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28.9.2022</w:t>
      </w:r>
      <w:r>
        <w:br/>
      </w:r>
      <w:r>
        <w:t xml:space="preserve">SWD(2022) 319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on adapting non-contractual civil liability rules to artificial intelligence</w:t>
      </w:r>
      <w:r>
        <w:t xml:space="preserve"> </w:t>
      </w:r>
      <w:r>
        <w:t xml:space="preserve">{COM(2022) 496 final} - {SEC(2022) 344 final} - {SWD(2022) 318 final} -</w:t>
      </w:r>
      <w:r>
        <w:t xml:space="preserve"> </w:t>
      </w:r>
      <w:r>
        <w:t xml:space="preserve">{SWD(2022) 320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7</w:t>
      </w:r>
      <w:r>
        <w:t xml:space="preserve"> </w:t>
      </w:r>
      <w:r>
        <w:t xml:space="preserve">2.1.</w:t>
      </w:r>
      <w:r>
        <w:t xml:space="preserve"> </w:t>
      </w:r>
      <w:r>
        <w:t xml:space="preserve">Introduction and overview …………………………………………………………………………………………… 7</w:t>
      </w:r>
      <w:r>
        <w:t xml:space="preserve"> </w:t>
      </w:r>
      <w:r>
        <w:t xml:space="preserve">2.2.</w:t>
      </w:r>
      <w:r>
        <w:t xml:space="preserve"> </w:t>
      </w:r>
      <w:r>
        <w:t xml:space="preserve">Problem driver: the specific characteristics of AI make it difficult to meet the burden</w:t>
      </w:r>
      <w:r>
        <w:t xml:space="preserve"> </w:t>
      </w:r>
      <w:r>
        <w:t xml:space="preserve">of proof …………………………………………………………………………………………………………………….. 8</w:t>
      </w:r>
      <w:r>
        <w:t xml:space="preserve"> </w:t>
      </w:r>
      <w:r>
        <w:t xml:space="preserve">2.3.</w:t>
      </w:r>
      <w:r>
        <w:t xml:space="preserve"> </w:t>
      </w:r>
      <w:r>
        <w:t xml:space="preserve">Problem 1: Legal uncertainty leading to internal market obstacles ………………………………… 100</w:t>
      </w:r>
      <w:r>
        <w:t xml:space="preserve"> </w:t>
      </w:r>
      <w:r>
        <w:t xml:space="preserve">2.4.</w:t>
      </w:r>
      <w:r>
        <w:t xml:space="preserve"> </w:t>
      </w:r>
      <w:r>
        <w:t xml:space="preserve">Problem 2: Legal fragmentation leading to internal market obstacles ……………………………. 111</w:t>
      </w:r>
      <w:r>
        <w:t xml:space="preserve"> </w:t>
      </w:r>
      <w:r>
        <w:t xml:space="preserve">2.5.</w:t>
      </w:r>
      <w:r>
        <w:t xml:space="preserve"> </w:t>
      </w:r>
      <w:r>
        <w:t xml:space="preserve">Problem 3: Lack of compensation for victims leading to a lack of societal trust and</w:t>
      </w:r>
      <w:r>
        <w:t xml:space="preserve"> </w:t>
      </w:r>
      <w:r>
        <w:t xml:space="preserve">hampering uptake of AI-enabled products and services ……………………………………………….. 122</w:t>
      </w:r>
      <w:r>
        <w:t xml:space="preserve"> </w:t>
      </w:r>
      <w:r>
        <w:t xml:space="preserve">2.6.</w:t>
      </w:r>
      <w:r>
        <w:t xml:space="preserve"> </w:t>
      </w:r>
      <w:r>
        <w:t xml:space="preserve">The consequences: internal market obstacles and affected stakeholders …………………………… 14</w:t>
      </w:r>
      <w:r>
        <w:t xml:space="preserve"> </w:t>
      </w:r>
      <w:r>
        <w:t xml:space="preserve">2.7.</w:t>
      </w:r>
      <w:r>
        <w:t xml:space="preserve"> </w:t>
      </w:r>
      <w:r>
        <w:t xml:space="preserve">Likely evolution of the problems without Union intervention ………………………………………… 17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19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………………………………………………………………………………………………………………. 19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and added value of EU action …………………………………………………… 20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23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……………………………………………………………………………………………………. 23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……………………………………………………………………………………………………. 23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25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…………………………………………………. 25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……………………………………………………………………………….. 29</w:t>
      </w:r>
      <w:r>
        <w:t xml:space="preserve"> </w:t>
      </w:r>
      <w:r>
        <w:t xml:space="preserve">5.3.</w:t>
      </w:r>
      <w:r>
        <w:t xml:space="preserve"> </w:t>
      </w:r>
      <w:r>
        <w:t xml:space="preserve">Measures discarded at an early stage …………………………………………………………………………… 41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42</w:t>
      </w:r>
      <w:r>
        <w:t xml:space="preserve"> </w:t>
      </w:r>
      <w:r>
        <w:t xml:space="preserve">6.1.</w:t>
      </w:r>
      <w:r>
        <w:t xml:space="preserve"> </w:t>
      </w:r>
      <w:r>
        <w:t xml:space="preserve">PO1: Easing the burden of proof for AI-related claims ………………………………………………… 422</w:t>
      </w:r>
      <w:r>
        <w:t xml:space="preserve"> </w:t>
      </w:r>
      <w:r>
        <w:t xml:space="preserve">6.2. PO2: PO1 + strict liability for AI use-cases with a specific risk-profile, possibly coupled with</w:t>
      </w:r>
      <w:r>
        <w:t xml:space="preserve"> </w:t>
      </w:r>
      <w:r>
        <w:t xml:space="preserve">mandatory insurance ……………………………………………………………………….. 51</w:t>
      </w:r>
      <w:r>
        <w:br/>
      </w:r>
      <w:r>
        <w:t xml:space="preserve">6.3.</w:t>
      </w:r>
      <w:r>
        <w:t xml:space="preserve"> </w:t>
      </w:r>
      <w:r>
        <w:t xml:space="preserve">PO3: PO1 + targeted review regarding the strict liability and mandatory insurance</w:t>
      </w:r>
      <w:r>
        <w:t xml:space="preserve"> </w:t>
      </w:r>
      <w:r>
        <w:t xml:space="preserve">elements of PO2 (staged approach) …………………………………………………………………………….. 57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59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60</w:t>
      </w:r>
      <w:r>
        <w:t xml:space="preserve"> </w:t>
      </w:r>
      <w:r>
        <w:t xml:space="preserve">8.1.</w:t>
      </w:r>
      <w:r>
        <w:t xml:space="preserve"> </w:t>
      </w:r>
      <w:r>
        <w:t xml:space="preserve">Rationale and main impacts of the preferred PO …………………………………………………………… 60</w:t>
      </w:r>
      <w:r>
        <w:t xml:space="preserve"> </w:t>
      </w:r>
      <w:r>
        <w:t xml:space="preserve">8.2.</w:t>
      </w:r>
      <w:r>
        <w:t xml:space="preserve"> </w:t>
      </w:r>
      <w:r>
        <w:t xml:space="preserve">The interplay with the PLD review: consistency and complementarity of the package</w:t>
      </w:r>
      <w:r>
        <w:t xml:space="preserve"> </w:t>
      </w:r>
      <w:r>
        <w:t xml:space="preserve">of measures for the compensation of damage caused by AI ……………………………………………. 61</w:t>
      </w:r>
      <w:r>
        <w:t xml:space="preserve"> </w:t>
      </w:r>
      <w:r>
        <w:t xml:space="preserve">8.3. The interplay with the PLD review: consistency and complementarity of the package of</w:t>
      </w:r>
      <w:r>
        <w:br/>
      </w:r>
      <w:r>
        <w:t xml:space="preserve">measures for the compensation of damage caused by AI ………………………………….. 61</w:t>
      </w:r>
    </w:p>
    <w:p>
      <w:pPr>
        <w:pStyle w:val="BodyText"/>
      </w:pPr>
      <w:r>
        <w:t xml:space="preserve">8.4.</w:t>
      </w:r>
      <w:r>
        <w:t xml:space="preserve"> </w:t>
      </w:r>
      <w:r>
        <w:t xml:space="preserve">One-In-One-Out …………………………………………………………………………… 62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62</w:t>
      </w:r>
      <w:r>
        <w:t xml:space="preserve"> </w:t>
      </w:r>
      <w:r>
        <w:t xml:space="preserve">ANNEX 1: PROCEDURAL INFORMATION ……………………………………………………………………………… 123</w:t>
      </w:r>
      <w:r>
        <w:br/>
      </w:r>
      <w:r>
        <w:t xml:space="preserve">ANNEX 2: STAKEHOLDER CONSULTATION ………………………………………………………………………12370</w:t>
      </w:r>
      <w:r>
        <w:t xml:space="preserve"> </w:t>
      </w:r>
      <w:r>
        <w:t xml:space="preserve">ANNEX 3: WHO IS AFFECTED AND HOW? …………………………………………………………………………. 9393</w:t>
      </w:r>
      <w:r>
        <w:t xml:space="preserve"> </w:t>
      </w:r>
      <w:r>
        <w:t xml:space="preserve">ΑΝΝΕΧ 4: ANALYTICAL METHODS AND KEY FINDINGS OF SUPPORTING STUDIES /</w:t>
      </w:r>
      <w:r>
        <w:t xml:space="preserve"> </w:t>
      </w:r>
      <w:r>
        <w:t xml:space="preserve">EXPLANATIONS ON HOW THE EUROPEAN PARLIAMENT’S LEGISLATIVE OWN-</w:t>
      </w:r>
      <w:r>
        <w:t xml:space="preserve"> </w:t>
      </w:r>
      <w:r>
        <w:t xml:space="preserve">INITIATIVE RESOLUTION ON A CIVIL LIABILITY REGIME FOR AI WAS TAKEN</w:t>
      </w:r>
      <w:r>
        <w:t xml:space="preserve"> </w:t>
      </w:r>
      <w:r>
        <w:t xml:space="preserve">INTO ACCOUNT ……………………………………………………………………………………………………………. 101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ΑΝΝΕΧ 5: DETAILED EXPLANATIONS ON HOW THE SPECIFIC CHARACTERISTICS OF AI</w:t>
      </w:r>
      <w:r>
        <w:t xml:space="preserve"> </w:t>
      </w:r>
      <w:r>
        <w:t xml:space="preserve">ARE CHALLENGING EXISTING LIABILITY RULES ……………………………………….…….. 120</w:t>
      </w:r>
      <w:r>
        <w:t xml:space="preserve"> </w:t>
      </w:r>
      <w:r>
        <w:t xml:space="preserve">ANNEX 6: DETAILED DESCRIPTION OF THE LEGAL CONTEXT AND INTERPLAY</w:t>
      </w:r>
      <w:r>
        <w:t xml:space="preserve"> </w:t>
      </w:r>
      <w:r>
        <w:t xml:space="preserve">BETWEEN EXISTING / PROPOSED LEGAL RULES AND THE AI LIABILITY</w:t>
      </w:r>
      <w:r>
        <w:t xml:space="preserve"> </w:t>
      </w:r>
      <w:r>
        <w:t xml:space="preserve">INITIATIVE ……………………………………………………………………………………………………………………. 123</w:t>
      </w:r>
      <w:r>
        <w:t xml:space="preserve"> </w:t>
      </w:r>
      <w:r>
        <w:t xml:space="preserve">ANNEX 7: INTERPLAY WITH THE AI ACT …………………………………………………………………………….. 148</w:t>
      </w:r>
      <w:r>
        <w:t xml:space="preserve"> </w:t>
      </w:r>
      <w:r>
        <w:t xml:space="preserve">ANNEX</w:t>
      </w:r>
      <w:r>
        <w:t xml:space="preserve"> </w:t>
      </w:r>
      <w:r>
        <w:t xml:space="preserve">8:</w:t>
      </w:r>
      <w:r>
        <w:t xml:space="preserve"> </w:t>
      </w:r>
      <w:r>
        <w:t xml:space="preserve">AI-SPECIFIC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CONCERNS</w:t>
      </w:r>
      <w:r>
        <w:t xml:space="preserve"> </w:t>
      </w:r>
      <w:r>
        <w:t xml:space="preserve">–</w:t>
      </w:r>
      <w:r>
        <w:t xml:space="preserve"> </w:t>
      </w:r>
      <w:r>
        <w:t xml:space="preserve">OVERALL</w:t>
      </w:r>
      <w:r>
        <w:t xml:space="preserve"> </w:t>
      </w:r>
      <w:r>
        <w:t xml:space="preserve">COMMISSION POLICY APPROACH AND THE ROLE OF THE AI LIABILITY</w:t>
      </w:r>
      <w:r>
        <w:t xml:space="preserve"> </w:t>
      </w:r>
      <w:r>
        <w:t xml:space="preserve">PROPOSAL …………………………………………………………………………………………………………………….. 153</w:t>
      </w:r>
      <w:r>
        <w:t xml:space="preserve"> </w:t>
      </w:r>
      <w:r>
        <w:t xml:space="preserve">ANNEX 9: THE TYPES OF COMPENSABLE (IN PARTICULAR IMMATERIAL) HARM</w:t>
      </w:r>
      <w:r>
        <w:t xml:space="preserve"> </w:t>
      </w:r>
      <w:r>
        <w:t xml:space="preserve">AND THE ADMISSIBILITY OF CONTRACTUAL EXCLUSIONS/LIMITATIONS OF</w:t>
      </w:r>
      <w:r>
        <w:t xml:space="preserve"> </w:t>
      </w:r>
      <w:r>
        <w:t xml:space="preserve">LIABILITY – MEMBER STATES’ LEGAL APPROACHES/TRADITIONS AND</w:t>
      </w:r>
      <w:r>
        <w:t xml:space="preserve"> </w:t>
      </w:r>
      <w:r>
        <w:t xml:space="preserve">REASONS FOR NOT HARMONISING THESE ASPECTS SPECIFICALLY FOR AI……………. 162</w:t>
      </w:r>
      <w:r>
        <w:t xml:space="preserve"> </w:t>
      </w:r>
      <w:r>
        <w:t xml:space="preserve">ANNEX</w:t>
      </w:r>
      <w:r>
        <w:t xml:space="preserve"> </w:t>
      </w:r>
      <w:r>
        <w:t xml:space="preserve">10:</w:t>
      </w:r>
      <w:r>
        <w:t xml:space="preserve"> </w:t>
      </w:r>
      <w:r>
        <w:t xml:space="preserve">DETAILED</w:t>
      </w:r>
      <w:r>
        <w:t xml:space="preserve"> </w:t>
      </w:r>
      <w:r>
        <w:t xml:space="preserve">EXPLANATIONS</w:t>
      </w:r>
      <w:r>
        <w:t xml:space="preserve"> </w:t>
      </w:r>
      <w:r>
        <w:t xml:space="preserve">AND</w:t>
      </w:r>
      <w:r>
        <w:t xml:space="preserve"> </w:t>
      </w:r>
      <w:r>
        <w:t xml:space="preserve">RESULTS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ASSESSMENT AND COMPARISON OF POLICY OPTIONS (MULTI-CRITERIA</w:t>
      </w:r>
      <w:r>
        <w:t xml:space="preserve"> </w:t>
      </w:r>
      <w:r>
        <w:t xml:space="preserve">ANALYSIS)…………………………………………………………………………………………………………………….. 175</w:t>
      </w:r>
      <w:r>
        <w:t xml:space="preserve"> </w:t>
      </w:r>
      <w:r>
        <w:t xml:space="preserve">ANNEX 11: THE ECONOMIC IMPACT OF ADAPTING CIVIL LIABILITY RULES TO THE</w:t>
      </w:r>
      <w:r>
        <w:t xml:space="preserve"> </w:t>
      </w:r>
      <w:r>
        <w:t xml:space="preserve">SPECIFIC CHALLENGES OF AI – THE EXAMPLE OF THE EUROPEAN MARKET</w:t>
      </w:r>
      <w:r>
        <w:t xml:space="preserve"> </w:t>
      </w:r>
      <w:r>
        <w:t xml:space="preserve">FOR VACUUM CLEANERS …………………………………………………………………………………………….. 214</w:t>
      </w:r>
      <w:r>
        <w:t xml:space="preserve"> </w:t>
      </w:r>
      <w:r>
        <w:t xml:space="preserve">ANNEX 12: MONITORING AND EVALUATION ……………………………………………………………………… 231</w:t>
      </w:r>
      <w:r>
        <w:t xml:space="preserve"> </w:t>
      </w:r>
      <w:r>
        <w:t xml:space="preserve">ANNEX</w:t>
      </w:r>
      <w:r>
        <w:t xml:space="preserve"> </w:t>
      </w:r>
      <w:r>
        <w:t xml:space="preserve">13:</w:t>
      </w:r>
      <w:r>
        <w:t xml:space="preserve"> </w:t>
      </w:r>
      <w:r>
        <w:t xml:space="preserve">ILLUSTRATION</w:t>
      </w:r>
      <w:r>
        <w:t xml:space="preserve"> </w:t>
      </w:r>
      <w:r>
        <w:t xml:space="preserve">OF</w:t>
      </w:r>
      <w:r>
        <w:t xml:space="preserve"> </w:t>
      </w:r>
      <w:r>
        <w:t xml:space="preserve">AI-SPECIFIC</w:t>
      </w:r>
      <w:r>
        <w:t xml:space="preserve"> </w:t>
      </w:r>
      <w:r>
        <w:t xml:space="preserve">DIFFICULTIES</w:t>
      </w:r>
      <w:r>
        <w:t xml:space="preserve"> </w:t>
      </w:r>
      <w:r>
        <w:t xml:space="preserve">IN</w:t>
      </w:r>
      <w:r>
        <w:t xml:space="preserve"> </w:t>
      </w:r>
      <w:r>
        <w:t xml:space="preserve">CLAIMING</w:t>
      </w:r>
      <w:r>
        <w:t xml:space="preserve"> </w:t>
      </w:r>
      <w:r>
        <w:t xml:space="preserve">COMPENSATION BASED ON CASE SCENARIOS ………………………………………………………….. 233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1.1. Introduction and political context</w:t>
      </w:r>
      <w:r>
        <w:t xml:space="preserve"> </w:t>
      </w:r>
      <w:r>
        <w:t xml:space="preserve">AI is a set of enabling technologies with the potential to transform our economy and society to</w:t>
      </w:r>
      <w:r>
        <w:t xml:space="preserve"> </w:t>
      </w:r>
      <w:r>
        <w:t xml:space="preserve">such a profound extent that it is often compared to electricity. As a key driver for future economic</w:t>
      </w:r>
      <w:r>
        <w:t xml:space="preserve"> </w:t>
      </w:r>
      <w:r>
        <w:t xml:space="preserve">development, AI has strategic importance1. While AI can bring about economic and societal</w:t>
      </w:r>
      <w:r>
        <w:t xml:space="preserve"> </w:t>
      </w:r>
      <w:r>
        <w:t xml:space="preserve">progress, it can also put at risk European values. In particular, when AI systems cause harm, the</w:t>
      </w:r>
      <w:r>
        <w:t xml:space="preserve"> </w:t>
      </w:r>
      <w:r>
        <w:t xml:space="preserve">victims’ legal interests of life, health and property are at stake. In addition, the right to an effective</w:t>
      </w:r>
      <w:r>
        <w:t xml:space="preserve"> </w:t>
      </w:r>
      <w:r>
        <w:t xml:space="preserve">access to justice can be in doubt because the specific characteristics of certain types of AI can</w:t>
      </w:r>
      <w:r>
        <w:t xml:space="preserve"> </w:t>
      </w:r>
      <w:r>
        <w:t xml:space="preserve">make it prohibitively difficult to prove their claim under existing liability rules.</w:t>
      </w:r>
      <w:r>
        <w:br/>
      </w:r>
      <w:r>
        <w:t xml:space="preserve">For these reasons, Commission President Ursula von der Leyen announced in her political</w:t>
      </w:r>
      <w:r>
        <w:t xml:space="preserve"> </w:t>
      </w:r>
      <w:r>
        <w:t xml:space="preserve">Guidelines2 a coordinated European approach on AI. In its White Paper on AI3, the Commission</w:t>
      </w:r>
      <w:r>
        <w:t xml:space="preserve"> </w:t>
      </w:r>
      <w:r>
        <w:t xml:space="preserve">undertook to promote the uptake of AI and to address the risks associated with certain of its uses</w:t>
      </w:r>
      <w:r>
        <w:t xml:space="preserve"> </w:t>
      </w:r>
      <w:r>
        <w:t xml:space="preserve">by building an ecosystem of excellence and trust. One of the White Paper political objectives for</w:t>
      </w:r>
      <w:r>
        <w:t xml:space="preserve"> </w:t>
      </w:r>
      <w:r>
        <w:t xml:space="preserve">liability and this impact assessment is that persons having suffered harm caused by AI systems</w:t>
      </w:r>
      <w:r>
        <w:t xml:space="preserve"> </w:t>
      </w:r>
      <w:r>
        <w:t xml:space="preserve">enjoy the same level of protection as persons having suffered harm caused by other technologies.4</w:t>
      </w:r>
      <w:r>
        <w:t xml:space="preserve"> </w:t>
      </w:r>
      <w:r>
        <w:t xml:space="preserve">In the Report on AI Liability5 accompanying the White Paper, the Commission identified the</w:t>
      </w:r>
      <w:r>
        <w:t xml:space="preserve"> </w:t>
      </w:r>
      <w:r>
        <w:t xml:space="preserve">specific challenges posed by AI to existing liability rules. The Commission Work Programme</w:t>
      </w:r>
      <w:r>
        <w:t xml:space="preserve"> </w:t>
      </w:r>
      <w:r>
        <w:t xml:space="preserve">2020 envisaged a follow-up to the White Paper in the form of new legislative initiatives, including</w:t>
      </w:r>
      <w:r>
        <w:t xml:space="preserve"> </w:t>
      </w:r>
      <w:r>
        <w:t xml:space="preserve">on liability.6</w:t>
      </w:r>
      <w:r>
        <w:t xml:space="preserve"> </w:t>
      </w:r>
      <w:r>
        <w:t xml:space="preserve">In its conclusions on shaping Europe’s digital future of 9 June 2020, the Council welcomed the</w:t>
      </w:r>
      <w:r>
        <w:t xml:space="preserve"> </w:t>
      </w:r>
      <w:r>
        <w:t xml:space="preserve">consultation on the policy proposals in the White Paper on AI and called upon the Commission to</w:t>
      </w:r>
      <w:r>
        <w:t xml:space="preserve"> </w:t>
      </w:r>
      <w:r>
        <w:t xml:space="preserve">put forward concrete proposals. On 20 October 2020, the European Parliament (EP) adopted a</w:t>
      </w:r>
      <w:r>
        <w:t xml:space="preserve"> </w:t>
      </w:r>
      <w:r>
        <w:t xml:space="preserve">legislative own-initiative resolution requesting the Commission to adopt a proposal for a civil</w:t>
      </w:r>
      <w:r>
        <w:t xml:space="preserve"> </w:t>
      </w:r>
      <w:r>
        <w:t xml:space="preserve">liability regime for artificial intelligence based on Article 114 TFEU.7</w:t>
      </w:r>
      <w:r>
        <w:t xml:space="preserve"> </w:t>
      </w:r>
      <w:r>
        <w:t xml:space="preserve">The Coordinated Plan on AI in the Annex to the Communication ‘Fostering a European approach</w:t>
      </w:r>
      <w:r>
        <w:t xml:space="preserve"> </w:t>
      </w:r>
      <w:r>
        <w:t xml:space="preserve">to Artificial Intelligence’ of 21 April 20218 specifies that the Commission will propose in 2022</w:t>
      </w:r>
      <w:r>
        <w:t xml:space="preserve"> </w:t>
      </w:r>
      <w:r>
        <w:t xml:space="preserve">measures adapting the liability framework to the challenges of AI.</w:t>
      </w:r>
      <w:r>
        <w:t xml:space="preserve"> </w:t>
      </w:r>
      <w:r>
        <w:t xml:space="preserve">AI systems could also contribute to the accomplishment of a several targets across the Sustainable</w:t>
      </w:r>
      <w:r>
        <w:t xml:space="preserve"> </w:t>
      </w:r>
      <w:r>
        <w:t xml:space="preserve">Development Goals included in the 2030 UN Agenda for Sustainable Development.9 The use of</w:t>
      </w:r>
      <w:r>
        <w:t xml:space="preserve"> </w:t>
      </w:r>
      <w:r>
        <w:t xml:space="preserve">AI could support environmentally beneficial outcomes for instance by improving prediction as</w:t>
      </w:r>
    </w:p>
    <w:p>
      <w:pPr>
        <w:pStyle w:val="FirstParagraph"/>
      </w:pPr>
      <w:r>
        <w:t xml:space="preserve">1 McKinsey Global Institute estimated that by 2030 AI technologies by 2030 could contribute about 16% higher</w:t>
      </w:r>
      <w:r>
        <w:t xml:space="preserve"> </w:t>
      </w:r>
      <w:r>
        <w:t xml:space="preserve">cumulative global gross domestic product (GDP) compared to 2018, or about 1.2% additional GDP per year. For a</w:t>
      </w:r>
      <w:r>
        <w:t xml:space="preserve"> </w:t>
      </w:r>
      <w:r>
        <w:t xml:space="preserve">comparison, the introduction of steam engines in the 1800s boosted labour productivity by 0.3% a year and spread of</w:t>
      </w:r>
      <w:r>
        <w:t xml:space="preserve"> </w:t>
      </w:r>
      <w:r>
        <w:t xml:space="preserve">IT during the 2000s by 0.6% a year, cf. ITU/McKinsey, Assessing the Economic Impact of Artificial Intelligence,</w:t>
      </w:r>
      <w:r>
        <w:t xml:space="preserve"> </w:t>
      </w:r>
      <w:r>
        <w:t xml:space="preserve">2018.</w:t>
      </w:r>
      <w:r>
        <w:t xml:space="preserve"> </w:t>
      </w:r>
      <w:r>
        <w:t xml:space="preserve">2 https://ec.europa.eu/commission/sites/beta-political/files/political-guidelines-next-commission_en.pdf</w:t>
      </w:r>
      <w:r>
        <w:br/>
      </w:r>
      <w:r>
        <w:t xml:space="preserve">3 White Paper On Artificial Intelligence – A European approach to excellence and trust, 19.2.2020, COM(2020) 65</w:t>
      </w:r>
      <w:r>
        <w:t xml:space="preserve"> </w:t>
      </w:r>
      <w:r>
        <w:t xml:space="preserve">final.</w:t>
      </w:r>
      <w:r>
        <w:t xml:space="preserve"> </w:t>
      </w:r>
      <w:r>
        <w:t xml:space="preserve">4 Ibid., p. 15.</w:t>
      </w:r>
      <w:r>
        <w:t xml:space="preserve"> </w:t>
      </w:r>
      <w:r>
        <w:t xml:space="preserve">5 Report from the Commission to the European Parliament, the Council and the Economic and Social Committee on</w:t>
      </w:r>
      <w:r>
        <w:t xml:space="preserve"> </w:t>
      </w:r>
      <w:r>
        <w:t xml:space="preserve">the safety and liability implications of Artificial Intelligence, the Internet of Things and robotics, 19.2.2020,</w:t>
      </w:r>
      <w:r>
        <w:t xml:space="preserve"> </w:t>
      </w:r>
      <w:r>
        <w:t xml:space="preserve">COM(2020) 64 final.</w:t>
      </w:r>
      <w:r>
        <w:t xml:space="preserve"> </w:t>
      </w:r>
      <w:r>
        <w:t xml:space="preserve">6 Communication from the Commission of 29 January 2020, Commission Work Programme 2020 – A Union that</w:t>
      </w:r>
      <w:r>
        <w:t xml:space="preserve"> </w:t>
      </w:r>
      <w:r>
        <w:t xml:space="preserve">strives for more‘, COM(2020) 37 final, Annex I, row 10 of the table.</w:t>
      </w:r>
      <w:r>
        <w:t xml:space="preserve"> </w:t>
      </w:r>
      <w:r>
        <w:t xml:space="preserve">7 European Parliament resolution of 20 October 2020 with recommendations to the Commission on a civil liability</w:t>
      </w:r>
      <w:r>
        <w:t xml:space="preserve"> </w:t>
      </w:r>
      <w:r>
        <w:t xml:space="preserve">regime for artificial intelligence (2020/2014(INL)).</w:t>
      </w:r>
      <w:r>
        <w:t xml:space="preserve"> </w:t>
      </w:r>
      <w:r>
        <w:t xml:space="preserve">8 COM(2021) 205 final.</w:t>
      </w:r>
      <w:r>
        <w:t xml:space="preserve"> </w:t>
      </w:r>
      <w:r>
        <w:t xml:space="preserve">9 See Annex 3, sections 1.2(c) and 3.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well as optimising operations and resource allocation.</w:t>
      </w:r>
      <w:r>
        <w:t xml:space="preserve"> </w:t>
      </w:r>
      <w:r>
        <w:t xml:space="preserve">Liability-related issues linked to AI are the subject of debate in various EU trading partners. As a</w:t>
      </w:r>
      <w:r>
        <w:t xml:space="preserve"> </w:t>
      </w:r>
      <w:r>
        <w:t xml:space="preserve">consensual regulatory solution has not yet emerged, the EU has the opportunity to influence the</w:t>
      </w:r>
      <w:r>
        <w:t xml:space="preserve"> </w:t>
      </w:r>
      <w:r>
        <w:t xml:space="preserve">global discussion with a practical and constructive approach which has a chance to become a</w:t>
      </w:r>
      <w:r>
        <w:t xml:space="preserve"> </w:t>
      </w:r>
      <w:r>
        <w:t xml:space="preserve">global model.</w:t>
      </w:r>
      <w:r>
        <w:br/>
      </w:r>
      <w:r>
        <w:t xml:space="preserve">In terms of strategic foresight, the AI liability initiative takes into account the megatrend of</w:t>
      </w:r>
      <w:r>
        <w:t xml:space="preserve"> </w:t>
      </w:r>
      <w:r>
        <w:t xml:space="preserve">Accelerating technological change and hyper-connectivity. This initiative is a crucial part of the</w:t>
      </w:r>
      <w:r>
        <w:t xml:space="preserve"> </w:t>
      </w:r>
      <w:r>
        <w:t xml:space="preserve">EU’s efforts to shape the AI-driven transformation in a human-centric, yet innovation-friendly</w:t>
      </w:r>
      <w:r>
        <w:t xml:space="preserve"> </w:t>
      </w:r>
      <w:r>
        <w:t xml:space="preserve">way. The potential of AI underlines the importance of creating the right conditions for its rollout</w:t>
      </w:r>
      <w:r>
        <w:t xml:space="preserve"> </w:t>
      </w:r>
      <w:r>
        <w:t xml:space="preserve">through legal certainty and consistent rules across the internal market. The ubiquitous and fast</w:t>
      </w:r>
      <w:r>
        <w:t xml:space="preserve"> </w:t>
      </w:r>
      <w:r>
        <w:t xml:space="preserve">evolving nature of AI also means that the risks linked to the deployment of AI systems can</w:t>
      </w:r>
      <w:r>
        <w:t xml:space="preserve"> </w:t>
      </w:r>
      <w:r>
        <w:t xml:space="preserve">potentially affect a very broad range of stakeholders and legal interests. By adapting the traditional</w:t>
      </w:r>
      <w:r>
        <w:t xml:space="preserve"> </w:t>
      </w:r>
      <w:r>
        <w:t xml:space="preserve">liability rules to the challenges of AI, the initiative anticipates the novel difficulties of proof faced</w:t>
      </w:r>
      <w:r>
        <w:t xml:space="preserve"> </w:t>
      </w:r>
      <w:r>
        <w:t xml:space="preserve">by victims of harm, and aims to ensure that societal trust in AI is not diminished due to a lack of</w:t>
      </w:r>
      <w:r>
        <w:t xml:space="preserve"> </w:t>
      </w:r>
      <w:r>
        <w:t xml:space="preserve">compensation in the future. Due to this forward-looking perspective of the AI liability initiative, a</w:t>
      </w:r>
      <w:r>
        <w:t xml:space="preserve"> </w:t>
      </w:r>
      <w:r>
        <w:t xml:space="preserve">strategic foresight approach underlies the problem definition, policy objectives and policy options.</w:t>
      </w:r>
      <w:r>
        <w:t xml:space="preserve"> </w:t>
      </w:r>
      <w:r>
        <w:t xml:space="preserve">1.2. Scope of the impact assessment: AI systems and their characteristics</w:t>
      </w:r>
      <w:r>
        <w:t xml:space="preserve"> </w:t>
      </w:r>
      <w:r>
        <w:t xml:space="preserve">In order to ensure consistency, it is appropriate to use the same general concept of AI as in the AI</w:t>
      </w:r>
      <w:r>
        <w:t xml:space="preserve"> </w:t>
      </w:r>
      <w:r>
        <w:t xml:space="preserve">Act10 also as the basis for the present initiative which is complementary to the AI Act.</w:t>
      </w:r>
      <w:r>
        <w:br/>
      </w:r>
      <w:r>
        <w:t xml:space="preserve">AI-specific issues regarding liability are linked to certain characteristics of AI systems</w:t>
      </w:r>
      <w:r>
        <w:t xml:space="preserve"> </w:t>
      </w:r>
      <w:r>
        <w:t xml:space="preserve">(opacity/lack of transparency and explainability, autonomous behaviour, complexity, continuous</w:t>
      </w:r>
      <w:r>
        <w:t xml:space="preserve"> </w:t>
      </w:r>
      <w:r>
        <w:t xml:space="preserve">adaptation and lack of predictability)11 which make the application of existing liability rules</w:t>
      </w:r>
      <w:r>
        <w:t xml:space="preserve"> </w:t>
      </w:r>
      <w:r>
        <w:t xml:space="preserve">uncertain or more difficult (see the following section on legal context). AI systems not having</w:t>
      </w:r>
      <w:r>
        <w:t xml:space="preserve"> </w:t>
      </w:r>
      <w:r>
        <w:t xml:space="preserve">such characteristics can be dealt with under the existing liability rules, similarly to other types of</w:t>
      </w:r>
      <w:r>
        <w:t xml:space="preserve"> </w:t>
      </w:r>
      <w:r>
        <w:t xml:space="preserve">software. For example, rule-based algorithms are designed to automatically execute rules encoded</w:t>
      </w:r>
      <w:r>
        <w:t xml:space="preserve"> </w:t>
      </w:r>
      <w:r>
        <w:t xml:space="preserve">by their programmers, following the classical ‘if  then logic’ as other types of software. Such</w:t>
      </w:r>
      <w:r>
        <w:t xml:space="preserve"> </w:t>
      </w:r>
      <w:r>
        <w:t xml:space="preserve">algorithms do not put victims of harm in a fundamentally more difficult situation than other types</w:t>
      </w:r>
      <w:r>
        <w:t xml:space="preserve"> </w:t>
      </w:r>
      <w:r>
        <w:t xml:space="preserve">of software. For example, robotic process automation in a factory setting may rely on such rule-</w:t>
      </w:r>
      <w:r>
        <w:t xml:space="preserve"> </w:t>
      </w:r>
      <w:r>
        <w:t xml:space="preserve">based systems. In contrast, the highly autonomous operation of e.g. mobile robots in more</w:t>
      </w:r>
      <w:r>
        <w:t xml:space="preserve"> </w:t>
      </w:r>
      <w:r>
        <w:t xml:space="preserve">unpredictable environments (such as delivery robots) – often involving interaction with humans –</w:t>
      </w:r>
      <w:r>
        <w:t xml:space="preserve"> </w:t>
      </w:r>
      <w:r>
        <w:t xml:space="preserve">will typically require more complex AI systems, in particular developed through machine</w:t>
      </w:r>
      <w:r>
        <w:t xml:space="preserve"> </w:t>
      </w:r>
      <w:r>
        <w:t xml:space="preserve">learning. Such AI systems are expected to challenge existing liability rules and are therefore</w:t>
      </w:r>
      <w:r>
        <w:t xml:space="preserve"> </w:t>
      </w:r>
      <w:r>
        <w:t xml:space="preserve">concerned by the present initiative.</w:t>
      </w:r>
      <w:r>
        <w:br/>
      </w:r>
      <w:r>
        <w:t xml:space="preserve">Their operation can potentially affect legally protected interests (for example AI used for</w:t>
      </w:r>
      <w:r>
        <w:t xml:space="preserve"> </w:t>
      </w:r>
      <w:r>
        <w:t xml:space="preserve">recruitment, in autonomous vehicles, delivery robots, or drones). Certain AI-enabled products and</w:t>
      </w:r>
      <w:r>
        <w:t xml:space="preserve"> </w:t>
      </w:r>
      <w:r>
        <w:t xml:space="preserve">services with the potential to cause harm are already in an advanced development stage or even</w:t>
      </w:r>
      <w:r>
        <w:t xml:space="preserve"> </w:t>
      </w:r>
      <w:r>
        <w:t xml:space="preserve">starting to be deployed, such as e.g. certain mobile robots or AI-systems used in the context of</w:t>
      </w:r>
      <w:r>
        <w:t xml:space="preserve"> </w:t>
      </w:r>
      <w:r>
        <w:t xml:space="preserve">recruitment. However, AI systems with the specific characteristics challenging liability rules are</w:t>
      </w:r>
      <w:r>
        <w:t xml:space="preserve"> </w:t>
      </w:r>
      <w:r>
        <w:t xml:space="preserve">mostly not yet on the market, among others because they are not yet approved. Therefore, there</w:t>
      </w:r>
      <w:r>
        <w:t xml:space="preserve"> </w:t>
      </w:r>
      <w:r>
        <w:t xml:space="preserve">are no available judicial cases yet where the problems to be addressed by this initiative have</w:t>
      </w:r>
      <w:r>
        <w:t xml:space="preserve"> </w:t>
      </w:r>
      <w:r>
        <w:t xml:space="preserve">materialised. The objective of this proposal is to create the legal certainty conditions and to</w:t>
      </w:r>
    </w:p>
    <w:p>
      <w:pPr>
        <w:pStyle w:val="BodyText"/>
      </w:pPr>
      <w:r>
        <w:t xml:space="preserve">10 In the proposed AI Act, ‘AI systems’ are defined as software developed with certain techniques and</w:t>
      </w:r>
      <w:r>
        <w:t xml:space="preserve"> </w:t>
      </w:r>
      <w:r>
        <w:t xml:space="preserve">approaches (machine learning, logic- and knowledge-based approaches, statistical approaches etc.) that can, for</w:t>
      </w:r>
      <w:r>
        <w:t xml:space="preserve"> </w:t>
      </w:r>
      <w:r>
        <w:t xml:space="preserve">a given set of human-defined objectives, generate outputs such as content, predictions, recommendations, or</w:t>
      </w:r>
      <w:r>
        <w:t xml:space="preserve"> </w:t>
      </w:r>
      <w:r>
        <w:t xml:space="preserve">decisions influencing the environments these systems interact with.</w:t>
      </w:r>
      <w:r>
        <w:br/>
      </w:r>
      <w:r>
        <w:t xml:space="preserve">11 See 2.2.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promote the societal trust needed for such AI systems to be brought to market in the EU.</w:t>
      </w:r>
      <w:r>
        <w:t xml:space="preserve"> </w:t>
      </w:r>
      <w:r>
        <w:t xml:space="preserve">1.3. Legal context12</w:t>
      </w:r>
      <w:r>
        <w:t xml:space="preserve"> </w:t>
      </w:r>
      <w:r>
        <w:t xml:space="preserve">Liability rules determine how damage, caused by human activities and goods for which humans</w:t>
      </w:r>
      <w:r>
        <w:t xml:space="preserve"> </w:t>
      </w:r>
      <w:r>
        <w:t xml:space="preserve">are considered liable by law, can be compensated.</w:t>
      </w:r>
      <w:r>
        <w:t xml:space="preserve"> </w:t>
      </w:r>
      <w:r>
        <w:t xml:space="preserve">This initiative concerns ‘extra-contractual’ civil liability rules, i.e. rules providing a compensation</w:t>
      </w:r>
      <w:r>
        <w:t xml:space="preserve"> </w:t>
      </w:r>
      <w:r>
        <w:t xml:space="preserve">claim irrespective of a contractual link between the victim and the liable person. Those rules will</w:t>
      </w:r>
      <w:r>
        <w:t xml:space="preserve"> </w:t>
      </w:r>
      <w:r>
        <w:t xml:space="preserve">be referred to as ‘liability’ in the following. Criminal liability is not concerned.</w:t>
      </w:r>
      <w:r>
        <w:br/>
      </w:r>
      <w:r>
        <w:t xml:space="preserve">A victim currently relies on national liability rules and in certain cases on the Product Liability</w:t>
      </w:r>
      <w:r>
        <w:t xml:space="preserve"> </w:t>
      </w:r>
      <w:r>
        <w:t xml:space="preserve">Directive13 (PLD) to claim compensation for damage arising from AI-enabled products and</w:t>
      </w:r>
      <w:r>
        <w:t xml:space="preserve"> </w:t>
      </w:r>
      <w:r>
        <w:t xml:space="preserve">services.</w:t>
      </w:r>
      <w:r>
        <w:br/>
      </w:r>
      <w:r>
        <w:t xml:space="preserve">Depending on each case, a victim has several avenues available for claiming compensation.</w:t>
      </w:r>
      <w:r>
        <w:t xml:space="preserve"> </w:t>
      </w:r>
      <w:r>
        <w:t xml:space="preserve">Various persons could be held liable in parallel under different conditions and for different</w:t>
      </w:r>
      <w:r>
        <w:t xml:space="preserve"> </w:t>
      </w:r>
      <w:r>
        <w:t xml:space="preserve">reasons. Neither of these rules contains specific provisions for AI.</w:t>
      </w:r>
      <w:r>
        <w:t xml:space="preserve"> </w:t>
      </w:r>
      <w:r>
        <w:t xml:space="preserve">Example: A traffic accident victim may have in parallel a fault-based liability claim against the driver</w:t>
      </w:r>
      <w:r>
        <w:t xml:space="preserve"> </w:t>
      </w:r>
      <w:r>
        <w:t xml:space="preserve">whose fault caused the accident, a ‘PLD’ claim against the producer if the vehicle had a defect, and a strict</w:t>
      </w:r>
      <w:r>
        <w:t xml:space="preserve"> </w:t>
      </w:r>
      <w:r>
        <w:t xml:space="preserve">liability claim against the vehicle’s owner.</w:t>
      </w:r>
      <w:r>
        <w:t xml:space="preserve"> </w:t>
      </w:r>
      <w:r>
        <w:t xml:space="preserve">Firstly, the victim could have a fault-based liability claim based on another person’s wrongful</w:t>
      </w:r>
      <w:r>
        <w:t xml:space="preserve"> </w:t>
      </w:r>
      <w:r>
        <w:t xml:space="preserve">behaviour, i.e. fault.14 A fault-based claim usually requires proving the existence of:</w:t>
      </w:r>
      <w:r>
        <w:br/>
      </w:r>
      <w:r>
        <w:t xml:space="preserve">- a damage,</w:t>
      </w:r>
      <w:r>
        <w:br/>
      </w:r>
      <w:r>
        <w:t xml:space="preserve">- a fault of the liable person, and</w:t>
      </w:r>
      <w:r>
        <w:br/>
      </w:r>
      <w:r>
        <w:t xml:space="preserve">- causality between that fault and the damage.</w:t>
      </w:r>
      <w:r>
        <w:br/>
      </w:r>
      <w:r>
        <w:t xml:space="preserve">As a matter of principle, it is the victim that needs to prove these three elements.15</w:t>
      </w:r>
      <w:r>
        <w:br/>
      </w:r>
      <w:r>
        <w:t xml:space="preserve">Such claims apply irrespective of the technology/activity involved in causing harm and can be</w:t>
      </w:r>
      <w:r>
        <w:t xml:space="preserve"> </w:t>
      </w:r>
      <w:r>
        <w:t xml:space="preserve">addressed against any type of wrongdoer (e.g. businesses, including service providers, or private</w:t>
      </w:r>
      <w:r>
        <w:t xml:space="preserve"> </w:t>
      </w:r>
      <w:r>
        <w:t xml:space="preserve">persons) by any type of victim (e.g. business, private individual, public entity). They can</w:t>
      </w:r>
      <w:r>
        <w:t xml:space="preserve"> </w:t>
      </w:r>
      <w:r>
        <w:t xml:space="preserve">compensate any type of harm protected by national law, e.g. physical injury, property damage,</w:t>
      </w:r>
      <w:r>
        <w:t xml:space="preserve"> </w:t>
      </w:r>
      <w:r>
        <w:t xml:space="preserve">damage to or loss of data, economic loss like lost profit, non-economic loss like pain/ suffering or</w:t>
      </w:r>
      <w:r>
        <w:t xml:space="preserve"> </w:t>
      </w:r>
      <w:r>
        <w:t xml:space="preserve">harm caused by discrimination.16</w:t>
      </w:r>
      <w:r>
        <w:br/>
      </w:r>
      <w:r>
        <w:t xml:space="preserve">Secondly, in addition to fault-based claims, victims could rely on liability independent of fault -</w:t>
      </w:r>
      <w:r>
        <w:t xml:space="preserve"> </w:t>
      </w:r>
      <w:r>
        <w:t xml:space="preserve">so-called strict liability, with different scopes and conditions set by national laws.17</w:t>
      </w:r>
      <w:r>
        <w:br/>
      </w:r>
      <w:r>
        <w:t xml:space="preserve">Strict liability rules assign liability for the relevant risk to a person, irrespective of fault. This is</w:t>
      </w:r>
      <w:r>
        <w:t xml:space="preserve"> </w:t>
      </w:r>
      <w:r>
        <w:t xml:space="preserve">usually justified by the fact that this person draws a benefit from exposing the public to that risk18.</w:t>
      </w:r>
    </w:p>
    <w:p>
      <w:pPr>
        <w:pStyle w:val="BodyText"/>
      </w:pPr>
      <w:r>
        <w:t xml:space="preserve">12 For further explanations, including on other relevant EU and international law instruments, see Annex 6.</w:t>
      </w:r>
      <w:r>
        <w:t xml:space="preserve"> </w:t>
      </w:r>
      <w:r>
        <w:t xml:space="preserve">13 Council Directive 85/374/EEC of 25 July 1985 on the approximation of the laws, regulations and administrative</w:t>
      </w:r>
      <w:r>
        <w:t xml:space="preserve"> </w:t>
      </w:r>
      <w:r>
        <w:t xml:space="preserve">provisions of the MS concerning liability for defective products (OJ L 210, 7.8.1985, p. 29).</w:t>
      </w:r>
      <w:r>
        <w:t xml:space="preserve"> </w:t>
      </w:r>
      <w:r>
        <w:t xml:space="preserve">14 See Karner/Koch/Geistfeld, Comparative Law Study on Civil Liability for Artificial Intelligence, November 2020,</w:t>
      </w:r>
      <w:r>
        <w:t xml:space="preserve"> </w:t>
      </w:r>
      <w:r>
        <w:t xml:space="preserve">p. 38 (https://op.europa.eu/publication/manifestation_identifier/PUB_DS0921157ENC).</w:t>
      </w:r>
      <w:r>
        <w:t xml:space="preserve"> </w:t>
      </w:r>
      <w:r>
        <w:t xml:space="preserve">15 In a few MS, the fault is presumed once the other two elements are proven by the victim; several fault-based</w:t>
      </w:r>
      <w:r>
        <w:t xml:space="preserve"> </w:t>
      </w:r>
      <w:r>
        <w:t xml:space="preserve">regimes contain specific rules which modify the premises of fault-based liability (especially the distribution of the</w:t>
      </w:r>
      <w:r>
        <w:t xml:space="preserve"> </w:t>
      </w:r>
      <w:r>
        <w:t xml:space="preserve">burden of proving fault) (cf. ibid., p. 41 et seq).</w:t>
      </w:r>
      <w:r>
        <w:t xml:space="preserve"> </w:t>
      </w:r>
      <w:r>
        <w:t xml:space="preserve">16 There are currently many differences between MS rules on the types of compensable harm, see Annex 9.</w:t>
      </w:r>
      <w:r>
        <w:t xml:space="preserve"> </w:t>
      </w:r>
      <w:r>
        <w:t xml:space="preserve">17 Comparative Law Study, p. 59 et seq.</w:t>
      </w:r>
      <w:r>
        <w:t xml:space="preserve"> </w:t>
      </w:r>
      <w:r>
        <w:t xml:space="preserve">18 Ibid, p. 58.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Normally, for that person to be found liable, the victim has only to prove that the risk stemming</w:t>
      </w:r>
      <w:r>
        <w:t xml:space="preserve"> </w:t>
      </w:r>
      <w:r>
        <w:t xml:space="preserve">from the sphere of the liable person materialised.</w:t>
      </w:r>
      <w:r>
        <w:t xml:space="preserve"> </w:t>
      </w:r>
      <w:r>
        <w:t xml:space="preserve">Thirdly, victims may have, under the PLD, a claim against the producer of a defective product for</w:t>
      </w:r>
      <w:r>
        <w:t xml:space="preserve"> </w:t>
      </w:r>
      <w:r>
        <w:t xml:space="preserve">a defect present when the product was put on the market. The victim must prove that the product</w:t>
      </w:r>
      <w:r>
        <w:t xml:space="preserve"> </w:t>
      </w:r>
      <w:r>
        <w:t xml:space="preserve">was defective and the causal link between that defect and the damage.</w:t>
      </w:r>
      <w:r>
        <w:br/>
      </w:r>
      <w:r>
        <w:t xml:space="preserve">Under the PLD, the victim can claim compensation for personal injury or damage to consumer</w:t>
      </w:r>
      <w:r>
        <w:t xml:space="preserve"> </w:t>
      </w:r>
      <w:r>
        <w:t xml:space="preserve">property. The PLD does not cover damage caused to property intended for professional use,</w:t>
      </w:r>
      <w:r>
        <w:t xml:space="preserve"> </w:t>
      </w:r>
      <w:r>
        <w:t xml:space="preserve">damage caused during the provision of a service, damage to victims other than natural persons or</w:t>
      </w:r>
      <w:r>
        <w:t xml:space="preserve"> </w:t>
      </w:r>
      <w:r>
        <w:t xml:space="preserve">claims based on the wrongful use of a product. In all these cases, victims can only get</w:t>
      </w:r>
      <w:r>
        <w:t xml:space="preserve"> </w:t>
      </w:r>
      <w:r>
        <w:t xml:space="preserve">compensation according to national liability rules.</w:t>
      </w:r>
      <w:r>
        <w:t xml:space="preserve"> </w:t>
      </w:r>
      <w:r>
        <w:t xml:space="preserve">Types of civil liability</w:t>
      </w:r>
    </w:p>
    <w:p>
      <w:pPr>
        <w:pStyle w:val="BodyText"/>
      </w:pPr>
      <w:r>
        <w:t xml:space="preserve">National fault-based liability</w:t>
      </w:r>
      <w:r>
        <w:t xml:space="preserve"> </w:t>
      </w:r>
      <w:r>
        <w:t xml:space="preserve">National strict liability regimes</w:t>
      </w:r>
      <w:r>
        <w:t xml:space="preserve"> </w:t>
      </w:r>
      <w:r>
        <w:t xml:space="preserve">PLD</w:t>
      </w:r>
      <w:r>
        <w:t xml:space="preserve"> </w:t>
      </w:r>
      <w:r>
        <w:t xml:space="preserve">Scope</w:t>
      </w:r>
      <w:r>
        <w:t xml:space="preserve"> </w:t>
      </w:r>
      <w:r>
        <w:t xml:space="preserve">Any human actions or omissions,</w:t>
      </w:r>
      <w:r>
        <w:t xml:space="preserve"> </w:t>
      </w:r>
      <w:r>
        <w:t xml:space="preserve">including manufacturing, providing</w:t>
      </w:r>
      <w:r>
        <w:t xml:space="preserve"> </w:t>
      </w:r>
      <w:r>
        <w:t xml:space="preserve">services and using products</w:t>
      </w:r>
      <w:r>
        <w:t xml:space="preserve"> </w:t>
      </w:r>
      <w:r>
        <w:t xml:space="preserve">Operating specific technologies</w:t>
      </w:r>
      <w:r>
        <w:t xml:space="preserve"> </w:t>
      </w:r>
      <w:r>
        <w:t xml:space="preserve">(e.g. operation of motor vehicles,</w:t>
      </w:r>
      <w:r>
        <w:t xml:space="preserve"> </w:t>
      </w:r>
      <w:r>
        <w:t xml:space="preserve">aircrafts, nuclear power plants), the</w:t>
      </w:r>
      <w:r>
        <w:t xml:space="preserve"> </w:t>
      </w:r>
      <w:r>
        <w:t xml:space="preserve">production/use of ‘dangerous</w:t>
      </w:r>
      <w:r>
        <w:t xml:space="preserve"> </w:t>
      </w:r>
      <w:r>
        <w:t xml:space="preserve">products/activities’ or more general</w:t>
      </w:r>
      <w:r>
        <w:t xml:space="preserve"> </w:t>
      </w:r>
      <w:r>
        <w:t xml:space="preserve">the use of objects.</w:t>
      </w:r>
      <w:r>
        <w:br/>
      </w:r>
      <w:r>
        <w:t xml:space="preserve">Producing defective products</w:t>
      </w:r>
      <w:r>
        <w:t xml:space="preserve"> </w:t>
      </w:r>
      <w:r>
        <w:t xml:space="preserve">Liable</w:t>
      </w:r>
      <w:r>
        <w:t xml:space="preserve"> </w:t>
      </w:r>
      <w:r>
        <w:t xml:space="preserve">person</w:t>
      </w:r>
      <w:r>
        <w:t xml:space="preserve"> </w:t>
      </w:r>
      <w:r>
        <w:t xml:space="preserve">Any wrongdoer: e.g. producer, service</w:t>
      </w:r>
      <w:r>
        <w:t xml:space="preserve"> </w:t>
      </w:r>
      <w:r>
        <w:t xml:space="preserve">provider, user (both businesses and</w:t>
      </w:r>
      <w:r>
        <w:t xml:space="preserve"> </w:t>
      </w:r>
      <w:r>
        <w:t xml:space="preserve">private persons), owner, cyber</w:t>
      </w:r>
      <w:r>
        <w:t xml:space="preserve"> </w:t>
      </w:r>
      <w:r>
        <w:t xml:space="preserve">attackers, etc.</w:t>
      </w:r>
      <w:r>
        <w:t xml:space="preserve"> </w:t>
      </w:r>
      <w:r>
        <w:t xml:space="preserve">Owner or operator of technologies</w:t>
      </w:r>
      <w:r>
        <w:t xml:space="preserve"> </w:t>
      </w:r>
      <w:r>
        <w:t xml:space="preserve">within scope</w:t>
      </w:r>
      <w:r>
        <w:t xml:space="preserve"> </w:t>
      </w:r>
      <w:r>
        <w:t xml:space="preserve">Producer (manufacturer,</w:t>
      </w:r>
      <w:r>
        <w:t xml:space="preserve"> </w:t>
      </w:r>
      <w:r>
        <w:t xml:space="preserve">importer) and, in some cases,</w:t>
      </w:r>
      <w:r>
        <w:t xml:space="preserve"> </w:t>
      </w:r>
      <w:r>
        <w:t xml:space="preserve">supplier/seller</w:t>
      </w:r>
      <w:r>
        <w:t xml:space="preserve"> </w:t>
      </w:r>
      <w:r>
        <w:t xml:space="preserve">Type of</w:t>
      </w:r>
      <w:r>
        <w:t xml:space="preserve"> </w:t>
      </w:r>
      <w:r>
        <w:t xml:space="preserve">victim</w:t>
      </w:r>
      <w:r>
        <w:t xml:space="preserve"> </w:t>
      </w:r>
      <w:r>
        <w:t xml:space="preserve">protected</w:t>
      </w:r>
      <w:r>
        <w:t xml:space="preserve"> </w:t>
      </w:r>
      <w:r>
        <w:t xml:space="preserve">Any victim: e.g. private persons,</w:t>
      </w:r>
      <w:r>
        <w:t xml:space="preserve"> </w:t>
      </w:r>
      <w:r>
        <w:t xml:space="preserve">businesses, public entities</w:t>
      </w:r>
      <w:r>
        <w:t xml:space="preserve"> </w:t>
      </w:r>
      <w:r>
        <w:t xml:space="preserve">Any victim: e.g. private persons,</w:t>
      </w:r>
      <w:r>
        <w:t xml:space="preserve"> </w:t>
      </w:r>
      <w:r>
        <w:t xml:space="preserve">businesses, public entities</w:t>
      </w:r>
      <w:r>
        <w:t xml:space="preserve"> </w:t>
      </w:r>
      <w:r>
        <w:t xml:space="preserve">Natural persons</w:t>
      </w:r>
      <w:r>
        <w:t xml:space="preserve"> </w:t>
      </w:r>
      <w:r>
        <w:t xml:space="preserve">Type of</w:t>
      </w:r>
      <w:r>
        <w:t xml:space="preserve"> </w:t>
      </w:r>
      <w:r>
        <w:t xml:space="preserve">damage</w:t>
      </w:r>
      <w:r>
        <w:t xml:space="preserve"> </w:t>
      </w:r>
      <w:r>
        <w:t xml:space="preserve">Any damage, e.g. death, personal</w:t>
      </w:r>
      <w:r>
        <w:t xml:space="preserve"> </w:t>
      </w:r>
      <w:r>
        <w:t xml:space="preserve">injury, damage to property (for private</w:t>
      </w:r>
      <w:r>
        <w:t xml:space="preserve"> </w:t>
      </w:r>
      <w:r>
        <w:t xml:space="preserve">or professional use), pure economic</w:t>
      </w:r>
      <w:r>
        <w:t xml:space="preserve"> </w:t>
      </w:r>
      <w:r>
        <w:t xml:space="preserve">loss, discrimination, non-economic</w:t>
      </w:r>
      <w:r>
        <w:t xml:space="preserve"> </w:t>
      </w:r>
      <w:r>
        <w:t xml:space="preserve">loss like pain and suffering, depending</w:t>
      </w:r>
      <w:r>
        <w:t xml:space="preserve"> </w:t>
      </w:r>
      <w:r>
        <w:t xml:space="preserve">on national law.</w:t>
      </w:r>
      <w:r>
        <w:t xml:space="preserve"> </w:t>
      </w:r>
      <w:r>
        <w:t xml:space="preserve">Varies, e.g. harm to life, health and</w:t>
      </w:r>
      <w:r>
        <w:t xml:space="preserve"> </w:t>
      </w:r>
      <w:r>
        <w:t xml:space="preserve">property.</w:t>
      </w:r>
      <w:r>
        <w:t xml:space="preserve"> </w:t>
      </w:r>
      <w:r>
        <w:t xml:space="preserve">Death, personal injury,</w:t>
      </w:r>
      <w:r>
        <w:t xml:space="preserve"> </w:t>
      </w:r>
      <w:r>
        <w:t xml:space="preserve">damage to consumer property</w:t>
      </w:r>
      <w:r>
        <w:t xml:space="preserve"> </w:t>
      </w:r>
      <w:r>
        <w:t xml:space="preserve">worth more than EUR 500</w:t>
      </w:r>
      <w:r>
        <w:t xml:space="preserve"> </w:t>
      </w:r>
      <w:r>
        <w:t xml:space="preserve">What</w:t>
      </w:r>
      <w:r>
        <w:t xml:space="preserve"> </w:t>
      </w:r>
      <w:r>
        <w:t xml:space="preserve">victim</w:t>
      </w:r>
      <w:r>
        <w:t xml:space="preserve"> </w:t>
      </w:r>
      <w:r>
        <w:t xml:space="preserve">needs to</w:t>
      </w:r>
      <w:r>
        <w:t xml:space="preserve"> </w:t>
      </w:r>
      <w:r>
        <w:t xml:space="preserve">prove</w:t>
      </w:r>
      <w:r>
        <w:t xml:space="preserve"> </w:t>
      </w:r>
      <w:r>
        <w:t xml:space="preserve">Fault of a person + causal link between</w:t>
      </w:r>
      <w:r>
        <w:t xml:space="preserve"> </w:t>
      </w:r>
      <w:r>
        <w:t xml:space="preserve">fault and damage</w:t>
      </w:r>
      <w:r>
        <w:t xml:space="preserve"> </w:t>
      </w:r>
      <w:r>
        <w:t xml:space="preserve">The risk subject to strict liability</w:t>
      </w:r>
      <w:r>
        <w:t xml:space="preserve"> </w:t>
      </w:r>
      <w:r>
        <w:t xml:space="preserve">materialises (e.g. a motor vehicle is</w:t>
      </w:r>
      <w:r>
        <w:t xml:space="preserve"> </w:t>
      </w:r>
      <w:r>
        <w:t xml:space="preserve">involved in accident)</w:t>
      </w:r>
      <w:r>
        <w:t xml:space="preserve"> </w:t>
      </w:r>
      <w:r>
        <w:t xml:space="preserve">Defect in product (irrespective</w:t>
      </w:r>
      <w:r>
        <w:t xml:space="preserve"> </w:t>
      </w:r>
      <w:r>
        <w:t xml:space="preserve">of fault)</w:t>
      </w:r>
      <w:r>
        <w:t xml:space="preserve"> </w:t>
      </w:r>
      <w:r>
        <w:t xml:space="preserve">Period of</w:t>
      </w:r>
      <w:r>
        <w:t xml:space="preserve"> </w:t>
      </w:r>
      <w:r>
        <w:t xml:space="preserve">liability</w:t>
      </w:r>
      <w:r>
        <w:t xml:space="preserve"> </w:t>
      </w:r>
      <w:r>
        <w:t xml:space="preserve">Varies</w:t>
      </w:r>
      <w:r>
        <w:t xml:space="preserve"> </w:t>
      </w:r>
      <w:r>
        <w:t xml:space="preserve">Varies</w:t>
      </w:r>
      <w:r>
        <w:t xml:space="preserve"> </w:t>
      </w:r>
      <w:r>
        <w:t xml:space="preserve">10 years after putting product</w:t>
      </w:r>
      <w:r>
        <w:t xml:space="preserve"> </w:t>
      </w:r>
      <w:r>
        <w:t xml:space="preserve">into circulation</w:t>
      </w:r>
    </w:p>
    <w:p>
      <w:pPr>
        <w:pStyle w:val="BodyText"/>
      </w:pPr>
      <w:r>
        <w:t xml:space="preserve">A holistic approach to liability: Looking at all liability pillars</w:t>
      </w:r>
      <w:r>
        <w:t xml:space="preserve"> </w:t>
      </w:r>
      <w:r>
        <w:t xml:space="preserve">The liability follow-up to the AI White Paper looks holistically at the three avenues to</w:t>
      </w:r>
      <w:r>
        <w:t xml:space="preserve"> </w:t>
      </w:r>
      <w:r>
        <w:t xml:space="preserve">compensation currently available to victims. The purpose is to ensure that the specific challenges of</w:t>
      </w:r>
      <w:r>
        <w:t xml:space="preserve"> </w:t>
      </w:r>
      <w:r>
        <w:t xml:space="preserve">AI do not lead for victims harmed by AI-systems to a lower level of protection, compared to victims</w:t>
      </w:r>
      <w:r>
        <w:t xml:space="preserve"> </w:t>
      </w:r>
      <w:r>
        <w:t xml:space="preserve">harmed by traditional technologies, under all three avenues.</w:t>
      </w:r>
      <w:r>
        <w:br/>
      </w:r>
      <w:r>
        <w:t xml:space="preserve">For the purposes of presenting the problems and solutions in the form of impact assessments, a</w:t>
      </w:r>
      <w:r>
        <w:t xml:space="preserve"> </w:t>
      </w:r>
      <w:r>
        <w:t xml:space="preserve">distinction is drawn between, on the one hand, the route to compensation provided by the PLD, and</w:t>
      </w:r>
      <w:r>
        <w:t xml:space="preserve"> </w:t>
      </w:r>
      <w:r>
        <w:t xml:space="preserve">on the other hand, the routes to compensation provided by non-harmonised national fault-based and</w:t>
      </w:r>
      <w:r>
        <w:t xml:space="preserve"> </w:t>
      </w:r>
      <w:r>
        <w:t xml:space="preserve">strict liability rules. It is necessary to cover these complementary pillars of liability in separate, but</w:t>
      </w:r>
      <w:r>
        <w:t xml:space="preserve"> </w:t>
      </w:r>
      <w:r>
        <w:t xml:space="preserve">closely coordinated impact assessments, because:</w:t>
      </w:r>
      <w:r>
        <w:t xml:space="preserve"> </w:t>
      </w:r>
      <w:r>
        <w:t xml:space="preserve">-</w:t>
      </w:r>
      <w:r>
        <w:t xml:space="preserve"> </w:t>
      </w:r>
      <w:r>
        <w:t xml:space="preserve">The PLD and national liability rules provide liability claims based on different grounds, against</w:t>
      </w:r>
      <w:r>
        <w:t xml:space="preserve"> </w:t>
      </w:r>
      <w:r>
        <w:t xml:space="preserve">different liable persons and for different types of victims and damages. This means that different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markets and different possible addressees of liability claims have to be considered as regards the</w:t>
      </w:r>
      <w:r>
        <w:t xml:space="preserve"> </w:t>
      </w:r>
      <w:r>
        <w:t xml:space="preserve">PLD and national liability rules. The PLD covers only part of the harm which can be caused by</w:t>
      </w:r>
      <w:r>
        <w:t xml:space="preserve"> </w:t>
      </w:r>
      <w:r>
        <w:t xml:space="preserve">AI-systems. It covers damage done by defective products, while other liability rules compensate</w:t>
      </w:r>
      <w:r>
        <w:t xml:space="preserve"> </w:t>
      </w:r>
      <w:r>
        <w:t xml:space="preserve">also the harm caused for instance by services or any use of products. It covers the producer as</w:t>
      </w:r>
      <w:r>
        <w:t xml:space="preserve"> </w:t>
      </w:r>
      <w:r>
        <w:t xml:space="preserve">liable person, while other liability rules cover the harm done by other actors like operators/users</w:t>
      </w:r>
      <w:r>
        <w:t xml:space="preserve"> </w:t>
      </w:r>
      <w:r>
        <w:t xml:space="preserve">of AI-systems. It covers certain damages, while other liability rules compensate also other harm</w:t>
      </w:r>
      <w:r>
        <w:t xml:space="preserve"> </w:t>
      </w:r>
      <w:r>
        <w:t xml:space="preserve">suffered by victims like economic and non-economic loss.</w:t>
      </w:r>
      <w:r>
        <w:br/>
      </w:r>
      <w:r>
        <w:t xml:space="preserve">-</w:t>
      </w:r>
      <w:r>
        <w:t xml:space="preserve"> </w:t>
      </w:r>
      <w:r>
        <w:t xml:space="preserve">The PLD evaluation found that it was difficult to apply its rules to digital technologies in</w:t>
      </w:r>
      <w:r>
        <w:t xml:space="preserve"> </w:t>
      </w:r>
      <w:r>
        <w:t xml:space="preserve">general, including AI-enabled products. It found also that the rules made it difficult to prove</w:t>
      </w:r>
      <w:r>
        <w:t xml:space="preserve"> </w:t>
      </w:r>
      <w:r>
        <w:t xml:space="preserve">liability in the case of complex products, including AI-enabled products, but also others such as</w:t>
      </w:r>
      <w:r>
        <w:t xml:space="preserve"> </w:t>
      </w:r>
      <w:r>
        <w:t xml:space="preserve">pharmaceuticals. These problems call for technology-neutral measures. They will provide</w:t>
      </w:r>
      <w:r>
        <w:t xml:space="preserve"> </w:t>
      </w:r>
      <w:r>
        <w:t xml:space="preserve">victims of damage, including that caused by AI-enabled products, a more effective</w:t>
      </w:r>
      <w:r>
        <w:t xml:space="preserve"> </w:t>
      </w:r>
      <w:r>
        <w:t xml:space="preserve">compensation claim against the producer, to ensure the same level of protection as for damage</w:t>
      </w:r>
      <w:r>
        <w:t xml:space="preserve"> </w:t>
      </w:r>
      <w:r>
        <w:t xml:space="preserve">caused by other technologies or types of products.</w:t>
      </w:r>
      <w:r>
        <w:br/>
      </w:r>
      <w:r>
        <w:t xml:space="preserve">-</w:t>
      </w:r>
      <w:r>
        <w:t xml:space="preserve"> </w:t>
      </w:r>
      <w:r>
        <w:t xml:space="preserve">Digital technologies in general have not been identified as making it difficult to apply national</w:t>
      </w:r>
      <w:r>
        <w:t xml:space="preserve"> </w:t>
      </w:r>
      <w:r>
        <w:t xml:space="preserve">liability rules. It is the specific features of certain types of AI, especially its autonomy and</w:t>
      </w:r>
      <w:r>
        <w:t xml:space="preserve"> </w:t>
      </w:r>
      <w:r>
        <w:t xml:space="preserve">opacity, which challenge the application of national liability rules. This needs to be addressed</w:t>
      </w:r>
      <w:r>
        <w:t xml:space="preserve"> </w:t>
      </w:r>
      <w:r>
        <w:t xml:space="preserve">through targeted, AI-specific measures.</w:t>
      </w:r>
      <w:r>
        <w:br/>
      </w:r>
      <w:r>
        <w:t xml:space="preserve">-</w:t>
      </w:r>
      <w:r>
        <w:t xml:space="preserve"> </w:t>
      </w:r>
      <w:r>
        <w:t xml:space="preserve">Due to this difference between the problems, different objectives and policy options had to be</w:t>
      </w:r>
      <w:r>
        <w:t xml:space="preserve"> </w:t>
      </w:r>
      <w:r>
        <w:t xml:space="preserve">developed respectively. In light of the AI White Paper objective to ensure that the specific</w:t>
      </w:r>
      <w:r>
        <w:t xml:space="preserve"> </w:t>
      </w:r>
      <w:r>
        <w:t xml:space="preserve">challenges of AI do not lead for victims harmed by AI-systems to a lower level of protection</w:t>
      </w:r>
      <w:r>
        <w:t xml:space="preserve"> </w:t>
      </w:r>
      <w:r>
        <w:t xml:space="preserve">compared to victims harmed by traditional technologies, this is an expression of the holistic</w:t>
      </w:r>
      <w:r>
        <w:t xml:space="preserve"> </w:t>
      </w:r>
      <w:r>
        <w:t xml:space="preserve">Commission approach to examine all three pillars of liability. The PLD review is about adapting</w:t>
      </w:r>
      <w:r>
        <w:t xml:space="preserve"> </w:t>
      </w:r>
      <w:r>
        <w:t xml:space="preserve">it to the digital age, preserving its technology-neutral nature and coverage. It also helps victims</w:t>
      </w:r>
      <w:r>
        <w:t xml:space="preserve"> </w:t>
      </w:r>
      <w:r>
        <w:t xml:space="preserve">of damage caused by AI-enabled products to have a more effective compensation claim against</w:t>
      </w:r>
      <w:r>
        <w:t xml:space="preserve"> </w:t>
      </w:r>
      <w:r>
        <w:t xml:space="preserve">the producer. The AI liability proposal tackles the AI-specific problems regarding other liability</w:t>
      </w:r>
      <w:r>
        <w:t xml:space="preserve"> </w:t>
      </w:r>
      <w:r>
        <w:t xml:space="preserve">rules. Together, they will contribute to guaranteeing the effective functioning of the internal</w:t>
      </w:r>
      <w:r>
        <w:t xml:space="preserve"> </w:t>
      </w:r>
      <w:r>
        <w:t xml:space="preserve">market in AI-enabled products/services and ensure that victims of harm caused by AI have the</w:t>
      </w:r>
      <w:r>
        <w:t xml:space="preserve"> </w:t>
      </w:r>
      <w:r>
        <w:t xml:space="preserve">same level of protection as victims of harm caused by other technologies.</w:t>
      </w:r>
    </w:p>
    <w:p>
      <w:pPr>
        <w:pStyle w:val="BodyText"/>
      </w:pPr>
      <w:r>
        <w:t xml:space="preserve">1.4. Related policy initiatives</w:t>
      </w:r>
      <w:r>
        <w:t xml:space="preserve"> </w:t>
      </w:r>
      <w:r>
        <w:t xml:space="preserve">The Commission is aiming to support the roll-out of AI in Europe by developing an ecosystem of</w:t>
      </w:r>
      <w:r>
        <w:t xml:space="preserve"> </w:t>
      </w:r>
      <w:r>
        <w:t xml:space="preserve">trust. In accordance with the White Paper, the Commission proposes a forward-looking</w:t>
      </w:r>
      <w:r>
        <w:t xml:space="preserve"> </w:t>
      </w:r>
      <w:r>
        <w:t xml:space="preserve">comprehensive package of measures to address problems caused by the introduction and use of AI,</w:t>
      </w:r>
      <w:r>
        <w:t xml:space="preserve"> </w:t>
      </w:r>
      <w:r>
        <w:t xml:space="preserve">comprising of three complementary work streams:</w:t>
      </w:r>
      <w:r>
        <w:t xml:space="preserve"> </w:t>
      </w:r>
      <w:r>
        <w:t xml:space="preserve">-</w:t>
      </w:r>
      <w:r>
        <w:t xml:space="preserve"> </w:t>
      </w:r>
      <w:r>
        <w:t xml:space="preserve">a horizontal framework addressing fundamental rights and safety risks specific to AI systems</w:t>
      </w:r>
      <w:r>
        <w:t xml:space="preserve"> </w:t>
      </w:r>
      <w:r>
        <w:t xml:space="preserve">(AI Act);19</w:t>
      </w:r>
      <w:r>
        <w:br/>
      </w:r>
      <w:r>
        <w:t xml:space="preserve">-</w:t>
      </w:r>
      <w:r>
        <w:t xml:space="preserve"> </w:t>
      </w:r>
      <w:r>
        <w:t xml:space="preserve">a revision of sectoral and horizontal product safety rules;</w:t>
      </w:r>
      <w:r>
        <w:t xml:space="preserve"> </w:t>
      </w:r>
      <w:r>
        <w:t xml:space="preserve">-</w:t>
      </w:r>
      <w:r>
        <w:t xml:space="preserve"> </w:t>
      </w:r>
      <w:r>
        <w:t xml:space="preserve">EU rules to address liability issues related to AI systems.</w:t>
      </w:r>
      <w:r>
        <w:t xml:space="preserve"> </w:t>
      </w:r>
      <w:r>
        <w:t xml:space="preserve">Interaction with already adopted proposals: The Commission has already proposed rules in the AI</w:t>
      </w:r>
      <w:r>
        <w:t xml:space="preserve"> </w:t>
      </w:r>
      <w:r>
        <w:t xml:space="preserve">Act reducing risks for safety and fundamental rights. While they will reduce risks, they are not</w:t>
      </w:r>
      <w:r>
        <w:t xml:space="preserve"> </w:t>
      </w:r>
      <w:r>
        <w:t xml:space="preserve">intended to prohibit the placing on the market of AI-systems posing a residual risk to safety and</w:t>
      </w:r>
      <w:r>
        <w:t xml:space="preserve"> </w:t>
      </w:r>
      <w:r>
        <w:t xml:space="preserve">fundamental rights.20 Harm will therefore still occur. When this happens, the liability rules subject</w:t>
      </w:r>
      <w:r>
        <w:t xml:space="preserve"> </w:t>
      </w:r>
      <w:r>
        <w:t xml:space="preserve">to this impact assessment determine which party is liable for harm and under which conditions a</w:t>
      </w:r>
    </w:p>
    <w:p>
      <w:pPr>
        <w:pStyle w:val="BodyText"/>
      </w:pPr>
      <w:r>
        <w:t xml:space="preserve">19 Proposal for a Regulation of the European Parliament and of the Council laying down harmonised rules on artificial</w:t>
      </w:r>
      <w:r>
        <w:t xml:space="preserve"> </w:t>
      </w:r>
      <w:r>
        <w:t xml:space="preserve">intelligence (Artificial Intelligence Act) (COM(2021 206 final).</w:t>
      </w:r>
      <w:r>
        <w:t xml:space="preserve"> </w:t>
      </w:r>
      <w:r>
        <w:t xml:space="preserve">20 Only a small number of AI use-cases are expressly prohibited by the AI Act.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victim can be compensated.</w:t>
      </w:r>
      <w:r>
        <w:br/>
      </w:r>
      <w:r>
        <w:t xml:space="preserve">The AI Act also provides for definitions and specific documentation/logging requirements for high-</w:t>
      </w:r>
      <w:r>
        <w:t xml:space="preserve"> </w:t>
      </w:r>
      <w:r>
        <w:t xml:space="preserve">risk AI systems. The information from these documents and logs could be useful in liability claims</w:t>
      </w:r>
      <w:r>
        <w:t xml:space="preserve"> </w:t>
      </w:r>
      <w:r>
        <w:t xml:space="preserve">but the AI Act does not foresee a right of victims to access that information.21</w:t>
      </w:r>
      <w:r>
        <w:br/>
      </w:r>
      <w:r>
        <w:t xml:space="preserve">The Commission has also put forward updates of general22 and sectoral product safety rules</w:t>
      </w:r>
      <w:r>
        <w:t xml:space="preserve"> </w:t>
      </w:r>
      <w:r>
        <w:t xml:space="preserve">applicable to AI-enabled machinery products23 and radio equipment.24 These initiatives do not</w:t>
      </w:r>
      <w:r>
        <w:t xml:space="preserve"> </w:t>
      </w:r>
      <w:r>
        <w:t xml:space="preserve">contain provisions on liability or access to information for the purposes of damages claims. Their</w:t>
      </w:r>
      <w:r>
        <w:t xml:space="preserve"> </w:t>
      </w:r>
      <w:r>
        <w:t xml:space="preserve">requirements (e.g. general safety requirement, risk assessment or regarding human oversight,</w:t>
      </w:r>
      <w:r>
        <w:t xml:space="preserve"> </w:t>
      </w:r>
      <w:r>
        <w:t xml:space="preserve">testing, data quality) can be relevant for determining what constitutes fault of producers or what is a</w:t>
      </w:r>
      <w:r>
        <w:t xml:space="preserve"> </w:t>
      </w:r>
      <w:r>
        <w:t xml:space="preserve">defective product in relation to AI – points which the AI liability proposal will not regulate.</w:t>
      </w:r>
      <w:r>
        <w:br/>
      </w:r>
      <w:r>
        <w:t xml:space="preserve">Safety and fundamental rights requirements are meant to prevent, monitor and address risks and</w:t>
      </w:r>
      <w:r>
        <w:t xml:space="preserve"> </w:t>
      </w:r>
      <w:r>
        <w:t xml:space="preserve">thus address societal concerns25. While they employ tools that address a potential wrongdoer, such</w:t>
      </w:r>
      <w:r>
        <w:t xml:space="preserve"> </w:t>
      </w:r>
      <w:r>
        <w:t xml:space="preserve">as authorisations, controls, monitoring, administrative sanctions, they do not compensate the victim</w:t>
      </w:r>
      <w:r>
        <w:t xml:space="preserve"> </w:t>
      </w:r>
      <w:r>
        <w:t xml:space="preserve">for the harm suffered.</w:t>
      </w:r>
      <w:r>
        <w:t xml:space="preserve"> </w:t>
      </w:r>
      <w:r>
        <w:t xml:space="preserve">Therefore, safety and liability are two sides of the same coin: they apply at different moments and</w:t>
      </w:r>
      <w:r>
        <w:t xml:space="preserve"> </w:t>
      </w:r>
      <w:r>
        <w:t xml:space="preserve">reinforce each other. Safety rules intend to reduce the risk of harm. Liability rules come in to ensure</w:t>
      </w:r>
      <w:r>
        <w:t xml:space="preserve"> </w:t>
      </w:r>
      <w:r>
        <w:t xml:space="preserve">compensation of the victim when harm has nevertheless occurred. Effective liability rules also</w:t>
      </w:r>
      <w:r>
        <w:t xml:space="preserve"> </w:t>
      </w:r>
      <w:r>
        <w:t xml:space="preserve">provide an economic incentive to comply with safety rules and contribute therefore to preventing</w:t>
      </w:r>
      <w:r>
        <w:t xml:space="preserve"> </w:t>
      </w:r>
      <w:r>
        <w:t xml:space="preserve">the occurrence of harm.26</w:t>
      </w:r>
      <w:r>
        <w:t xml:space="preserve"> </w:t>
      </w:r>
      <w:r>
        <w:t xml:space="preserve">As AI is only gradually being rolled-out, there are not yet many documented cases of harm as the</w:t>
      </w:r>
      <w:r>
        <w:t xml:space="preserve"> </w:t>
      </w:r>
      <w:r>
        <w:t xml:space="preserve">relevant products/services are not yet on the market. However, as part of the Commission’s</w:t>
      </w:r>
      <w:r>
        <w:t xml:space="preserve"> </w:t>
      </w:r>
      <w:r>
        <w:t xml:space="preserve">forward-looking and enabling approach for the uptake of this technology, action is needed to adapt</w:t>
      </w:r>
      <w:r>
        <w:t xml:space="preserve"> </w:t>
      </w:r>
      <w:r>
        <w:t xml:space="preserve">the applicable liability rules in advance in order to increase trust and create the conditions for the</w:t>
      </w:r>
      <w:r>
        <w:t xml:space="preserve"> </w:t>
      </w:r>
      <w:r>
        <w:t xml:space="preserve">roll-out of these products and services.</w:t>
      </w:r>
      <w:r>
        <w:br/>
      </w:r>
      <w:r>
        <w:t xml:space="preserve">Interaction with the pending revision of the PLD: The Commission takes a holistic approach in its</w:t>
      </w:r>
      <w:r>
        <w:t xml:space="preserve"> </w:t>
      </w:r>
      <w:r>
        <w:t xml:space="preserve">AI policy to liability by considering adaptations to the producer’s liability for defective products</w:t>
      </w:r>
      <w:r>
        <w:t xml:space="preserve"> </w:t>
      </w:r>
      <w:r>
        <w:t xml:space="preserve">under the PLD as well as a targeted harmonisation of specific aspects of the other liability rules.</w:t>
      </w:r>
      <w:r>
        <w:br/>
      </w:r>
      <w:r>
        <w:t xml:space="preserve">These two policy initiatives are closely linked and form a package, as the claims within their scope</w:t>
      </w:r>
      <w:r>
        <w:t xml:space="preserve"> </w:t>
      </w:r>
      <w:r>
        <w:t xml:space="preserve">deal with different types of liability. They complement one another to form an overall effective civil</w:t>
      </w:r>
      <w:r>
        <w:t xml:space="preserve"> </w:t>
      </w:r>
      <w:r>
        <w:t xml:space="preserve">liability system. For AI, they achieve the AI White Paper objective that persons having suffered</w:t>
      </w:r>
      <w:r>
        <w:t xml:space="preserve"> </w:t>
      </w:r>
      <w:r>
        <w:t xml:space="preserve">harm caused by AI systems enjoy the same level of protection as persons having suffered</w:t>
      </w:r>
      <w:r>
        <w:t xml:space="preserve"> </w:t>
      </w:r>
      <w:r>
        <w:t xml:space="preserve">harm caused by other technologies.</w:t>
      </w:r>
      <w:r>
        <w:t xml:space="preserve"> </w:t>
      </w:r>
      <w:r>
        <w:t xml:space="preserve">Example: The victim may decide to pursue a liability claim against the one who caused the damage by</w:t>
      </w:r>
      <w:r>
        <w:t xml:space="preserve"> </w:t>
      </w:r>
      <w:r>
        <w:t xml:space="preserve">operating the product (e.g. a service provider), based on strict or fault-based liability.</w:t>
      </w:r>
    </w:p>
    <w:p>
      <w:pPr>
        <w:pStyle w:val="BodyText"/>
      </w:pPr>
      <w:r>
        <w:t xml:space="preserve">21 For details on the interaction of this initiative with the AI Act, see Annex 7.</w:t>
      </w:r>
      <w:r>
        <w:t xml:space="preserve"> </w:t>
      </w:r>
      <w:r>
        <w:t xml:space="preserve">22 Proposal for a Regulation of the European Parliament and of the Council on general product safety (COM/2021/346</w:t>
      </w:r>
      <w:r>
        <w:t xml:space="preserve"> </w:t>
      </w:r>
      <w:r>
        <w:t xml:space="preserve">final).</w:t>
      </w:r>
      <w:r>
        <w:t xml:space="preserve"> </w:t>
      </w:r>
      <w:r>
        <w:t xml:space="preserve">23 Proposal for a Regulation of the European Parliament and of the Council on machinery products (COM(2021) 202</w:t>
      </w:r>
      <w:r>
        <w:t xml:space="preserve"> </w:t>
      </w:r>
      <w:r>
        <w:t xml:space="preserve">final).</w:t>
      </w:r>
      <w:r>
        <w:t xml:space="preserve"> </w:t>
      </w:r>
      <w:r>
        <w:t xml:space="preserve">24 Commission Delegated Regulation (EU) 2022/30 supplementing Directive 2014/53/EU of the European Parliament</w:t>
      </w:r>
      <w:r>
        <w:t xml:space="preserve"> </w:t>
      </w:r>
      <w:r>
        <w:t xml:space="preserve">and of the Council with regard to the application of the essential requirements referred to in Article 3(3), points (d),</w:t>
      </w:r>
      <w:r>
        <w:t xml:space="preserve"> </w:t>
      </w:r>
      <w:r>
        <w:t xml:space="preserve">(e) and (f), of that Directive (OJ L 7, 12.1.2022, p. 6).</w:t>
      </w:r>
      <w:r>
        <w:t xml:space="preserve"> </w:t>
      </w:r>
      <w:r>
        <w:t xml:space="preserve">25 For explanations on how this initiative addresses fundamental rights (in particular discrimination) risks, see Annex</w:t>
      </w:r>
      <w:r>
        <w:t xml:space="preserve"> </w:t>
      </w:r>
      <w:r>
        <w:t xml:space="preserve">8.</w:t>
      </w:r>
      <w:r>
        <w:t xml:space="preserve"> </w:t>
      </w:r>
      <w:r>
        <w:t xml:space="preserve">26 Commission SWD(2021) 84 final, Impact assessment accompanying the Artificial Intelligence Act, p. 88.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The victim may also rely on product liability to claim compensation for losses as a result of material harm</w:t>
      </w:r>
      <w:r>
        <w:t xml:space="preserve"> </w:t>
      </w:r>
      <w:r>
        <w:t xml:space="preserve">from the producer of the AI-product. In order to get compensation from the producer for damage not linked</w:t>
      </w:r>
      <w:r>
        <w:t xml:space="preserve"> </w:t>
      </w:r>
      <w:r>
        <w:t xml:space="preserve">to material harm (such as pure economic loss or damage caused by discrimination), the same victim would</w:t>
      </w:r>
      <w:r>
        <w:t xml:space="preserve"> </w:t>
      </w:r>
      <w:r>
        <w:t xml:space="preserve">need to invoke national liability rules outside the scope of the PLD, in particular fault-based liability.</w:t>
      </w:r>
      <w:r>
        <w:t xml:space="preserve"> </w:t>
      </w:r>
      <w:r>
        <w:t xml:space="preserve">Together they will deliver the ex-post trust element in AI (and other digital technologies), by</w:t>
      </w:r>
      <w:r>
        <w:t xml:space="preserve"> </w:t>
      </w:r>
      <w:r>
        <w:t xml:space="preserve">ensuring that victims have an effective chance of compensation if damage occurs despite the</w:t>
      </w:r>
      <w:r>
        <w:t xml:space="preserve"> </w:t>
      </w:r>
      <w:r>
        <w:t xml:space="preserve">preventive requirements of AI Act and the other safety rules.</w:t>
      </w:r>
      <w:r>
        <w:br/>
      </w:r>
      <w:r>
        <w:t xml:space="preserve">2. PROBLEM DEFINITION</w:t>
      </w:r>
      <w:r>
        <w:t xml:space="preserve"> </w:t>
      </w:r>
      <w:r>
        <w:t xml:space="preserve">2.1. Introduction and overview</w:t>
      </w:r>
      <w:r>
        <w:t xml:space="preserve"> </w:t>
      </w:r>
      <w:r>
        <w:t xml:space="preserve">Liability ranks amongst the top three barriers to the use of AI by European companies in a</w:t>
      </w:r>
      <w:r>
        <w:t xml:space="preserve"> </w:t>
      </w:r>
      <w:r>
        <w:t xml:space="preserve">representative survey of 2020. It is the most relevant external obstacle (43%) for companies that are</w:t>
      </w:r>
      <w:r>
        <w:t xml:space="preserve"> </w:t>
      </w:r>
      <w:r>
        <w:t xml:space="preserve">planning to, but have not yet adopted AI.27 In the White Paper, the Commission counted liability-</w:t>
      </w:r>
      <w:r>
        <w:t xml:space="preserve"> </w:t>
      </w:r>
      <w:r>
        <w:t xml:space="preserve">related issues amongst the main risks related to the use of AI, because victims may not have</w:t>
      </w:r>
      <w:r>
        <w:t xml:space="preserve"> </w:t>
      </w:r>
      <w:r>
        <w:t xml:space="preserve">effective access to the evidence necessary to build a case in court and economic operators face</w:t>
      </w:r>
      <w:r>
        <w:t xml:space="preserve"> </w:t>
      </w:r>
      <w:r>
        <w:t xml:space="preserve">uncertainty as regards the allocation of responsibilities.</w:t>
      </w:r>
      <w:r>
        <w:br/>
      </w:r>
      <w:r>
        <w:t xml:space="preserve">The accompanying Report identified those AI-specific characteristics that challenge liability rules,</w:t>
      </w:r>
      <w:r>
        <w:t xml:space="preserve"> </w:t>
      </w:r>
      <w:r>
        <w:t xml:space="preserve">(see section 2.2.). Economic28, behavioural29 and legal30 studies commissioned for this impact</w:t>
      </w:r>
      <w:r>
        <w:t xml:space="preserve"> </w:t>
      </w:r>
      <w:r>
        <w:t xml:space="preserve">assessment, as well as comprehensive stakeholder consultations31, have shown three AI-specific</w:t>
      </w:r>
      <w:r>
        <w:t xml:space="preserve"> </w:t>
      </w:r>
      <w:r>
        <w:t xml:space="preserve">problems: legal uncertainty (see 2.3.), increased legal fragmentation (see 2.4.) and a lack of</w:t>
      </w:r>
      <w:r>
        <w:t xml:space="preserve"> </w:t>
      </w:r>
      <w:r>
        <w:t xml:space="preserve">compensation for victims contributing to the lack of societal trust in AI use (see 2.5.), which in their</w:t>
      </w:r>
      <w:r>
        <w:t xml:space="preserve"> </w:t>
      </w:r>
      <w:r>
        <w:t xml:space="preserve">combination cause internal market obstacles (see 2.6.).</w:t>
      </w:r>
    </w:p>
    <w:p>
      <w:pPr>
        <w:pStyle w:val="BodyText"/>
      </w:pPr>
      <w:r>
        <w:t xml:space="preserve">Delineation from the problems covered by the parallel impact assessment on the PLD review:</w:t>
      </w:r>
      <w:r>
        <w:t xml:space="preserve"> </w:t>
      </w:r>
      <w:r>
        <w:t xml:space="preserve">Under the PLD, the burden of proof is less onerous on victims than under national fault-based</w:t>
      </w:r>
    </w:p>
    <w:p>
      <w:pPr>
        <w:pStyle w:val="BodyText"/>
      </w:pPr>
      <w:r>
        <w:t xml:space="preserve">27European enterprise survey on the use of technologies based on AI, Ipsos 2020, Final report p. 58</w:t>
      </w:r>
      <w:r>
        <w:t xml:space="preserve"> </w:t>
      </w:r>
      <w:r>
        <w:t xml:space="preserve">(https://op.europa.eu/en/publication-detail/-/publication/f089bbae-f0b0-11ea-991b-01aa75ed71a1).</w:t>
      </w:r>
      <w:r>
        <w:t xml:space="preserve"> </w:t>
      </w:r>
      <w:r>
        <w:t xml:space="preserve">28 Deloitte, Study to support the Commission’s IA on liability for artificial intelligence, 2021 (‘economic study’).</w:t>
      </w:r>
      <w:r>
        <w:t xml:space="preserve"> </w:t>
      </w:r>
      <w:r>
        <w:t xml:space="preserve">29 Kantar, Behavioural Study on the link between challenges of Artificial Intelligence for MS’ civil liability rules and</w:t>
      </w:r>
      <w:r>
        <w:t xml:space="preserve"> </w:t>
      </w:r>
      <w:r>
        <w:t xml:space="preserve">consumer attitudes towards AI-enabled products and services, Final Report 2021 (‘Behavioural Economics Study’);</w:t>
      </w:r>
      <w:r>
        <w:t xml:space="preserve"> </w:t>
      </w:r>
      <w:r>
        <w:t xml:space="preserve">cf. also Special Eurobarometer Survey 460, ‘Attitudes towards the impact of digitisation and automation on daily life’,</w:t>
      </w:r>
      <w:r>
        <w:t xml:space="preserve"> </w:t>
      </w:r>
      <w:r>
        <w:t xml:space="preserve">May 2017.</w:t>
      </w:r>
      <w:r>
        <w:t xml:space="preserve"> </w:t>
      </w:r>
      <w:r>
        <w:t xml:space="preserve">30 Comparative Law Study.</w:t>
      </w:r>
      <w:r>
        <w:t xml:space="preserve"> </w:t>
      </w:r>
      <w:r>
        <w:t xml:space="preserve">31 For details, see: Annex 2 on Stakeholder consultation.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liability rules, because the victim does not have to prove fault. Nevertheless, proving that a product</w:t>
      </w:r>
      <w:r>
        <w:t xml:space="preserve"> </w:t>
      </w:r>
      <w:r>
        <w:t xml:space="preserve">is defective (i.e. that it does not provide the level of safety a person is entitled to expect) is</w:t>
      </w:r>
      <w:r>
        <w:t xml:space="preserve"> </w:t>
      </w:r>
      <w:r>
        <w:t xml:space="preserve">challenging for complex products, of which AI-enabled products are an example, even if the victim</w:t>
      </w:r>
      <w:r>
        <w:t xml:space="preserve"> </w:t>
      </w:r>
      <w:r>
        <w:t xml:space="preserve">does not have to prove how the product became unsafe.</w:t>
      </w:r>
      <w:r>
        <w:br/>
      </w:r>
      <w:r>
        <w:t xml:space="preserve">As the PLD regulates producer liability for various different types of defective complex products, of</w:t>
      </w:r>
      <w:r>
        <w:t xml:space="preserve"> </w:t>
      </w:r>
      <w:r>
        <w:t xml:space="preserve">which AI-enabled products are only a part, this problem is covered in the parallel impact assessment</w:t>
      </w:r>
      <w:r>
        <w:t xml:space="preserve"> </w:t>
      </w:r>
      <w:r>
        <w:t xml:space="preserve">on the PLD review. It will be addressed by amendments of the PLD regulating in a horizontal</w:t>
      </w:r>
      <w:r>
        <w:t xml:space="preserve"> </w:t>
      </w:r>
      <w:r>
        <w:t xml:space="preserve">manner all those products.</w:t>
      </w:r>
      <w:r>
        <w:t xml:space="preserve"> </w:t>
      </w:r>
      <w:r>
        <w:t xml:space="preserve">2.2. Problem driver: the specific characteristics of AI make it difficult to meet the</w:t>
      </w:r>
      <w:r>
        <w:t xml:space="preserve"> </w:t>
      </w:r>
      <w:r>
        <w:t xml:space="preserve">burden of proof</w:t>
      </w:r>
      <w:r>
        <w:t xml:space="preserve"> </w:t>
      </w:r>
      <w:r>
        <w:t xml:space="preserve">The three problems (uncertainty, fragmentation and lack of compensation) are driven by the fact</w:t>
      </w:r>
      <w:r>
        <w:t xml:space="preserve"> </w:t>
      </w:r>
      <w:r>
        <w:t xml:space="preserve">that, under existing liability rules, victims normally have to prove the necessary conditions for a</w:t>
      </w:r>
      <w:r>
        <w:t xml:space="preserve"> </w:t>
      </w:r>
      <w:r>
        <w:t xml:space="preserve">successful claim. Under current rules, victims generally have to identify the possibly liable</w:t>
      </w:r>
      <w:r>
        <w:t xml:space="preserve"> </w:t>
      </w:r>
      <w:r>
        <w:t xml:space="preserve">person(s), the action/omission of that person which could be characterised as fault, and the causal</w:t>
      </w:r>
      <w:r>
        <w:t xml:space="preserve"> </w:t>
      </w:r>
      <w:r>
        <w:t xml:space="preserve">link between that action/omission and the damage. There are neither targeted provisions for AI to</w:t>
      </w:r>
      <w:r>
        <w:t xml:space="preserve"> </w:t>
      </w:r>
      <w:r>
        <w:t xml:space="preserve">ease the victim’s burden of proof under fault-based claims, nor AI-specific strict liability regimes</w:t>
      </w:r>
      <w:r>
        <w:t xml:space="preserve"> </w:t>
      </w:r>
      <w:r>
        <w:t xml:space="preserve">that would exempt the victim from making this proof.</w:t>
      </w:r>
      <w:r>
        <w:t xml:space="preserve"> </w:t>
      </w:r>
      <w:r>
        <w:t xml:space="preserve">However, certain AI-systems have characteristics that make it prohibitively difficult or even</w:t>
      </w:r>
      <w:r>
        <w:t xml:space="preserve"> </w:t>
      </w:r>
      <w:r>
        <w:t xml:space="preserve">impossible for victims to provide that proof.32 The specific characteristics that challenge current</w:t>
      </w:r>
      <w:r>
        <w:t xml:space="preserve"> </w:t>
      </w:r>
      <w:r>
        <w:t xml:space="preserve">liability rules are: increasingly autonomous behaviour, opacity/lack of transparency and</w:t>
      </w:r>
      <w:r>
        <w:t xml:space="preserve"> </w:t>
      </w:r>
      <w:r>
        <w:t xml:space="preserve">explainability, complexity, continuous adaptation and lack of predictability.33 These characteristics</w:t>
      </w:r>
      <w:r>
        <w:t xml:space="preserve"> </w:t>
      </w:r>
      <w:r>
        <w:t xml:space="preserve">make it very difficult to attribute directly the damaging output of the AI to an action/omission of a</w:t>
      </w:r>
      <w:r>
        <w:t xml:space="preserve"> </w:t>
      </w:r>
      <w:r>
        <w:t xml:space="preserve">liable person, i.e. to identify:</w:t>
      </w:r>
      <w:r>
        <w:t xml:space="preserve"> </w:t>
      </w:r>
      <w:r>
        <w:t xml:space="preserve">-</w:t>
      </w:r>
      <w:r>
        <w:t xml:space="preserve"> </w:t>
      </w:r>
      <w:r>
        <w:t xml:space="preserve">the person who could possibly have done something wrong,</w:t>
      </w:r>
      <w:r>
        <w:br/>
      </w:r>
      <w:r>
        <w:t xml:space="preserve">-</w:t>
      </w:r>
      <w:r>
        <w:t xml:space="preserve"> </w:t>
      </w:r>
      <w:r>
        <w:t xml:space="preserve">the action or omission of that person which might not comply with the relevant standard of care,</w:t>
      </w:r>
      <w:r>
        <w:t xml:space="preserve"> </w:t>
      </w:r>
      <w:r>
        <w:t xml:space="preserve">and</w:t>
      </w:r>
      <w:r>
        <w:br/>
      </w:r>
      <w:r>
        <w:t xml:space="preserve">-</w:t>
      </w:r>
      <w:r>
        <w:t xml:space="preserve"> </w:t>
      </w:r>
      <w:r>
        <w:t xml:space="preserve">the causal link between that action or omission and the victim’s damage.</w:t>
      </w:r>
      <w:r>
        <w:br/>
      </w:r>
      <w:r>
        <w:t xml:space="preserve">This is linked to two situations that can occur due to the use of AI systems:</w:t>
      </w:r>
      <w:r>
        <w:br/>
      </w:r>
      <w:r>
        <w:t xml:space="preserve">-</w:t>
      </w:r>
      <w:r>
        <w:t xml:space="preserve"> </w:t>
      </w:r>
      <w:r>
        <w:t xml:space="preserve">between the human actor(s) related to the AI system and the damage caused by this AI system</w:t>
      </w:r>
      <w:r>
        <w:t xml:space="preserve"> </w:t>
      </w:r>
      <w:r>
        <w:t xml:space="preserve">to a victim, the AI-system takes an autonomous action which is not pre-determined by a human</w:t>
      </w:r>
      <w:r>
        <w:t xml:space="preserve"> </w:t>
      </w:r>
      <w:r>
        <w:t xml:space="preserve">and/or</w:t>
      </w:r>
      <w:r>
        <w:br/>
      </w:r>
      <w:r>
        <w:t xml:space="preserve">-</w:t>
      </w:r>
      <w:r>
        <w:t xml:space="preserve"> </w:t>
      </w:r>
      <w:r>
        <w:t xml:space="preserve">the way the AI action is performed cannot be understood (mainly due to the opacity and</w:t>
      </w:r>
      <w:r>
        <w:t xml:space="preserve"> </w:t>
      </w:r>
      <w:r>
        <w:t xml:space="preserve">complexity of certain forms of AI).</w:t>
      </w:r>
      <w:r>
        <w:br/>
      </w:r>
      <w:r>
        <w:t xml:space="preserve">Example:34 A company deploys a fleet of autonomous cleaning robots to provide cleaning services</w:t>
      </w:r>
      <w:r>
        <w:t xml:space="preserve"> </w:t>
      </w:r>
      <w:r>
        <w:t xml:space="preserve">throughout a city. It tasks one of its employees with the remote supervision of the fleet. One of the cleaning</w:t>
      </w:r>
    </w:p>
    <w:p>
      <w:pPr>
        <w:pStyle w:val="BodyText"/>
      </w:pPr>
      <w:r>
        <w:t xml:space="preserve">32 Regarding the difficulty to identify a potentially liable person, see e.g. Renda e.a., Study to support an impact</w:t>
      </w:r>
      <w:r>
        <w:t xml:space="preserve"> </w:t>
      </w:r>
      <w:r>
        <w:t xml:space="preserve">assessment of regulatory requirements for Artificial Intelligence in Europe, final report, 2021, p. 67. Concerning the</w:t>
      </w:r>
      <w:r>
        <w:t xml:space="preserve"> </w:t>
      </w:r>
      <w:r>
        <w:t xml:space="preserve">difficulty to trace back the damage to an action or omission of that person, to prove human fault and establish a causal</w:t>
      </w:r>
      <w:r>
        <w:t xml:space="preserve"> </w:t>
      </w:r>
      <w:r>
        <w:t xml:space="preserve">link with the damage, cf. Comparative Law Study, pp. 23 et seq. and 32.</w:t>
      </w:r>
      <w:r>
        <w:t xml:space="preserve"> </w:t>
      </w:r>
      <w:r>
        <w:t xml:space="preserve">33 For more detailed explanations on these characteristics and the related challenges regarding liability, see Annex 5.</w:t>
      </w:r>
      <w:r>
        <w:t xml:space="preserve"> </w:t>
      </w:r>
      <w:r>
        <w:t xml:space="preserve">In order to avoid misunderstandings, it should be noted that the specific characteristics of certain AI systems are not</w:t>
      </w:r>
      <w:r>
        <w:t xml:space="preserve"> </w:t>
      </w:r>
      <w:r>
        <w:t xml:space="preserve">referred to as grounds of liability but because these characteristics make it difficult for victims to prove the conditions</w:t>
      </w:r>
      <w:r>
        <w:t xml:space="preserve"> </w:t>
      </w:r>
      <w:r>
        <w:t xml:space="preserve">of national civil liability claims. While the provider of the AI system is responsible for its design and can therefore be</w:t>
      </w:r>
      <w:r>
        <w:t xml:space="preserve"> </w:t>
      </w:r>
      <w:r>
        <w:t xml:space="preserve">subject to a liability claim for this reason, the characteristics of the AI system can make it difficult to meet the burden</w:t>
      </w:r>
      <w:r>
        <w:t xml:space="preserve"> </w:t>
      </w:r>
      <w:r>
        <w:t xml:space="preserve">of proof also in the context of claims against other parties.</w:t>
      </w:r>
      <w:r>
        <w:t xml:space="preserve"> </w:t>
      </w:r>
      <w:r>
        <w:t xml:space="preserve">34 For details, see Annex 13.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robots fails to recognise a colourful baby stroller, which is parked in front of a similarly patterned</w:t>
      </w:r>
      <w:r>
        <w:t xml:space="preserve"> </w:t>
      </w:r>
      <w:r>
        <w:t xml:space="preserve">advertising banner. Because of the collision, the baby is injured and the stroller is damaged. The father</w:t>
      </w:r>
      <w:r>
        <w:t xml:space="preserve"> </w:t>
      </w:r>
      <w:r>
        <w:t xml:space="preserve">witnessing the accident suffers psychological trauma. The accident could be due to a variety of possible</w:t>
      </w:r>
      <w:r>
        <w:t xml:space="preserve"> </w:t>
      </w:r>
      <w:r>
        <w:t xml:space="preserve">causes, e.g. an image segmentation error of the robot’s AI-based perception system, a failure by the provider</w:t>
      </w:r>
      <w:r>
        <w:t xml:space="preserve"> </w:t>
      </w:r>
      <w:r>
        <w:t xml:space="preserve">of the AI vision component to provide an available software update or a failure by the user (the cleaning</w:t>
      </w:r>
      <w:r>
        <w:t xml:space="preserve"> </w:t>
      </w:r>
      <w:r>
        <w:t xml:space="preserve">company) to install it, a failure by the human remote operator to appropriately monitor the operation of the</w:t>
      </w:r>
      <w:r>
        <w:t xml:space="preserve"> </w:t>
      </w:r>
      <w:r>
        <w:t xml:space="preserve">fleet (possibly due to a malfunction of the human-robot interface) or also a deliberate attack on the robot’s</w:t>
      </w:r>
      <w:r>
        <w:t xml:space="preserve"> </w:t>
      </w:r>
      <w:r>
        <w:t xml:space="preserve">sensors by a third party (jamming, spoofing, sabotage through adversarial machine learning etc.).</w:t>
      </w:r>
      <w:r>
        <w:t xml:space="preserve"> </w:t>
      </w:r>
      <w:r>
        <w:t xml:space="preserve">Fault: Given the cleaning robot’s highly autonomous mode of operation, as well as the opacity and</w:t>
      </w:r>
      <w:r>
        <w:t xml:space="preserve"> </w:t>
      </w:r>
      <w:r>
        <w:t xml:space="preserve">complexity of the different AI components, it is highly uncertain that the victim could ascertain relevant</w:t>
      </w:r>
      <w:r>
        <w:t xml:space="preserve"> </w:t>
      </w:r>
      <w:r>
        <w:t xml:space="preserve">actions or omissions of, for instance, the employee charged with providing the cleaning instructions or</w:t>
      </w:r>
      <w:r>
        <w:t xml:space="preserve"> </w:t>
      </w:r>
      <w:r>
        <w:t xml:space="preserve">monitoring the fleet of robots remotely. This would however be necessary to make a successful claim against</w:t>
      </w:r>
      <w:r>
        <w:t xml:space="preserve"> </w:t>
      </w:r>
      <w:r>
        <w:t xml:space="preserve">the company.</w:t>
      </w:r>
      <w:r>
        <w:t xml:space="preserve"> </w:t>
      </w:r>
      <w:r>
        <w:t xml:space="preserve">Causality: Assuming a wrongdoer’s fault can be established, it is uncertain whether and how the victim can</w:t>
      </w:r>
      <w:r>
        <w:t xml:space="preserve"> </w:t>
      </w:r>
      <w:r>
        <w:t xml:space="preserve">prove the causal link between such faulty behaviour and the damage. If an expert has access to logged</w:t>
      </w:r>
      <w:r>
        <w:t xml:space="preserve"> </w:t>
      </w:r>
      <w:r>
        <w:t xml:space="preserve">information on inputs, outputs and internal states of the AI subsystems, she may be able to discard certain</w:t>
      </w:r>
      <w:r>
        <w:t xml:space="preserve"> </w:t>
      </w:r>
      <w:r>
        <w:t xml:space="preserve">causes of the accident (e.g. jamming or spoofing of sensors) and to suppose certain correlations between, for</w:t>
      </w:r>
      <w:r>
        <w:t xml:space="preserve"> </w:t>
      </w:r>
      <w:r>
        <w:t xml:space="preserve">instance, a detection failure and a control decision to move forward until colliding with the stroller. But due</w:t>
      </w:r>
      <w:r>
        <w:t xml:space="preserve"> </w:t>
      </w:r>
      <w:r>
        <w:t xml:space="preserve">to the high degree of autonomy, complexity and the lack of explainability of the AI systems involved (not only</w:t>
      </w:r>
      <w:r>
        <w:t xml:space="preserve"> </w:t>
      </w:r>
      <w:r>
        <w:t xml:space="preserve">the perception module but also e.g. the trajectory planning system and low-level controllers), it will likely be</w:t>
      </w:r>
      <w:r>
        <w:t xml:space="preserve"> </w:t>
      </w:r>
      <w:r>
        <w:t xml:space="preserve">impossible to infer a clear causal link between any specific input and the harmful output. In view of AI</w:t>
      </w:r>
      <w:r>
        <w:t xml:space="preserve"> </w:t>
      </w:r>
      <w:r>
        <w:t xml:space="preserve">specificities, to prove the necessary degree of likelihood is highly uncertain.35</w:t>
      </w:r>
      <w:r>
        <w:t xml:space="preserve"> </w:t>
      </w:r>
      <w:r>
        <w:t xml:space="preserve">PLD: When claiming compensation under the PLD, the victim does not have to prove the producer’s fault,</w:t>
      </w:r>
      <w:r>
        <w:t xml:space="preserve"> </w:t>
      </w:r>
      <w:r>
        <w:t xml:space="preserve">but that the cleaning robot was defective (i.e. it failed to provide the level of safety the public at large is</w:t>
      </w:r>
      <w:r>
        <w:t xml:space="preserve"> </w:t>
      </w:r>
      <w:r>
        <w:t xml:space="preserve">entitled to expect) and the causal link between the defect and the harm. The victim would not have to prove</w:t>
      </w:r>
      <w:r>
        <w:t xml:space="preserve"> </w:t>
      </w:r>
      <w:r>
        <w:t xml:space="preserve">how the cleaning robot became defective; whether it was a mechanical or software flaw is irrelevant.</w:t>
      </w:r>
      <w:r>
        <w:t xml:space="preserve"> </w:t>
      </w:r>
      <w:r>
        <w:t xml:space="preserve">However, the PLD has shortcomings when it comes to digital products: producers are not liable for defects</w:t>
      </w:r>
      <w:r>
        <w:t xml:space="preserve"> </w:t>
      </w:r>
      <w:r>
        <w:t xml:space="preserve">that emerge after the product was put into circulation (e.g. if the defect was due to a subsequently</w:t>
      </w:r>
      <w:r>
        <w:t xml:space="preserve"> </w:t>
      </w:r>
      <w:r>
        <w:t xml:space="preserve">downloaded software module) and software producers themselves, including AI-system providers, cannot be</w:t>
      </w:r>
      <w:r>
        <w:t xml:space="preserve"> </w:t>
      </w:r>
      <w:r>
        <w:t xml:space="preserve">pursued. These issues are dealt with in the PLD impact assessment, as they concern not only AI</w:t>
      </w:r>
      <w:r>
        <w:t xml:space="preserve"> </w:t>
      </w:r>
      <w:r>
        <w:t xml:space="preserve">technologies.</w:t>
      </w:r>
      <w:r>
        <w:t xml:space="preserve"> </w:t>
      </w:r>
      <w:r>
        <w:t xml:space="preserve">The PLD does not help the victim for any claims against other parties than the producer (e.g. the cleaning</w:t>
      </w:r>
      <w:r>
        <w:t xml:space="preserve"> </w:t>
      </w:r>
      <w:r>
        <w:t xml:space="preserve">company), claims based on other grounds than defect (e.g. a failure to appropriately supervise the robot</w:t>
      </w:r>
      <w:r>
        <w:t xml:space="preserve"> </w:t>
      </w:r>
      <w:r>
        <w:t xml:space="preserve">fleet), and claims for the compensation of damage not covered by the PLD (e.g. the psychological harm</w:t>
      </w:r>
      <w:r>
        <w:t xml:space="preserve"> </w:t>
      </w:r>
      <w:r>
        <w:t xml:space="preserve">suffered by the baby’s father).</w:t>
      </w:r>
    </w:p>
    <w:p>
      <w:pPr>
        <w:pStyle w:val="BodyText"/>
      </w:pPr>
      <w:r>
        <w:t xml:space="preserve">The results of the public consultation confirmed the existence of this problem driver. Two out of</w:t>
      </w:r>
      <w:r>
        <w:t xml:space="preserve"> </w:t>
      </w:r>
      <w:r>
        <w:t xml:space="preserve">three overall respondents agreed (67% or 153 out of 227, of which 46 % or 105 strongly) that it</w:t>
      </w:r>
      <w:r>
        <w:t xml:space="preserve"> </w:t>
      </w:r>
      <w:r>
        <w:t xml:space="preserve">could be difficult to link damage caused by highly autonomous AI to a liable person (only 20% or</w:t>
      </w:r>
      <w:r>
        <w:t xml:space="preserve"> </w:t>
      </w:r>
      <w:r>
        <w:t xml:space="preserve">47 out of 227 disagreed). The agreement among citizens was even larger (84% or 78 out of 93)</w:t>
      </w:r>
      <w:r>
        <w:t xml:space="preserve"> </w:t>
      </w:r>
      <w:r>
        <w:t xml:space="preserve">and</w:t>
      </w:r>
      <w:r>
        <w:t xml:space="preserve"> </w:t>
      </w:r>
      <w:r>
        <w:t xml:space="preserve">almost</w:t>
      </w:r>
      <w:r>
        <w:t xml:space="preserve"> </w:t>
      </w:r>
      <w:r>
        <w:t xml:space="preserve">unanimous</w:t>
      </w:r>
      <w:r>
        <w:t xml:space="preserve"> </w:t>
      </w:r>
      <w:r>
        <w:t xml:space="preserve">among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organisations,</w:t>
      </w:r>
      <w:r>
        <w:t xml:space="preserve"> </w:t>
      </w:r>
      <w:r>
        <w:t xml:space="preserve">national</w:t>
      </w:r>
      <w:r>
        <w:t xml:space="preserve"> </w:t>
      </w:r>
      <w:r>
        <w:t xml:space="preserve">ministries</w:t>
      </w:r>
      <w:r>
        <w:t xml:space="preserve"> </w:t>
      </w:r>
      <w:r>
        <w:t xml:space="preserve">and</w:t>
      </w:r>
      <w:r>
        <w:t xml:space="preserve"> </w:t>
      </w:r>
      <w:r>
        <w:t xml:space="preserve">academic/research associations (94% or 31 out of 33, with only one disagreeing). Among</w:t>
      </w:r>
      <w:r>
        <w:t xml:space="preserve"> </w:t>
      </w:r>
      <w:r>
        <w:t xml:space="preserve">business stakeholders a relative majority did not agree with the difficulties to link the damage to</w:t>
      </w:r>
      <w:r>
        <w:t xml:space="preserve"> </w:t>
      </w:r>
      <w:r>
        <w:t xml:space="preserve">a liable person (45% or 38 out of 85) while a strong minority (36% or 30 out of 85) agreed.</w:t>
      </w:r>
      <w:r>
        <w:t xml:space="preserve"> </w:t>
      </w:r>
      <w:r>
        <w:t xml:space="preserve">Three out of four overall respondents agreed (74 % or 167 out of 227, of which 76% or 127</w:t>
      </w:r>
      <w:r>
        <w:t xml:space="preserve"> </w:t>
      </w:r>
      <w:r>
        <w:t xml:space="preserve">strongly) that it could be difficult for victims to prove that the conditions of liability (fault, defect or</w:t>
      </w:r>
    </w:p>
    <w:p>
      <w:pPr>
        <w:pStyle w:val="BodyText"/>
      </w:pPr>
      <w:r>
        <w:t xml:space="preserve">35 The required proof of causality depends on the degree of likelihood (i.e. ‘How likely is it that this faulty behaviour</w:t>
      </w:r>
      <w:r>
        <w:t xml:space="preserve"> </w:t>
      </w:r>
      <w:r>
        <w:t xml:space="preserve">caused the damage?’) required by each national law.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causation) are fulfilled in the case of opaque and complex AI , while only 12% disagreed (26 out of</w:t>
      </w:r>
      <w:r>
        <w:t xml:space="preserve"> </w:t>
      </w:r>
      <w:r>
        <w:t xml:space="preserve">227). The agreement among responding EU citizens was overwhelming (91% or 85 out of 93) and</w:t>
      </w:r>
      <w:r>
        <w:t xml:space="preserve"> </w:t>
      </w:r>
      <w:r>
        <w:t xml:space="preserve">unanimous among responding consumer organisations, national ministries and research</w:t>
      </w:r>
      <w:r>
        <w:t xml:space="preserve"> </w:t>
      </w:r>
      <w:r>
        <w:t xml:space="preserve">institutions. Even a relative majority among business stakeholders agreed with the difficulties of</w:t>
      </w:r>
      <w:r>
        <w:t xml:space="preserve"> </w:t>
      </w:r>
      <w:r>
        <w:t xml:space="preserve">proof (41 %, or 35 out of 85, while 28% or 24 out of 85 disagreed).</w:t>
      </w:r>
      <w:r>
        <w:t xml:space="preserve"> </w:t>
      </w:r>
      <w:r>
        <w:t xml:space="preserve">61% (or 139 out of 228) of overall respondents agreed (41,8 % or 95 out of 228 strongly) that this</w:t>
      </w:r>
      <w:r>
        <w:t xml:space="preserve"> </w:t>
      </w:r>
      <w:r>
        <w:t xml:space="preserve">means less victim protection. The majorities among consumer organisations, national ministries,</w:t>
      </w:r>
      <w:r>
        <w:t xml:space="preserve"> </w:t>
      </w:r>
      <w:r>
        <w:t xml:space="preserve">NGOs and research institutions (84% or 32 out of 38 with only one disagreeing) and EU citizens</w:t>
      </w:r>
      <w:r>
        <w:t xml:space="preserve"> </w:t>
      </w:r>
      <w:r>
        <w:t xml:space="preserve">(79% or 74 out of 94) were even larger. Even a majority of business stakeholders agreed that</w:t>
      </w:r>
      <w:r>
        <w:t xml:space="preserve"> </w:t>
      </w:r>
      <w:r>
        <w:t xml:space="preserve">victims are less protected (53,6 % while 26,2 % disagreed).</w:t>
      </w:r>
      <w:r>
        <w:br/>
      </w:r>
      <w:r>
        <w:t xml:space="preserve">However, in situations where the liable person acted on advice or recommendations given by an AI</w:t>
      </w:r>
      <w:r>
        <w:t xml:space="preserve"> </w:t>
      </w:r>
      <w:r>
        <w:t xml:space="preserve">system, this AI-specific problem driver does not apply. In such cases, the human acting on the</w:t>
      </w:r>
      <w:r>
        <w:t xml:space="preserve"> </w:t>
      </w:r>
      <w:r>
        <w:t xml:space="preserve">advice or recommendation will be responsible as there is a human action/omission, which can be a)</w:t>
      </w:r>
      <w:r>
        <w:t xml:space="preserve"> </w:t>
      </w:r>
      <w:r>
        <w:t xml:space="preserve">identified, b) characterised as not complying with the relevant standard of care, and which would c)</w:t>
      </w:r>
      <w:r>
        <w:t xml:space="preserve"> </w:t>
      </w:r>
      <w:r>
        <w:t xml:space="preserve">be the cause for a specific damage. This is for example the case with AI systems providing medical</w:t>
      </w:r>
      <w:r>
        <w:t xml:space="preserve"> </w:t>
      </w:r>
      <w:r>
        <w:t xml:space="preserve">analysis or even suggestions for diagnosis and treatment, which are feeding into a decision on</w:t>
      </w:r>
      <w:r>
        <w:t xml:space="preserve"> </w:t>
      </w:r>
      <w:r>
        <w:t xml:space="preserve">diagnosis and treatment, but that decision is ultimately taken by a human physician.36</w:t>
      </w:r>
      <w:r>
        <w:br/>
      </w:r>
      <w:r>
        <w:t xml:space="preserve">As AI-enabled products and services with the specific characteristics challenging liability rules are</w:t>
      </w:r>
      <w:r>
        <w:t xml:space="preserve"> </w:t>
      </w:r>
      <w:r>
        <w:t xml:space="preserve">for the most part not yet on the market, it is not possible to quantify the scale of the problem or of</w:t>
      </w:r>
      <w:r>
        <w:t xml:space="preserve"> </w:t>
      </w:r>
      <w:r>
        <w:t xml:space="preserve">its relevance for different market segments. The economic study did however provide some</w:t>
      </w:r>
      <w:r>
        <w:t xml:space="preserve"> </w:t>
      </w:r>
      <w:r>
        <w:t xml:space="preserve">indications.37 The market share affected by legal uncertainty and legal fragmentation regarding AI</w:t>
      </w:r>
      <w:r>
        <w:t xml:space="preserve"> </w:t>
      </w:r>
      <w:r>
        <w:t xml:space="preserve">liability will likely differ substantially per sector and is potentially larger where AI technologies</w:t>
      </w:r>
      <w:r>
        <w:t xml:space="preserve"> </w:t>
      </w:r>
      <w:r>
        <w:t xml:space="preserve">directly interact with humans and where – in the case of a failure or damage – large-scale negative</w:t>
      </w:r>
      <w:r>
        <w:t xml:space="preserve"> </w:t>
      </w:r>
      <w:r>
        <w:t xml:space="preserve">effects can be expected. Potential bodily and psychological harm, property damage, economic loss</w:t>
      </w:r>
      <w:r>
        <w:t xml:space="preserve"> </w:t>
      </w:r>
      <w:r>
        <w:t xml:space="preserve">and damage caused by discrimination present recurring risks linked to the use of AI across various</w:t>
      </w:r>
      <w:r>
        <w:t xml:space="preserve"> </w:t>
      </w:r>
      <w:r>
        <w:t xml:space="preserve">sectors.38 The economic study found39 that the share of AI-enabled products and services potentially</w:t>
      </w:r>
      <w:r>
        <w:t xml:space="preserve"> </w:t>
      </w:r>
      <w:r>
        <w:t xml:space="preserve">affected by legal uncertainty and legal fragmentation of civil liability rules ranges between ca. 20%</w:t>
      </w:r>
      <w:r>
        <w:t xml:space="preserve"> </w:t>
      </w:r>
      <w:r>
        <w:t xml:space="preserve">in sectors such as real estate or oil and gas and around 40% in sectors such as human health and</w:t>
      </w:r>
      <w:r>
        <w:t xml:space="preserve"> </w:t>
      </w:r>
      <w:r>
        <w:t xml:space="preserve">transport.</w:t>
      </w:r>
      <w:r>
        <w:br/>
      </w:r>
      <w:r>
        <w:t xml:space="preserve">2.3. Problem 1: Legal uncertainty</w:t>
      </w:r>
      <w:r>
        <w:br/>
      </w:r>
      <w:r>
        <w:t xml:space="preserve">As there are currently no rules addressing the AI-specific difficulties of proof, the general burden of</w:t>
      </w:r>
      <w:r>
        <w:t xml:space="preserve"> </w:t>
      </w:r>
      <w:r>
        <w:t xml:space="preserve">proof conditions apply. This has several consequences, creating legal uncertainty.</w:t>
      </w:r>
      <w:r>
        <w:br/>
      </w:r>
      <w:r>
        <w:t xml:space="preserve">The victim and the possible liable person wanting to check liability risks, as well as the judges</w:t>
      </w:r>
      <w:r>
        <w:t xml:space="preserve"> </w:t>
      </w:r>
      <w:r>
        <w:t xml:space="preserve">having to decide a liability claim, will be confronted with cases where they would need to interpret</w:t>
      </w:r>
      <w:r>
        <w:t xml:space="preserve"> </w:t>
      </w:r>
      <w:r>
        <w:t xml:space="preserve">general rules which were not designed with AI in mind. They would have to apply them to AI-</w:t>
      </w:r>
      <w:r>
        <w:t xml:space="preserve"> </w:t>
      </w:r>
      <w:r>
        <w:t xml:space="preserve">technologies that are qualitatively different from previous technologies, because of their specific</w:t>
      </w:r>
      <w:r>
        <w:t xml:space="preserve"> </w:t>
      </w:r>
      <w:r>
        <w:t xml:space="preserve">characteristics (see 2.2.). It is quite uncertain how existing liability rules would be interpreted in</w:t>
      </w:r>
    </w:p>
    <w:p>
      <w:pPr>
        <w:pStyle w:val="BodyText"/>
      </w:pPr>
      <w:r>
        <w:t xml:space="preserve">36 For this, it is not necessary that the human understands for instance what exactly triggered the ‘wrong’ AI output.</w:t>
      </w:r>
      <w:r>
        <w:t xml:space="preserve"> </w:t>
      </w:r>
      <w:r>
        <w:t xml:space="preserve">37 Based on a qualitative analysis differentiating between various economic sectors, the analysis took into</w:t>
      </w:r>
      <w:r>
        <w:t xml:space="preserve"> </w:t>
      </w:r>
      <w:r>
        <w:t xml:space="preserve">account the percentage of enterprises perceiving liability issues as a barrier to the adoption of AI-enabled</w:t>
      </w:r>
      <w:r>
        <w:t xml:space="preserve"> </w:t>
      </w:r>
      <w:r>
        <w:t xml:space="preserve">technologies as well as the potential of AI-enabled products and services to cause harm. Cf. Economic Study,</w:t>
      </w:r>
      <w:r>
        <w:t xml:space="preserve"> </w:t>
      </w:r>
      <w:r>
        <w:t xml:space="preserve">pp. 104 et seq.</w:t>
      </w:r>
      <w:r>
        <w:t xml:space="preserve"> </w:t>
      </w:r>
      <w:r>
        <w:t xml:space="preserve">38 Ibid, p. 109.</w:t>
      </w:r>
      <w:r>
        <w:t xml:space="preserve"> </w:t>
      </w:r>
      <w:r>
        <w:t xml:space="preserve">39 By triangulating qualitative research findings with the results of the representative survey on the use of AI</w:t>
      </w:r>
      <w:r>
        <w:t xml:space="preserve"> </w:t>
      </w:r>
      <w:r>
        <w:t xml:space="preserve">technologies (Ipsos, op. cit.)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light of the AI-specific difficulties of meeting the burden of proving fault and causation.40</w:t>
      </w:r>
      <w:r>
        <w:br/>
      </w:r>
      <w:r>
        <w:t xml:space="preserve">Such difficulties would lead in all likelihood to the result that the victim would not be able to meet</w:t>
      </w:r>
      <w:r>
        <w:t xml:space="preserve"> </w:t>
      </w:r>
      <w:r>
        <w:t xml:space="preserve">this burden of proof. Victims may therefore decide to not even claim compensation. As an</w:t>
      </w:r>
      <w:r>
        <w:t xml:space="preserve"> </w:t>
      </w:r>
      <w:r>
        <w:t xml:space="preserve">economic consequence, they would have to bear the burden of the damage.</w:t>
      </w:r>
      <w:r>
        <w:t xml:space="preserve"> </w:t>
      </w:r>
      <w:r>
        <w:t xml:space="preserve">If the case goes to court nevertheless, national courts may decide - on an ad-hoc basis - to stick to</w:t>
      </w:r>
      <w:r>
        <w:t xml:space="preserve"> </w:t>
      </w:r>
      <w:r>
        <w:t xml:space="preserve">the traditional allocation of the burden of proof on the victim. This would lead in all likelihood to</w:t>
      </w:r>
      <w:r>
        <w:t xml:space="preserve"> </w:t>
      </w:r>
      <w:r>
        <w:t xml:space="preserve">the result that the victim would lose the case, not obtain compensation and bear the economic</w:t>
      </w:r>
      <w:r>
        <w:t xml:space="preserve"> </w:t>
      </w:r>
      <w:r>
        <w:t xml:space="preserve">burden of the damage. If such a result is not considered as equitable, national courts may decide -</w:t>
      </w:r>
      <w:r>
        <w:t xml:space="preserve"> </w:t>
      </w:r>
      <w:r>
        <w:t xml:space="preserve">again on an ad-hoc basis - to adapt to the specificities of AI and alleviate the burden of proof of the</w:t>
      </w:r>
      <w:r>
        <w:t xml:space="preserve"> </w:t>
      </w:r>
      <w:r>
        <w:t xml:space="preserve">victim, in order to achieve a fair outcome in each single case.</w:t>
      </w:r>
      <w:r>
        <w:br/>
      </w:r>
      <w:r>
        <w:t xml:space="preserve">These uncertainties surrounding AI liability are especially relevant in a cross-border context,</w:t>
      </w:r>
      <w:r>
        <w:t xml:space="preserve"> </w:t>
      </w:r>
      <w:r>
        <w:t xml:space="preserve">because MS’ existing burden of proof rules are already very diverse.41 The economic impact of this</w:t>
      </w:r>
      <w:r>
        <w:t xml:space="preserve"> </w:t>
      </w:r>
      <w:r>
        <w:t xml:space="preserve">legal uncertainty is demonstrated by legal experts. When asked to estimate the costs of claiming</w:t>
      </w:r>
      <w:r>
        <w:t xml:space="preserve"> </w:t>
      </w:r>
      <w:r>
        <w:t xml:space="preserve">compensation based on national liability rules for damage caused by AI, they submitted wide ranges</w:t>
      </w:r>
      <w:r>
        <w:t xml:space="preserve"> </w:t>
      </w:r>
      <w:r>
        <w:t xml:space="preserve">to account for the prevailing uncertainty.42</w:t>
      </w:r>
      <w:r>
        <w:t xml:space="preserve"> </w:t>
      </w:r>
      <w:r>
        <w:t xml:space="preserve">The public consultation confirmed this problem: a very large majority of responding consumer</w:t>
      </w:r>
      <w:r>
        <w:t xml:space="preserve"> </w:t>
      </w:r>
      <w:r>
        <w:t xml:space="preserve">organisations, NGOs academic/research associations (84% or 27 out of 32, with none</w:t>
      </w:r>
      <w:r>
        <w:t xml:space="preserve"> </w:t>
      </w:r>
      <w:r>
        <w:t xml:space="preserve">disagreeing) and EU citizens (85% or 80 out of 94, with only one citizen disagreeing) agreed that it</w:t>
      </w:r>
      <w:r>
        <w:t xml:space="preserve"> </w:t>
      </w:r>
      <w:r>
        <w:t xml:space="preserve">is uncertain how national liability rules will apply. The same respondents agreed equally broadly</w:t>
      </w:r>
      <w:r>
        <w:t xml:space="preserve"> </w:t>
      </w:r>
      <w:r>
        <w:t xml:space="preserve">with the uncertainty how national courts will address the challenges of AI (91% or 84 out of 92 of</w:t>
      </w:r>
      <w:r>
        <w:t xml:space="preserve"> </w:t>
      </w:r>
      <w:r>
        <w:t xml:space="preserve">EU citizens agreed, with none disagreeing; 81% or 25 out of 31 agreement amongst the</w:t>
      </w:r>
      <w:r>
        <w:t xml:space="preserve"> </w:t>
      </w:r>
      <w:r>
        <w:t xml:space="preserve">aforementioned organisations, with only one disagreeing). A slight majority of business</w:t>
      </w:r>
      <w:r>
        <w:t xml:space="preserve"> </w:t>
      </w:r>
      <w:r>
        <w:t xml:space="preserve">stakeholders disagreed (52% or 44 out of 85) with the uncertainty as to how national liability rules</w:t>
      </w:r>
      <w:r>
        <w:t xml:space="preserve"> </w:t>
      </w:r>
      <w:r>
        <w:t xml:space="preserve">will apply, while still almost a third confirmed it (32% or 27 out of 85). Again a third of business</w:t>
      </w:r>
      <w:r>
        <w:t xml:space="preserve"> </w:t>
      </w:r>
      <w:r>
        <w:t xml:space="preserve">respondents agreed with the uncertainty as to how national courts will react to the challenges of AI</w:t>
      </w:r>
      <w:r>
        <w:t xml:space="preserve"> </w:t>
      </w:r>
      <w:r>
        <w:t xml:space="preserve">(34% or 29 out of 85) while a stronger share (43%, or 36 out of 85) disagreed.</w:t>
      </w:r>
      <w:r>
        <w:t xml:space="preserve"> </w:t>
      </w:r>
      <w:r>
        <w:t xml:space="preserve">In the PLD context, unclear rules, including for AI-enabled products, have equally been identified</w:t>
      </w:r>
      <w:r>
        <w:t xml:space="preserve"> </w:t>
      </w:r>
      <w:r>
        <w:t xml:space="preserve">as a problem driver. This mainly concerns the problem that the PLD is ill-adapted to products in the</w:t>
      </w:r>
      <w:r>
        <w:t xml:space="preserve"> </w:t>
      </w:r>
      <w:r>
        <w:t xml:space="preserve">digital age in general. It imposes neither liability on software providers, including AI-system</w:t>
      </w:r>
      <w:r>
        <w:t xml:space="preserve"> </w:t>
      </w:r>
      <w:r>
        <w:t xml:space="preserve">providers, nor liability for defects emerging after a product is placed on the market, such as through</w:t>
      </w:r>
      <w:r>
        <w:t xml:space="preserve"> </w:t>
      </w:r>
      <w:r>
        <w:t xml:space="preserve">software updates, or ancillary digital services. Legal uncertainty applies horizontally to defective</w:t>
      </w:r>
      <w:r>
        <w:t xml:space="preserve"> </w:t>
      </w:r>
      <w:r>
        <w:t xml:space="preserve">intangibles like software, digital content and ancillary services. For producers’ liability for defective</w:t>
      </w:r>
      <w:r>
        <w:t xml:space="preserve"> </w:t>
      </w:r>
      <w:r>
        <w:t xml:space="preserve">products, including with respect to AI-enabled products, this problem and the measures needed to</w:t>
      </w:r>
      <w:r>
        <w:t xml:space="preserve"> </w:t>
      </w:r>
      <w:r>
        <w:t xml:space="preserve">address it are discussed in the parallel impact assessment on the PLD revision.</w:t>
      </w:r>
      <w:r>
        <w:t xml:space="preserve"> </w:t>
      </w:r>
      <w:r>
        <w:t xml:space="preserve">2.4. Problem 2: Legal fragmentation</w:t>
      </w:r>
      <w:r>
        <w:t xml:space="preserve"> </w:t>
      </w:r>
      <w:r>
        <w:t xml:space="preserve">In a cross-border context, the law applicable to a liability claim is by default the law of the country</w:t>
      </w:r>
      <w:r>
        <w:t xml:space="preserve"> </w:t>
      </w:r>
      <w:r>
        <w:t xml:space="preserve">in which the damage occurs.43 This means that different liability regimes and burden of proof rules</w:t>
      </w:r>
      <w:r>
        <w:t xml:space="preserve"> </w:t>
      </w:r>
      <w:r>
        <w:t xml:space="preserve">could be applied to the same kind of AI-enabled product/service deployed in several MS which</w:t>
      </w:r>
      <w:r>
        <w:t xml:space="preserve"> </w:t>
      </w:r>
      <w:r>
        <w:t xml:space="preserve">causes the same kind of damage.44 Consequently, a company disseminating/operating the same AI-</w:t>
      </w:r>
    </w:p>
    <w:p>
      <w:pPr>
        <w:pStyle w:val="BodyText"/>
      </w:pPr>
      <w:r>
        <w:t xml:space="preserve">40 Comparative Law Study, pp. 34 et seq. and 48 and Expert Group Report, pp. 50-55.</w:t>
      </w:r>
      <w:r>
        <w:t xml:space="preserve"> </w:t>
      </w:r>
      <w:r>
        <w:t xml:space="preserve">41 For examples, see Comparative Law Study, pp. 32 et seq.</w:t>
      </w:r>
      <w:r>
        <w:t xml:space="preserve"> </w:t>
      </w:r>
      <w:r>
        <w:t xml:space="preserve">42 Economic Study, pp. 51 et seq.</w:t>
      </w:r>
      <w:r>
        <w:t xml:space="preserve"> </w:t>
      </w:r>
      <w:r>
        <w:t xml:space="preserve">43 Article 4(1) of the Rome II Regulation. For more details see Annex 6.</w:t>
      </w:r>
      <w:r>
        <w:t xml:space="preserve"> </w:t>
      </w:r>
      <w:r>
        <w:t xml:space="preserve">44 Cost of non-Europe in artificial intelligence – liability, insurance and risk management’, Study by the European</w:t>
      </w:r>
      <w:r>
        <w:t xml:space="preserve"> </w:t>
      </w:r>
      <w:r>
        <w:t xml:space="preserve">Parliamentary Research Service, June 2019, p. 39-41.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enabled product/service in various MS could face different liability exposures if that product or</w:t>
      </w:r>
      <w:r>
        <w:t xml:space="preserve"> </w:t>
      </w:r>
      <w:r>
        <w:t xml:space="preserve">service causes, for the same reason, the same type of damage in several MS.45 Aside from the</w:t>
      </w:r>
      <w:r>
        <w:t xml:space="preserve"> </w:t>
      </w:r>
      <w:r>
        <w:t xml:space="preserve">general burden of proof rules, there are also different rules about information disclosures in liability</w:t>
      </w:r>
      <w:r>
        <w:t xml:space="preserve"> </w:t>
      </w:r>
      <w:r>
        <w:t xml:space="preserve">claims. This means that victims face greater information asymmetries in some MS.46</w:t>
      </w:r>
      <w:r>
        <w:t xml:space="preserve"> </w:t>
      </w:r>
      <w:r>
        <w:t xml:space="preserve">In addition, national AI strategies show that several MS are considering, or even concretely</w:t>
      </w:r>
      <w:r>
        <w:t xml:space="preserve"> </w:t>
      </w:r>
      <w:r>
        <w:t xml:space="preserve">planning, legislative action on civil liability for AI.47 The fact that in the public consultation on the</w:t>
      </w:r>
      <w:r>
        <w:t xml:space="preserve"> </w:t>
      </w:r>
      <w:r>
        <w:t xml:space="preserve">AI White Paper, more than 63 % of respondents were in favour of adapting national liability rules</w:t>
      </w:r>
      <w:r>
        <w:t xml:space="preserve"> </w:t>
      </w:r>
      <w:r>
        <w:t xml:space="preserve">for all or for specific AI applications suggests that MS are likely to face pressure to address the</w:t>
      </w:r>
      <w:r>
        <w:t xml:space="preserve"> </w:t>
      </w:r>
      <w:r>
        <w:t xml:space="preserve">issue of liability for damage caused by AI.48</w:t>
      </w:r>
      <w:r>
        <w:t xml:space="preserve"> </w:t>
      </w:r>
      <w:r>
        <w:t xml:space="preserve">While the fragmentation of MS’ existing liability and burden of proof rules is as such not limited to</w:t>
      </w:r>
      <w:r>
        <w:t xml:space="preserve"> </w:t>
      </w:r>
      <w:r>
        <w:t xml:space="preserve">cases involving AI, the likely adoption of AI-specific liability rules by at least some MS exacerbates</w:t>
      </w:r>
      <w:r>
        <w:t xml:space="preserve"> </w:t>
      </w:r>
      <w:r>
        <w:t xml:space="preserve">the problem of fragmentation with respect to AI-enabled products and services in particular.</w:t>
      </w:r>
      <w:r>
        <w:t xml:space="preserve"> </w:t>
      </w:r>
      <w:r>
        <w:t xml:space="preserve">Outside the scope of the PLD, tort law is currently not harmonised and MS’ rules diverge</w:t>
      </w:r>
      <w:r>
        <w:t xml:space="preserve"> </w:t>
      </w:r>
      <w:r>
        <w:t xml:space="preserve">substantially. This may create internal market obstacles also for traditional products and services.</w:t>
      </w:r>
      <w:r>
        <w:t xml:space="preserve"> </w:t>
      </w:r>
      <w:r>
        <w:t xml:space="preserve">Nevertheless, it is crucial to address this issue specifically for AI, for the following reasons:</w:t>
      </w:r>
      <w:r>
        <w:t xml:space="preserve"> </w:t>
      </w:r>
      <w:r>
        <w:t xml:space="preserve">-</w:t>
      </w:r>
      <w:r>
        <w:t xml:space="preserve"> </w:t>
      </w:r>
      <w:r>
        <w:t xml:space="preserve">The Commission aims to create the right conditions specifically for the roll-out of AI-equipped</w:t>
      </w:r>
      <w:r>
        <w:t xml:space="preserve"> </w:t>
      </w:r>
      <w:r>
        <w:t xml:space="preserve">products and services. According to the Commission’s ‘staged approach’, this involves two</w:t>
      </w:r>
      <w:r>
        <w:t xml:space="preserve"> </w:t>
      </w:r>
      <w:r>
        <w:t xml:space="preserve">complementary and synergetic initiatives: in a first step, the AI Act proposal to ensure the</w:t>
      </w:r>
      <w:r>
        <w:t xml:space="preserve"> </w:t>
      </w:r>
      <w:r>
        <w:t xml:space="preserve">effectiveness of safety and fundamental rights protection, and in a second step, the AI liability</w:t>
      </w:r>
      <w:r>
        <w:t xml:space="preserve"> </w:t>
      </w:r>
      <w:r>
        <w:t xml:space="preserve">proposal to ensure effective protection when AI nevertheless causes harm.</w:t>
      </w:r>
      <w:r>
        <w:t xml:space="preserve"> </w:t>
      </w:r>
      <w:r>
        <w:t xml:space="preserve">-</w:t>
      </w:r>
      <w:r>
        <w:t xml:space="preserve"> </w:t>
      </w:r>
      <w:r>
        <w:t xml:space="preserve">Stakeholders active in the field of AI will be especially affected by the market barriers</w:t>
      </w:r>
      <w:r>
        <w:t xml:space="preserve"> </w:t>
      </w:r>
      <w:r>
        <w:t xml:space="preserve">associated with legal fragmentation (see 2.6.).</w:t>
      </w:r>
      <w:r>
        <w:br/>
      </w:r>
      <w:r>
        <w:t xml:space="preserve">-</w:t>
      </w:r>
      <w:r>
        <w:t xml:space="preserve"> </w:t>
      </w:r>
      <w:r>
        <w:t xml:space="preserve">As a key enabling technology, the importance of which can be compared with the introduction</w:t>
      </w:r>
      <w:r>
        <w:t xml:space="preserve"> </w:t>
      </w:r>
      <w:r>
        <w:t xml:space="preserve">of electricity, AI bears a significant potential for economic growth and societal usefulness. It is</w:t>
      </w:r>
      <w:r>
        <w:t xml:space="preserve"> </w:t>
      </w:r>
      <w:r>
        <w:t xml:space="preserve">therefore essential to address the obstacles entailed by legal fragmentation in order to reap the</w:t>
      </w:r>
      <w:r>
        <w:t xml:space="preserve"> </w:t>
      </w:r>
      <w:r>
        <w:t xml:space="preserve">full potential of AI within the internal market and for the digital transition.</w:t>
      </w:r>
      <w:r>
        <w:t xml:space="preserve"> </w:t>
      </w:r>
      <w:r>
        <w:t xml:space="preserve">-</w:t>
      </w:r>
      <w:r>
        <w:t xml:space="preserve"> </w:t>
      </w:r>
      <w:r>
        <w:t xml:space="preserve">Given the entrenched and longstanding differences between national legal traditions, any</w:t>
      </w:r>
      <w:r>
        <w:t xml:space="preserve"> </w:t>
      </w:r>
      <w:r>
        <w:t xml:space="preserve">attempt to address the problem of legal fragmentation by way of a broad stroke harmonisation</w:t>
      </w:r>
      <w:r>
        <w:t xml:space="preserve"> </w:t>
      </w:r>
      <w:r>
        <w:t xml:space="preserve">of tort law would not be promising. Focussing on AI specific problems and addressing them</w:t>
      </w:r>
      <w:r>
        <w:t xml:space="preserve"> </w:t>
      </w:r>
      <w:r>
        <w:t xml:space="preserve">with targeted adaptations to specific aspects of national laws provides an opportunity to</w:t>
      </w:r>
      <w:r>
        <w:t xml:space="preserve"> </w:t>
      </w:r>
      <w:r>
        <w:t xml:space="preserve">approach the problem of fragmented civil liability rules in an effective and future-oriented</w:t>
      </w:r>
      <w:r>
        <w:t xml:space="preserve"> </w:t>
      </w:r>
      <w:r>
        <w:t xml:space="preserve">manner.</w:t>
      </w:r>
      <w:r>
        <w:br/>
      </w:r>
      <w:r>
        <w:t xml:space="preserve">The existence of diverging approaches to easing the burden of proof in cases involving complex</w:t>
      </w:r>
      <w:r>
        <w:t xml:space="preserve"> </w:t>
      </w:r>
      <w:r>
        <w:t xml:space="preserve">products also forms part of the problems affecting the PLD, as it leads to differing levels of</w:t>
      </w:r>
      <w:r>
        <w:t xml:space="preserve"> </w:t>
      </w:r>
      <w:r>
        <w:t xml:space="preserve">consumer protection (section 2.2.2. in the PLD impact assessment). Since the PLD problems</w:t>
      </w:r>
      <w:r>
        <w:t xml:space="preserve"> </w:t>
      </w:r>
      <w:r>
        <w:t xml:space="preserve">concern not only AI-enabled products but also other complex products, they are dealt with in the</w:t>
      </w:r>
      <w:r>
        <w:t xml:space="preserve"> </w:t>
      </w:r>
      <w:r>
        <w:t xml:space="preserve">impact assessment on the PLD revision.</w:t>
      </w:r>
      <w:r>
        <w:t xml:space="preserve"> </w:t>
      </w:r>
      <w:r>
        <w:t xml:space="preserve">2.5. Problem 3: Lack of compensation for victims leading to a lack of societal trust and</w:t>
      </w:r>
      <w:r>
        <w:t xml:space="preserve"> </w:t>
      </w:r>
      <w:r>
        <w:t xml:space="preserve">hampering uptake of AI-enabled products and services</w:t>
      </w:r>
    </w:p>
    <w:p>
      <w:pPr>
        <w:pStyle w:val="BodyText"/>
      </w:pPr>
      <w:r>
        <w:t xml:space="preserve">45 This problem was confirmed by legal experts who, when consulted about the costs of claiming compensation for</w:t>
      </w:r>
      <w:r>
        <w:t xml:space="preserve"> </w:t>
      </w:r>
      <w:r>
        <w:t xml:space="preserve">damage caused by AI, submitted widely differing estimates across MS, cf. Economic Study, pp. 51 et seq.</w:t>
      </w:r>
      <w:r>
        <w:t xml:space="preserve"> </w:t>
      </w:r>
      <w:r>
        <w:t xml:space="preserve">46 See CSES, Impact assessment study on the possible revision of the Product Liability Directive, 2022, p. 54.</w:t>
      </w:r>
      <w:r>
        <w:t xml:space="preserve"> </w:t>
      </w:r>
      <w:r>
        <w:t xml:space="preserve">47 For an overview see e.g. European Parliamentary Research Service, Civil liability regime for artificial intelligence,</w:t>
      </w:r>
      <w:r>
        <w:t xml:space="preserve"> </w:t>
      </w:r>
      <w:r>
        <w:t xml:space="preserve">September 2020, Table 18, p. 45; AI Watch, National strategies on artificial intelligence – a European perspective</w:t>
      </w:r>
      <w:r>
        <w:t xml:space="preserve"> </w:t>
      </w:r>
      <w:r>
        <w:t xml:space="preserve">(JRC-OECD report), 2021.</w:t>
      </w:r>
      <w:r>
        <w:t xml:space="preserve"> </w:t>
      </w:r>
      <w:r>
        <w:t xml:space="preserve">48 Around 80 % of those public authorities and SMEs that took a position on this question were in favour of adapting</w:t>
      </w:r>
      <w:r>
        <w:t xml:space="preserve"> </w:t>
      </w:r>
      <w:r>
        <w:t xml:space="preserve">national liability rules. See Public consultation on the AI White Paper – Final Report, p. 14 (see here).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As already explained (see 2.2.), some characteristics of certain AI systems challenge the application</w:t>
      </w:r>
      <w:r>
        <w:t xml:space="preserve"> </w:t>
      </w:r>
      <w:r>
        <w:t xml:space="preserve">of liability rules and may make it prohibitively difficult or even impossible for victims to get</w:t>
      </w:r>
      <w:r>
        <w:t xml:space="preserve"> </w:t>
      </w:r>
      <w:r>
        <w:t xml:space="preserve">compensation. Victims are likely to incur significantly higher up-front costs and face significantly</w:t>
      </w:r>
      <w:r>
        <w:t xml:space="preserve"> </w:t>
      </w:r>
      <w:r>
        <w:t xml:space="preserve">longer legal proceedings, when claiming compensation for damage caused by AI-enabled products</w:t>
      </w:r>
      <w:r>
        <w:t xml:space="preserve"> </w:t>
      </w:r>
      <w:r>
        <w:t xml:space="preserve">or services, compared to cases not involving AI applications.49 Substantial burdens on victims are</w:t>
      </w:r>
      <w:r>
        <w:t xml:space="preserve"> </w:t>
      </w:r>
      <w:r>
        <w:t xml:space="preserve">anticipated, due to the specific challenges of AI, for almost all national legal systems covered by the</w:t>
      </w:r>
      <w:r>
        <w:t xml:space="preserve"> </w:t>
      </w:r>
      <w:r>
        <w:t xml:space="preserve">analysis commissioned for this impact assessment, often going beyond a 100 % increase of fees</w:t>
      </w:r>
      <w:r>
        <w:t xml:space="preserve"> </w:t>
      </w:r>
      <w:r>
        <w:t xml:space="preserve">paid for legal and technical expertise.50 This could deter victims from claiming compensation.</w:t>
      </w:r>
      <w:r>
        <w:t xml:space="preserve"> </w:t>
      </w:r>
      <w:r>
        <w:t xml:space="preserve">Ultimately victims may be left under- or even uncompensated. AI-specific barriers are therefore</w:t>
      </w:r>
      <w:r>
        <w:t xml:space="preserve"> </w:t>
      </w:r>
      <w:r>
        <w:t xml:space="preserve">likely to impinge on the right to an effective judicial remedy.51 As a consequence, the compensation</w:t>
      </w:r>
      <w:r>
        <w:t xml:space="preserve"> </w:t>
      </w:r>
      <w:r>
        <w:t xml:space="preserve">function of liability law would fail. This would undermine the fundamental concept of justice as</w:t>
      </w:r>
      <w:r>
        <w:t xml:space="preserve"> </w:t>
      </w:r>
      <w:r>
        <w:t xml:space="preserve">fairness (‘distributive justice’) that underpins our legal order and citizens’ trust in the justice</w:t>
      </w:r>
      <w:r>
        <w:t xml:space="preserve"> </w:t>
      </w:r>
      <w:r>
        <w:t xml:space="preserve">system.</w:t>
      </w:r>
      <w:r>
        <w:br/>
      </w:r>
      <w:r>
        <w:t xml:space="preserve">If victims are left without compensation when AI is involved, they would find themselves at a</w:t>
      </w:r>
      <w:r>
        <w:t xml:space="preserve"> </w:t>
      </w:r>
      <w:r>
        <w:t xml:space="preserve">disadvantage compared to a situation where traditional technology would have caused the damage.</w:t>
      </w:r>
      <w:r>
        <w:t xml:space="preserve"> </w:t>
      </w:r>
      <w:r>
        <w:t xml:space="preserve">Such an AI-induced lack of compensation would be particularly problematic if future autonomous</w:t>
      </w:r>
      <w:r>
        <w:t xml:space="preserve"> </w:t>
      </w:r>
      <w:r>
        <w:t xml:space="preserve">technologies would create a significant risk of harm to life, health and significant property values,</w:t>
      </w:r>
      <w:r>
        <w:t xml:space="preserve"> </w:t>
      </w:r>
      <w:r>
        <w:t xml:space="preserve">due to the important legal interests at stake. The need to ensure effective compensation is all the</w:t>
      </w:r>
      <w:r>
        <w:t xml:space="preserve"> </w:t>
      </w:r>
      <w:r>
        <w:t xml:space="preserve">more pressing where unwitting third parties are exposed to such risks, as such victims cannot</w:t>
      </w:r>
      <w:r>
        <w:t xml:space="preserve"> </w:t>
      </w:r>
      <w:r>
        <w:t xml:space="preserve">choose to accept or avoid the risk of damage.</w:t>
      </w:r>
      <w:r>
        <w:t xml:space="preserve"> </w:t>
      </w:r>
      <w:r>
        <w:t xml:space="preserve">A behavioural study commissioned for this impact assessment has shown that the expected lower</w:t>
      </w:r>
      <w:r>
        <w:t xml:space="preserve"> </w:t>
      </w:r>
      <w:r>
        <w:t xml:space="preserve">likelihood of receiving compensation if AI applications cause damage is amongst the reasons for</w:t>
      </w:r>
      <w:r>
        <w:t xml:space="preserve"> </w:t>
      </w:r>
      <w:r>
        <w:t xml:space="preserve">low levels of consumer trust in such applications.52 Conversely, the availability of effective</w:t>
      </w:r>
      <w:r>
        <w:t xml:space="preserve"> </w:t>
      </w:r>
      <w:r>
        <w:t xml:space="preserve">remedies and compensation is one of the factors increasing the level of societal acceptance of, and</w:t>
      </w:r>
      <w:r>
        <w:t xml:space="preserve"> </w:t>
      </w:r>
      <w:r>
        <w:t xml:space="preserve">consumer trust in, AI-enabled products and services.53 Another recent survey confirmed that</w:t>
      </w:r>
      <w:r>
        <w:t xml:space="preserve"> </w:t>
      </w:r>
      <w:r>
        <w:t xml:space="preserve">consumers have clear concerns regarding the allocation of responsibility and liability if something</w:t>
      </w:r>
      <w:r>
        <w:t xml:space="preserve"> </w:t>
      </w:r>
      <w:r>
        <w:t xml:space="preserve">goes wrong. It concluded that these concerns must be properly addressed to ensure strong protection</w:t>
      </w:r>
      <w:r>
        <w:t xml:space="preserve"> </w:t>
      </w:r>
      <w:r>
        <w:t xml:space="preserve">for consumers and for them to trust this technology.54 A statistically representative Eurobarometer</w:t>
      </w:r>
      <w:r>
        <w:t xml:space="preserve"> </w:t>
      </w:r>
      <w:r>
        <w:t xml:space="preserve">of 2019 points in the same direction: EU citizens’ most widespread concern about the use of AI was</w:t>
      </w:r>
      <w:r>
        <w:t xml:space="preserve"> </w:t>
      </w:r>
      <w:r>
        <w:t xml:space="preserve">that it could cause situations where it is unclear who is responsible.55</w:t>
      </w:r>
      <w:r>
        <w:br/>
      </w:r>
      <w:r>
        <w:t xml:space="preserve">The aforementioned behavioural research demonstrated that a lower level of trust in AI applications</w:t>
      </w:r>
      <w:r>
        <w:t xml:space="preserve"> </w:t>
      </w:r>
      <w:r>
        <w:t xml:space="preserve">and the perception that persons suffering damage caused by AI-enabled products and services are</w:t>
      </w:r>
      <w:r>
        <w:t xml:space="preserve"> </w:t>
      </w:r>
      <w:r>
        <w:t xml:space="preserve">less likely to obtain compensation correlate with a lower willingness to take up such products and</w:t>
      </w:r>
      <w:r>
        <w:t xml:space="preserve"> </w:t>
      </w:r>
      <w:r>
        <w:t xml:space="preserve">services.56 Businesses also consider that the lack of citizens’ trust is one of the most relevant</w:t>
      </w:r>
    </w:p>
    <w:p>
      <w:pPr>
        <w:pStyle w:val="BodyText"/>
      </w:pPr>
      <w:r>
        <w:t xml:space="preserve">49 Economic Study, pp. 51 et seq.</w:t>
      </w:r>
      <w:r>
        <w:br/>
      </w:r>
      <w:r>
        <w:t xml:space="preserve">50 For example for the Austrian legal system, minimum lawyers’ fees were estimated to be ca. EUR 6 500 higher in</w:t>
      </w:r>
      <w:r>
        <w:t xml:space="preserve"> </w:t>
      </w:r>
      <w:r>
        <w:t xml:space="preserve">liability cases involving AI and maximum lawyers’ fees ca. EUR 58 000 higher. For all legal systems covered, see</w:t>
      </w:r>
      <w:r>
        <w:t xml:space="preserve"> </w:t>
      </w:r>
      <w:r>
        <w:t xml:space="preserve">ibid, Annex B, tables 13 et seq. The additional costs of technical expertise in cases involving AI compared to other</w:t>
      </w:r>
      <w:r>
        <w:t xml:space="preserve"> </w:t>
      </w:r>
      <w:r>
        <w:t xml:space="preserve">cases was used as a proxy to quantify the costs linked to the burden of proof, see Annex 10, 2.1.3. (d).</w:t>
      </w:r>
      <w:r>
        <w:t xml:space="preserve"> </w:t>
      </w:r>
      <w:r>
        <w:t xml:space="preserve">51 Ibid., p. 66; Expert Group Report, p. 35.</w:t>
      </w:r>
      <w:r>
        <w:t xml:space="preserve"> </w:t>
      </w:r>
      <w:r>
        <w:t xml:space="preserve">52 Behavioural Economics Study, op. cit. p. 24-28.</w:t>
      </w:r>
      <w:r>
        <w:t xml:space="preserve"> </w:t>
      </w:r>
      <w:r>
        <w:t xml:space="preserve">53 The difficulty to determine who is responsible in cases of damage and the perceived low likelihood of compensation</w:t>
      </w:r>
      <w:r>
        <w:t xml:space="preserve"> </w:t>
      </w:r>
      <w:r>
        <w:t xml:space="preserve">count amongst the strongest reasons for a lack of trust in AI-enabled products and services, cf. ibid., pp. 24 et seq. and</w:t>
      </w:r>
      <w:r>
        <w:t xml:space="preserve"> </w:t>
      </w:r>
      <w:r>
        <w:t xml:space="preserve">33.</w:t>
      </w:r>
      <w:r>
        <w:t xml:space="preserve"> </w:t>
      </w:r>
      <w:r>
        <w:t xml:space="preserve">54 See BEUC, ‘Artificial Intelligence: what consumers say’, http://www.beuc.eu/publications/beuc-x-2020-</w:t>
      </w:r>
      <w:r>
        <w:t xml:space="preserve"> </w:t>
      </w:r>
      <w:r>
        <w:t xml:space="preserve">078_artificial_intelligence_what_consumers_say_report.pdf</w:t>
      </w:r>
      <w:r>
        <w:br/>
      </w:r>
      <w:r>
        <w:t xml:space="preserve">55 43% of respondents in Standard Eurobarometer 92, Europeans and Artificial Intelligence, 12/2019, p. 16.</w:t>
      </w:r>
      <w:r>
        <w:t xml:space="preserve"> </w:t>
      </w:r>
      <w:r>
        <w:t xml:space="preserve">56 Behavioural Economics Study, op. cit., p. 47 and 48.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obstacles to the take-up of AI-technologies in Europe.57 Other factors, such as the perceived risk of</w:t>
      </w:r>
      <w:r>
        <w:t xml:space="preserve"> </w:t>
      </w:r>
      <w:r>
        <w:t xml:space="preserve">accidents, were also shown to have a significant effect on the level of societal trust and consumer</w:t>
      </w:r>
      <w:r>
        <w:t xml:space="preserve"> </w:t>
      </w:r>
      <w:r>
        <w:t xml:space="preserve">uptake. These findings are consistent with the complementary role of the AI Act / safety legislation</w:t>
      </w:r>
      <w:r>
        <w:t xml:space="preserve"> </w:t>
      </w:r>
      <w:r>
        <w:t xml:space="preserve">and liability rules in creating an ecosystem of trust for AI.</w:t>
      </w:r>
      <w:r>
        <w:t xml:space="preserve"> </w:t>
      </w:r>
      <w:r>
        <w:t xml:space="preserve">In the public consultation, a clear majority of overall respondents confirmed that the lack of</w:t>
      </w:r>
      <w:r>
        <w:t xml:space="preserve"> </w:t>
      </w:r>
      <w:r>
        <w:t xml:space="preserve">adaptation of existing liability rules to AI may negatively affect trust in AI (60% or 135 out of 227)</w:t>
      </w:r>
      <w:r>
        <w:t xml:space="preserve"> </w:t>
      </w:r>
      <w:r>
        <w:t xml:space="preserve">and the uptake of AI-enabled products and services (56% or 126 out of 227). In particular,</w:t>
      </w:r>
      <w:r>
        <w:t xml:space="preserve"> </w:t>
      </w:r>
      <w:r>
        <w:t xml:space="preserve">responding NGOs consumer organisations, academic/research institutions and EU citizens</w:t>
      </w:r>
      <w:r>
        <w:t xml:space="preserve"> </w:t>
      </w:r>
      <w:r>
        <w:t xml:space="preserve">overwhelmingly confirmed these problems: 81% (or 77 out of 95) of citizens and 89% (or 16 out of</w:t>
      </w:r>
      <w:r>
        <w:t xml:space="preserve"> </w:t>
      </w:r>
      <w:r>
        <w:t xml:space="preserve">18) of these organisations anticipate a negative effect on trust in AI; 79% (or 74 out of 94) of</w:t>
      </w:r>
      <w:r>
        <w:t xml:space="preserve"> </w:t>
      </w:r>
      <w:r>
        <w:t xml:space="preserve">citizens and 78% (or 14 out of 18) of these organisations expect a negative effect on AI uptake. By</w:t>
      </w:r>
      <w:r>
        <w:t xml:space="preserve"> </w:t>
      </w:r>
      <w:r>
        <w:t xml:space="preserve">contrast, 58 % (or 49 out of 85) of responding business stakeholders (business associations and</w:t>
      </w:r>
      <w:r>
        <w:t xml:space="preserve"> </w:t>
      </w:r>
      <w:r>
        <w:t xml:space="preserve">companies/business organisations) did not uphold them, while still a quarter of them confirm them</w:t>
      </w:r>
      <w:r>
        <w:t xml:space="preserve"> </w:t>
      </w:r>
      <w:r>
        <w:t xml:space="preserve">(27 % or 23 out of 85).</w:t>
      </w:r>
      <w:r>
        <w:t xml:space="preserve"> </w:t>
      </w:r>
      <w:r>
        <w:t xml:space="preserve">2.6. The consequences: internal market obstacles and affected stakeholders</w:t>
      </w:r>
      <w:r>
        <w:br/>
      </w:r>
      <w:r>
        <w:t xml:space="preserve">(a)</w:t>
      </w:r>
      <w:r>
        <w:t xml:space="preserve"> </w:t>
      </w:r>
      <w:r>
        <w:t xml:space="preserve">Directly affected stakeholders</w:t>
      </w:r>
      <w:r>
        <w:t xml:space="preserve"> </w:t>
      </w:r>
      <w:r>
        <w:t xml:space="preserve">Potentially liable companies: The representative 2020 IPSOS survey of European companies</w:t>
      </w:r>
      <w:r>
        <w:t xml:space="preserve"> </w:t>
      </w:r>
      <w:r>
        <w:t xml:space="preserve">showed that liability for potential damages is the most recurrent barrier to the adoption of AI</w:t>
      </w:r>
      <w:r>
        <w:t xml:space="preserve"> </w:t>
      </w:r>
      <w:r>
        <w:t xml:space="preserve">technologies.58 The economic study found that a majority of businesses active in the market for AI-</w:t>
      </w:r>
      <w:r>
        <w:t xml:space="preserve"> </w:t>
      </w:r>
      <w:r>
        <w:t xml:space="preserve">enabled products and services perceive their liability exposure outside the scope of the PLD as</w:t>
      </w:r>
      <w:r>
        <w:t xml:space="preserve"> </w:t>
      </w:r>
      <w:r>
        <w:t xml:space="preserve">uncertain to varying extents.59</w:t>
      </w:r>
      <w:r>
        <w:br/>
      </w:r>
      <w:r>
        <w:t xml:space="preserve">Where companies are considering a cross-border rollout of AI-enabled products or services, the</w:t>
      </w:r>
      <w:r>
        <w:t xml:space="preserve"> </w:t>
      </w:r>
      <w:r>
        <w:t xml:space="preserve">costs and burden linked to legal uncertainty are amplified by fragmentation between MS’ liability</w:t>
      </w:r>
      <w:r>
        <w:t xml:space="preserve"> </w:t>
      </w:r>
      <w:r>
        <w:t xml:space="preserve">rules. This means that such companies have to carry out complex assessments and quantifications of</w:t>
      </w:r>
      <w:r>
        <w:t xml:space="preserve"> </w:t>
      </w:r>
      <w:r>
        <w:t xml:space="preserve">liability risks for each relevant MS. A significant share of businesses active in the AI market does or</w:t>
      </w:r>
      <w:r>
        <w:t xml:space="preserve"> </w:t>
      </w:r>
      <w:r>
        <w:t xml:space="preserve">will incur costs due to legal fragmentation and uncertainty regarding the application of national</w:t>
      </w:r>
      <w:r>
        <w:t xml:space="preserve"> </w:t>
      </w:r>
      <w:r>
        <w:t xml:space="preserve">liability rules to damage caused by AI:60 legal information/representation and compliance costs,</w:t>
      </w:r>
      <w:r>
        <w:t xml:space="preserve"> </w:t>
      </w:r>
      <w:r>
        <w:t xml:space="preserve">internal risk management costs, opportunity costs in the form of foregone revenue due to</w:t>
      </w:r>
      <w:r>
        <w:t xml:space="preserve"> </w:t>
      </w:r>
      <w:r>
        <w:t xml:space="preserve">companies’ hesitation to explore new markets.61</w:t>
      </w:r>
      <w:r>
        <w:br/>
      </w:r>
      <w:r>
        <w:t xml:space="preserve">Moreover, liability rules may sometimes have a bearing on which technological solution is favoured</w:t>
      </w:r>
      <w:r>
        <w:t xml:space="preserve"> </w:t>
      </w:r>
      <w:r>
        <w:t xml:space="preserve">by developers of novel products and services62 and may influence how products and services are</w:t>
      </w:r>
    </w:p>
    <w:p>
      <w:pPr>
        <w:pStyle w:val="BodyText"/>
      </w:pPr>
      <w:r>
        <w:t xml:space="preserve">57 71 % of businesses that have already adopted AI identified lack of trust as a barrier, cf. Ipsos 2020, op. cit., p. 57.</w:t>
      </w:r>
      <w:r>
        <w:t xml:space="preserve"> </w:t>
      </w:r>
      <w:r>
        <w:t xml:space="preserve">Already in 2017, stakeholders considered public attitude towards and acceptance of robotics and AI as the second</w:t>
      </w:r>
      <w:r>
        <w:t xml:space="preserve"> </w:t>
      </w:r>
      <w:r>
        <w:t xml:space="preserve">most relevant obstacle preventing the full development of those technologies, cf. the summary of the public</w:t>
      </w:r>
      <w:r>
        <w:t xml:space="preserve"> </w:t>
      </w:r>
      <w:r>
        <w:t xml:space="preserve">consultation of the European Parliament in 2017 at https://www.europarl.europa.eu/cmsdata/130181/public-</w:t>
      </w:r>
      <w:r>
        <w:t xml:space="preserve"> </w:t>
      </w:r>
      <w:r>
        <w:t xml:space="preserve">consultation-robotics-summary-report.pdf. A Eurobarometer survey of the same year revealed that the unsatisfactory</w:t>
      </w:r>
      <w:r>
        <w:t xml:space="preserve"> </w:t>
      </w:r>
      <w:r>
        <w:t xml:space="preserve">uptake of AI-enabled products and services over the preceding years coincides with a decline in the proportion of</w:t>
      </w:r>
      <w:r>
        <w:t xml:space="preserve"> </w:t>
      </w:r>
      <w:r>
        <w:t xml:space="preserve">respondents</w:t>
      </w:r>
      <w:r>
        <w:t xml:space="preserve"> 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positive</w:t>
      </w:r>
      <w:r>
        <w:t xml:space="preserve"> </w:t>
      </w:r>
      <w:r>
        <w:t xml:space="preserve">view</w:t>
      </w:r>
      <w:r>
        <w:t xml:space="preserve"> </w:t>
      </w:r>
      <w:r>
        <w:t xml:space="preserve">of</w:t>
      </w:r>
      <w:r>
        <w:t xml:space="preserve"> </w:t>
      </w:r>
      <w:r>
        <w:t xml:space="preserve">robots</w:t>
      </w:r>
      <w:r>
        <w:t xml:space="preserve"> </w:t>
      </w:r>
      <w:r>
        <w:t xml:space="preserve">and</w:t>
      </w:r>
      <w:r>
        <w:t xml:space="preserve"> </w:t>
      </w:r>
      <w:r>
        <w:t xml:space="preserve">AI,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https://ec.europa.eu/jrc/communities/sites/jrccties/files/ebs_460_en.pdf.</w:t>
      </w:r>
      <w:r>
        <w:t xml:space="preserve"> </w:t>
      </w:r>
      <w:r>
        <w:t xml:space="preserve">58 Cf. Ipsos, op. cit., p. 12.</w:t>
      </w:r>
      <w:r>
        <w:t xml:space="preserve"> </w:t>
      </w:r>
      <w:r>
        <w:t xml:space="preserve">59 Economic Study, pp. 71 et seq.</w:t>
      </w:r>
      <w:r>
        <w:t xml:space="preserve"> </w:t>
      </w:r>
      <w:r>
        <w:t xml:space="preserve">60 Economic Study, p. 91.</w:t>
      </w:r>
      <w:r>
        <w:t xml:space="preserve"> </w:t>
      </w:r>
      <w:r>
        <w:t xml:space="preserve">61 Economic Study, pp. 113 and 114.</w:t>
      </w:r>
      <w:r>
        <w:br/>
      </w:r>
      <w:r>
        <w:t xml:space="preserve">62 Cf. “Study on Safety of non-embedded software; Service, data access, and legal issues of advanced robots,</w:t>
      </w:r>
      <w:r>
        <w:t xml:space="preserve"> </w:t>
      </w:r>
      <w:r>
        <w:t xml:space="preserve">autonomous, connected, and AI-based vehicles and systems”, SMART 2016/0071, TNO 2019-R10095 – Final Study</w:t>
      </w:r>
      <w:r>
        <w:t xml:space="preserve"> </w:t>
      </w:r>
      <w:r>
        <w:t xml:space="preserve">Report regarding CAD/CCAM and Industrial Robots p. 31.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designed.63 Going cross-border may therefore involve costly technological adaptations that thwart</w:t>
      </w:r>
      <w:r>
        <w:t xml:space="preserve"> </w:t>
      </w:r>
      <w:r>
        <w:t xml:space="preserve">economies of scale. Companies deterred from investing in AI-technologies miss out on benefits in</w:t>
      </w:r>
      <w:r>
        <w:t xml:space="preserve"> </w:t>
      </w:r>
      <w:r>
        <w:t xml:space="preserve">terms of increased profits or efficiency gains.64</w:t>
      </w:r>
      <w:r>
        <w:br/>
      </w:r>
      <w:r>
        <w:t xml:space="preserve">The economic study estimated that the total values of the EU27 AI market affected by legal</w:t>
      </w:r>
      <w:r>
        <w:t xml:space="preserve"> </w:t>
      </w:r>
      <w:r>
        <w:t xml:space="preserve">uncertainty and legal fragmentation ranges from EUR 1.739 billion to EUR 4.973 billion in 2021.65</w:t>
      </w:r>
      <w:r>
        <w:t xml:space="preserve"> </w:t>
      </w:r>
      <w:r>
        <w:t xml:space="preserve">These shares of the total AI market in the EU27 were obtained by multiplying the value of the AI</w:t>
      </w:r>
      <w:r>
        <w:t xml:space="preserve"> </w:t>
      </w:r>
      <w:r>
        <w:t xml:space="preserve">market per sector with the respective shares affected by legal uncertainty and fragmentation. To</w:t>
      </w:r>
      <w:r>
        <w:t xml:space="preserve"> </w:t>
      </w:r>
      <w:r>
        <w:t xml:space="preserve">ensure consistency, the estimated AI market sizes assumed for the impact assessment</w:t>
      </w:r>
      <w:r>
        <w:t xml:space="preserve"> </w:t>
      </w:r>
      <w:r>
        <w:t xml:space="preserve">accompanying the proposed AI Act were taken as a starting point, representing overall investments</w:t>
      </w:r>
      <w:r>
        <w:t xml:space="preserve"> </w:t>
      </w:r>
      <w:r>
        <w:t xml:space="preserve">in AI technologies.66 For the sake of robustness and in order to account for uncertainty, these</w:t>
      </w:r>
      <w:r>
        <w:t xml:space="preserve"> </w:t>
      </w:r>
      <w:r>
        <w:t xml:space="preserve">estimates allow for a wide range of market definitions and possible future developments.67 The</w:t>
      </w:r>
      <w:r>
        <w:t xml:space="preserve"> </w:t>
      </w:r>
      <w:r>
        <w:t xml:space="preserve">shares affected by legal uncertainty and fragmentation were determined based on a sector-by-sector</w:t>
      </w:r>
      <w:r>
        <w:t xml:space="preserve"> </w:t>
      </w:r>
      <w:r>
        <w:t xml:space="preserve">analysis, taking into account the ability of the AI applications deployed in the respective sector</w:t>
      </w:r>
      <w:r>
        <w:t xml:space="preserve"> </w:t>
      </w:r>
      <w:r>
        <w:t xml:space="preserve">(now or in the foreseeable future) to cause harm and thus give rise to liability claims.68</w:t>
      </w:r>
      <w:r>
        <w:br/>
      </w:r>
      <w:r>
        <w:t xml:space="preserve">The EP concluded in 2020 that fragmentation and uncertainty, relating to the liability provisions</w:t>
      </w:r>
      <w:r>
        <w:t xml:space="preserve"> </w:t>
      </w:r>
      <w:r>
        <w:t xml:space="preserve">applicable across the EU, that may emerge in the absence of a common EU approach can provide</w:t>
      </w:r>
      <w:r>
        <w:t xml:space="preserve"> </w:t>
      </w:r>
      <w:r>
        <w:t xml:space="preserve">negative incentives for innovation and diffusion of AI systems while also contributing to excessive</w:t>
      </w:r>
      <w:r>
        <w:t xml:space="preserve"> </w:t>
      </w:r>
      <w:r>
        <w:t xml:space="preserve">costs for consumers.69 These internal market obstacles will likely contribute to slowing down the</w:t>
      </w:r>
      <w:r>
        <w:t xml:space="preserve"> </w:t>
      </w:r>
      <w:r>
        <w:t xml:space="preserve">innovation that drives the overall digital transition. Legal uncertainty and fragmentation regarding</w:t>
      </w:r>
      <w:r>
        <w:t xml:space="preserve"> </w:t>
      </w:r>
      <w:r>
        <w:t xml:space="preserve">civil liability presents significant barriers across all sectors70 and both to products and services.71</w:t>
      </w:r>
      <w:r>
        <w:t xml:space="preserve"> </w:t>
      </w:r>
      <w:r>
        <w:t xml:space="preserve">The results of the public consultation confirm these consequences. A clear majority of overall</w:t>
      </w:r>
      <w:r>
        <w:t xml:space="preserve"> </w:t>
      </w:r>
      <w:r>
        <w:t xml:space="preserve">respondents expect that legal fragmentation and/or the lack of adaptation with respect to civil</w:t>
      </w:r>
      <w:r>
        <w:t xml:space="preserve"> </w:t>
      </w:r>
      <w:r>
        <w:t xml:space="preserve">liability for AI will, for instance, entail at least to some extent additional costs for companies (e.g. </w:t>
      </w:r>
      <w:r>
        <w:t xml:space="preserve"> </w:t>
      </w:r>
      <w:r>
        <w:t xml:space="preserve">legal information costs, insurance costs) (75% or 153 out of 205) and the need to adapt AI</w:t>
      </w:r>
      <w:r>
        <w:t xml:space="preserve"> </w:t>
      </w:r>
      <w:r>
        <w:t xml:space="preserve">technologies, distribution models and cost-management models (70% or 146 out of 205).</w:t>
      </w:r>
    </w:p>
    <w:p>
      <w:pPr>
        <w:pStyle w:val="BodyText"/>
      </w:pPr>
      <w:r>
        <w:t xml:space="preserve">63 See e.g. Galasso/Luo, Punishing Robots – Issues in the Economics of Tort Liability and Innovation in Artiﬁcial</w:t>
      </w:r>
      <w:r>
        <w:t xml:space="preserve"> </w:t>
      </w:r>
      <w:r>
        <w:t xml:space="preserve">Intelligence, in: Agrawal/Gans/Goldfarb (eds.), The economy of artificial intelligence: an agenda, Chicago 2020, p. </w:t>
      </w:r>
      <w:r>
        <w:t xml:space="preserve"> </w:t>
      </w:r>
      <w:r>
        <w:t xml:space="preserve">493(501).</w:t>
      </w:r>
      <w:r>
        <w:t xml:space="preserve"> </w:t>
      </w:r>
      <w:r>
        <w:t xml:space="preserve">64 The McKinsey Global Institute found that uncertainty has a direct negative effect on the propensity to invest in AI</w:t>
      </w:r>
      <w:r>
        <w:t xml:space="preserve"> </w:t>
      </w:r>
      <w:r>
        <w:t xml:space="preserve">technologies See ‘Notes from the AI frontier – Tackling Europe’s gap in digital and AI‘, op. cit., fn. 52.</w:t>
      </w:r>
      <w:r>
        <w:t xml:space="preserve"> </w:t>
      </w:r>
      <w:r>
        <w:t xml:space="preserve">65 Economic Study, p. 112. These numbers refer to the AI market sizes as estimated for the purposes of the IA</w:t>
      </w:r>
      <w:r>
        <w:t xml:space="preserve"> </w:t>
      </w:r>
      <w:r>
        <w:t xml:space="preserve">accompanying the AI Act.</w:t>
      </w:r>
      <w:r>
        <w:t xml:space="preserve"> </w:t>
      </w:r>
      <w:r>
        <w:t xml:space="preserve">66 Renda e.a. (2020), Study to Support an Impact Assessment of Regulatory Requirements for Artificial Intelligence in</w:t>
      </w:r>
      <w:r>
        <w:t xml:space="preserve"> </w:t>
      </w:r>
      <w:r>
        <w:t xml:space="preserve">Europe.</w:t>
      </w:r>
      <w:r>
        <w:t xml:space="preserve"> </w:t>
      </w:r>
      <w:r>
        <w:t xml:space="preserve">67 The lower estimate of the AI market size (EUR 5.404 billion in 2021) stems from Allied Market Research (2018).</w:t>
      </w:r>
      <w:r>
        <w:t xml:space="preserve"> </w:t>
      </w:r>
      <w:r>
        <w:t xml:space="preserve">Artificial Intelligence Market. Artificial Intelligence Market Size, Growth | AI Market Forecast - 2025</w:t>
      </w:r>
      <w:r>
        <w:t xml:space="preserve"> </w:t>
      </w:r>
      <w:r>
        <w:t xml:space="preserve">(alliedmarketresearch.com). The higher estimate (EUR 15.451 billion in 2021) stems from Grand View Research</w:t>
      </w:r>
      <w:r>
        <w:t xml:space="preserve"> </w:t>
      </w:r>
      <w:r>
        <w:t xml:space="preserve">(2020). Global Artificial Intelligence Market. Artificial Intelligence Market Size &amp; Share Report, 2020-2027</w:t>
      </w:r>
      <w:r>
        <w:t xml:space="preserve"> </w:t>
      </w:r>
      <w:r>
        <w:t xml:space="preserve">(grandviewresearch.com).</w:t>
      </w:r>
      <w:r>
        <w:t xml:space="preserve"> </w:t>
      </w:r>
      <w:r>
        <w:t xml:space="preserve">68 For example, in the area of mobile robotics, a risk of physical harm was taken into account; in the area of</w:t>
      </w:r>
      <w:r>
        <w:t xml:space="preserve"> </w:t>
      </w:r>
      <w:r>
        <w:t xml:space="preserve">recruitment services, a risk of damage caused by discrimination was assumed; in the health sector, a risk of physical</w:t>
      </w:r>
      <w:r>
        <w:t xml:space="preserve"> </w:t>
      </w:r>
      <w:r>
        <w:t xml:space="preserve">harm exists, etc.</w:t>
      </w:r>
      <w:r>
        <w:t xml:space="preserve"> </w:t>
      </w:r>
      <w:r>
        <w:t xml:space="preserve">69 EPRS, Civil liability regime for artificial intelligence - European added value assessment, September 2020, p. 48:</w:t>
      </w:r>
      <w:r>
        <w:t xml:space="preserve"> </w:t>
      </w:r>
      <w:r>
        <w:t xml:space="preserve">https://www.europarl.europa.eu/thinktank/en/document/EPRS_STU(2020)654178.</w:t>
      </w:r>
      <w:r>
        <w:t xml:space="preserve"> </w:t>
      </w:r>
      <w:r>
        <w:t xml:space="preserve">70 Economic Study, pp. 104 et seq. For the shares of affected AI-enabled activities per sector, and absolute sizes of the</w:t>
      </w:r>
      <w:r>
        <w:t xml:space="preserve"> </w:t>
      </w:r>
      <w:r>
        <w:t xml:space="preserve">affected market shares, see ibid., pp. 110-112 and 121. In absolute terms, the market shares affected by legal</w:t>
      </w:r>
      <w:r>
        <w:t xml:space="preserve"> </w:t>
      </w:r>
      <w:r>
        <w:t xml:space="preserve">uncertainty and fragmentation regarding civil liability are the biggest in the manufacturing sector (EUR 226-699 mio.</w:t>
      </w:r>
      <w:r>
        <w:t xml:space="preserve"> </w:t>
      </w:r>
      <w:r>
        <w:t xml:space="preserve">in 2020 / EUR 1 925-4 026 mio. in 2025) and other technical or scientific sectors (EUR 100-309 mio. in 2020 / EUR</w:t>
      </w:r>
      <w:r>
        <w:t xml:space="preserve"> </w:t>
      </w:r>
      <w:r>
        <w:t xml:space="preserve">924-1 932 mio. in 2025).</w:t>
      </w:r>
      <w:r>
        <w:t xml:space="preserve"> </w:t>
      </w:r>
      <w:r>
        <w:t xml:space="preserve">71 Examples of affected activities include the provision and use of predictive AI tools in the agricultural sector, the</w:t>
      </w:r>
      <w:r>
        <w:t xml:space="preserve"> </w:t>
      </w:r>
      <w:r>
        <w:t xml:space="preserve">operation of AI equipment in manufacturing, AI-enabled solutions to remotely monitor work sites in the oil and gas</w:t>
      </w:r>
      <w:r>
        <w:t xml:space="preserve"> </w:t>
      </w:r>
      <w:r>
        <w:t xml:space="preserve">sector, speech and text recognition tools in the IT sector, automated waste management, etc.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SMEs in particular: Start-ups and other SMEs are likely to be significantly more affected by legal</w:t>
      </w:r>
      <w:r>
        <w:t xml:space="preserve"> </w:t>
      </w:r>
      <w:r>
        <w:t xml:space="preserve">uncertainty and fragmentation than large companies: they cannot rely on comparable in-house legal</w:t>
      </w:r>
      <w:r>
        <w:t xml:space="preserve"> </w:t>
      </w:r>
      <w:r>
        <w:t xml:space="preserve">expertise and an established cross-border network. As smaller companies often lack sufficient</w:t>
      </w:r>
      <w:r>
        <w:t xml:space="preserve"> </w:t>
      </w:r>
      <w:r>
        <w:t xml:space="preserve">external funding, the additional costs incurred due to legal uncertainty may be prohibitive for start-</w:t>
      </w:r>
      <w:r>
        <w:t xml:space="preserve"> </w:t>
      </w:r>
      <w:r>
        <w:t xml:space="preserve">ups and other SMEs, or at least reduce their competitiveness in relation to large companies.72 These</w:t>
      </w:r>
      <w:r>
        <w:t xml:space="preserve"> </w:t>
      </w:r>
      <w:r>
        <w:t xml:space="preserve">effects are particularly weighty because the EU market is driven by SMEs developing, deploying or</w:t>
      </w:r>
      <w:r>
        <w:t xml:space="preserve"> </w:t>
      </w:r>
      <w:r>
        <w:t xml:space="preserve">using AI technologies. It is estimated that SMEs account for more than 95 % of companies active in</w:t>
      </w:r>
      <w:r>
        <w:t xml:space="preserve"> </w:t>
      </w:r>
      <w:r>
        <w:t xml:space="preserve">this market, with micro-enterprises representing over 80 % of all firms involved in AI research and</w:t>
      </w:r>
      <w:r>
        <w:t xml:space="preserve"> </w:t>
      </w:r>
      <w:r>
        <w:t xml:space="preserve">software development.73 Yet it is estimated that only 19 % of micro-enterprises active in the internal</w:t>
      </w:r>
      <w:r>
        <w:t xml:space="preserve"> </w:t>
      </w:r>
      <w:r>
        <w:t xml:space="preserve">AI market are involved in cross-border activities (as opposed to 68 % of large corporations).74 This</w:t>
      </w:r>
      <w:r>
        <w:t xml:space="preserve"> </w:t>
      </w:r>
      <w:r>
        <w:t xml:space="preserve">points to a significant unused internal market potential.75 As most start-ups and other SMEs are not</w:t>
      </w:r>
      <w:r>
        <w:t xml:space="preserve"> </w:t>
      </w:r>
      <w:r>
        <w:t xml:space="preserve">using the potential of the single market to scale up, the fragmentation of the AI landscape, notably</w:t>
      </w:r>
      <w:r>
        <w:t xml:space="preserve"> </w:t>
      </w:r>
      <w:r>
        <w:t xml:space="preserve">in terms of regulations, impedes the creation of a regional ecosystem with bigger scale.76</w:t>
      </w:r>
      <w:r>
        <w:t xml:space="preserve"> </w:t>
      </w:r>
      <w:r>
        <w:t xml:space="preserve">In the public consultation, business associations representing SMEs confirmed the relevant</w:t>
      </w:r>
      <w:r>
        <w:t xml:space="preserve"> </w:t>
      </w:r>
      <w:r>
        <w:t xml:space="preserve">internal market obstacles to a larger extent than other business stakeholders. The responding</w:t>
      </w:r>
      <w:r>
        <w:t xml:space="preserve"> </w:t>
      </w:r>
      <w:r>
        <w:t xml:space="preserve">individual SMEs also agreed that the lack of adaptation and fragmented AI-specific liability rules</w:t>
      </w:r>
      <w:r>
        <w:t xml:space="preserve"> </w:t>
      </w:r>
      <w:r>
        <w:t xml:space="preserve">at national level will increase companies’ costs, insurance premiums, entail higher prices of AI-</w:t>
      </w:r>
      <w:r>
        <w:t xml:space="preserve"> </w:t>
      </w:r>
      <w:r>
        <w:t xml:space="preserve">enabled products and services and cause companies to refrain from using AI.</w:t>
      </w:r>
      <w:r>
        <w:t xml:space="preserve"> </w:t>
      </w:r>
      <w:r>
        <w:t xml:space="preserve">Insurance companies: Legal uncertainty regarding the liability exposure of insurance holders can</w:t>
      </w:r>
      <w:r>
        <w:t xml:space="preserve"> </w:t>
      </w:r>
      <w:r>
        <w:t xml:space="preserve">make it more difficult to calculate premiums and offer coverage, in particular for cross-border</w:t>
      </w:r>
      <w:r>
        <w:t xml:space="preserve"> </w:t>
      </w:r>
      <w:r>
        <w:t xml:space="preserve">activities and for situations covered by fault-based liability.77 Such difficulties affect the insurance</w:t>
      </w:r>
      <w:r>
        <w:t xml:space="preserve"> </w:t>
      </w:r>
      <w:r>
        <w:t xml:space="preserve">companies themselves. But they are also of concern to the companies facing unpredictable – and</w:t>
      </w:r>
      <w:r>
        <w:t xml:space="preserve"> </w:t>
      </w:r>
      <w:r>
        <w:t xml:space="preserve">potentially very high – liability exposure when unable to procure desired insurance coverage.</w:t>
      </w:r>
      <w:r>
        <w:t xml:space="preserve"> </w:t>
      </w:r>
      <w:r>
        <w:t xml:space="preserve">Finally, they also affect the victims bearing the liable party’s insolvency risk. Moreover, liability</w:t>
      </w:r>
      <w:r>
        <w:t xml:space="preserve"> </w:t>
      </w:r>
      <w:r>
        <w:t xml:space="preserve">insurance premiums depend, to some extent, on insurers’ prospect of successful redress claims</w:t>
      </w:r>
      <w:r>
        <w:t xml:space="preserve"> </w:t>
      </w:r>
      <w:r>
        <w:t xml:space="preserve">allowing them to claim back the amounts they paid out.78 Outside the scope of the PLD, such</w:t>
      </w:r>
      <w:r>
        <w:t xml:space="preserve"> </w:t>
      </w:r>
      <w:r>
        <w:t xml:space="preserve">redress claims rely to a large extent on fault-based liability, which means that insurance companies</w:t>
      </w:r>
      <w:r>
        <w:t xml:space="preserve"> </w:t>
      </w:r>
      <w:r>
        <w:t xml:space="preserve">will face significant uncertainty in estimating their own chances of success on the redress level for</w:t>
      </w:r>
      <w:r>
        <w:t xml:space="preserve"> </w:t>
      </w:r>
      <w:r>
        <w:t xml:space="preserve">damage caused by AI-enabled products and services.</w:t>
      </w:r>
      <w:r>
        <w:t xml:space="preserve"> </w:t>
      </w:r>
      <w:r>
        <w:t xml:space="preserve">Victims of damage caused by AI-technologies may be (i) private persons, businesses or public</w:t>
      </w:r>
      <w:r>
        <w:t xml:space="preserve"> </w:t>
      </w:r>
      <w:r>
        <w:t xml:space="preserve">entities owning AI-enabled products or using AI-enabled products and services and (ii) natural</w:t>
      </w:r>
      <w:r>
        <w:t xml:space="preserve"> </w:t>
      </w:r>
      <w:r>
        <w:t xml:space="preserve">persons, businesses or public entities without any link to those products and services (third-party</w:t>
      </w:r>
      <w:r>
        <w:t xml:space="preserve"> </w:t>
      </w:r>
      <w:r>
        <w:t xml:space="preserve">damage). See 2.5. for detailed explanations on the difficulties faced by victims.</w:t>
      </w:r>
      <w:r>
        <w:t xml:space="preserve"> </w:t>
      </w:r>
      <w:r>
        <w:t xml:space="preserve">(b)</w:t>
      </w:r>
      <w:r>
        <w:br/>
      </w:r>
      <w:r>
        <w:t xml:space="preserve">Indirectly affected stakeholders</w:t>
      </w:r>
      <w:r>
        <w:t xml:space="preserve"> </w:t>
      </w:r>
      <w:r>
        <w:t xml:space="preserve">Consumers: As explained under 2.5., a lack of compensation of damage caused by AI is likely to</w:t>
      </w:r>
      <w:r>
        <w:t xml:space="preserve"> </w:t>
      </w:r>
      <w:r>
        <w:t xml:space="preserve">contribute to low levels of consumer trust and demand of AI-enabled products and services.79 If</w:t>
      </w:r>
      <w:r>
        <w:t xml:space="preserve"> </w:t>
      </w:r>
      <w:r>
        <w:t xml:space="preserve">restrained consumer demand, coupled with legal uncertainty and fragmentation faced by businesses,</w:t>
      </w:r>
      <w:r>
        <w:t xml:space="preserve"> </w:t>
      </w:r>
      <w:r>
        <w:t xml:space="preserve">delay the roll-out of novel AI-technologies in the internal market, consumers would, to some extent,</w:t>
      </w:r>
      <w:r>
        <w:t xml:space="preserve"> </w:t>
      </w:r>
      <w:r>
        <w:t xml:space="preserve">be deprived of the benefits promised by AI. They could miss out on benefits like faster and more</w:t>
      </w:r>
    </w:p>
    <w:p>
      <w:pPr>
        <w:pStyle w:val="BodyText"/>
      </w:pPr>
      <w:r>
        <w:t xml:space="preserve">72 Economic Study, p. 122.</w:t>
      </w:r>
      <w:r>
        <w:t xml:space="preserve"> </w:t>
      </w:r>
      <w:r>
        <w:t xml:space="preserve">73 Ibid, p. 115.</w:t>
      </w:r>
      <w:r>
        <w:t xml:space="preserve"> </w:t>
      </w:r>
      <w:r>
        <w:t xml:space="preserve">74 Ibid., p. 117.</w:t>
      </w:r>
      <w:r>
        <w:t xml:space="preserve"> </w:t>
      </w:r>
      <w:r>
        <w:t xml:space="preserve">75 Ibid., pp. 118 et seq.</w:t>
      </w:r>
      <w:r>
        <w:t xml:space="preserve"> </w:t>
      </w:r>
      <w:r>
        <w:t xml:space="preserve">76 See ‘Notes from the AI frontier – Tackling Europe’s gap in digital and AI‘, McKinsey, op. cit., p. 47.</w:t>
      </w:r>
      <w:r>
        <w:t xml:space="preserve"> </w:t>
      </w:r>
      <w:r>
        <w:t xml:space="preserve">77 ‘Access to insurance for services provided in another Member State’, SWD(2014) 130 final, 31/3/2014 p. 7.</w:t>
      </w:r>
      <w:r>
        <w:t xml:space="preserve"> </w:t>
      </w:r>
      <w:r>
        <w:t xml:space="preserve">78 Economic Study, p. 142.</w:t>
      </w:r>
      <w:r>
        <w:t xml:space="preserve"> </w:t>
      </w:r>
      <w:r>
        <w:t xml:space="preserve">79 Behavioural Economics Study, op. cit. p. 24-28.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personalised services, innovative and performant products as well as advances in the fields of</w:t>
      </w:r>
      <w:r>
        <w:t xml:space="preserve"> </w:t>
      </w:r>
      <w:r>
        <w:t xml:space="preserve">health, safety, security, mobility, sustainability, media, etc.</w:t>
      </w:r>
      <w:r>
        <w:t xml:space="preserve"> </w:t>
      </w:r>
      <w:r>
        <w:t xml:space="preserve">Companies active in AI: The trust deficit and the consequential lower uptake of AI-enabled</w:t>
      </w:r>
      <w:r>
        <w:t xml:space="preserve"> </w:t>
      </w:r>
      <w:r>
        <w:t xml:space="preserve">products and services is likely to affect all companies with a stake in the rollout of AI in the form of</w:t>
      </w:r>
      <w:r>
        <w:t xml:space="preserve"> </w:t>
      </w:r>
      <w:r>
        <w:t xml:space="preserve">lost market opportunities. This includes also those entities in the AI value chain, such as</w:t>
      </w:r>
      <w:r>
        <w:t xml:space="preserve"> </w:t>
      </w:r>
      <w:r>
        <w:t xml:space="preserve">researchers, developers and providers of related technologies or equipment (e.g. cloud service</w:t>
      </w:r>
      <w:r>
        <w:t xml:space="preserve"> </w:t>
      </w:r>
      <w:r>
        <w:t xml:space="preserve">providers), who are likely to face reduced demand.</w:t>
      </w:r>
      <w:r>
        <w:t xml:space="preserve"> </w:t>
      </w:r>
      <w:r>
        <w:t xml:space="preserve">General economic consequences: If victims are left to bear the burden of damage caused by AI, the</w:t>
      </w:r>
      <w:r>
        <w:t xml:space="preserve"> </w:t>
      </w:r>
      <w:r>
        <w:t xml:space="preserve">overall cost allocation of introducing this technology is inefficient, as this cost is borne by those that</w:t>
      </w:r>
      <w:r>
        <w:t xml:space="preserve"> </w:t>
      </w:r>
      <w:r>
        <w:t xml:space="preserve">neither can control the risk nor benefit from it. Burdening victims disproportionately and allowing</w:t>
      </w:r>
      <w:r>
        <w:t xml:space="preserve"> </w:t>
      </w:r>
      <w:r>
        <w:t xml:space="preserve">for an externalisation of costs linked to the roll-out of AI would create inefficient incentives. It</w:t>
      </w:r>
      <w:r>
        <w:t xml:space="preserve"> </w:t>
      </w:r>
      <w:r>
        <w:t xml:space="preserve">would also undermine the innovation potential linked to the development of safe AI-enabled</w:t>
      </w:r>
      <w:r>
        <w:t xml:space="preserve"> </w:t>
      </w:r>
      <w:r>
        <w:t xml:space="preserve">products and services.80</w:t>
      </w:r>
      <w:r>
        <w:br/>
      </w:r>
      <w:r>
        <w:t xml:space="preserve">In an even broader sense, the existence of obstacles to the functioning of the internal market in AI-</w:t>
      </w:r>
      <w:r>
        <w:t xml:space="preserve"> </w:t>
      </w:r>
      <w:r>
        <w:t xml:space="preserve">enabled products and services affects the European economy and society as a whole. The cross-</w:t>
      </w:r>
      <w:r>
        <w:t xml:space="preserve"> </w:t>
      </w:r>
      <w:r>
        <w:t xml:space="preserve">sector relevance of AI was confirmed by a representative survey of 2020, showing that at least 35 %</w:t>
      </w:r>
      <w:r>
        <w:t xml:space="preserve"> </w:t>
      </w:r>
      <w:r>
        <w:t xml:space="preserve">of EU companies from each of the sectors covered have adopted AI technologies.81 The identified</w:t>
      </w:r>
      <w:r>
        <w:t xml:space="preserve"> </w:t>
      </w:r>
      <w:r>
        <w:t xml:space="preserve">liability-related obstacles are likely to have a negative impact on the overall growth and innovation</w:t>
      </w:r>
      <w:r>
        <w:t xml:space="preserve"> </w:t>
      </w:r>
      <w:r>
        <w:t xml:space="preserve">capacity of the European market. The fact that EU companies cannot take full advantage of the</w:t>
      </w:r>
      <w:r>
        <w:t xml:space="preserve"> </w:t>
      </w:r>
      <w:r>
        <w:t xml:space="preserve">internal market prevents them from becoming more competitive on a global scale, and may thus</w:t>
      </w:r>
      <w:r>
        <w:t xml:space="preserve"> </w:t>
      </w:r>
      <w:r>
        <w:t xml:space="preserve">further weaken the EU’s position vis-à-vis its competitors in the global AI race (primarily the US</w:t>
      </w:r>
      <w:r>
        <w:t xml:space="preserve"> </w:t>
      </w:r>
      <w:r>
        <w:t xml:space="preserve">and China), as the EU already lags behind them82.</w:t>
      </w:r>
      <w:r>
        <w:br/>
      </w:r>
      <w:r>
        <w:t xml:space="preserve">By putting forward a balanced approach regarding liability for damage caused by AI, the EU has</w:t>
      </w:r>
      <w:r>
        <w:t xml:space="preserve"> </w:t>
      </w:r>
      <w:r>
        <w:t xml:space="preserve">the opportunity to set a global benchmark and ultimately generate a competitive advantage for ‘AI</w:t>
      </w:r>
      <w:r>
        <w:t xml:space="preserve"> </w:t>
      </w:r>
      <w:r>
        <w:t xml:space="preserve">made in Europe’.</w:t>
      </w:r>
      <w:r>
        <w:t xml:space="preserve"> </w:t>
      </w:r>
      <w:r>
        <w:t xml:space="preserve">While the longer term impact of Covid-19 on the situation of the internal market for AI-enabled</w:t>
      </w:r>
      <w:r>
        <w:t xml:space="preserve"> </w:t>
      </w:r>
      <w:r>
        <w:t xml:space="preserve">products and services is still somewhat uncertain, the pandemic has expedited the trend towards</w:t>
      </w:r>
      <w:r>
        <w:t xml:space="preserve"> </w:t>
      </w:r>
      <w:r>
        <w:t xml:space="preserve">increased digitalisation, and economic growth has picked up strongly in 2021 and 2022.83 The war</w:t>
      </w:r>
      <w:r>
        <w:t xml:space="preserve"> </w:t>
      </w:r>
      <w:r>
        <w:t xml:space="preserve">in Ukraine is likely to have a significant negative effect on the EU economy, and forecasts will have</w:t>
      </w:r>
      <w:r>
        <w:t xml:space="preserve"> </w:t>
      </w:r>
      <w:r>
        <w:t xml:space="preserve">to be reviewed taking into account his factor. However, at the time of submitting this impact</w:t>
      </w:r>
      <w:r>
        <w:t xml:space="preserve"> </w:t>
      </w:r>
      <w:r>
        <w:t xml:space="preserve">assessment no updated estimates were available yet.</w:t>
      </w:r>
      <w:r>
        <w:t xml:space="preserve"> </w:t>
      </w:r>
      <w:r>
        <w:t xml:space="preserve">General societal consequences: A liability framework which is significantly more difficult to apply</w:t>
      </w:r>
      <w:r>
        <w:t xml:space="preserve"> </w:t>
      </w:r>
      <w:r>
        <w:t xml:space="preserve">when AI is involved will not sufficiently motivate risk takers (producers, service providers,</w:t>
      </w:r>
      <w:r>
        <w:t xml:space="preserve"> </w:t>
      </w:r>
      <w:r>
        <w:t xml:space="preserve">operators, users, etc.) to make efforts to avoid harm to others. In particular, inefficient liability rules</w:t>
      </w:r>
      <w:r>
        <w:t xml:space="preserve"> </w:t>
      </w:r>
      <w:r>
        <w:t xml:space="preserve">will not sufficiently motivate compliance with safety rules or with the ex-ante requirements</w:t>
      </w:r>
      <w:r>
        <w:t xml:space="preserve"> </w:t>
      </w:r>
      <w:r>
        <w:t xml:space="preserve">introduced by the AI Act.</w:t>
      </w:r>
      <w:r>
        <w:br/>
      </w:r>
      <w:r>
        <w:t xml:space="preserve">Compensation gaps could call into question citizens’ trust not only in AI, but also in the ability of</w:t>
      </w:r>
      <w:r>
        <w:t xml:space="preserve"> </w:t>
      </w:r>
      <w:r>
        <w:t xml:space="preserve">the legal and judicial system to ensure fair and equitable results.</w:t>
      </w:r>
      <w:r>
        <w:t xml:space="preserve"> </w:t>
      </w:r>
      <w:r>
        <w:t xml:space="preserve">2.7. Likely evolution of the problems without Union intervention</w:t>
      </w:r>
      <w:r>
        <w:t xml:space="preserve"> </w:t>
      </w:r>
      <w:r>
        <w:t xml:space="preserve">Legal uncertainty regarding the application of national liability rules might to a certain extent</w:t>
      </w:r>
    </w:p>
    <w:p>
      <w:pPr>
        <w:pStyle w:val="BodyText"/>
      </w:pPr>
      <w:r>
        <w:t xml:space="preserve">80 Economic Study, pp. 188 et seq.</w:t>
      </w:r>
      <w:r>
        <w:t xml:space="preserve"> </w:t>
      </w:r>
      <w:r>
        <w:t xml:space="preserve">81 Ipsos 2020, op. cit.</w:t>
      </w:r>
      <w:r>
        <w:t xml:space="preserve"> </w:t>
      </w:r>
      <w:r>
        <w:t xml:space="preserve">82 Economic Study, pp. 32 et seq.</w:t>
      </w:r>
      <w:r>
        <w:t xml:space="preserve"> </w:t>
      </w:r>
      <w:r>
        <w:t xml:space="preserve">83 Cf. the Winter 2022 Economic Forecast.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diminish in the long term as MS adopt AI-specific liability rules or national courts clarify the</w:t>
      </w:r>
      <w:r>
        <w:t xml:space="preserve"> </w:t>
      </w:r>
      <w:r>
        <w:t xml:space="preserve">interpretation of existing rules. However, the adoption of AI-specific liability rules at the national</w:t>
      </w:r>
      <w:r>
        <w:t xml:space="preserve"> </w:t>
      </w:r>
      <w:r>
        <w:t xml:space="preserve">level would in all likelihood exacerbate the problem of fragmentation since such rules would be</w:t>
      </w:r>
      <w:r>
        <w:t xml:space="preserve"> </w:t>
      </w:r>
      <w:r>
        <w:t xml:space="preserve">different and not benefit from a harmonised interpretation by the European Court of Justice.</w:t>
      </w:r>
      <w:r>
        <w:br/>
      </w:r>
      <w:r>
        <w:t xml:space="preserve">Judicial solutions adopted by national courts are by nature limited to the particular case at issue and</w:t>
      </w:r>
      <w:r>
        <w:t xml:space="preserve"> </w:t>
      </w:r>
      <w:r>
        <w:t xml:space="preserve">in most cases do not bind other courts, which in turn can adopt different solutions. Therefore, legal</w:t>
      </w:r>
      <w:r>
        <w:t xml:space="preserve"> </w:t>
      </w:r>
      <w:r>
        <w:t xml:space="preserve">uncertainty for business and victims’ difficulties in claiming compensation will persist, to a large</w:t>
      </w:r>
      <w:r>
        <w:t xml:space="preserve"> </w:t>
      </w:r>
      <w:r>
        <w:t xml:space="preserve">extent, while fragmentation in the internal market will increase.</w:t>
      </w:r>
      <w:r>
        <w:br/>
      </w:r>
      <w:r>
        <w:t xml:space="preserve">The AI Act and various safety related rules84 aim to improve the availability of relevant information</w:t>
      </w:r>
      <w:r>
        <w:t xml:space="preserve"> </w:t>
      </w:r>
      <w:r>
        <w:t xml:space="preserve">on, and the transparency and explainability 85 of high-risk AI systems, the safety of those systems</w:t>
      </w:r>
      <w:r>
        <w:t xml:space="preserve"> </w:t>
      </w:r>
      <w:r>
        <w:t xml:space="preserve">and the effective protection of fundamental rights. The requirements of the AI Act and future</w:t>
      </w:r>
      <w:r>
        <w:t xml:space="preserve"> </w:t>
      </w:r>
      <w:r>
        <w:t xml:space="preserve">detailed standards providing details on these requirements can help to determine the duties of care</w:t>
      </w:r>
      <w:r>
        <w:t xml:space="preserve"> </w:t>
      </w:r>
      <w:r>
        <w:t xml:space="preserve">for fault-based claims. The information to be documented and the logged records of the system</w:t>
      </w:r>
      <w:r>
        <w:t xml:space="preserve"> </w:t>
      </w:r>
      <w:r>
        <w:t xml:space="preserve">pursuant to the AI Act can be useful, if the victim has access to it, for establishing liability.</w:t>
      </w:r>
      <w:r>
        <w:t xml:space="preserve"> </w:t>
      </w:r>
      <w:r>
        <w:t xml:space="preserve">However, these proposals do not contain provisions designed to facilitate the victim’s claim, e.g. on</w:t>
      </w:r>
      <w:r>
        <w:t xml:space="preserve"> </w:t>
      </w:r>
      <w:r>
        <w:t xml:space="preserve">the burden of proof or access to information. They will therefore not remove the AI-specific</w:t>
      </w:r>
      <w:r>
        <w:t xml:space="preserve"> </w:t>
      </w:r>
      <w:r>
        <w:t xml:space="preserve">problem drivers in the context of liability. For this reason, the impact assessment for the AI Act</w:t>
      </w:r>
      <w:r>
        <w:t xml:space="preserve"> </w:t>
      </w:r>
      <w:r>
        <w:t xml:space="preserve">underlined the importance of combining that initiative with specific liability-related measures.</w:t>
      </w:r>
      <w:r>
        <w:br/>
      </w:r>
      <w:r>
        <w:t xml:space="preserve">It is to be expected that the problem drivers of the difficulty of claiming compensation linked to e.g. </w:t>
      </w:r>
      <w:r>
        <w:t xml:space="preserve"> </w:t>
      </w:r>
      <w:r>
        <w:t xml:space="preserve">the autonomy, opacity and complexity of certain AI systems will become more relevant in the</w:t>
      </w:r>
      <w:r>
        <w:t xml:space="preserve"> </w:t>
      </w:r>
      <w:r>
        <w:t xml:space="preserve">future, as increasingly independent AI-systems will carry out ever more advanced tasks (see 5.1.).</w:t>
      </w:r>
      <w:r>
        <w:br/>
      </w:r>
      <w:r>
        <w:t xml:space="preserve">The negative effect of a perceived lack of compensation on societal trust is likely to further</w:t>
      </w:r>
      <w:r>
        <w:t xml:space="preserve"> </w:t>
      </w:r>
      <w:r>
        <w:t xml:space="preserve">increase, if the risks posed by AI-enabled technologies materialise in practice and the public</w:t>
      </w:r>
      <w:r>
        <w:t xml:space="preserve"> </w:t>
      </w:r>
      <w:r>
        <w:t xml:space="preserve">becomes increasingly aware of difficulties in claiming compensation. Accidents involving AI-</w:t>
      </w:r>
      <w:r>
        <w:t xml:space="preserve"> </w:t>
      </w:r>
      <w:r>
        <w:t xml:space="preserve">enabled products often receive a very large amount of public attention.86 Behavioural research has</w:t>
      </w:r>
      <w:r>
        <w:t xml:space="preserve"> </w:t>
      </w:r>
      <w:r>
        <w:t xml:space="preserve">shown that the level of consumers’ anxiety towards the use of AI applications and their likelihood</w:t>
      </w:r>
      <w:r>
        <w:t xml:space="preserve"> </w:t>
      </w:r>
      <w:r>
        <w:t xml:space="preserve">to take up AI-enabled products/services is correlated with their exposure to media coverage of</w:t>
      </w:r>
      <w:r>
        <w:t xml:space="preserve"> </w:t>
      </w:r>
      <w:r>
        <w:t xml:space="preserve">accidents involving such products/services.87 This effect could already be observed e.g. by the</w:t>
      </w:r>
      <w:r>
        <w:t xml:space="preserve"> </w:t>
      </w:r>
      <w:r>
        <w:t xml:space="preserve">change in public perception of self-driving vehicles following high-profile crashes.88 It is very</w:t>
      </w:r>
      <w:r>
        <w:t xml:space="preserve"> </w:t>
      </w:r>
      <w:r>
        <w:t xml:space="preserve">likely to become more relevant with the increased rollout of AI applications capable of causing</w:t>
      </w:r>
      <w:r>
        <w:t xml:space="preserve"> </w:t>
      </w:r>
      <w:r>
        <w:t xml:space="preserve">harm.</w:t>
      </w:r>
      <w:r>
        <w:br/>
      </w:r>
      <w:r>
        <w:t xml:space="preserve">As the market for AI-enabled products and services is expected to grow substantially, and AI can be</w:t>
      </w:r>
      <w:r>
        <w:t xml:space="preserve"> </w:t>
      </w:r>
      <w:r>
        <w:t xml:space="preserve">implemented in more and more situations and sectors, the economic and societal relevance of the</w:t>
      </w:r>
      <w:r>
        <w:t xml:space="preserve"> </w:t>
      </w:r>
      <w:r>
        <w:t xml:space="preserve">identified problems is also likely to increase in absolute terms.89 The economic study concluded that</w:t>
      </w:r>
      <w:r>
        <w:t xml:space="preserve"> </w:t>
      </w:r>
      <w:r>
        <w:t xml:space="preserve">the sum of the AI market share affected by liability issues will increase at a compound annual</w:t>
      </w:r>
    </w:p>
    <w:p>
      <w:pPr>
        <w:pStyle w:val="BodyText"/>
      </w:pPr>
      <w:r>
        <w:t xml:space="preserve">84 See Annex 7 for a more detailed analysis of how the proposed AI Act is taken into account for the baseline</w:t>
      </w:r>
      <w:r>
        <w:t xml:space="preserve"> </w:t>
      </w:r>
      <w:r>
        <w:t xml:space="preserve">scenario, and the interplay with the proposed AI Act.</w:t>
      </w:r>
      <w:r>
        <w:br/>
      </w:r>
      <w:r>
        <w:t xml:space="preserve">85 For approaches to improve explainability, see Joint Research Centre Technical Report, Robustness and</w:t>
      </w:r>
      <w:r>
        <w:t xml:space="preserve"> </w:t>
      </w:r>
      <w:r>
        <w:t xml:space="preserve">Explainability of Artificial Intelligence – From technical to policy decisions, 2020, point. 3.2.2. et seq. and footnotes</w:t>
      </w:r>
      <w:r>
        <w:t xml:space="preserve"> </w:t>
      </w:r>
      <w:r>
        <w:t xml:space="preserve">49 et seq.</w:t>
      </w:r>
      <w:r>
        <w:t xml:space="preserve"> </w:t>
      </w:r>
      <w:r>
        <w:t xml:space="preserve">86 Cf. e.g. J.W. Hong, Why Is Artificial Intelligence Blamed More? Analysis of Faulting Artificial Intelligence for</w:t>
      </w:r>
      <w:r>
        <w:t xml:space="preserve"> </w:t>
      </w:r>
      <w:r>
        <w:t xml:space="preserve">Self-Driving Car Accidents in Experimental Settings, International Journal of Human–Computer Interaction, 2020,</w:t>
      </w:r>
      <w:r>
        <w:t xml:space="preserve"> </w:t>
      </w:r>
      <w:r>
        <w:t xml:space="preserve">DOI: 10.1080/10447318.2020.1785693.</w:t>
      </w:r>
      <w:r>
        <w:br/>
      </w:r>
      <w:r>
        <w:t xml:space="preserve">87 Behavioural Economics Study, op. cit., pp. 43, 47, 87.</w:t>
      </w:r>
      <w:r>
        <w:t xml:space="preserve"> </w:t>
      </w:r>
      <w:r>
        <w:t xml:space="preserve">88 See https://www.theverge.com/2018/5/22/17380374/self-driving-car-crash-consumer-trust-poll-aaa</w:t>
      </w:r>
      <w:r>
        <w:t xml:space="preserve"> </w:t>
      </w:r>
      <w:r>
        <w:t xml:space="preserve">89 Any suggestion that the expected increase in absolute terms of the market value potentially affected by liability-</w:t>
      </w:r>
      <w:r>
        <w:t xml:space="preserve"> </w:t>
      </w:r>
      <w:r>
        <w:t xml:space="preserve">related issues might be outweighed by attenuating factors such as increased safety requirements applicable to AI</w:t>
      </w:r>
      <w:r>
        <w:t xml:space="preserve"> </w:t>
      </w:r>
      <w:r>
        <w:t xml:space="preserve">systems is not supported by evidence; cf. Economic Study, p. 113.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growth rate of 44% – 56% until 2025.90</w:t>
      </w:r>
      <w:r>
        <w:br/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initiative constitutes a core part of the EU AI strategy. The problems identified in section 2</w:t>
      </w:r>
      <w:r>
        <w:t xml:space="preserve"> </w:t>
      </w:r>
      <w:r>
        <w:t xml:space="preserve">(legal uncertainty, legal fragmentation, lack of compensation diminishing consumer trust) hinder</w:t>
      </w:r>
      <w:r>
        <w:t xml:space="preserve"> </w:t>
      </w:r>
      <w:r>
        <w:t xml:space="preserve">the development of the internal market and thus amount to significant obstacles to cross-border</w:t>
      </w:r>
      <w:r>
        <w:t xml:space="preserve"> </w:t>
      </w:r>
      <w:r>
        <w:t xml:space="preserve">trade in AI-enabled products and services.91</w:t>
      </w:r>
      <w:r>
        <w:br/>
      </w:r>
      <w:r>
        <w:t xml:space="preserve">On the one hand, these obstacles stem from the fact that businesses that want to produce,</w:t>
      </w:r>
      <w:r>
        <w:t xml:space="preserve"> </w:t>
      </w:r>
      <w:r>
        <w:t xml:space="preserve">disseminate and operate AI-enabled products and services across borders are uncertain whether and</w:t>
      </w:r>
      <w:r>
        <w:t xml:space="preserve"> </w:t>
      </w:r>
      <w:r>
        <w:t xml:space="preserve">how existing liability regimes would apply to damage caused by AI. This uncertainty concerns not</w:t>
      </w:r>
      <w:r>
        <w:t xml:space="preserve"> </w:t>
      </w:r>
      <w:r>
        <w:t xml:space="preserve">only their own MS but particularly other MS where they will export to or operate their products and</w:t>
      </w:r>
      <w:r>
        <w:t xml:space="preserve"> </w:t>
      </w:r>
      <w:r>
        <w:t xml:space="preserve">services. This assessment was recently confirmed by the comparative law study.92 Certainty would</w:t>
      </w:r>
      <w:r>
        <w:t xml:space="preserve"> </w:t>
      </w:r>
      <w:r>
        <w:t xml:space="preserve">be necessary for these businesses to know the relevant liability risks and to be able to insure</w:t>
      </w:r>
      <w:r>
        <w:t xml:space="preserve"> </w:t>
      </w:r>
      <w:r>
        <w:t xml:space="preserve">themselves against them.</w:t>
      </w:r>
      <w:r>
        <w:t xml:space="preserve"> </w:t>
      </w:r>
      <w:r>
        <w:t xml:space="preserve">On the other hand, there is concrete evidence showing that a number of MS would take unilateral</w:t>
      </w:r>
      <w:r>
        <w:t xml:space="preserve"> </w:t>
      </w:r>
      <w:r>
        <w:t xml:space="preserve">legislative measures to address the specific challenges posed by AI with respect to liability. For</w:t>
      </w:r>
      <w:r>
        <w:t xml:space="preserve"> </w:t>
      </w:r>
      <w:r>
        <w:t xml:space="preserve">example, AI strategies adopted in Italy93, Malta94, Czech Republic95, Poland96 and Portugal97</w:t>
      </w:r>
      <w:r>
        <w:t xml:space="preserve"> </w:t>
      </w:r>
      <w:r>
        <w:t xml:space="preserve">mention initiatives to clarify liability. Given the already existing large extent of differences between</w:t>
      </w:r>
      <w:r>
        <w:t xml:space="preserve"> </w:t>
      </w:r>
      <w:r>
        <w:t xml:space="preserve">MS’ existing civil liability rules, it is very likely that any national AI-specific measures on liability</w:t>
      </w:r>
      <w:r>
        <w:t xml:space="preserve"> </w:t>
      </w:r>
      <w:r>
        <w:t xml:space="preserve">would follow existing different national approaches and therefore increase such differences.</w:t>
      </w:r>
      <w:r>
        <w:br/>
      </w:r>
      <w:r>
        <w:t xml:space="preserve">In a cross-border context the law applicable to a non-contractual obligation arising out of a</w:t>
      </w:r>
      <w:r>
        <w:t xml:space="preserve"> </w:t>
      </w:r>
      <w:r>
        <w:t xml:space="preserve">tort/delict is by default the law of the country in which the damage occurs.98 Thus, adaptations of</w:t>
      </w:r>
      <w:r>
        <w:t xml:space="preserve"> </w:t>
      </w:r>
      <w:r>
        <w:t xml:space="preserve">liability rules taken on a purely national basis would increase the barriers to the roll-out of AI-</w:t>
      </w:r>
      <w:r>
        <w:t xml:space="preserve"> </w:t>
      </w:r>
      <w:r>
        <w:t xml:space="preserve">enabled products and services across the internal market and contribute further to fragmentation.</w:t>
      </w:r>
      <w:r>
        <w:br/>
      </w:r>
      <w:r>
        <w:t xml:space="preserve">In light of the existing situation and the content and aim of the planned initiative, the appropriate</w:t>
      </w:r>
      <w:r>
        <w:t xml:space="preserve"> </w:t>
      </w:r>
      <w:r>
        <w:t xml:space="preserve">legal basis is Article 114 TFEU. This initiative addresses the abovementioned obstacles by</w:t>
      </w:r>
      <w:r>
        <w:t xml:space="preserve"> </w:t>
      </w:r>
      <w:r>
        <w:t xml:space="preserve">harmonising targeted aspects of MS’ existing civil liability rules applicable to AI-systems, in order</w:t>
      </w:r>
      <w:r>
        <w:t xml:space="preserve"> </w:t>
      </w:r>
      <w:r>
        <w:t xml:space="preserve">to improve the conditions for the functioning of the internal market in AI-enabled products and</w:t>
      </w:r>
    </w:p>
    <w:p>
      <w:pPr>
        <w:pStyle w:val="BodyText"/>
      </w:pPr>
      <w:r>
        <w:t xml:space="preserve">90 Economic Study, p. 121.</w:t>
      </w:r>
      <w:r>
        <w:t xml:space="preserve"> </w:t>
      </w:r>
      <w:r>
        <w:t xml:space="preserve">91 Economic Study, pp. 97, 114 and 121.</w:t>
      </w:r>
      <w:r>
        <w:t xml:space="preserve"> </w:t>
      </w:r>
      <w:r>
        <w:t xml:space="preserve">92 See Comparative Law Study, Executive Summary.</w:t>
      </w:r>
      <w:r>
        <w:t xml:space="preserve"> </w:t>
      </w:r>
      <w:r>
        <w:t xml:space="preserve">93</w:t>
      </w:r>
      <w:r>
        <w:t xml:space="preserve"> </w:t>
      </w:r>
      <w:r>
        <w:t xml:space="preserve">2025</w:t>
      </w:r>
      <w:r>
        <w:t xml:space="preserve"> </w:t>
      </w:r>
      <w:r>
        <w:t xml:space="preserve">Strategia</w:t>
      </w:r>
      <w:r>
        <w:t xml:space="preserve"> </w:t>
      </w:r>
      <w:r>
        <w:t xml:space="preserve">per</w:t>
      </w:r>
      <w:r>
        <w:t xml:space="preserve"> </w:t>
      </w:r>
      <w:r>
        <w:t xml:space="preserve">l’innovazione</w:t>
      </w:r>
      <w:r>
        <w:t xml:space="preserve"> </w:t>
      </w:r>
      <w:r>
        <w:t xml:space="preserve">tecnologica</w:t>
      </w:r>
      <w:r>
        <w:t xml:space="preserve"> </w:t>
      </w:r>
      <w:r>
        <w:t xml:space="preserve">e</w:t>
      </w:r>
      <w:r>
        <w:t xml:space="preserve"> </w:t>
      </w:r>
      <w:r>
        <w:t xml:space="preserve">la</w:t>
      </w:r>
      <w:r>
        <w:t xml:space="preserve"> </w:t>
      </w:r>
      <w:r>
        <w:t xml:space="preserve">digitalizzazione</w:t>
      </w:r>
      <w:r>
        <w:t xml:space="preserve"> </w:t>
      </w:r>
      <w:r>
        <w:t xml:space="preserve">del</w:t>
      </w:r>
      <w:r>
        <w:t xml:space="preserve"> </w:t>
      </w:r>
      <w:r>
        <w:t xml:space="preserve">Paese:</w:t>
      </w:r>
      <w:r>
        <w:t xml:space="preserve"> </w:t>
      </w:r>
      <w:r>
        <w:t xml:space="preserve">https://assets.innovazione.gov.it/1610546390-midbook2025.pdf;</w:t>
      </w:r>
      <w:r>
        <w:br/>
      </w:r>
      <w:r>
        <w:t xml:space="preserve">94 Economic Study, p. 96.</w:t>
      </w:r>
      <w:r>
        <w:t xml:space="preserve"> </w:t>
      </w:r>
      <w:r>
        <w:t xml:space="preserve">95 National Artificial Intelligence Strategy of the Czech Republic, 2019: https://www.mpo.cz/assets/en/guidepost/for-</w:t>
      </w:r>
      <w:r>
        <w:t xml:space="preserve"> </w:t>
      </w:r>
      <w:r>
        <w:t xml:space="preserve">the-media/press-releases/2019/5/NAIS_eng_web.pdf; AI Watch, ‘National strategies on Artificial Intelligence – A</w:t>
      </w:r>
      <w:r>
        <w:t xml:space="preserve"> </w:t>
      </w:r>
      <w:r>
        <w:t xml:space="preserve">European perspective’, 2021 edition</w:t>
      </w:r>
      <w:r>
        <w:t xml:space="preserve"> </w:t>
      </w:r>
      <w:r>
        <w:t xml:space="preserve">– a JRC-OECD report: https://op.europa.eu/en/publication-detail/-</w:t>
      </w:r>
      <w:r>
        <w:t xml:space="preserve"> </w:t>
      </w:r>
      <w:r>
        <w:t xml:space="preserve">/publication/619fd0b5-d3ca-11eb-895a-01aa75ed71a1, p. 41</w:t>
      </w:r>
      <w:r>
        <w:t xml:space="preserve"> </w:t>
      </w:r>
      <w:r>
        <w:t xml:space="preserve">96 See Polityka Rozwoju Sztucznej. Inteligencji w Polsce na lata 2019 – 2027 (Policy for the Development of</w:t>
      </w:r>
      <w:r>
        <w:t xml:space="preserve"> </w:t>
      </w:r>
      <w:r>
        <w:t xml:space="preserve">Artificial Intelligence in Poland for 2019-2027) (www.gov.pl/attachment/0aa51cd5-b934-4bcb-8660-bfecb20ea2a9),</w:t>
      </w:r>
      <w:r>
        <w:t xml:space="preserve"> </w:t>
      </w:r>
      <w:r>
        <w:t xml:space="preserve">102-3. The policy document emphasised that the provisions of private law on liability for damages are not adapted to</w:t>
      </w:r>
      <w:r>
        <w:t xml:space="preserve"> </w:t>
      </w:r>
      <w:r>
        <w:t xml:space="preserve">the challenges posed by AI, and it was pointed out that the resolving of the emerging problems could be attempted on</w:t>
      </w:r>
      <w:r>
        <w:t xml:space="preserve"> </w:t>
      </w:r>
      <w:r>
        <w:t xml:space="preserve">a micro scale, trying to find temporary solutions beforehand. In the long term entirely new rules of civil liability for</w:t>
      </w:r>
      <w:r>
        <w:t xml:space="preserve"> </w:t>
      </w:r>
      <w:r>
        <w:t xml:space="preserve">algorithms should be developed. The document emphasised that it would be optimal to establish these rules by way of</w:t>
      </w:r>
      <w:r>
        <w:t xml:space="preserve"> </w:t>
      </w:r>
      <w:r>
        <w:t xml:space="preserve">international consensus.</w:t>
      </w:r>
      <w:r>
        <w:t xml:space="preserve"> </w:t>
      </w:r>
      <w:r>
        <w:t xml:space="preserve">97 AI Portugal 2030: https://www.incode2030.gov.pt/sites/default/files/julho_incode_brochura.pdf; AI Watch, op. cit.,</w:t>
      </w:r>
      <w:r>
        <w:t xml:space="preserve"> </w:t>
      </w:r>
      <w:r>
        <w:t xml:space="preserve">p. 113.</w:t>
      </w:r>
      <w:r>
        <w:t xml:space="preserve"> </w:t>
      </w:r>
      <w:r>
        <w:t xml:space="preserve">98 See 2.4. above.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services. The choice of that legal basis is also supported by the EP which has called twice upon the</w:t>
      </w:r>
      <w:r>
        <w:t xml:space="preserve"> </w:t>
      </w:r>
      <w:r>
        <w:t xml:space="preserve">Commission to use this legal basis for a legislative proposal.99</w:t>
      </w:r>
      <w:r>
        <w:t xml:space="preserve"> </w:t>
      </w:r>
      <w:r>
        <w:t xml:space="preserve">3.2. Subsidiarity: Necessity and added value of EU action</w:t>
      </w:r>
      <w:r>
        <w:t xml:space="preserve"> </w:t>
      </w:r>
      <w:r>
        <w:t xml:space="preserve">(a) Necessity of action at EU level</w:t>
      </w:r>
      <w:r>
        <w:t xml:space="preserve"> </w:t>
      </w:r>
      <w:r>
        <w:t xml:space="preserve">The identified obstacles have significant impact on cross-border trade of AI-enabled products and</w:t>
      </w:r>
      <w:r>
        <w:t xml:space="preserve"> </w:t>
      </w:r>
      <w:r>
        <w:t xml:space="preserve">services. The negative effects of legal uncertainty – additional legal information/representation and</w:t>
      </w:r>
      <w:r>
        <w:t xml:space="preserve"> </w:t>
      </w:r>
      <w:r>
        <w:t xml:space="preserve">risk management costs as well as foregone revenue – were found to be worse for companies trading</w:t>
      </w:r>
      <w:r>
        <w:t xml:space="preserve"> </w:t>
      </w:r>
      <w:r>
        <w:t xml:space="preserve">cross-border.100 Likewise, fragmentation between MS regarding the conditions under which</w:t>
      </w:r>
      <w:r>
        <w:t xml:space="preserve"> </w:t>
      </w:r>
      <w:r>
        <w:t xml:space="preserve">business would face compensation claims for damage caused by AI would increase transaction</w:t>
      </w:r>
      <w:r>
        <w:t xml:space="preserve"> </w:t>
      </w:r>
      <w:r>
        <w:t xml:space="preserve">costs especially regarding cross-border trade, entailing significant internal market barriers.101</w:t>
      </w:r>
      <w:r>
        <w:br/>
      </w:r>
      <w:r>
        <w:t xml:space="preserve">The significance of these obstacles is reinforced by the fact that legal uncertainty and fragmentation</w:t>
      </w:r>
      <w:r>
        <w:t xml:space="preserve"> </w:t>
      </w:r>
      <w:r>
        <w:t xml:space="preserve">disproportionately affect start-ups and other SMEs, which account for the large majority of</w:t>
      </w:r>
      <w:r>
        <w:t xml:space="preserve"> </w:t>
      </w:r>
      <w:r>
        <w:t xml:space="preserve">companies and the major share of investments in the relevant markets.102 Smaller businesses lack</w:t>
      </w:r>
      <w:r>
        <w:t xml:space="preserve"> </w:t>
      </w:r>
      <w:r>
        <w:t xml:space="preserve">the necessary financial resources as well as the specialised legal and technical expertise to cope</w:t>
      </w:r>
      <w:r>
        <w:t xml:space="preserve"> </w:t>
      </w:r>
      <w:r>
        <w:t xml:space="preserve">with the identified challenges. Thus, they are more likely to be deterred from rolling out their</w:t>
      </w:r>
      <w:r>
        <w:t xml:space="preserve"> </w:t>
      </w:r>
      <w:r>
        <w:t xml:space="preserve">products or services across borders103, incurring lost revenue. This situation is making the EU</w:t>
      </w:r>
      <w:r>
        <w:t xml:space="preserve"> </w:t>
      </w:r>
      <w:r>
        <w:t xml:space="preserve">market overall less strong and innovative and European companies less competitive.</w:t>
      </w:r>
      <w:r>
        <w:t xml:space="preserve"> </w:t>
      </w:r>
      <w:r>
        <w:t xml:space="preserve">MS could to some extent address the problem of legal uncertainty and improve the effectiveness of</w:t>
      </w:r>
      <w:r>
        <w:t xml:space="preserve"> </w:t>
      </w:r>
      <w:r>
        <w:t xml:space="preserve">liability claims by adapting their respective rules. However, they would necessarily do so by</w:t>
      </w:r>
      <w:r>
        <w:t xml:space="preserve"> </w:t>
      </w:r>
      <w:r>
        <w:t xml:space="preserve">building on the approaches of their own, already very different liability regimes. This would lead to</w:t>
      </w:r>
      <w:r>
        <w:t xml:space="preserve"> </w:t>
      </w:r>
      <w:r>
        <w:t xml:space="preserve">further fragmentation, with the negative effects outlined under 2.4. and 3.1. The relevant problems</w:t>
      </w:r>
      <w:r>
        <w:t xml:space="preserve"> </w:t>
      </w:r>
      <w:r>
        <w:t xml:space="preserve">can therefore be addressed effectively only at EU level.</w:t>
      </w:r>
      <w:r>
        <w:t xml:space="preserve"> </w:t>
      </w:r>
      <w:r>
        <w:t xml:space="preserve">(b) Added value of EU action</w:t>
      </w:r>
      <w:r>
        <w:t xml:space="preserve"> </w:t>
      </w:r>
      <w:r>
        <w:t xml:space="preserve">The conditions for the roll-out and development of AI-technologies in the internal market can be</w:t>
      </w:r>
      <w:r>
        <w:t xml:space="preserve"> </w:t>
      </w:r>
      <w:r>
        <w:t xml:space="preserve">significantly improved by preventing fragmentation and increasing legal certainty through</w:t>
      </w:r>
      <w:r>
        <w:t xml:space="preserve"> </w:t>
      </w:r>
      <w:r>
        <w:t xml:space="preserve">harmonised measures at EU level, compared to the baseline scenario involving possible adaptations</w:t>
      </w:r>
      <w:r>
        <w:t xml:space="preserve"> </w:t>
      </w:r>
      <w:r>
        <w:t xml:space="preserve">of liability rules at national level.104 The economic study concluded – as a conservative estimate –</w:t>
      </w:r>
      <w:r>
        <w:t xml:space="preserve"> </w:t>
      </w:r>
      <w:r>
        <w:t xml:space="preserve">that targeted harmonisation measures on civil liability for AI would have a positive impact of 5 to</w:t>
      </w:r>
      <w:r>
        <w:t xml:space="preserve"> </w:t>
      </w:r>
      <w:r>
        <w:t xml:space="preserve">7 % on the production value of relevant cross-border trade as compared to the baseline scenario.105</w:t>
      </w:r>
      <w:r>
        <w:t xml:space="preserve"> </w:t>
      </w:r>
      <w:r>
        <w:t xml:space="preserve">This added value would be generated notably through reduced fragmentation and increased legal</w:t>
      </w:r>
      <w:r>
        <w:t xml:space="preserve"> </w:t>
      </w:r>
      <w:r>
        <w:t xml:space="preserve">certainty regarding stakeholders’ liability exposure. This would lower stakeholders’ legal</w:t>
      </w:r>
      <w:r>
        <w:t xml:space="preserve"> </w:t>
      </w:r>
      <w:r>
        <w:t xml:space="preserve">information/representation, internal risk management and compliance costs, facilitate financial</w:t>
      </w:r>
      <w:r>
        <w:t xml:space="preserve"> </w:t>
      </w:r>
      <w:r>
        <w:t xml:space="preserve">planning as well as risk estimates for insurance purposes, and enable companies – in particular</w:t>
      </w:r>
      <w:r>
        <w:t xml:space="preserve"> </w:t>
      </w:r>
      <w:r>
        <w:t xml:space="preserve">SMEs – to explore new markets across borders.106 Moreover, it is only through EU action that the</w:t>
      </w:r>
      <w:r>
        <w:t xml:space="preserve"> </w:t>
      </w:r>
      <w:r>
        <w:t xml:space="preserve">desired effect of promoting consumer trust in AI-enabled products and services by preventing</w:t>
      </w:r>
      <w:r>
        <w:t xml:space="preserve"> </w:t>
      </w:r>
      <w:r>
        <w:t xml:space="preserve">liability gaps linked to the specific characteristics of AI can be achieved consistently across the</w:t>
      </w:r>
      <w:r>
        <w:t xml:space="preserve"> </w:t>
      </w:r>
      <w:r>
        <w:t xml:space="preserve">internal market. Harmonised adaptations of existing liability rules are needed to prevent AI-induced</w:t>
      </w:r>
    </w:p>
    <w:p>
      <w:pPr>
        <w:pStyle w:val="BodyText"/>
      </w:pPr>
      <w:r>
        <w:t xml:space="preserve">99 Resolution of 16 February 2017 on Civil Law Rules on Robotics (2015/2103(INL)); legislative own-initiative</w:t>
      </w:r>
      <w:r>
        <w:t xml:space="preserve"> </w:t>
      </w:r>
      <w:r>
        <w:t xml:space="preserve">Resolution on a civil liability regime for AI (op. cit.)</w:t>
      </w:r>
      <w:r>
        <w:t xml:space="preserve"> </w:t>
      </w:r>
      <w:r>
        <w:t xml:space="preserve">100 Economic Study, p. 114</w:t>
      </w:r>
      <w:r>
        <w:t xml:space="preserve"> </w:t>
      </w:r>
      <w:r>
        <w:t xml:space="preserve">101 Ibid.</w:t>
      </w:r>
      <w:r>
        <w:t xml:space="preserve"> </w:t>
      </w:r>
      <w:r>
        <w:t xml:space="preserve">102 Ibid., p. 117.</w:t>
      </w:r>
      <w:r>
        <w:t xml:space="preserve"> </w:t>
      </w:r>
      <w:r>
        <w:t xml:space="preserve">103 Ibid., p. 122.</w:t>
      </w:r>
      <w:r>
        <w:t xml:space="preserve"> </w:t>
      </w:r>
      <w:r>
        <w:t xml:space="preserve">104 See chapter 7 of the Economic Study, and section 6 for details.</w:t>
      </w:r>
      <w:r>
        <w:t xml:space="preserve"> </w:t>
      </w:r>
      <w:r>
        <w:t xml:space="preserve">105 See Economic Study, pp. 196 et seq.</w:t>
      </w:r>
      <w:r>
        <w:t xml:space="preserve"> </w:t>
      </w:r>
      <w:r>
        <w:t xml:space="preserve">106 For an overview of economic effects of harmonisation measures, see Economic Study, pp. 202 et seq.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liability gaps across all MS, ensuring a consistent (minimum) level of protection for all victims</w:t>
      </w:r>
      <w:r>
        <w:t xml:space="preserve"> </w:t>
      </w:r>
      <w:r>
        <w:t xml:space="preserve">(citizens and companies) and consistent incentives to prevent harm and ensure accountability.</w:t>
      </w:r>
      <w:r>
        <w:t xml:space="preserve"> </w:t>
      </w:r>
      <w:r>
        <w:t xml:space="preserve">Given the long-standing and entrenched divergences between national tort law traditions, any</w:t>
      </w:r>
      <w:r>
        <w:t xml:space="preserve"> </w:t>
      </w:r>
      <w:r>
        <w:t xml:space="preserve">attempt of a general broad stroke harmonisation of tort law would meet with strong subsidiarity</w:t>
      </w:r>
      <w:r>
        <w:t xml:space="preserve"> </w:t>
      </w:r>
      <w:r>
        <w:t xml:space="preserve">concerns from MS. The same is not the case for a targeted initiative addressing AI specific</w:t>
      </w:r>
      <w:r>
        <w:t xml:space="preserve"> </w:t>
      </w:r>
      <w:r>
        <w:t xml:space="preserve">challenges at EU level. The pivotal role of AI as a key enabling technology distinguishes it from</w:t>
      </w:r>
      <w:r>
        <w:t xml:space="preserve"> </w:t>
      </w:r>
      <w:r>
        <w:t xml:space="preserve">other products and services. This is why the Commission and MS have jointly committed to align</w:t>
      </w:r>
      <w:r>
        <w:t xml:space="preserve"> </w:t>
      </w:r>
      <w:r>
        <w:t xml:space="preserve">their AI policy to remove fragmentation and address challenges globally107, recognising the need for</w:t>
      </w:r>
      <w:r>
        <w:t xml:space="preserve"> </w:t>
      </w:r>
      <w:r>
        <w:t xml:space="preserve">coordinated measures to create the right conditions for the rollout of AI in the internal market. By</w:t>
      </w:r>
      <w:r>
        <w:t xml:space="preserve"> </w:t>
      </w:r>
      <w:r>
        <w:t xml:space="preserve">putting forward targeted and harmonised adaptations of certain aspects of existing national liability</w:t>
      </w:r>
      <w:r>
        <w:t xml:space="preserve"> </w:t>
      </w:r>
      <w:r>
        <w:t xml:space="preserve">rules, this initiative presents a clear added value, without putting into question MS’ traditional civil</w:t>
      </w:r>
      <w:r>
        <w:t xml:space="preserve"> </w:t>
      </w:r>
      <w:r>
        <w:t xml:space="preserve">liability frameworks.</w:t>
      </w:r>
      <w:r>
        <w:br/>
      </w:r>
      <w:r>
        <w:t xml:space="preserve">(c) Stakeholder views</w:t>
      </w:r>
      <w:r>
        <w:t xml:space="preserve"> </w:t>
      </w:r>
      <w:r>
        <w:t xml:space="preserve">A public consultation conducted in 2017 by the EP showed that 90 % of individual stakeholders</w:t>
      </w:r>
      <w:r>
        <w:t xml:space="preserve"> </w:t>
      </w:r>
      <w:r>
        <w:t xml:space="preserve">consider it necessary to regulate developments in both robotics and AI, and 96 % of those favouring</w:t>
      </w:r>
      <w:r>
        <w:t xml:space="preserve"> </w:t>
      </w:r>
      <w:r>
        <w:t xml:space="preserve">a regulatory approach preferred action at EU or international level rather than action at MS level.108</w:t>
      </w:r>
      <w:r>
        <w:t xml:space="preserve"> </w:t>
      </w:r>
      <w:r>
        <w:t xml:space="preserve">A statistically representative Eurobarometer of 2019 confirmed that half of EU citizens (50 %)</w:t>
      </w:r>
      <w:r>
        <w:t xml:space="preserve"> </w:t>
      </w:r>
      <w:r>
        <w:t xml:space="preserve">agreed that public policy intervention is needed, whereas only 7 % considered that no specific</w:t>
      </w:r>
      <w:r>
        <w:t xml:space="preserve"> </w:t>
      </w:r>
      <w:r>
        <w:t xml:space="preserve">action is needed, and 16 % considered that industry providers of AI can deal with these issues</w:t>
      </w:r>
      <w:r>
        <w:t xml:space="preserve"> </w:t>
      </w:r>
      <w:r>
        <w:t xml:space="preserve">themselves.109</w:t>
      </w:r>
      <w:r>
        <w:br/>
      </w:r>
      <w:r>
        <w:t xml:space="preserve">These results were clearly confirmed by the outcome of the public consultation on the AI White</w:t>
      </w:r>
      <w:r>
        <w:t xml:space="preserve"> </w:t>
      </w:r>
      <w:r>
        <w:t xml:space="preserve">Paper in 2020. 63 % of respondents were in favour of adapting national liability rules for all or for</w:t>
      </w:r>
      <w:r>
        <w:t xml:space="preserve"> </w:t>
      </w:r>
      <w:r>
        <w:t xml:space="preserve">specific AI applications to better ensure proper compensation and a fair allocation of liability.</w:t>
      </w:r>
      <w:r>
        <w:t xml:space="preserve"> </w:t>
      </w:r>
      <w:r>
        <w:t xml:space="preserve">Citizens were particularly supportive, with 72% of respondents calling for some adaptations. While</w:t>
      </w:r>
      <w:r>
        <w:t xml:space="preserve"> </w:t>
      </w:r>
      <w:r>
        <w:t xml:space="preserve">the overall support among companies was 45%, it was higher among SMEs with 60% of</w:t>
      </w:r>
      <w:r>
        <w:t xml:space="preserve"> </w:t>
      </w:r>
      <w:r>
        <w:t xml:space="preserve">respondents. This confirms that, as explained before, the effect of the identified legal uncertainty</w:t>
      </w:r>
      <w:r>
        <w:t xml:space="preserve"> </w:t>
      </w:r>
      <w:r>
        <w:t xml:space="preserve">and fragmentation is disproportionately larger on SMEs.</w:t>
      </w:r>
      <w:r>
        <w:t xml:space="preserve"> </w:t>
      </w:r>
      <w:r>
        <w:t xml:space="preserve">The need for EU action was again confirmed by the results of the public consultation done in the</w:t>
      </w:r>
      <w:r>
        <w:t xml:space="preserve"> </w:t>
      </w:r>
      <w:r>
        <w:t xml:space="preserve">context of this impact assessment. When asked to rank PO by preference, the baseline option ‘No</w:t>
      </w:r>
      <w:r>
        <w:t xml:space="preserve"> </w:t>
      </w:r>
      <w:r>
        <w:t xml:space="preserve">EU action on liability for AI’ had clearly the lowest average preference score of all responses.</w:t>
      </w:r>
      <w:r>
        <w:t xml:space="preserve"> </w:t>
      </w:r>
      <w:r>
        <w:t xml:space="preserve">Moreover, ca. 60 % of respondents think that EU action to ease the victim’s burden of proof is</w:t>
      </w:r>
      <w:r>
        <w:t xml:space="preserve"> </w:t>
      </w:r>
      <w:r>
        <w:t xml:space="preserve">necessary and justified, while only 25 % disagree with this.</w:t>
      </w:r>
      <w:r>
        <w:br/>
      </w:r>
      <w:r>
        <w:t xml:space="preserve">The public consultation showed particularly strong support for EU action amongst EU citizens,</w:t>
      </w:r>
      <w:r>
        <w:t xml:space="preserve"> </w:t>
      </w:r>
      <w:r>
        <w:t xml:space="preserve">consumer organisations and NGOs; almost all of them chose ‘No EU action’ as their least preferred</w:t>
      </w:r>
      <w:r>
        <w:t xml:space="preserve"> </w:t>
      </w:r>
      <w:r>
        <w:t xml:space="preserve">PO. Although business stakeholders tend to be more sceptical about EU action on liability for AI,</w:t>
      </w:r>
      <w:r>
        <w:t xml:space="preserve"> </w:t>
      </w:r>
      <w:r>
        <w:t xml:space="preserve">there was support also from the business side: The share of responding companies/business</w:t>
      </w:r>
      <w:r>
        <w:t xml:space="preserve"> </w:t>
      </w:r>
      <w:r>
        <w:t xml:space="preserve">organisations in favour of EU action to ease the victim’s burden of proof was the same as of those</w:t>
      </w:r>
      <w:r>
        <w:t xml:space="preserve"> </w:t>
      </w:r>
      <w:r>
        <w:t xml:space="preserve">opposing it (ca.40 % respectively). SMEs are slightly more favourable towards EU action than other</w:t>
      </w:r>
      <w:r>
        <w:t xml:space="preserve"> </w:t>
      </w:r>
      <w:r>
        <w:t xml:space="preserve">types of business stakeholders: 4 of the responding associations representing SME interests</w:t>
      </w:r>
      <w:r>
        <w:t xml:space="preserve"> </w:t>
      </w:r>
      <w:r>
        <w:t xml:space="preserve">supported EU action to ease victims’ burden of proof, while 3 did not; all responding individual</w:t>
      </w:r>
      <w:r>
        <w:t xml:space="preserve"> </w:t>
      </w:r>
      <w:r>
        <w:t xml:space="preserve">SMEs were in favour of EU action to address difficulties of proof linked with AI.</w:t>
      </w:r>
    </w:p>
    <w:p>
      <w:pPr>
        <w:pStyle w:val="BodyText"/>
      </w:pPr>
      <w:r>
        <w:t xml:space="preserve">107 Coordinated Plan on Artificial Intelligence 2021 Review, p. 2.</w:t>
      </w:r>
      <w:r>
        <w:t xml:space="preserve"> </w:t>
      </w:r>
      <w:r>
        <w:t xml:space="preserve">108 See summary of the public consultation, p. 5 (https://www.europarl.europa.eu/cmsdata/130181/public-</w:t>
      </w:r>
      <w:r>
        <w:t xml:space="preserve"> </w:t>
      </w:r>
      <w:r>
        <w:t xml:space="preserve">consultation-robotics-summary-report.pdf).</w:t>
      </w:r>
      <w:r>
        <w:t xml:space="preserve"> </w:t>
      </w:r>
      <w:r>
        <w:t xml:space="preserve">109 See footnote 50.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The comparably less pronounced support from businesses, in relation with all the other categories</w:t>
      </w:r>
      <w:r>
        <w:t xml:space="preserve"> </w:t>
      </w:r>
      <w:r>
        <w:t xml:space="preserve">of stakeholders, is likely to have two main reasons.</w:t>
      </w:r>
      <w:r>
        <w:br/>
      </w:r>
      <w:r>
        <w:t xml:space="preserve">Firstly, experience seems to indicate that business stakeholders, when contributing to public</w:t>
      </w:r>
      <w:r>
        <w:t xml:space="preserve"> </w:t>
      </w:r>
      <w:r>
        <w:t xml:space="preserve">consultations of the Commission, which is considering a legislative intervention, usually tend to</w:t>
      </w:r>
      <w:r>
        <w:t xml:space="preserve"> </w:t>
      </w:r>
      <w:r>
        <w:t xml:space="preserve">do so from the perspective of a future subject of obligations imposed by EU law, focusing on</w:t>
      </w:r>
      <w:r>
        <w:t xml:space="preserve"> </w:t>
      </w:r>
      <w:r>
        <w:t xml:space="preserve">potential burdens, and not from the perspective of a potential beneficiary. Accordingly, in the case</w:t>
      </w:r>
      <w:r>
        <w:t xml:space="preserve"> </w:t>
      </w:r>
      <w:r>
        <w:t xml:space="preserve">of the public consultation on AI liability, businesses mainly may have seen themselves as liable</w:t>
      </w:r>
      <w:r>
        <w:t xml:space="preserve"> </w:t>
      </w:r>
      <w:r>
        <w:t xml:space="preserve">person/entity, and not as a potential victim of damage. The experiences in the context of the</w:t>
      </w:r>
      <w:r>
        <w:t xml:space="preserve"> </w:t>
      </w:r>
      <w:r>
        <w:t xml:space="preserve">economic study, where business stakeholders provided input on the policy options from the</w:t>
      </w:r>
      <w:r>
        <w:t xml:space="preserve"> </w:t>
      </w:r>
      <w:r>
        <w:t xml:space="preserve">perspective of potentially liable parties and not of potential victims of harm, seem to support such</w:t>
      </w:r>
      <w:r>
        <w:t xml:space="preserve"> </w:t>
      </w:r>
      <w:r>
        <w:t xml:space="preserve">a viewpoint. In line with the above-mentioned differences in results when looking at views of</w:t>
      </w:r>
      <w:r>
        <w:t xml:space="preserve"> </w:t>
      </w:r>
      <w:r>
        <w:t xml:space="preserve">businesses overall and SMEs specifically, the latter could however likely to be more able to view</w:t>
      </w:r>
      <w:r>
        <w:t xml:space="preserve"> </w:t>
      </w:r>
      <w:r>
        <w:t xml:space="preserve">themselves in the victim’s position. This may be one major reason why respondents of this</w:t>
      </w:r>
      <w:r>
        <w:t xml:space="preserve"> </w:t>
      </w:r>
      <w:r>
        <w:t xml:space="preserve">category had somewhat different views than large companies or business associations.</w:t>
      </w:r>
      <w:r>
        <w:br/>
      </w:r>
      <w:r>
        <w:t xml:space="preserve">Secondly, businesses may tend to focus mostly on how the legislation would apply to them directly</w:t>
      </w:r>
      <w:r>
        <w:t xml:space="preserve"> </w:t>
      </w:r>
      <w:r>
        <w:t xml:space="preserve">and not to consider the broader effects of policy measures, from which they would benefit</w:t>
      </w:r>
      <w:r>
        <w:t xml:space="preserve"> </w:t>
      </w:r>
      <w:r>
        <w:t xml:space="preserve">indirectly. Businesses might tend to disregard the macroeconomic effects of building trust in a</w:t>
      </w:r>
      <w:r>
        <w:t xml:space="preserve"> </w:t>
      </w:r>
      <w:r>
        <w:t xml:space="preserve">technology, while they are more aware of the effects of the lack of it. Therefore, most businesses</w:t>
      </w:r>
      <w:r>
        <w:t xml:space="preserve"> </w:t>
      </w:r>
      <w:r>
        <w:t xml:space="preserve">replying to the consultation seemed to compare a situation of no intervention to a situation of</w:t>
      </w:r>
      <w:r>
        <w:t xml:space="preserve"> </w:t>
      </w:r>
      <w:r>
        <w:t xml:space="preserve">regulation at EU level:</w:t>
      </w:r>
      <w:r>
        <w:t xml:space="preserve"> </w:t>
      </w:r>
      <w:r>
        <w:t xml:space="preserve">When considering no legislative intervention, on the one hand significant shares of business</w:t>
      </w:r>
      <w:r>
        <w:t xml:space="preserve"> </w:t>
      </w:r>
      <w:r>
        <w:t xml:space="preserve">stakeholders acknowledged a link between a lack of adaptation of national liability rules applicable</w:t>
      </w:r>
      <w:r>
        <w:t xml:space="preserve"> </w:t>
      </w:r>
      <w:r>
        <w:t xml:space="preserve">to AI and legal uncertainty and legal fragmentation. They also expect to incur costs due to these</w:t>
      </w:r>
      <w:r>
        <w:t xml:space="preserve"> </w:t>
      </w:r>
      <w:r>
        <w:t xml:space="preserve">problems, especially when engaging in cross-border trade. On the other hand, many businesses may</w:t>
      </w:r>
      <w:r>
        <w:t xml:space="preserve"> </w:t>
      </w:r>
      <w:r>
        <w:t xml:space="preserve">likely tend to associate the lack of adaptation of national liability rules with an indeed high</w:t>
      </w:r>
      <w:r>
        <w:t xml:space="preserve"> </w:t>
      </w:r>
      <w:r>
        <w:t xml:space="preserve">probability that even if companies are responsible for harm caused by AI-enabled products and</w:t>
      </w:r>
      <w:r>
        <w:t xml:space="preserve"> </w:t>
      </w:r>
      <w:r>
        <w:t xml:space="preserve">services they would not have to compensate the harm at all because potential victims would not be</w:t>
      </w:r>
      <w:r>
        <w:t xml:space="preserve"> </w:t>
      </w:r>
      <w:r>
        <w:t xml:space="preserve">able to prove their otherwise justified compensation claim.</w:t>
      </w:r>
      <w:r>
        <w:br/>
      </w:r>
      <w:r>
        <w:t xml:space="preserve">By contrast, when considering a situation of regulation at EU level, a large share of business</w:t>
      </w:r>
      <w:r>
        <w:t xml:space="preserve"> </w:t>
      </w:r>
      <w:r>
        <w:t xml:space="preserve">stakeholders may focus more on the fact that harmonised measures to prevent AI-specific</w:t>
      </w:r>
      <w:r>
        <w:t xml:space="preserve"> </w:t>
      </w:r>
      <w:r>
        <w:t xml:space="preserve">compensation gaps would increase the chances of success of such a liability claim against them.</w:t>
      </w:r>
      <w:r>
        <w:t xml:space="preserve"> </w:t>
      </w:r>
      <w:r>
        <w:t xml:space="preserve">These considerations might be given more weight than the fact that the AI liability initiative aims to</w:t>
      </w:r>
      <w:r>
        <w:t xml:space="preserve"> </w:t>
      </w:r>
      <w:r>
        <w:t xml:space="preserve">help also businesses that suffered harm to claim compensation, or the potential benefits in terms of</w:t>
      </w:r>
      <w:r>
        <w:t xml:space="preserve"> </w:t>
      </w:r>
      <w:r>
        <w:t xml:space="preserve">increased legal certainty and reduced fragmentation.</w:t>
      </w:r>
      <w:r>
        <w:br/>
      </w:r>
      <w:r>
        <w:t xml:space="preserve">Authorities from only 5 MS participated in the public consultation, expressing split views on the AI</w:t>
      </w:r>
      <w:r>
        <w:t xml:space="preserve"> </w:t>
      </w:r>
      <w:r>
        <w:t xml:space="preserve">liability initiative. A dedicated workshop was subsequently organised to get a broader picture of</w:t>
      </w:r>
      <w:r>
        <w:t xml:space="preserve"> </w:t>
      </w:r>
      <w:r>
        <w:t xml:space="preserve">Member States’ opinions. However this aim was not achieved, Member States were in their very</w:t>
      </w:r>
      <w:r>
        <w:t xml:space="preserve"> </w:t>
      </w:r>
      <w:r>
        <w:t xml:space="preserve">large majority not in a position to confirm either clear support or opposition. Member States seemed</w:t>
      </w:r>
      <w:r>
        <w:t xml:space="preserve"> </w:t>
      </w:r>
      <w:r>
        <w:t xml:space="preserve">to adopt more a ‘wait-and-see’ stance. A reason may be that they may expect the Commission to put</w:t>
      </w:r>
      <w:r>
        <w:t xml:space="preserve"> </w:t>
      </w:r>
      <w:r>
        <w:t xml:space="preserve">forward a legislative proposal and may not have wished to pre-empt their position during the</w:t>
      </w:r>
      <w:r>
        <w:t xml:space="preserve"> </w:t>
      </w:r>
      <w:r>
        <w:t xml:space="preserve">legislative negotiations.</w:t>
      </w:r>
    </w:p>
    <w:p>
      <w:pPr>
        <w:pStyle w:val="BodyText"/>
      </w:pPr>
      <w:r>
        <w:t xml:space="preserve">23</w:t>
      </w:r>
    </w:p>
    <w:p>
      <w:pPr>
        <w:pStyle w:val="Compact"/>
        <w:numPr>
          <w:ilvl w:val="0"/>
          <w:numId w:val="1002"/>
        </w:numPr>
      </w:pPr>
      <w:r>
        <w:t xml:space="preserve">OBJECTIVES: WHAT IS TO BE ACHIEVED?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Increase legal certainty about</w:t>
      </w:r>
      <w:r>
        <w:t xml:space="preserve"> </w:t>
      </w:r>
      <w:r>
        <w:t xml:space="preserve">the liability risk exposure of</w:t>
      </w:r>
      <w:r>
        <w:t xml:space="preserve"> </w:t>
      </w:r>
      <w:r>
        <w:t xml:space="preserve">business activities involving AI</w:t>
      </w:r>
      <w:r>
        <w:t xml:space="preserve"> </w:t>
      </w:r>
      <w:r>
        <w:t xml:space="preserve">Prevent the emergence of</w:t>
      </w:r>
      <w:r>
        <w:t xml:space="preserve"> </w:t>
      </w:r>
      <w:r>
        <w:t xml:space="preserve">fragmented AI-specific</w:t>
      </w:r>
      <w:r>
        <w:t xml:space="preserve"> </w:t>
      </w:r>
      <w:r>
        <w:t xml:space="preserve">rules across the 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Prevent a lack of compensation (ensure</w:t>
      </w:r>
      <w:r>
        <w:t xml:space="preserve"> </w:t>
      </w:r>
      <w:r>
        <w:t xml:space="preserve">same</w:t>
      </w:r>
      <w:r>
        <w:br/>
      </w:r>
      <w:r>
        <w:t xml:space="preserve">level of protection in cases involving AI)</w:t>
      </w:r>
    </w:p>
    <w:p>
      <w:pPr>
        <w:pStyle w:val="FirstParagraph"/>
      </w:pPr>
      <w:r>
        <w:t xml:space="preserve">General</w:t>
      </w:r>
      <w:r>
        <w:t xml:space="preserve"> </w:t>
      </w:r>
      <w:r>
        <w:t xml:space="preserve">objectives</w:t>
      </w:r>
      <w:r>
        <w:t xml:space="preserve"> </w:t>
      </w:r>
      <w:r>
        <w:t xml:space="preserve">Functioning of the internal market</w:t>
      </w:r>
      <w:r>
        <w:br/>
      </w:r>
      <w:r>
        <w:t xml:space="preserve">(reduce obstacles and prevent emergence of new obstacles)</w:t>
      </w:r>
      <w:r>
        <w:t xml:space="preserve"> </w:t>
      </w:r>
      <w:r>
        <w:t xml:space="preserve">Ecosystem of trust  Promote the</w:t>
      </w:r>
      <w:r>
        <w:br/>
      </w:r>
      <w:r>
        <w:t xml:space="preserve">uptake of AI-enabled products and services</w:t>
      </w:r>
    </w:p>
    <w:p>
      <w:pPr>
        <w:pStyle w:val="BodyText"/>
      </w:pPr>
      <w:r>
        <w:t xml:space="preserve">Promote the roll-out of trustworthy AI in Europe (economic, social, environmental benefits of AI)</w:t>
      </w:r>
    </w:p>
    <w:p>
      <w:pPr>
        <w:pStyle w:val="BodyText"/>
      </w:pPr>
      <w:r>
        <w:t xml:space="preserve">4.1. General objectives</w:t>
      </w:r>
      <w:r>
        <w:t xml:space="preserve"> </w:t>
      </w:r>
      <w:r>
        <w:t xml:space="preserve">In line with the overall Commission strategy, the primary general objective of this initiative is to</w:t>
      </w:r>
      <w:r>
        <w:t xml:space="preserve"> </w:t>
      </w:r>
      <w:r>
        <w:t xml:space="preserve">contribute to the roll-out of AI in order to reap its benefits as a set of enabling technologies for the</w:t>
      </w:r>
      <w:r>
        <w:t xml:space="preserve"> </w:t>
      </w:r>
      <w:r>
        <w:t xml:space="preserve">growth of the digital economy and its societal advantages. The contribution of this initiative to this</w:t>
      </w:r>
      <w:r>
        <w:t xml:space="preserve"> </w:t>
      </w:r>
      <w:r>
        <w:t xml:space="preserve">objective is twofold.</w:t>
      </w:r>
      <w:r>
        <w:t xml:space="preserve"> </w:t>
      </w:r>
      <w:r>
        <w:t xml:space="preserve">Firstly, it would improve the conditions for the functioning of the internal market: reducing</w:t>
      </w:r>
      <w:r>
        <w:t xml:space="preserve"> </w:t>
      </w:r>
      <w:r>
        <w:t xml:space="preserve">existing obstacles and preventing the emergence of new obstacles to the cross-border trade in AI-</w:t>
      </w:r>
      <w:r>
        <w:t xml:space="preserve"> </w:t>
      </w:r>
      <w:r>
        <w:t xml:space="preserve">enabled products and services. This would have beneficial effects for the European economy and</w:t>
      </w:r>
      <w:r>
        <w:t xml:space="preserve"> </w:t>
      </w:r>
      <w:r>
        <w:t xml:space="preserve">the competitiveness of the European AI-sector.</w:t>
      </w:r>
      <w:r>
        <w:t xml:space="preserve"> </w:t>
      </w:r>
      <w:r>
        <w:t xml:space="preserve">Secondly, in line with the Commission human-centric approach and the White Paper on AI, this</w:t>
      </w:r>
      <w:r>
        <w:t xml:space="preserve"> </w:t>
      </w:r>
      <w:r>
        <w:t xml:space="preserve">initiative contributes to the ‘ecosystem of trust’ in AI by ensuring that persons having suffered</w:t>
      </w:r>
      <w:r>
        <w:t xml:space="preserve"> </w:t>
      </w:r>
      <w:r>
        <w:t xml:space="preserve">harm caused with the involvement of AI systems enjoy the same level of protection as persons</w:t>
      </w:r>
      <w:r>
        <w:t xml:space="preserve"> </w:t>
      </w:r>
      <w:r>
        <w:t xml:space="preserve">having suffered harm caused by other technologies and that efficient redress mechanisms fairly</w:t>
      </w:r>
      <w:r>
        <w:t xml:space="preserve"> </w:t>
      </w:r>
      <w:r>
        <w:t xml:space="preserve">distribute loss.110 Increased trust will lead to increased uptake of AI.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(a) SO1: Increase legal certainty about the liability risk exposure of business activities involving</w:t>
      </w:r>
      <w:r>
        <w:t xml:space="preserve"> </w:t>
      </w:r>
      <w:r>
        <w:t xml:space="preserve">AI</w:t>
      </w:r>
      <w:r>
        <w:br/>
      </w:r>
      <w:r>
        <w:t xml:space="preserve">- Description: This initiative aims at reducing legal uncertainty regarding companies’ liability risk</w:t>
      </w:r>
      <w:r>
        <w:t xml:space="preserve"> </w:t>
      </w:r>
      <w:r>
        <w:t xml:space="preserve">exposure.111 Legal certainty is a key concern for investors.112</w:t>
      </w:r>
      <w:r>
        <w:br/>
      </w:r>
      <w:r>
        <w:t xml:space="preserve">By clarifying the conditions for assessing and quantifying liability risks, the initiative seeks to</w:t>
      </w:r>
      <w:r>
        <w:t xml:space="preserve"> </w:t>
      </w:r>
      <w:r>
        <w:t xml:space="preserve">create investment stability. By reducing legal information/representation, risk management and</w:t>
      </w:r>
      <w:r>
        <w:t xml:space="preserve"> </w:t>
      </w:r>
      <w:r>
        <w:t xml:space="preserve">litigation costs, companies should have stable and favourable conditions to produce, market and</w:t>
      </w:r>
      <w:r>
        <w:t xml:space="preserve"> </w:t>
      </w:r>
      <w:r>
        <w:t xml:space="preserve">operate AI-enabled products and services. This initiative thus promotes the roll-out of AI-enabled</w:t>
      </w:r>
      <w:r>
        <w:t xml:space="preserve"> </w:t>
      </w:r>
      <w:r>
        <w:t xml:space="preserve">products and services.</w:t>
      </w:r>
    </w:p>
    <w:p>
      <w:pPr>
        <w:pStyle w:val="BodyText"/>
      </w:pPr>
      <w:r>
        <w:t xml:space="preserve">110 AI White Paper, p. 15.</w:t>
      </w:r>
      <w:r>
        <w:t xml:space="preserve"> </w:t>
      </w:r>
      <w:r>
        <w:t xml:space="preserve">111 Given the general nature of these liability rules (they can apply to any ‘wrongdoer’), a broad range of companies</w:t>
      </w:r>
      <w:r>
        <w:t xml:space="preserve"> </w:t>
      </w:r>
      <w:r>
        <w:t xml:space="preserve">can fall under the scope, e.g. companies providing labelled training data, companies involved in the development of</w:t>
      </w:r>
      <w:r>
        <w:t xml:space="preserve"> </w:t>
      </w:r>
      <w:r>
        <w:t xml:space="preserve">AI components, companies using AI to provide services, etc.</w:t>
      </w:r>
      <w:r>
        <w:t xml:space="preserve"> </w:t>
      </w:r>
      <w:r>
        <w:t xml:space="preserve">112 Cf. ‘Notes from the AI frontier – Tackling Europe’s gap in digital and AI‘, McKinsey Global Institute Discussion</w:t>
      </w:r>
      <w:r>
        <w:t xml:space="preserve"> </w:t>
      </w:r>
      <w:r>
        <w:t xml:space="preserve">Paper, February 2019, p. 47; Economic Study, p. 68. The representative IPSOS survey also came to the conclusion</w:t>
      </w:r>
      <w:r>
        <w:t xml:space="preserve"> </w:t>
      </w:r>
      <w:r>
        <w:t xml:space="preserve">that reducing uncertainty can be highly beneficial for enterprises, as enterprises find liability for potential damages to</w:t>
      </w:r>
      <w:r>
        <w:t xml:space="preserve"> </w:t>
      </w:r>
      <w:r>
        <w:t xml:space="preserve">be a major external challenge to AI adoption, see IPSOS, op. cit., p. 6.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This SO applies to all AI-related business but is particularly relevant for cross-border operations,</w:t>
      </w:r>
      <w:r>
        <w:t xml:space="preserve"> </w:t>
      </w:r>
      <w:r>
        <w:t xml:space="preserve">where the negative effects of legal uncertainty are multiplied by the number of MS into which AI-</w:t>
      </w:r>
      <w:r>
        <w:t xml:space="preserve"> </w:t>
      </w:r>
      <w:r>
        <w:t xml:space="preserve">enabled products and services are exported to or are operating in.</w:t>
      </w:r>
      <w:r>
        <w:t xml:space="preserve"> </w:t>
      </w:r>
      <w:r>
        <w:t xml:space="preserve">- Stakeholders targeted: Legal certainty is meant to benefit all companies active in AI. Increasing</w:t>
      </w:r>
      <w:r>
        <w:t xml:space="preserve"> </w:t>
      </w:r>
      <w:r>
        <w:t xml:space="preserve">legal certainty would be beneficial to a higher degree for start-ups and other SMEs, which perceive</w:t>
      </w:r>
      <w:r>
        <w:t xml:space="preserve"> </w:t>
      </w:r>
      <w:r>
        <w:t xml:space="preserve">uncertainty to a greater extent and are disproportionately affected by the associated costs and</w:t>
      </w:r>
      <w:r>
        <w:t xml:space="preserve"> </w:t>
      </w:r>
      <w:r>
        <w:t xml:space="preserve">burden.113</w:t>
      </w:r>
      <w:r>
        <w:br/>
      </w:r>
      <w:r>
        <w:t xml:space="preserve">By reducing legal uncertainty, the initiative aims also to promote a wide range of offers in the</w:t>
      </w:r>
      <w:r>
        <w:t xml:space="preserve"> </w:t>
      </w:r>
      <w:r>
        <w:t xml:space="preserve">relevant insurance market and enable insurance companies to reduce risk premiums. Those taking</w:t>
      </w:r>
      <w:r>
        <w:t xml:space="preserve"> </w:t>
      </w:r>
      <w:r>
        <w:t xml:space="preserve">up AI will be able to insure their liability risk, with the effect of limiting liability exposure to the</w:t>
      </w:r>
      <w:r>
        <w:t xml:space="preserve"> </w:t>
      </w:r>
      <w:r>
        <w:t xml:space="preserve">insurance premiums. Such insurance decreases possible liability costs very significantly. It also</w:t>
      </w:r>
      <w:r>
        <w:t xml:space="preserve"> </w:t>
      </w:r>
      <w:r>
        <w:t xml:space="preserve">makes them predictable and therefore manageable. This benefits in particular start-ups with lower</w:t>
      </w:r>
      <w:r>
        <w:t xml:space="preserve"> </w:t>
      </w:r>
      <w:r>
        <w:t xml:space="preserve">capital cover, because a liability risk is more likely to be an existential threat for such companies</w:t>
      </w:r>
      <w:r>
        <w:t xml:space="preserve"> </w:t>
      </w:r>
      <w:r>
        <w:t xml:space="preserve">than for large companies.114 Insurance coverage is also advantageous for victims, because they</w:t>
      </w:r>
      <w:r>
        <w:t xml:space="preserve"> </w:t>
      </w:r>
      <w:r>
        <w:t xml:space="preserve">benefit from faster and easier compensation, even in the event that the liable party is insolvent.</w:t>
      </w:r>
      <w:r>
        <w:t xml:space="preserve"> </w:t>
      </w:r>
      <w:r>
        <w:t xml:space="preserve">(b) SO2: Prevent the emergence of fragmented AI-specific rules across the internal market</w:t>
      </w:r>
      <w:r>
        <w:t xml:space="preserve"> </w:t>
      </w:r>
      <w:r>
        <w:t xml:space="preserve">- Description: The initiative aims to prevent the emergence of different national rules adapting in</w:t>
      </w:r>
      <w:r>
        <w:t xml:space="preserve"> </w:t>
      </w:r>
      <w:r>
        <w:t xml:space="preserve">different ways national liability regimes to the specificities of AI. This would exacerbate the already</w:t>
      </w:r>
      <w:r>
        <w:t xml:space="preserve"> </w:t>
      </w:r>
      <w:r>
        <w:t xml:space="preserve">existing legal heterogeneity and create more fragmentation. It would also slow down the roll-out of</w:t>
      </w:r>
      <w:r>
        <w:t xml:space="preserve"> </w:t>
      </w:r>
      <w:r>
        <w:t xml:space="preserve">AI as a set of enabling technologies. Legal fragmentation adds to the burden linked to legal</w:t>
      </w:r>
      <w:r>
        <w:t xml:space="preserve"> </w:t>
      </w:r>
      <w:r>
        <w:t xml:space="preserve">uncertainty when operating across national borders. The second SO is thus intertwined with the</w:t>
      </w:r>
      <w:r>
        <w:t xml:space="preserve"> </w:t>
      </w:r>
      <w:r>
        <w:t xml:space="preserve">first. Preventing legal fragmentation in form of diverging adaptations of liability rules at national</w:t>
      </w:r>
      <w:r>
        <w:t xml:space="preserve"> </w:t>
      </w:r>
      <w:r>
        <w:t xml:space="preserve">level alleviates those types of burden that apply specifically when operating across borders. For</w:t>
      </w:r>
      <w:r>
        <w:t xml:space="preserve"> </w:t>
      </w:r>
      <w:r>
        <w:t xml:space="preserve">instance, the initiative would reduce the need for companies to adapt their business models and the</w:t>
      </w:r>
      <w:r>
        <w:t xml:space="preserve"> </w:t>
      </w:r>
      <w:r>
        <w:t xml:space="preserve">technological parameters of AI-enabled products and services in light of diverging proof-related</w:t>
      </w:r>
      <w:r>
        <w:t xml:space="preserve"> </w:t>
      </w:r>
      <w:r>
        <w:t xml:space="preserve">liability rules.</w:t>
      </w:r>
      <w:r>
        <w:br/>
      </w:r>
      <w:r>
        <w:t xml:space="preserve">- Stakeholders targeted: Attaining this SO would benefit primarily companies, whose activities are</w:t>
      </w:r>
      <w:r>
        <w:t xml:space="preserve"> </w:t>
      </w:r>
      <w:r>
        <w:t xml:space="preserve">linked to the development or use of AI, that are already operating, or are considering to expand,</w:t>
      </w:r>
      <w:r>
        <w:t xml:space="preserve"> </w:t>
      </w:r>
      <w:r>
        <w:t xml:space="preserve">across borders. As with the first SO, start-ups and other SMEs are affected to a markedly higher</w:t>
      </w:r>
      <w:r>
        <w:t xml:space="preserve"> </w:t>
      </w:r>
      <w:r>
        <w:t xml:space="preserve">degree than large companies, given that the former are much more likely to be deterred by legal</w:t>
      </w:r>
      <w:r>
        <w:t xml:space="preserve"> </w:t>
      </w:r>
      <w:r>
        <w:t xml:space="preserve">fragmentation from exploring new geographical markets. This SO covers also insurance companies.</w:t>
      </w:r>
      <w:r>
        <w:t xml:space="preserve"> </w:t>
      </w:r>
      <w:r>
        <w:t xml:space="preserve">More consistent extra-contractual liability rules would facilitate it for them to offer competitive</w:t>
      </w:r>
      <w:r>
        <w:t xml:space="preserve"> </w:t>
      </w:r>
      <w:r>
        <w:t xml:space="preserve">coverage of AI-related activities in several MS, notably by enabling a consistent risk-assessment</w:t>
      </w:r>
      <w:r>
        <w:t xml:space="preserve"> </w:t>
      </w:r>
      <w:r>
        <w:t xml:space="preserve">and insurance product design.</w:t>
      </w:r>
      <w:r>
        <w:br/>
      </w:r>
      <w:r>
        <w:t xml:space="preserve">(c) SO3: Prevent a lack of compensation in cases involving AI to promote societal trust and the</w:t>
      </w:r>
      <w:r>
        <w:t xml:space="preserve"> </w:t>
      </w:r>
      <w:r>
        <w:t xml:space="preserve">uptake of AI-enabled products and services</w:t>
      </w:r>
      <w:r>
        <w:t xml:space="preserve"> </w:t>
      </w:r>
      <w:r>
        <w:t xml:space="preserve">- Description: By preventing AI-specific liability gaps, the initiative promotes societal acceptance</w:t>
      </w:r>
      <w:r>
        <w:t xml:space="preserve"> </w:t>
      </w:r>
      <w:r>
        <w:t xml:space="preserve">and consumer trust, both in AI as a new technology and in the justice system. This SO forms part of</w:t>
      </w:r>
      <w:r>
        <w:t xml:space="preserve"> </w:t>
      </w:r>
      <w:r>
        <w:t xml:space="preserve">the EU’s human-centric approach to create an ‘ecosystem of trust’.</w:t>
      </w:r>
      <w:r>
        <w:t xml:space="preserve"> </w:t>
      </w:r>
      <w:r>
        <w:t xml:space="preserve">- Stakeholders targeted: This initiative aims at increasing societal trust in AI-technologies115 and</w:t>
      </w:r>
      <w:r>
        <w:t xml:space="preserve"> </w:t>
      </w:r>
      <w:r>
        <w:t xml:space="preserve">access to an effective justice system. It ensures that civil liability is well functioning, adapted to the</w:t>
      </w:r>
    </w:p>
    <w:p>
      <w:pPr>
        <w:pStyle w:val="BodyText"/>
      </w:pPr>
      <w:r>
        <w:t xml:space="preserve">113 Economic Study, pp. 97 and 117.</w:t>
      </w:r>
      <w:r>
        <w:t xml:space="preserve"> </w:t>
      </w:r>
      <w:r>
        <w:t xml:space="preserve">114 Ibid., pp. 142.</w:t>
      </w:r>
      <w:r>
        <w:t xml:space="preserve"> </w:t>
      </w:r>
      <w:r>
        <w:t xml:space="preserve">115 The link between effective liability rules for AI and consumer trust was confirmed specifically by the behavioural</w:t>
      </w:r>
      <w:r>
        <w:t xml:space="preserve"> </w:t>
      </w:r>
      <w:r>
        <w:t xml:space="preserve">study, see Behavioural Economics Study, op. cit.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specificities of AI, and justified claims for compensation of harm are successful. It will reach this</w:t>
      </w:r>
      <w:r>
        <w:t xml:space="preserve"> </w:t>
      </w:r>
      <w:r>
        <w:t xml:space="preserve">aim by facilitating claims where the specific characteristics of AI (see 2.2.) would otherwise make it</w:t>
      </w:r>
      <w:r>
        <w:t xml:space="preserve"> </w:t>
      </w:r>
      <w:r>
        <w:t xml:space="preserve">difficult or prohibitively costly for victims to meet the burden of proof.</w:t>
      </w:r>
      <w:r>
        <w:br/>
      </w:r>
      <w:r>
        <w:t xml:space="preserve">Increasing societal trust would benefit all companies in the AI-value chain, because strengthening</w:t>
      </w:r>
      <w:r>
        <w:t xml:space="preserve"> </w:t>
      </w:r>
      <w:r>
        <w:t xml:space="preserve">citizens’ trust will contribute to a faster uptake of AI, and create a competitive advantage for</w:t>
      </w:r>
      <w:r>
        <w:t xml:space="preserve"> </w:t>
      </w:r>
      <w:r>
        <w:t xml:space="preserve">European AI companies. Due to the incentive effect of liability rules, preventing liability gaps</w:t>
      </w:r>
      <w:r>
        <w:t xml:space="preserve"> </w:t>
      </w:r>
      <w:r>
        <w:t xml:space="preserve">would also indirectly benefit all citizens through an increased level of protection of health and</w:t>
      </w:r>
      <w:r>
        <w:t xml:space="preserve"> </w:t>
      </w:r>
      <w:r>
        <w:t xml:space="preserve">safety (Article 114(3) TFEU) and the obviation of sources of health risks (Article 168(1) TFEU).</w:t>
      </w:r>
      <w:r>
        <w:t xml:space="preserve"> </w:t>
      </w:r>
      <w:r>
        <w:t xml:space="preserve">(d) Consistency with other Commission proposals concerning AI and the PLD revision116</w:t>
      </w:r>
      <w:r>
        <w:t xml:space="preserve"> </w:t>
      </w:r>
      <w:r>
        <w:t xml:space="preserve">Not only is this proposal an important element of the overall Commission strategy to promote the</w:t>
      </w:r>
      <w:r>
        <w:t xml:space="preserve"> </w:t>
      </w:r>
      <w:r>
        <w:t xml:space="preserve">roll-out of AI and its human-centric approach. It will also incentivise compliance with safety</w:t>
      </w:r>
      <w:r>
        <w:t xml:space="preserve"> </w:t>
      </w:r>
      <w:r>
        <w:t xml:space="preserve">requirements and requirements designed to safeguard fundamental rights, applicable to AI-enabled</w:t>
      </w:r>
      <w:r>
        <w:t xml:space="preserve"> </w:t>
      </w:r>
      <w:r>
        <w:t xml:space="preserve">products and services.117 Beside its other main objective to achieve fair compensation, liability law</w:t>
      </w:r>
      <w:r>
        <w:t xml:space="preserve"> </w:t>
      </w:r>
      <w:r>
        <w:t xml:space="preserve">acts as deterrent to unwanted behaviours, in this case, a non-compliance with safety and</w:t>
      </w:r>
      <w:r>
        <w:t xml:space="preserve"> </w:t>
      </w:r>
      <w:r>
        <w:t xml:space="preserve">fundamental rights requirements (see 1.3.). Potentially liable persons will be more diligent in</w:t>
      </w:r>
      <w:r>
        <w:t xml:space="preserve"> </w:t>
      </w:r>
      <w:r>
        <w:t xml:space="preserve">observing rules meant to prevent harm by AI systems. This comes from the knowledge that, in</w:t>
      </w:r>
      <w:r>
        <w:t xml:space="preserve"> </w:t>
      </w:r>
      <w:r>
        <w:t xml:space="preserve">addition to possible administrative sanctions (e.g. fines, withdrawal of products, and suspension of</w:t>
      </w:r>
      <w:r>
        <w:t xml:space="preserve"> </w:t>
      </w:r>
      <w:r>
        <w:t xml:space="preserve">licences), they face the risk of having to pay compensation for a damage caused.</w:t>
      </w:r>
      <w:r>
        <w:t xml:space="preserve"> </w:t>
      </w:r>
      <w:r>
        <w:t xml:space="preserve">The general and SO of this initiative are also consistent with those of the general PLD revision</w:t>
      </w:r>
      <w:r>
        <w:t xml:space="preserve"> </w:t>
      </w:r>
      <w:r>
        <w:t xml:space="preserve">(PLD impact assessment section 4). The two initiatives are designed to complement one another. In</w:t>
      </w:r>
      <w:r>
        <w:t xml:space="preserve"> </w:t>
      </w:r>
      <w:r>
        <w:t xml:space="preserve">their combination, they will create a clear and consistent legal framework ensuring effective</w:t>
      </w:r>
      <w:r>
        <w:t xml:space="preserve"> </w:t>
      </w:r>
      <w:r>
        <w:t xml:space="preserve">protection of victims of AI. Given the PLD’s horizontal, technology-neutral approach, the PLD</w:t>
      </w:r>
      <w:r>
        <w:t xml:space="preserve"> </w:t>
      </w:r>
      <w:r>
        <w:t xml:space="preserve">revision is not aimed at AI in particular but covers all kinds of products. This initiative addresses</w:t>
      </w:r>
      <w:r>
        <w:t xml:space="preserve"> </w:t>
      </w:r>
      <w:r>
        <w:t xml:space="preserve">AI-specific challenges.118 The PLD revision pursues also additional objectives, such as making the</w:t>
      </w:r>
      <w:r>
        <w:t xml:space="preserve"> </w:t>
      </w:r>
      <w:r>
        <w:t xml:space="preserve">PLD fit for the circular economy.</w:t>
      </w:r>
      <w:r>
        <w:t xml:space="preserve"> </w:t>
      </w:r>
      <w:r>
        <w:t xml:space="preserve">(e) Contribution to achieving the Sustainable Development Goals</w:t>
      </w:r>
      <w:r>
        <w:t xml:space="preserve"> </w:t>
      </w:r>
      <w:r>
        <w:t xml:space="preserve">By promoting the development and rollout of AI, this initiative indirectly supports several targets</w:t>
      </w:r>
      <w:r>
        <w:t xml:space="preserve"> </w:t>
      </w:r>
      <w:r>
        <w:t xml:space="preserve">across all the Sustainable Development Goals (SDGs). TA more direct contribution of this initiative</w:t>
      </w:r>
      <w:r>
        <w:t xml:space="preserve"> </w:t>
      </w:r>
      <w:r>
        <w:t xml:space="preserve">to the SDGs is towards Goal 16, especially target 16.3. This initiative will ensure that victims of</w:t>
      </w:r>
      <w:r>
        <w:t xml:space="preserve"> </w:t>
      </w:r>
      <w:r>
        <w:t xml:space="preserve">harm caused by AI-enabled products/ services have effective access to the evidence necessary to</w:t>
      </w:r>
      <w:r>
        <w:t xml:space="preserve"> </w:t>
      </w:r>
      <w:r>
        <w:t xml:space="preserve">build a case in court, so as to enjoy the same chances of a successful claim as victims of harm</w:t>
      </w:r>
      <w:r>
        <w:t xml:space="preserve"> </w:t>
      </w:r>
      <w:r>
        <w:t xml:space="preserve">caused by other technologies. By ensuring to the former the same level of protection as to the latter,</w:t>
      </w:r>
      <w:r>
        <w:t xml:space="preserve"> </w:t>
      </w:r>
      <w:r>
        <w:t xml:space="preserve">this initiative promotes the goal of ‘equal access to justice for all’.</w:t>
      </w:r>
      <w:r>
        <w:br/>
      </w:r>
      <w:r>
        <w:t xml:space="preserve">5. 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(a)</w:t>
      </w:r>
      <w:r>
        <w:br/>
      </w:r>
      <w:r>
        <w:t xml:space="preserve">Description</w:t>
      </w:r>
    </w:p>
    <w:p>
      <w:pPr>
        <w:pStyle w:val="BodyText"/>
      </w:pPr>
      <w:r>
        <w:t xml:space="preserve">116 For details about how the present initiative interacts with other relevant legislation and policies, see Annex 6.</w:t>
      </w:r>
      <w:r>
        <w:t xml:space="preserve"> </w:t>
      </w:r>
      <w:r>
        <w:t xml:space="preserve">117See IA on the AI Act, SWD(2021 84 final (p. 88): “Effective liability rules will […] provide an additional incentive</w:t>
      </w:r>
      <w:r>
        <w:t xml:space="preserve"> </w:t>
      </w:r>
      <w:r>
        <w:t xml:space="preserve">to comply with the due diligence obligations laid down in the AI horizontal initiative, thus reinforcing the</w:t>
      </w:r>
      <w:r>
        <w:t xml:space="preserve"> </w:t>
      </w:r>
      <w:r>
        <w:t xml:space="preserve">effectiveness and intended benefits of the proposed initiative.”</w:t>
      </w:r>
      <w:r>
        <w:t xml:space="preserve"> </w:t>
      </w:r>
      <w:r>
        <w:t xml:space="preserve">118 This does not imply that the AI liability initiative would take precedence (e.g. based on the lex specialis rule) over</w:t>
      </w:r>
      <w:r>
        <w:t xml:space="preserve"> </w:t>
      </w:r>
      <w:r>
        <w:t xml:space="preserve">the PLD. The respective scopes would be carefully delineated to avoid any conflicts or inconsistencies. As the AI-</w:t>
      </w:r>
      <w:r>
        <w:t xml:space="preserve"> </w:t>
      </w:r>
      <w:r>
        <w:t xml:space="preserve">specific alleviations of the burden of proof are designed to apply in the context of national fault-based liability rules,</w:t>
      </w:r>
      <w:r>
        <w:t xml:space="preserve"> </w:t>
      </w:r>
      <w:r>
        <w:t xml:space="preserve">claims falling under the scope of the PLD would not be affected by these alleviations.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The baseline builds on the existing legal framework outlined under 1.2., which consists primarily of</w:t>
      </w:r>
      <w:r>
        <w:t xml:space="preserve"> </w:t>
      </w:r>
      <w:r>
        <w:t xml:space="preserve">MS’ fault-based and strict liability rules as well as the PLD. It is also assumed that the proposed AI</w:t>
      </w:r>
      <w:r>
        <w:t xml:space="preserve"> </w:t>
      </w:r>
      <w:r>
        <w:t xml:space="preserve">Act119, the Machinery Products Regulation (‘MPR’) and the General Product Safety Regulation will</w:t>
      </w:r>
      <w:r>
        <w:t xml:space="preserve"> </w:t>
      </w:r>
      <w:r>
        <w:t xml:space="preserve">be adopted. The expected adaptation of national liability rules by a number of MS, likely leading to</w:t>
      </w:r>
      <w:r>
        <w:t xml:space="preserve"> </w:t>
      </w:r>
      <w:r>
        <w:t xml:space="preserve">further fragmentation, is taken into consideration when assessing the impacts of the identified</w:t>
      </w:r>
      <w:r>
        <w:t xml:space="preserve"> </w:t>
      </w:r>
      <w:r>
        <w:t xml:space="preserve">problems under the baseline. A time horizon of 10 years is envisaged for the baseline and for the</w:t>
      </w:r>
      <w:r>
        <w:t xml:space="preserve"> </w:t>
      </w:r>
      <w:r>
        <w:t xml:space="preserve">assessment of the PO against that baseline.120</w:t>
      </w:r>
      <w:r>
        <w:br/>
      </w:r>
      <w:r>
        <w:t xml:space="preserve">Interplay with PLD review: This same baseline is used in the impact assessment on the not AI-</w:t>
      </w:r>
      <w:r>
        <w:t xml:space="preserve"> </w:t>
      </w:r>
      <w:r>
        <w:t xml:space="preserve">specific measures of the PLD review. In particular, the Commission is considering to clarify</w:t>
      </w:r>
      <w:r>
        <w:t xml:space="preserve"> </w:t>
      </w:r>
      <w:r>
        <w:t xml:space="preserve">liability under the PLD in respect of:</w:t>
      </w:r>
      <w:r>
        <w:t xml:space="preserve"> </w:t>
      </w:r>
      <w:r>
        <w:t xml:space="preserve">-</w:t>
      </w:r>
      <w:r>
        <w:t xml:space="preserve"> </w:t>
      </w:r>
      <w:r>
        <w:t xml:space="preserve">software/digital elements (including AI) necessary for tangible products to operate,</w:t>
      </w:r>
      <w:r>
        <w:br/>
      </w:r>
      <w:r>
        <w:t xml:space="preserve">-</w:t>
      </w:r>
      <w:r>
        <w:t xml:space="preserve"> </w:t>
      </w:r>
      <w:r>
        <w:t xml:space="preserve">who qualifies as producer for defective updates and upgrades,</w:t>
      </w:r>
      <w:r>
        <w:br/>
      </w:r>
      <w:r>
        <w:t xml:space="preserve">-</w:t>
      </w:r>
      <w:r>
        <w:t xml:space="preserve"> </w:t>
      </w:r>
      <w:r>
        <w:t xml:space="preserve">liability for the failure to provide a software update to keep the product safe and</w:t>
      </w:r>
      <w:r>
        <w:br/>
      </w:r>
      <w:r>
        <w:t xml:space="preserve">-</w:t>
      </w:r>
      <w:r>
        <w:t xml:space="preserve"> </w:t>
      </w:r>
      <w:r>
        <w:t xml:space="preserve">how to ease the burden of proof in the case of complex products.121</w:t>
      </w:r>
      <w:r>
        <w:br/>
      </w:r>
      <w:r>
        <w:t xml:space="preserve">These measures could allow to a greater extent than before compensation under the PLD of harm to</w:t>
      </w:r>
      <w:r>
        <w:t xml:space="preserve"> </w:t>
      </w:r>
      <w:r>
        <w:t xml:space="preserve">life, health and consumer property caused by defective AI systems related to products.</w:t>
      </w:r>
      <w:r>
        <w:br/>
      </w:r>
      <w:r>
        <w:t xml:space="preserve">The measures for AI-induced damage looked at in the present impact assessment would</w:t>
      </w:r>
      <w:r>
        <w:t xml:space="preserve"> </w:t>
      </w:r>
      <w:r>
        <w:t xml:space="preserve">complement the PLD for those liability claims not covered by the PLD, in particular for:</w:t>
      </w:r>
      <w:r>
        <w:br/>
      </w:r>
      <w:r>
        <w:t xml:space="preserve">-</w:t>
      </w:r>
      <w:r>
        <w:t xml:space="preserve"> </w:t>
      </w:r>
      <w:r>
        <w:t xml:space="preserve">claims based on the fault of a person that led the AI to cause harm (not on product defect);</w:t>
      </w:r>
      <w:r>
        <w:t xml:space="preserve"> </w:t>
      </w:r>
      <w:r>
        <w:t xml:space="preserve">-</w:t>
      </w:r>
      <w:r>
        <w:t xml:space="preserve"> </w:t>
      </w:r>
      <w:r>
        <w:t xml:space="preserve">claims against other entities than producers (e.g. users, operators, service providers, cyber</w:t>
      </w:r>
      <w:r>
        <w:t xml:space="preserve"> </w:t>
      </w:r>
      <w:r>
        <w:t xml:space="preserve">attackers);</w:t>
      </w:r>
      <w:r>
        <w:t xml:space="preserve"> </w:t>
      </w:r>
      <w:r>
        <w:t xml:space="preserve">-</w:t>
      </w:r>
      <w:r>
        <w:t xml:space="preserve"> </w:t>
      </w:r>
      <w:r>
        <w:t xml:space="preserve">claims for damage caused by AI-enabled services;</w:t>
      </w:r>
      <w:r>
        <w:br/>
      </w:r>
      <w:r>
        <w:t xml:space="preserve">-</w:t>
      </w:r>
      <w:r>
        <w:t xml:space="preserve"> </w:t>
      </w:r>
      <w:r>
        <w:t xml:space="preserve">claims to compensate damage suffered by businesses,</w:t>
      </w:r>
      <w:r>
        <w:br/>
      </w:r>
      <w:r>
        <w:t xml:space="preserve">-</w:t>
      </w:r>
      <w:r>
        <w:t xml:space="preserve"> </w:t>
      </w:r>
      <w:r>
        <w:t xml:space="preserve">claims to compensate types of damage not covered under the PLD (e.g. immaterial damage not</w:t>
      </w:r>
      <w:r>
        <w:t xml:space="preserve"> </w:t>
      </w:r>
      <w:r>
        <w:t xml:space="preserve">resulting from personal injury or damage to consumer property, damage caused by</w:t>
      </w:r>
      <w:r>
        <w:t xml:space="preserve"> </w:t>
      </w:r>
      <w:r>
        <w:t xml:space="preserve">discrimination, etc.).</w:t>
      </w:r>
      <w:r>
        <w:br/>
      </w:r>
      <w:r>
        <w:t xml:space="preserve">Beyond this, for persons having suffered harm caused by AI systems the objective of the AI White</w:t>
      </w:r>
      <w:r>
        <w:t xml:space="preserve"> </w:t>
      </w:r>
      <w:r>
        <w:t xml:space="preserve">Paper is that these victims have the same level of protection as persons having suffered harm caused</w:t>
      </w:r>
      <w:r>
        <w:t xml:space="preserve"> </w:t>
      </w:r>
      <w:r>
        <w:t xml:space="preserve">by other technologies. Both impact assessments together look at all three pillars of liability (fault</w:t>
      </w:r>
      <w:r>
        <w:t xml:space="preserve"> </w:t>
      </w:r>
      <w:r>
        <w:t xml:space="preserve">based liability, PLD, strict liability, see 1.2.) in a holistic way. As a result, for all three pillars of</w:t>
      </w:r>
      <w:r>
        <w:t xml:space="preserve"> </w:t>
      </w:r>
      <w:r>
        <w:t xml:space="preserve">liability the victims should not have less routes to compensation than for harm caused by other</w:t>
      </w:r>
      <w:r>
        <w:t xml:space="preserve"> </w:t>
      </w:r>
      <w:r>
        <w:t xml:space="preserve">technologies.</w:t>
      </w:r>
      <w:r>
        <w:br/>
      </w:r>
      <w:r>
        <w:t xml:space="preserve">For those two reasons, the measures examined in the impact assessment on the PLD review and the</w:t>
      </w:r>
      <w:r>
        <w:t xml:space="preserve"> </w:t>
      </w:r>
      <w:r>
        <w:t xml:space="preserve">PO defined in this impact assessment present a synergetic whole for damages caused by AI-</w:t>
      </w:r>
      <w:r>
        <w:t xml:space="preserve"> </w:t>
      </w:r>
      <w:r>
        <w:t xml:space="preserve">systems.</w:t>
      </w:r>
      <w:r>
        <w:br/>
      </w:r>
      <w:r>
        <w:t xml:space="preserve">(b) Impacts of problems under the baseline scenario</w:t>
      </w:r>
      <w:r>
        <w:t xml:space="preserve"> </w:t>
      </w:r>
      <w:r>
        <w:t xml:space="preserve">- Market barriers linked to legal uncertainty and fragmentation (problems 1 and 2):122 It is</w:t>
      </w:r>
    </w:p>
    <w:p>
      <w:pPr>
        <w:pStyle w:val="BodyText"/>
      </w:pPr>
      <w:r>
        <w:t xml:space="preserve">119 See Annex 7 for details of the links with the AI Act.</w:t>
      </w:r>
      <w:r>
        <w:t xml:space="preserve"> </w:t>
      </w:r>
      <w:r>
        <w:t xml:space="preserve">120 This time horizon takes into account the usual length of the procedure for proposing, negotiating, adopting and</w:t>
      </w:r>
      <w:r>
        <w:t xml:space="preserve"> </w:t>
      </w:r>
      <w:r>
        <w:t xml:space="preserve">implementing the policy options as well as the future-oriented nature of this initiative, which is designed to provide</w:t>
      </w:r>
      <w:r>
        <w:t xml:space="preserve"> </w:t>
      </w:r>
      <w:r>
        <w:t xml:space="preserve">the right conditions for the roll-out of innovative AI-enabled products and services.</w:t>
      </w:r>
      <w:r>
        <w:t xml:space="preserve"> </w:t>
      </w:r>
      <w:r>
        <w:t xml:space="preserve">121 Namely through access to technical information, by expressly allowing the presumption of defectiveness under</w:t>
      </w:r>
      <w:r>
        <w:t xml:space="preserve"> </w:t>
      </w:r>
      <w:r>
        <w:t xml:space="preserve">certain circumstances, and by clarifying the ‘development risk defence’ to ensure that producers remain liable for</w:t>
      </w:r>
      <w:r>
        <w:t xml:space="preserve"> </w:t>
      </w:r>
      <w:r>
        <w:t xml:space="preserve">undiscoverable defects in products designed with limited predictability.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likely that at least some MS will adapt their respective liability rules under the baseline scenario.</w:t>
      </w:r>
      <w:r>
        <w:t xml:space="preserve"> </w:t>
      </w:r>
      <w:r>
        <w:t xml:space="preserve">Depending on their respective approaches, this may increase legal certainty to a varying extent.</w:t>
      </w:r>
      <w:r>
        <w:t xml:space="preserve"> </w:t>
      </w:r>
      <w:r>
        <w:t xml:space="preserve">However, legal uncertainty would not be addressed in a systematic and coherent manner across the</w:t>
      </w:r>
      <w:r>
        <w:t xml:space="preserve"> </w:t>
      </w:r>
      <w:r>
        <w:t xml:space="preserve">internal market. In those MS that will not adopt general legislative measures, only ad hoc judicial</w:t>
      </w:r>
      <w:r>
        <w:t xml:space="preserve"> </w:t>
      </w:r>
      <w:r>
        <w:t xml:space="preserve">solutions will emerge, based on a case-by-case interpretation of existing liability rules. Affected</w:t>
      </w:r>
      <w:r>
        <w:t xml:space="preserve"> </w:t>
      </w:r>
      <w:r>
        <w:t xml:space="preserve">businesses, in particular SMEs, are therefore likely to continue facing most of the costs of legal</w:t>
      </w:r>
      <w:r>
        <w:t xml:space="preserve"> </w:t>
      </w:r>
      <w:r>
        <w:t xml:space="preserve">uncertainty described under 2.6. In addition, the national legal or case-law solutions reacting to AI</w:t>
      </w:r>
      <w:r>
        <w:t xml:space="preserve"> </w:t>
      </w:r>
      <w:r>
        <w:t xml:space="preserve">specific challenges would increase the level of legal fragmentation, which would lead to higher</w:t>
      </w:r>
      <w:r>
        <w:t xml:space="preserve"> </w:t>
      </w:r>
      <w:r>
        <w:t xml:space="preserve">costs for companies operating cross-border.</w:t>
      </w:r>
      <w:r>
        <w:t xml:space="preserve"> </w:t>
      </w:r>
      <w:r>
        <w:t xml:space="preserve">With the expected roll-out of increasingly autonomous, opaque and complex AI-systems over the</w:t>
      </w:r>
      <w:r>
        <w:t xml:space="preserve"> </w:t>
      </w:r>
      <w:r>
        <w:t xml:space="preserve">coming years, AI will be implemented in ever more sectors of the economy and society. It is</w:t>
      </w:r>
      <w:r>
        <w:t xml:space="preserve"> </w:t>
      </w:r>
      <w:r>
        <w:t xml:space="preserve">therefore highly likely that damages and ensuing liability claims involving AI-systems will become</w:t>
      </w:r>
      <w:r>
        <w:t xml:space="preserve"> </w:t>
      </w:r>
      <w:r>
        <w:t xml:space="preserve">more frequent, and the economic relevance of the liability-related problems will increase under the</w:t>
      </w:r>
      <w:r>
        <w:t xml:space="preserve"> </w:t>
      </w:r>
      <w:r>
        <w:t xml:space="preserve">baseline scenario. It was estimated that the total value of the EU27 market shares affected by those</w:t>
      </w:r>
      <w:r>
        <w:t xml:space="preserve"> </w:t>
      </w:r>
      <w:r>
        <w:t xml:space="preserve">problems will increase almost seven- to ten-fold between 2021 and 2025 (from between EUR 1.739</w:t>
      </w:r>
      <w:r>
        <w:t xml:space="preserve"> </w:t>
      </w:r>
      <w:r>
        <w:t xml:space="preserve">billion to EUR 4.973 billion to between EUR 10.204 billion and EUR 21.342 billion.123 The market</w:t>
      </w:r>
      <w:r>
        <w:t xml:space="preserve"> </w:t>
      </w:r>
      <w:r>
        <w:t xml:space="preserve">shares affected by legal uncertainty and fragmentation were determined by a sector-by-sector</w:t>
      </w:r>
      <w:r>
        <w:t xml:space="preserve"> </w:t>
      </w:r>
      <w:r>
        <w:t xml:space="preserve">analysis in the economic study, taking into account the current and forecast take-up rate of AI-</w:t>
      </w:r>
      <w:r>
        <w:t xml:space="preserve"> </w:t>
      </w:r>
      <w:r>
        <w:t xml:space="preserve">enabled technologies, the percentage of companies perceiving liability as a barrier to AI adoption</w:t>
      </w:r>
      <w:r>
        <w:t xml:space="preserve"> </w:t>
      </w:r>
      <w:r>
        <w:t xml:space="preserve">and the ability of the AI applications deployed in the respective sector (now or in the foreseeable</w:t>
      </w:r>
      <w:r>
        <w:t xml:space="preserve"> </w:t>
      </w:r>
      <w:r>
        <w:t xml:space="preserve">future) to cause harm and thus give rise to liability claims.124 For all of these factors, the study made</w:t>
      </w:r>
      <w:r>
        <w:t xml:space="preserve"> </w:t>
      </w:r>
      <w:r>
        <w:t xml:space="preserve">reasoned assumptions based on data from the aforementioned representative company survey on AI,</w:t>
      </w:r>
      <w:r>
        <w:t xml:space="preserve"> </w:t>
      </w:r>
      <w:r>
        <w:t xml:space="preserve">relevant individual stakeholder feedback as well as a detailed market analysis. The size of the</w:t>
      </w:r>
      <w:r>
        <w:t xml:space="preserve"> </w:t>
      </w:r>
      <w:r>
        <w:t xml:space="preserve">market shares affected by legal uncertainty and fragmentation provides an indication of the order of</w:t>
      </w:r>
      <w:r>
        <w:t xml:space="preserve"> </w:t>
      </w:r>
      <w:r>
        <w:t xml:space="preserve">magnitude of the economic relevance of the problems to be addressed by this initiative. This</w:t>
      </w:r>
      <w:r>
        <w:t xml:space="preserve"> </w:t>
      </w:r>
      <w:r>
        <w:t xml:space="preserve">indicator is not intended to provide a precise quantification of the economic impact of the legal</w:t>
      </w:r>
      <w:r>
        <w:t xml:space="preserve"> </w:t>
      </w:r>
      <w:r>
        <w:t xml:space="preserve">uncertainty and fragmentation. Such quantification proved impossible due to a lack of data, as the</w:t>
      </w:r>
      <w:r>
        <w:t xml:space="preserve"> </w:t>
      </w:r>
      <w:r>
        <w:t xml:space="preserve">AI-enabled products and services affected by the initiative are in the early stages of rollout or not</w:t>
      </w:r>
      <w:r>
        <w:t xml:space="preserve"> </w:t>
      </w:r>
      <w:r>
        <w:t xml:space="preserve">yet on the market. It is also acknowledged that the factors and assumptions supporting these</w:t>
      </w:r>
      <w:r>
        <w:t xml:space="preserve"> </w:t>
      </w:r>
      <w:r>
        <w:t xml:space="preserve">estimates are to a certain extent uncertain, as they reflect uncertain projections on future</w:t>
      </w:r>
      <w:r>
        <w:t xml:space="preserve"> </w:t>
      </w:r>
      <w:r>
        <w:t xml:space="preserve">technological and market development. In particular, the assumption that the size of the market</w:t>
      </w:r>
      <w:r>
        <w:t xml:space="preserve"> </w:t>
      </w:r>
      <w:r>
        <w:t xml:space="preserve">shares affected by legal uncertainty and fragmentation will increase proportionally to the increase in</w:t>
      </w:r>
      <w:r>
        <w:t xml:space="preserve"> </w:t>
      </w:r>
      <w:r>
        <w:t xml:space="preserve">the overall size of the AI market depends on a number of yet unknown factors, such as the extent to</w:t>
      </w:r>
      <w:r>
        <w:t xml:space="preserve"> </w:t>
      </w:r>
      <w:r>
        <w:t xml:space="preserve">which revised safety rules will decrease the instances of harm caused by AI and possible advances</w:t>
      </w:r>
      <w:r>
        <w:t xml:space="preserve"> </w:t>
      </w:r>
      <w:r>
        <w:t xml:space="preserve">in the field of explainable AI. Taking into account that the increasing degree of complexity and</w:t>
      </w:r>
      <w:r>
        <w:t xml:space="preserve"> </w:t>
      </w:r>
      <w:r>
        <w:t xml:space="preserve">behavioural autonomy of AI systems is likely to exacerbate the problems to be addressed by the AI</w:t>
      </w:r>
      <w:r>
        <w:t xml:space="preserve"> </w:t>
      </w:r>
      <w:r>
        <w:t xml:space="preserve">liability initiative, and that MS will over time become increasingly likely to adapt their liability</w:t>
      </w:r>
      <w:r>
        <w:t xml:space="preserve"> </w:t>
      </w:r>
      <w:r>
        <w:t xml:space="preserve">rules unilaterally in the absence of EU action, the assumption of a proportional increase of the</w:t>
      </w:r>
      <w:r>
        <w:t xml:space="preserve"> </w:t>
      </w:r>
      <w:r>
        <w:t xml:space="preserve">market shares affected by legal uncertainty and fragmentation appears conservative. In any case, a</w:t>
      </w:r>
      <w:r>
        <w:t xml:space="preserve"> </w:t>
      </w:r>
      <w:r>
        <w:t xml:space="preserve">maximum of robustness is ensured by a allowing for a wide bracket between the high and low</w:t>
      </w:r>
      <w:r>
        <w:t xml:space="preserve"> </w:t>
      </w:r>
      <w:r>
        <w:t xml:space="preserve">estimates, which can accommodate differing market definitions and future developments.</w:t>
      </w:r>
      <w:r>
        <w:t xml:space="preserve"> </w:t>
      </w:r>
      <w:r>
        <w:t xml:space="preserve">- Lack of compensation for victims leading to a lack of societal trust and hampering take-up</w:t>
      </w:r>
      <w:r>
        <w:t xml:space="preserve"> </w:t>
      </w:r>
      <w:r>
        <w:t xml:space="preserve">by consumers (problem 3): In those MS that adapt their liability frameworks to the challenges of</w:t>
      </w:r>
    </w:p>
    <w:p>
      <w:pPr>
        <w:pStyle w:val="BodyText"/>
      </w:pPr>
      <w:r>
        <w:t xml:space="preserve">122 Due to the interconnected nature of the problems of legal uncertainty and legal fragmentation, those problems are</w:t>
      </w:r>
      <w:r>
        <w:t xml:space="preserve"> </w:t>
      </w:r>
      <w:r>
        <w:t xml:space="preserve">considered together for the purposes of the baseline scenario.</w:t>
      </w:r>
      <w:r>
        <w:t xml:space="preserve"> </w:t>
      </w:r>
      <w:r>
        <w:t xml:space="preserve">123 Cf. Economic Study, p. 112. For explanations about how the relevant shares of the AI market were determined, see</w:t>
      </w:r>
      <w:r>
        <w:t xml:space="preserve"> </w:t>
      </w:r>
      <w:r>
        <w:t xml:space="preserve">point 2.6.(a) above.</w:t>
      </w:r>
      <w:r>
        <w:t xml:space="preserve"> </w:t>
      </w:r>
      <w:r>
        <w:t xml:space="preserve">124 For example, in the area of mobile robotics, a risk of physical harm was taken into account; in the area of</w:t>
      </w:r>
      <w:r>
        <w:t xml:space="preserve"> </w:t>
      </w:r>
      <w:r>
        <w:t xml:space="preserve">recruitment services, a risk of damage caused by discrimination was assumed; in the health sector, a risk of physical</w:t>
      </w:r>
      <w:r>
        <w:t xml:space="preserve"> </w:t>
      </w:r>
      <w:r>
        <w:t xml:space="preserve">harm exists, etc.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AI, claims for compensation could become similarly effective as in cases where no AI-technologies</w:t>
      </w:r>
      <w:r>
        <w:t xml:space="preserve"> </w:t>
      </w:r>
      <w:r>
        <w:t xml:space="preserve">are involved. However, in those MS which will refrain from adapting liability rules reacting to AI</w:t>
      </w:r>
      <w:r>
        <w:t xml:space="preserve"> </w:t>
      </w:r>
      <w:r>
        <w:t xml:space="preserve">specific challenges during the coming years it will often be prohibitively difficult or even</w:t>
      </w:r>
      <w:r>
        <w:t xml:space="preserve"> </w:t>
      </w:r>
      <w:r>
        <w:t xml:space="preserve">impossible for victims to claim compensation.</w:t>
      </w:r>
      <w:r>
        <w:br/>
      </w:r>
      <w:r>
        <w:t xml:space="preserve">Over the course of the baseline period, the increasing prevalence of AI-systems in more and more</w:t>
      </w:r>
      <w:r>
        <w:t xml:space="preserve"> </w:t>
      </w:r>
      <w:r>
        <w:t xml:space="preserve">sectors of the economy and society will mean more accidents and more liability claims that are</w:t>
      </w:r>
      <w:r>
        <w:t xml:space="preserve"> </w:t>
      </w:r>
      <w:r>
        <w:t xml:space="preserve">likely to be attract significant media attention. This will drive consumers’ awareness of liability-</w:t>
      </w:r>
      <w:r>
        <w:t xml:space="preserve"> </w:t>
      </w:r>
      <w:r>
        <w:t xml:space="preserve">related issues. As confirmed by dedicated behavioural research, persisting – and increasingly</w:t>
      </w:r>
      <w:r>
        <w:t xml:space="preserve"> </w:t>
      </w:r>
      <w:r>
        <w:t xml:space="preserve">mediatised – safety concerns will in turn also contribute to a lack of societal trust in AI.125 Thus,</w:t>
      </w:r>
      <w:r>
        <w:t xml:space="preserve"> </w:t>
      </w:r>
      <w:r>
        <w:t xml:space="preserve">liability-specific issues, if not addressed consistently at EU level, are expected to have a significant</w:t>
      </w:r>
      <w:r>
        <w:t xml:space="preserve"> </w:t>
      </w:r>
      <w:r>
        <w:t xml:space="preserve">negative effect on societal trust and the uptake of AI.126 That is because lack of trust means less</w:t>
      </w:r>
      <w:r>
        <w:t xml:space="preserve"> </w:t>
      </w:r>
      <w:r>
        <w:t xml:space="preserve">willingness to engage with the technology. Delayed or reduced uptake of AI-technologies in the</w:t>
      </w:r>
      <w:r>
        <w:t xml:space="preserve"> </w:t>
      </w:r>
      <w:r>
        <w:t xml:space="preserve">internal market will affect all companies in the AI-value chain. It will also lead to reduced or</w:t>
      </w:r>
      <w:r>
        <w:t xml:space="preserve"> </w:t>
      </w:r>
      <w:r>
        <w:t xml:space="preserve">delayed benefits of AI for the society.</w:t>
      </w:r>
      <w:r>
        <w:br/>
      </w:r>
      <w:r>
        <w:t xml:space="preserve">The practical consequence of this situation is both unfair and economically inefficient. On the one</w:t>
      </w:r>
      <w:r>
        <w:t xml:space="preserve"> </w:t>
      </w:r>
      <w:r>
        <w:t xml:space="preserve">hand, certain risk-takers that benefit from integrating AI into their activities will be able to</w:t>
      </w:r>
      <w:r>
        <w:t xml:space="preserve"> </w:t>
      </w:r>
      <w:r>
        <w:t xml:space="preserve">externalise to the victims the costs linked with the use of AI. On the other hand, victims – be they</w:t>
      </w:r>
      <w:r>
        <w:t xml:space="preserve"> </w:t>
      </w:r>
      <w:r>
        <w:t xml:space="preserve">natural persons or companies – will be burdened with costs that they have no means to prevent. The</w:t>
      </w:r>
      <w:r>
        <w:t xml:space="preserve"> </w:t>
      </w:r>
      <w:r>
        <w:t xml:space="preserve">liability framework would thus fail to fulfil its functions of preventing unwanted behaviours and</w:t>
      </w:r>
      <w:r>
        <w:t xml:space="preserve"> </w:t>
      </w:r>
      <w:r>
        <w:t xml:space="preserve">ensuring an efficient cost allocation of risks.</w:t>
      </w:r>
      <w:r>
        <w:br/>
      </w:r>
      <w:r>
        <w:t xml:space="preserve">Persistent liability gaps are also likely to frustrate, to some extent, the White Paper objective of</w:t>
      </w:r>
      <w:r>
        <w:t xml:space="preserve"> </w:t>
      </w:r>
      <w:r>
        <w:t xml:space="preserve">ensuring the safety of AI for the benefit of all EU citizens, as liability rules will not incentivise</w:t>
      </w:r>
      <w:r>
        <w:t xml:space="preserve"> </w:t>
      </w:r>
      <w:r>
        <w:t xml:space="preserve">potentially liable persons to prevent accidents.</w:t>
      </w:r>
      <w:r>
        <w:t xml:space="preserve"> </w:t>
      </w:r>
      <w:r>
        <w:t xml:space="preserve">(c) The relevance of liability-specific problems given the AI Act, MPR and General</w:t>
      </w:r>
      <w:r>
        <w:t xml:space="preserve"> </w:t>
      </w:r>
      <w:r>
        <w:t xml:space="preserve">Product Safety Regulation</w:t>
      </w:r>
      <w:r>
        <w:t xml:space="preserve"> </w:t>
      </w:r>
      <w:r>
        <w:t xml:space="preserve">The legislative proposals (in particular the AI Act and MPR) were also adopted as Commission’s</w:t>
      </w:r>
      <w:r>
        <w:t xml:space="preserve"> </w:t>
      </w:r>
      <w:r>
        <w:t xml:space="preserve">follow-up to the AI White Paper to address specific problems of AI and they pursue the same</w:t>
      </w:r>
      <w:r>
        <w:t xml:space="preserve"> </w:t>
      </w:r>
      <w:r>
        <w:t xml:space="preserve">overall objective as the present initiative.127</w:t>
      </w:r>
      <w:r>
        <w:br/>
      </w:r>
      <w:r>
        <w:t xml:space="preserve">These proposals introduce requirements to be met before AI systems placed on the market, to</w:t>
      </w:r>
      <w:r>
        <w:t xml:space="preserve"> </w:t>
      </w:r>
      <w:r>
        <w:t xml:space="preserve">reduce safety risks and breaches of fundamental rights. They also provide for monitoring of how</w:t>
      </w:r>
      <w:r>
        <w:t xml:space="preserve"> </w:t>
      </w:r>
      <w:r>
        <w:t xml:space="preserve">these systems operate in practice and reporting of incidents.. These provisions reflect that there is</w:t>
      </w:r>
      <w:r>
        <w:t xml:space="preserve"> </w:t>
      </w:r>
      <w:r>
        <w:t xml:space="preserve">no absolute safety, only a level of accepted risk. The impact assessments accompanying the</w:t>
      </w:r>
      <w:r>
        <w:t xml:space="preserve"> </w:t>
      </w:r>
      <w:r>
        <w:t xml:space="preserve">proposed AI Act, MPR and General Product Safety Regulation indeed conclude that these</w:t>
      </w:r>
      <w:r>
        <w:t xml:space="preserve"> </w:t>
      </w:r>
      <w:r>
        <w:t xml:space="preserve">initiatives will reduce accident rates, while quantified estimates of the expected safety gains</w:t>
      </w:r>
      <w:r>
        <w:t xml:space="preserve"> </w:t>
      </w:r>
      <w:r>
        <w:t xml:space="preserve">regarding AI-enabled products or services in particular are not available. It is therefore assumed,</w:t>
      </w:r>
      <w:r>
        <w:t xml:space="preserve"> </w:t>
      </w:r>
      <w:r>
        <w:t xml:space="preserve">albeit only in qualitative terms, that safety levels will increase during the baseline period, an</w:t>
      </w:r>
      <w:r>
        <w:t xml:space="preserve"> </w:t>
      </w:r>
      <w:r>
        <w:t xml:space="preserve">assumption that has been incorporated in this impact assessment.</w:t>
      </w:r>
      <w:r>
        <w:t xml:space="preserve"> </w:t>
      </w:r>
      <w:r>
        <w:t xml:space="preserve">Hence, it is certain that these proposals, while reducing the risk for accidents, will not exclude harm</w:t>
      </w:r>
      <w:r>
        <w:t xml:space="preserve"> </w:t>
      </w:r>
      <w:r>
        <w:t xml:space="preserve">caused by AI systems. The AI liability initiative will deal only with those accidents happening once</w:t>
      </w:r>
      <w:r>
        <w:t xml:space="preserve"> </w:t>
      </w:r>
      <w:r>
        <w:t xml:space="preserve">the AI Act and other relevant safety legislation are adopted and applied.</w:t>
      </w:r>
    </w:p>
    <w:p>
      <w:pPr>
        <w:pStyle w:val="BodyText"/>
      </w:pPr>
      <w:r>
        <w:t xml:space="preserve">125 Behavioural Economics Study. pp. 33, 85.</w:t>
      </w:r>
      <w:r>
        <w:t xml:space="preserve"> </w:t>
      </w:r>
      <w:r>
        <w:t xml:space="preserve">126 Ibid, pp. 24, 28, 32, 33, 35.</w:t>
      </w:r>
      <w:r>
        <w:t xml:space="preserve"> </w:t>
      </w:r>
      <w:r>
        <w:t xml:space="preserve">127 Namely to promote the roll-out of trustworthy and safe AI in Europe, cf. the impact assessment accompanying the</w:t>
      </w:r>
      <w:r>
        <w:t xml:space="preserve"> </w:t>
      </w:r>
      <w:r>
        <w:t xml:space="preserve">AI Act proposal, pp. 13, 24, 25, 29 and 33.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Once adopted, the requirements that market players (e.g. professional users) have under the AI Act</w:t>
      </w:r>
      <w:r>
        <w:t xml:space="preserve"> </w:t>
      </w:r>
      <w:r>
        <w:t xml:space="preserve">could inform the standard of care that courts will have to assess in liability claims against them.</w:t>
      </w:r>
      <w:r>
        <w:t xml:space="preserve"> </w:t>
      </w:r>
      <w:r>
        <w:t xml:space="preserve">Similarly, the information to be documented/logged pursuant to the AI Act could be used in liability</w:t>
      </w:r>
      <w:r>
        <w:t xml:space="preserve"> </w:t>
      </w:r>
      <w:r>
        <w:t xml:space="preserve">claims, to the extent victims could have access to such evidence under various national laws.</w:t>
      </w:r>
      <w:r>
        <w:t xml:space="preserve"> </w:t>
      </w:r>
      <w:r>
        <w:t xml:space="preserve">However, in line with the staged approach of the Commission’s AI policy, and the complementary</w:t>
      </w:r>
      <w:r>
        <w:t xml:space="preserve"> </w:t>
      </w:r>
      <w:r>
        <w:t xml:space="preserve">nature of safety and liability rules, the provisions of the AI Act and the MPR are not designed to</w:t>
      </w:r>
      <w:r>
        <w:t xml:space="preserve"> </w:t>
      </w:r>
      <w:r>
        <w:t xml:space="preserve">address the problem drivers and problems tackled by this initiative. Their provisions are not</w:t>
      </w:r>
      <w:r>
        <w:t xml:space="preserve"> </w:t>
      </w:r>
      <w:r>
        <w:t xml:space="preserve">designed to clarify how liability rules should apply to AI and to facilitate the individual</w:t>
      </w:r>
      <w:r>
        <w:t xml:space="preserve"> </w:t>
      </w:r>
      <w:r>
        <w:t xml:space="preserve">compensation of victims of harm. This means that, under the baseline scenario, the liability</w:t>
      </w:r>
      <w:r>
        <w:t xml:space="preserve"> </w:t>
      </w:r>
      <w:r>
        <w:t xml:space="preserve">situation will remain subject to the same challenges as explained above. The Commission aims to</w:t>
      </w:r>
      <w:r>
        <w:t xml:space="preserve"> </w:t>
      </w:r>
      <w:r>
        <w:t xml:space="preserve">address these challenges and achieve synergies between these proposals and the envisaged civil</w:t>
      </w:r>
      <w:r>
        <w:t xml:space="preserve"> </w:t>
      </w:r>
      <w:r>
        <w:t xml:space="preserve">liability related measures (see s.1.3. and 2.8 and Annex 7).</w:t>
      </w:r>
      <w:r>
        <w:br/>
      </w:r>
      <w:r>
        <w:t xml:space="preserve">5.2. Description of the policy options</w:t>
      </w:r>
      <w:r>
        <w:t xml:space="preserve"> </w:t>
      </w:r>
      <w:r>
        <w:t xml:space="preserve">Legal instrument for implementing the PO: Each of the PO could be implemented either by a</w:t>
      </w:r>
      <w:r>
        <w:t xml:space="preserve"> </w:t>
      </w:r>
      <w:r>
        <w:t xml:space="preserve">binding legislative instrument or by a non-binding recommendation addressed to MS to implement</w:t>
      </w:r>
      <w:r>
        <w:t xml:space="preserve"> </w:t>
      </w:r>
      <w:r>
        <w:t xml:space="preserve">the preferred measures in their national law. The approach for selecting the suitable instrument is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6.128</w:t>
      </w:r>
    </w:p>
    <w:p>
      <w:pPr>
        <w:pStyle w:val="Compact"/>
        <w:numPr>
          <w:ilvl w:val="0"/>
          <w:numId w:val="1003"/>
        </w:numPr>
      </w:pPr>
      <w:r>
        <w:t xml:space="preserve">PO1: Easing the burden of proof for AI-related claims</w:t>
      </w:r>
      <w:r>
        <w:t xml:space="preserve"> </w:t>
      </w:r>
      <w:r>
        <w:t xml:space="preserve">Description: The problems are primarily linked to the difficulty of the victim to prove the</w:t>
      </w:r>
      <w:r>
        <w:t xml:space="preserve"> </w:t>
      </w:r>
      <w:r>
        <w:t xml:space="preserve">necessary facts due to the specific characteristics of certain AI systems. This PO would help the</w:t>
      </w:r>
    </w:p>
    <w:p>
      <w:pPr>
        <w:pStyle w:val="FirstParagraph"/>
      </w:pPr>
      <w:r>
        <w:t xml:space="preserve">128 For explanations on how the policy options take into account the EP’s resolution on a civil liability regime for AI</w:t>
      </w:r>
      <w:r>
        <w:t xml:space="preserve"> </w:t>
      </w:r>
      <w:r>
        <w:t xml:space="preserve">(2020/2014(INL), see point 4 of Annex 4.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victim to handle its burden of proof in a way that justified liability claims can be successful.</w:t>
      </w:r>
      <w:r>
        <w:br/>
      </w:r>
      <w:r>
        <w:t xml:space="preserve">PO1 would involve three complementary measures. Two of these – (i) and (ii) – are closely</w:t>
      </w:r>
      <w:r>
        <w:t xml:space="preserve"> </w:t>
      </w:r>
      <w:r>
        <w:t xml:space="preserve">aligned with the approach and duties set by the AI Act. Definitions of the AI Act (AI-system,</w:t>
      </w:r>
      <w:r>
        <w:t xml:space="preserve"> </w:t>
      </w:r>
      <w:r>
        <w:t xml:space="preserve">provider, user) would be taken over to ensure consistency. None of these two measures would</w:t>
      </w:r>
      <w:r>
        <w:t xml:space="preserve"> </w:t>
      </w:r>
      <w:r>
        <w:t xml:space="preserve">involve the introduction of any new risk categories; the risk-categorisation of the AI Act would be</w:t>
      </w:r>
      <w:r>
        <w:t xml:space="preserve"> </w:t>
      </w:r>
      <w:r>
        <w:t xml:space="preserve">mirrored. They would be fully compatible with the confidentiality safeguards included in the AI</w:t>
      </w:r>
      <w:r>
        <w:t xml:space="preserve"> </w:t>
      </w:r>
      <w:r>
        <w:t xml:space="preserve">Act. Measure (iii) would not involve any differentiation according to the risk profile of AI</w:t>
      </w:r>
      <w:r>
        <w:t xml:space="preserve"> </w:t>
      </w:r>
      <w:r>
        <w:t xml:space="preserve">systems. None of the measures of PO1 would provide for any substantive obligations regarding</w:t>
      </w:r>
      <w:r>
        <w:t xml:space="preserve"> </w:t>
      </w:r>
      <w:r>
        <w:t xml:space="preserve">the development or use of AI systems.</w:t>
      </w:r>
      <w:r>
        <w:t xml:space="preserve"> </w:t>
      </w:r>
      <w:r>
        <w:t xml:space="preserve">PO1 would not define either what constitutes in national law ‘fault’ or ‘causality’. MS would be</w:t>
      </w:r>
      <w:r>
        <w:t xml:space="preserve"> </w:t>
      </w:r>
      <w:r>
        <w:t xml:space="preserve">able to fit provisions into their national liability regimes without disrupting their legal traditions.</w:t>
      </w:r>
      <w:r>
        <w:t xml:space="preserve"> </w:t>
      </w:r>
      <w:r>
        <w:t xml:space="preserve">(i) The disclosure, for liability claims, of information that the user or provider of a high-</w:t>
      </w:r>
      <w:r>
        <w:t xml:space="preserve"> </w:t>
      </w:r>
      <w:r>
        <w:t xml:space="preserve">risk AI has to record or document pursuant to the AI Act.</w:t>
      </w:r>
      <w:r>
        <w:br/>
      </w:r>
      <w:r>
        <w:t xml:space="preserve">Obtaining information recorded or documented pursuant to the AI Act129 could help the victim to</w:t>
      </w:r>
      <w:r>
        <w:t xml:space="preserve"> </w:t>
      </w:r>
      <w:r>
        <w:t xml:space="preserve">make a successful liability claim.130 For instance, it could help to provide evidence for</w:t>
      </w:r>
      <w:r>
        <w:t xml:space="preserve"> </w:t>
      </w:r>
      <w:r>
        <w:t xml:space="preserve">demonstrating fault as one of the conditions of liability to be proven by the victim. This could be</w:t>
      </w:r>
      <w:r>
        <w:t xml:space="preserve"> </w:t>
      </w:r>
      <w:r>
        <w:t xml:space="preserve">done for example by proving that the liable person did not comply with their obligations under the</w:t>
      </w:r>
      <w:r>
        <w:t xml:space="preserve"> </w:t>
      </w:r>
      <w:r>
        <w:t xml:space="preserve">AI Act.</w:t>
      </w:r>
      <w:r>
        <w:br/>
      </w:r>
      <w:r>
        <w:t xml:space="preserve">Example: A highly autonomous cleaning robot causes harm (cf. example under 2.2. and Annex 12). The</w:t>
      </w:r>
      <w:r>
        <w:t xml:space="preserve"> </w:t>
      </w:r>
      <w:r>
        <w:t xml:space="preserve">victim claims compensation from the company operating the cleaning robot. For the purpose of the AI Act,</w:t>
      </w:r>
      <w:r>
        <w:t xml:space="preserve"> </w:t>
      </w:r>
      <w:r>
        <w:t xml:space="preserve">this company is the ‘user’ of the robot’s AI systems. Access to relevant parts of the technical documentation</w:t>
      </w:r>
      <w:r>
        <w:t xml:space="preserve"> </w:t>
      </w:r>
      <w:r>
        <w:t xml:space="preserve">(Annex IV of the AI Act), e.g. the instructions of use, would show the victim what the user was required to</w:t>
      </w:r>
      <w:r>
        <w:t xml:space="preserve"> </w:t>
      </w:r>
      <w:r>
        <w:t xml:space="preserve">do to prevent such accidents. For example, the user may be required to ensure human oversight. The user</w:t>
      </w:r>
      <w:r>
        <w:t xml:space="preserve"> </w:t>
      </w:r>
      <w:r>
        <w:t xml:space="preserve">might also be required to ensure that the AI systems are only used in certain operational environments (e.g. </w:t>
      </w:r>
      <w:r>
        <w:t xml:space="preserve"> </w:t>
      </w:r>
      <w:r>
        <w:t xml:space="preserve">geographical and meteorological conditions, etc.). This information can help the victim to establish that</w:t>
      </w:r>
      <w:r>
        <w:t xml:space="preserve"> </w:t>
      </w:r>
      <w:r>
        <w:t xml:space="preserve">the liable person has not complied with such requirements and therefore committed a fault.</w:t>
      </w:r>
      <w:r>
        <w:t xml:space="preserve"> </w:t>
      </w:r>
      <w:r>
        <w:t xml:space="preserve">According to this measure, the victim could request from the possibly liable party the disclosure of</w:t>
      </w:r>
      <w:r>
        <w:t xml:space="preserve"> </w:t>
      </w:r>
      <w:r>
        <w:t xml:space="preserve">such information concerning the victim’s claim. The competent national court could order that</w:t>
      </w:r>
      <w:r>
        <w:t xml:space="preserve"> </w:t>
      </w:r>
      <w:r>
        <w:t xml:space="preserve">such disclosure would be subject to stringent safeguards to ensure proportionality and protect the</w:t>
      </w:r>
      <w:r>
        <w:t xml:space="preserve"> </w:t>
      </w:r>
      <w:r>
        <w:t xml:space="preserve">legitimate interests of all parties concerned, for instance confidential information, intellectual</w:t>
      </w:r>
      <w:r>
        <w:t xml:space="preserve"> </w:t>
      </w:r>
      <w:r>
        <w:t xml:space="preserve">property rights and trade secrets.</w:t>
      </w:r>
      <w:r>
        <w:br/>
      </w:r>
      <w:r>
        <w:t xml:space="preserve">If the possibly liable person does not disclose the information, the victim would benefit from a</w:t>
      </w:r>
      <w:r>
        <w:t xml:space="preserve"> </w:t>
      </w:r>
      <w:r>
        <w:t xml:space="preserve">presumption that the facts, which the withheld information might have proven actually, did occur.</w:t>
      </w:r>
      <w:r>
        <w:t xml:space="preserve"> </w:t>
      </w:r>
      <w:r>
        <w:t xml:space="preserve">Such presumption would facilitate the burden of proof of the victim.</w:t>
      </w:r>
      <w:r>
        <w:br/>
      </w:r>
      <w:r>
        <w:t xml:space="preserve">The liable person would have the opportunity to rebut the presumption. This means that the liable</w:t>
      </w:r>
      <w:r>
        <w:t xml:space="preserve"> </w:t>
      </w:r>
      <w:r>
        <w:t xml:space="preserve">person would have the opportunity to prove that the presumed facts did in reality not occur. That</w:t>
      </w:r>
      <w:r>
        <w:t xml:space="preserve"> </w:t>
      </w:r>
      <w:r>
        <w:t xml:space="preserve">person could also avoid liability by refuting any of the liability conditions set by the applicable</w:t>
      </w:r>
      <w:r>
        <w:t xml:space="preserve"> </w:t>
      </w:r>
      <w:r>
        <w:t xml:space="preserve">liability rules, for instance demonstrate that the relevant AI system was carefully selected and</w:t>
      </w:r>
      <w:r>
        <w:t xml:space="preserve"> </w:t>
      </w:r>
      <w:r>
        <w:t xml:space="preserve">used, taking into account the requirements of the AI Act.</w:t>
      </w:r>
      <w:r>
        <w:br/>
      </w:r>
      <w:r>
        <w:t xml:space="preserve">Example: In the cleaning robot example, the victim requests access to the data recorded during the</w:t>
      </w:r>
    </w:p>
    <w:p>
      <w:pPr>
        <w:pStyle w:val="BodyText"/>
      </w:pPr>
      <w:r>
        <w:t xml:space="preserve">129 Without prejudice to the possibility of disclosure of other information pursuant to national law or the PLD.</w:t>
      </w:r>
      <w:r>
        <w:t xml:space="preserve"> </w:t>
      </w:r>
      <w:r>
        <w:t xml:space="preserve">130 Similar approaches have been successfully implemented at EU level e.g. in the ‘Damages Directive’</w:t>
      </w:r>
      <w:r>
        <w:t xml:space="preserve"> </w:t>
      </w:r>
      <w:r>
        <w:t xml:space="preserve">(2014/104/EU) facilitating the private enforcement of EU competition law, and the ‘Enforcement Directive’</w:t>
      </w:r>
      <w:r>
        <w:t xml:space="preserve"> </w:t>
      </w:r>
      <w:r>
        <w:t xml:space="preserve">(2004/48/EC) enabling and effective civil enforcement of harmonised intellectual property rights.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operation of the cleaning robot in order to prove that the robot’s sensors were not properly cleaned at the</w:t>
      </w:r>
      <w:r>
        <w:t xml:space="preserve"> </w:t>
      </w:r>
      <w:r>
        <w:t xml:space="preserve">time of the accident. The competent court can order necessary safeguard measures to ensure that all</w:t>
      </w:r>
      <w:r>
        <w:t xml:space="preserve"> </w:t>
      </w:r>
      <w:r>
        <w:t xml:space="preserve">legitimate confidentiality interests are protected. If the company responsible for operating the cleaning</w:t>
      </w:r>
      <w:r>
        <w:t xml:space="preserve"> </w:t>
      </w:r>
      <w:r>
        <w:t xml:space="preserve">robot (= the possibly liable party) nevertheless does not disclose this information, the victim could claim</w:t>
      </w:r>
      <w:r>
        <w:t xml:space="preserve"> </w:t>
      </w:r>
      <w:r>
        <w:t xml:space="preserve">and the court would presume for the purposes of the victim’s liability claim that the sensors were not</w:t>
      </w:r>
      <w:r>
        <w:t xml:space="preserve"> </w:t>
      </w:r>
      <w:r>
        <w:t xml:space="preserve">properly cleaned. This may constitute a fault of the liable party. However, the liable party could rebut the</w:t>
      </w:r>
      <w:r>
        <w:t xml:space="preserve"> </w:t>
      </w:r>
      <w:r>
        <w:t xml:space="preserve">presumption by showing that the sensors were actually clean. It could also avoid liability in other ways,</w:t>
      </w:r>
      <w:r>
        <w:t xml:space="preserve"> </w:t>
      </w:r>
      <w:r>
        <w:t xml:space="preserve">e.g. by showing that there is no causal link between the presumed failure to clean the sensors and the</w:t>
      </w:r>
      <w:r>
        <w:t xml:space="preserve"> </w:t>
      </w:r>
      <w:r>
        <w:t xml:space="preserve">damage.</w:t>
      </w:r>
      <w:r>
        <w:t xml:space="preserve"> </w:t>
      </w:r>
      <w:r>
        <w:t xml:space="preserve">This measure would not only help the victim. Providers and users of AI systems would be given</w:t>
      </w:r>
      <w:r>
        <w:t xml:space="preserve"> </w:t>
      </w:r>
      <w:r>
        <w:t xml:space="preserve">an additional incentive to comply with the documentation/logging requirements of the AI Act. If</w:t>
      </w:r>
      <w:r>
        <w:t xml:space="preserve"> </w:t>
      </w:r>
      <w:r>
        <w:t xml:space="preserve">they had complied, they could disclose the information (subject to necessary confidentiality</w:t>
      </w:r>
      <w:r>
        <w:t xml:space="preserve"> </w:t>
      </w:r>
      <w:r>
        <w:t xml:space="preserve">safeguards) and would be able to demonstrate that they acted in accordance with legal</w:t>
      </w:r>
      <w:r>
        <w:t xml:space="preserve"> </w:t>
      </w:r>
      <w:r>
        <w:t xml:space="preserve">requirements. This additional incentive would support the compliance with the AI Act. Thereby</w:t>
      </w:r>
      <w:r>
        <w:t xml:space="preserve"> </w:t>
      </w:r>
      <w:r>
        <w:t xml:space="preserve">this measure would achieve synergies with the AI Act.</w:t>
      </w:r>
      <w:r>
        <w:t xml:space="preserve"> </w:t>
      </w:r>
      <w:r>
        <w:t xml:space="preserve">(ii) If the victim shows that the liable person did not comply with AI Act requirements</w:t>
      </w:r>
      <w:r>
        <w:t xml:space="preserve"> </w:t>
      </w:r>
      <w:r>
        <w:t xml:space="preserve">designed to prevent damage, the second measure could establish a rebuttable</w:t>
      </w:r>
      <w:r>
        <w:t xml:space="preserve"> </w:t>
      </w:r>
      <w:r>
        <w:t xml:space="preserve">presumption that this non-compliance caused the damage.</w:t>
      </w:r>
      <w:r>
        <w:br/>
      </w:r>
      <w:r>
        <w:t xml:space="preserve">This measure would further facilitate the exercise of the burden of proof as regards the causality</w:t>
      </w:r>
      <w:r>
        <w:t xml:space="preserve"> </w:t>
      </w:r>
      <w:r>
        <w:t xml:space="preserve">link between fault and damage for the victim.131 The victim could demonstrate that the liable</w:t>
      </w:r>
      <w:r>
        <w:t xml:space="preserve"> </w:t>
      </w:r>
      <w:r>
        <w:t xml:space="preserve">person did not comply with AI Act requirements. In that case the victim could claim and the court</w:t>
      </w:r>
      <w:r>
        <w:t xml:space="preserve"> </w:t>
      </w:r>
      <w:r>
        <w:t xml:space="preserve">would presume for the purposes of the victim’s liability claim that such non-compliance would</w:t>
      </w:r>
      <w:r>
        <w:t xml:space="preserve"> </w:t>
      </w:r>
      <w:r>
        <w:t xml:space="preserve">have caused the harm. Again, such presumption would be rebuttable. This means that the possibly</w:t>
      </w:r>
      <w:r>
        <w:t xml:space="preserve"> </w:t>
      </w:r>
      <w:r>
        <w:t xml:space="preserve">liable person could avoid liability by proving that their non-compliance with the AI Act</w:t>
      </w:r>
      <w:r>
        <w:t xml:space="preserve"> </w:t>
      </w:r>
      <w:r>
        <w:t xml:space="preserve">requirements did not cause the damage.</w:t>
      </w:r>
      <w:r>
        <w:t xml:space="preserve"> </w:t>
      </w:r>
      <w:r>
        <w:t xml:space="preserve">Example: Under the AI Act the user of a high-risk AI system, like the company operating an AI-enabled</w:t>
      </w:r>
      <w:r>
        <w:t xml:space="preserve"> </w:t>
      </w:r>
      <w:r>
        <w:t xml:space="preserve">highly autonomous cleaning robot, is obliged to use such systems in accordance with the instructions of use</w:t>
      </w:r>
      <w:r>
        <w:t xml:space="preserve"> </w:t>
      </w:r>
      <w:r>
        <w:t xml:space="preserve">accompanying the system. These instructions of use could specify, for instance:</w:t>
      </w:r>
      <w:r>
        <w:t xml:space="preserve"> </w:t>
      </w:r>
      <w:r>
        <w:t xml:space="preserve">- the type of input data the system should be exposed to, e.g. meteorological or lighting conditions</w:t>
      </w:r>
      <w:r>
        <w:t xml:space="preserve"> </w:t>
      </w:r>
      <w:r>
        <w:t xml:space="preserve">perceived through the cleaning robot’s sensors;</w:t>
      </w:r>
      <w:r>
        <w:br/>
      </w:r>
      <w:r>
        <w:t xml:space="preserve">- circumstances which may lead to risks to health, safety or fundamental rights, e.g. the type of terrain or</w:t>
      </w:r>
      <w:r>
        <w:t xml:space="preserve"> </w:t>
      </w:r>
      <w:r>
        <w:t xml:space="preserve">surface the cleaning robot is capable to move on safely without causing harm.</w:t>
      </w:r>
      <w:r>
        <w:t xml:space="preserve"> </w:t>
      </w:r>
      <w:r>
        <w:t xml:space="preserve">The victim may be able to prove that the company operating the AI-enabled highly autonomous cleaning</w:t>
      </w:r>
      <w:r>
        <w:t xml:space="preserve"> </w:t>
      </w:r>
      <w:r>
        <w:t xml:space="preserve">robot (= the possibly liable party) did not comply with such instruction, e.g. that the robot’s AI-enabled</w:t>
      </w:r>
      <w:r>
        <w:t xml:space="preserve"> </w:t>
      </w:r>
      <w:r>
        <w:t xml:space="preserve">perception system was used in an environment where it was exposed to inadequate input data (e.g. poor</w:t>
      </w:r>
      <w:r>
        <w:t xml:space="preserve"> </w:t>
      </w:r>
      <w:r>
        <w:t xml:space="preserve">lighting conditions) or under circumstances which may lead to health risks (e.g. on uneven terrain</w:t>
      </w:r>
      <w:r>
        <w:t xml:space="preserve"> </w:t>
      </w:r>
      <w:r>
        <w:t xml:space="preserve">frequented by many human passers-by). Access to information in accordance with measure (i) could help</w:t>
      </w:r>
      <w:r>
        <w:t xml:space="preserve"> </w:t>
      </w:r>
      <w:r>
        <w:t xml:space="preserve">the victim to prove such facts. The competent court would presume that it was the non–compliance of the</w:t>
      </w:r>
      <w:r>
        <w:t xml:space="preserve"> </w:t>
      </w:r>
      <w:r>
        <w:t xml:space="preserve">liable party with its obligations that caused the damage.</w:t>
      </w:r>
      <w:r>
        <w:t xml:space="preserve"> </w:t>
      </w:r>
      <w:r>
        <w:t xml:space="preserve">The possibly liable party could rebut this presumption by demonstrating that there is no causal link</w:t>
      </w:r>
      <w:r>
        <w:t xml:space="preserve"> </w:t>
      </w:r>
      <w:r>
        <w:t xml:space="preserve">between the non-compliance and the damage, e.g. by showing that someone pushed the cleaning robot,</w:t>
      </w:r>
      <w:r>
        <w:t xml:space="preserve"> </w:t>
      </w:r>
      <w:r>
        <w:t xml:space="preserve">causing the accident. That party could also avoid liability by showing that they applied all the care that</w:t>
      </w:r>
      <w:r>
        <w:t xml:space="preserve"> </w:t>
      </w:r>
      <w:r>
        <w:t xml:space="preserve">could reasonably be expected of them under the relevant circumstances, which means that they were not at</w:t>
      </w:r>
      <w:r>
        <w:t xml:space="preserve"> </w:t>
      </w:r>
      <w:r>
        <w:t xml:space="preserve">fault.</w:t>
      </w:r>
    </w:p>
    <w:p>
      <w:pPr>
        <w:pStyle w:val="BodyText"/>
      </w:pPr>
      <w:r>
        <w:t xml:space="preserve">131 This measure would harmonise an approach known from some national tort laws, which was recommended by the</w:t>
      </w:r>
      <w:r>
        <w:t xml:space="preserve"> </w:t>
      </w:r>
      <w:r>
        <w:t xml:space="preserve">Expert Group.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In line with the AI Act, this measure would be primarily relevant for claims against providers and</w:t>
      </w:r>
      <w:r>
        <w:t xml:space="preserve"> </w:t>
      </w:r>
      <w:r>
        <w:t xml:space="preserve">users of high-risk AI-systems. It would give them an additional incentive to comply with the AI</w:t>
      </w:r>
      <w:r>
        <w:t xml:space="preserve"> </w:t>
      </w:r>
      <w:r>
        <w:t xml:space="preserve">Act, because in case of non-compliance it would be presumed that their behaviour caused the</w:t>
      </w:r>
      <w:r>
        <w:t xml:space="preserve"> </w:t>
      </w:r>
      <w:r>
        <w:t xml:space="preserve">damage.</w:t>
      </w:r>
      <w:r>
        <w:br/>
      </w:r>
      <w:r>
        <w:t xml:space="preserve">However, this measure is not be sufficient to ensure that victims always have the same level of</w:t>
      </w:r>
      <w:r>
        <w:t xml:space="preserve"> </w:t>
      </w:r>
      <w:r>
        <w:t xml:space="preserve">protection when suffering harm caused by AI:</w:t>
      </w:r>
      <w:r>
        <w:t xml:space="preserve"> </w:t>
      </w:r>
      <w:r>
        <w:t xml:space="preserve">- Firstly, the information needed by the victim to prove non-compliance may for instance not be</w:t>
      </w:r>
      <w:r>
        <w:t xml:space="preserve"> </w:t>
      </w:r>
      <w:r>
        <w:t xml:space="preserve">recorded. In such cases, the victim may not be able to establish the liable party’s non-</w:t>
      </w:r>
      <w:r>
        <w:t xml:space="preserve"> </w:t>
      </w:r>
      <w:r>
        <w:t xml:space="preserve">compliance with the AI Act (and thus to trigger the presumption). For example, the victim may</w:t>
      </w:r>
      <w:r>
        <w:t xml:space="preserve"> </w:t>
      </w:r>
      <w:r>
        <w:t xml:space="preserve">not be able to know what kind of input data the AI system was exposed to or what</w:t>
      </w:r>
      <w:r>
        <w:t xml:space="preserve"> </w:t>
      </w:r>
      <w:r>
        <w:t xml:space="preserve">circumstances of use the AI system was designed for.</w:t>
      </w:r>
      <w:r>
        <w:br/>
      </w:r>
      <w:r>
        <w:t xml:space="preserve">- Secondly, the presumption can apply only if a ‘high risk’ AI-system as defined in the AI Act is</w:t>
      </w:r>
      <w:r>
        <w:t xml:space="preserve"> </w:t>
      </w:r>
      <w:r>
        <w:t xml:space="preserve">at stake. It would therefore not apply to AI systems, like for instance autonomous drones,</w:t>
      </w:r>
      <w:r>
        <w:t xml:space="preserve"> </w:t>
      </w:r>
      <w:r>
        <w:t xml:space="preserve">which are not covered by the AI Act requirements, but can cause harm.</w:t>
      </w:r>
      <w:r>
        <w:t xml:space="preserve"> </w:t>
      </w:r>
      <w:r>
        <w:t xml:space="preserve">- Thirdly, the presumption would apply only if the requirement that the liable party did not</w:t>
      </w:r>
      <w:r>
        <w:t xml:space="preserve"> </w:t>
      </w:r>
      <w:r>
        <w:t xml:space="preserve">comply with, was intended to prevent harm of a type suffered by the victim. For example, if the</w:t>
      </w:r>
      <w:r>
        <w:t xml:space="preserve"> </w:t>
      </w:r>
      <w:r>
        <w:t xml:space="preserve">victim seeks compensation for damage caused by discrimination, but can only establish non-</w:t>
      </w:r>
      <w:r>
        <w:t xml:space="preserve"> </w:t>
      </w:r>
      <w:r>
        <w:t xml:space="preserve">compliance with a requirement meant to prevent physical harm, this would not trigger the</w:t>
      </w:r>
      <w:r>
        <w:t xml:space="preserve"> </w:t>
      </w:r>
      <w:r>
        <w:t xml:space="preserve">presumption.</w:t>
      </w:r>
    </w:p>
    <w:p>
      <w:pPr>
        <w:pStyle w:val="Compact"/>
        <w:numPr>
          <w:ilvl w:val="0"/>
          <w:numId w:val="1004"/>
        </w:numPr>
      </w:pPr>
      <w:r>
        <w:t xml:space="preserve">Targeted alleviation of the exercise of the burden of proof, so that the victim does not</w:t>
      </w:r>
      <w:r>
        <w:t xml:space="preserve"> </w:t>
      </w:r>
      <w:r>
        <w:t xml:space="preserve">have to explain the inner workings of the AI.</w:t>
      </w:r>
      <w:r>
        <w:br/>
      </w:r>
      <w:r>
        <w:t xml:space="preserve">As explained under 2.2., the specific characteristics of the AI-system could make the victim’s</w:t>
      </w:r>
      <w:r>
        <w:t xml:space="preserve"> </w:t>
      </w:r>
      <w:r>
        <w:t xml:space="preserve">burden of proof prohibitively difficult or even impossible to meet. There will be cases when the</w:t>
      </w:r>
      <w:r>
        <w:t xml:space="preserve"> </w:t>
      </w:r>
      <w:r>
        <w:t xml:space="preserve">victim will not be able to identify or explain how something that the liable person did (or failed to</w:t>
      </w:r>
      <w:r>
        <w:t xml:space="preserve"> </w:t>
      </w:r>
      <w:r>
        <w:t xml:space="preserve">do) was ‘translated’ by the AI into the output that caused the damage.</w:t>
      </w:r>
      <w:r>
        <w:br/>
      </w:r>
      <w:r>
        <w:t xml:space="preserve">Example: In the cleaning robot example (2.2.), several potentially liable persons are responsible for</w:t>
      </w:r>
      <w:r>
        <w:t xml:space="preserve"> </w:t>
      </w:r>
      <w:r>
        <w:t xml:space="preserve">different input parameters. Such alternative causes for the harm caused to the victim could lie, for example,</w:t>
      </w:r>
      <w:r>
        <w:t xml:space="preserve"> </w:t>
      </w:r>
      <w:r>
        <w:t xml:space="preserve">in a failure by a human supervisor to react to a distress signal, flawed training or testing data, exposure to</w:t>
      </w:r>
      <w:r>
        <w:t xml:space="preserve"> </w:t>
      </w:r>
      <w:r>
        <w:t xml:space="preserve">input data not in conformity with the instructions of use, failure to provide or install a necessary update or</w:t>
      </w:r>
      <w:r>
        <w:t xml:space="preserve"> </w:t>
      </w:r>
      <w:r>
        <w:t xml:space="preserve">an external attack (e.g. jamming, spoofing, adversarial machine learning)132. Each of these inputs could be</w:t>
      </w:r>
      <w:r>
        <w:t xml:space="preserve"> </w:t>
      </w:r>
      <w:r>
        <w:t xml:space="preserve">the reason of the damage caused by the highly autonomous AI system. However, the opacity of that system</w:t>
      </w:r>
      <w:r>
        <w:t xml:space="preserve"> </w:t>
      </w:r>
      <w:r>
        <w:t xml:space="preserve">can make it prohibitively difficult or even impossible for the victim to prove which of these persons</w:t>
      </w:r>
      <w:r>
        <w:t xml:space="preserve"> </w:t>
      </w:r>
      <w:r>
        <w:t xml:space="preserve">effectively caused the damage.</w:t>
      </w:r>
      <w:r>
        <w:br/>
      </w:r>
      <w:r>
        <w:t xml:space="preserve">The victim may be able to establish facts such as that the liable party used the AI system in circumstances</w:t>
      </w:r>
      <w:r>
        <w:t xml:space="preserve"> </w:t>
      </w:r>
      <w:r>
        <w:t xml:space="preserve">or conditions that were inappropriate or failed to take instructions of use into account. If the victim can</w:t>
      </w:r>
      <w:r>
        <w:t xml:space="preserve"> </w:t>
      </w:r>
      <w:r>
        <w:t xml:space="preserve">prove such facts, the court can relieve the victim from the obligation to prove that these facts led the AI</w:t>
      </w:r>
      <w:r>
        <w:t xml:space="preserve"> </w:t>
      </w:r>
      <w:r>
        <w:t xml:space="preserve">system to arrive at the specific output that caused the damage.</w:t>
      </w:r>
      <w:r>
        <w:t xml:space="preserve"> </w:t>
      </w:r>
      <w:r>
        <w:t xml:space="preserve">As with the other measures, the potentially liable persons could prove an alternative cause for the damage</w:t>
      </w:r>
      <w:r>
        <w:t xml:space="preserve"> </w:t>
      </w:r>
      <w:r>
        <w:t xml:space="preserve">or show that they acted diligently and thus avoid liability.</w:t>
      </w:r>
      <w:r>
        <w:t xml:space="preserve"> </w:t>
      </w:r>
      <w:r>
        <w:t xml:space="preserve">The existing legal framework offers a limited set of alternative tools to help victims overcome</w:t>
      </w:r>
      <w:r>
        <w:t xml:space="preserve"> </w:t>
      </w:r>
      <w:r>
        <w:t xml:space="preserve">these proof-related difficulties:</w:t>
      </w:r>
    </w:p>
    <w:p>
      <w:pPr>
        <w:pStyle w:val="FirstParagraph"/>
      </w:pPr>
      <w:r>
        <w:t xml:space="preserve">132 These examples of potential causes of the damage are mentioned to illustrate the victim’s difficulties of proving</w:t>
      </w:r>
      <w:r>
        <w:t xml:space="preserve"> </w:t>
      </w:r>
      <w:r>
        <w:t xml:space="preserve">what triggered the harmful output of the relevant AI system. The company using the AI system would not be liable for</w:t>
      </w:r>
      <w:r>
        <w:t xml:space="preserve"> </w:t>
      </w:r>
      <w:r>
        <w:t xml:space="preserve">flawed training / testing data or an external attack (unless the latter was enabled by a failure by that company to take</w:t>
      </w:r>
      <w:r>
        <w:t xml:space="preserve"> </w:t>
      </w:r>
      <w:r>
        <w:t xml:space="preserve">appropriate cybersecurity measures).</w:t>
      </w:r>
    </w:p>
    <w:p>
      <w:pPr>
        <w:pStyle w:val="BodyText"/>
      </w:pPr>
      <w:r>
        <w:t xml:space="preserve">33</w:t>
      </w:r>
    </w:p>
    <w:p>
      <w:pPr>
        <w:pStyle w:val="Compact"/>
        <w:numPr>
          <w:ilvl w:val="0"/>
          <w:numId w:val="1005"/>
        </w:numPr>
      </w:pPr>
      <w:r>
        <w:t xml:space="preserve">Rebuttable presumptions: If the victim meets a reduced burden of proof, e.g. by demonstrating</w:t>
      </w:r>
      <w:r>
        <w:t xml:space="preserve"> </w:t>
      </w:r>
      <w:r>
        <w:t xml:space="preserve">the plausibility or likelihood of certain facts, it is presumed that those facts occurred. In order to</w:t>
      </w:r>
      <w:r>
        <w:t xml:space="preserve"> </w:t>
      </w:r>
      <w:r>
        <w:t xml:space="preserve">avoid having to pay compensation, it is then for the liable party to demonstrate that these facts</w:t>
      </w:r>
      <w:r>
        <w:t xml:space="preserve"> </w:t>
      </w:r>
      <w:r>
        <w:t xml:space="preserve">did in reality not occur or that other facts, for which the liable party is not responsible,</w:t>
      </w:r>
      <w:r>
        <w:t xml:space="preserve"> </w:t>
      </w:r>
      <w:r>
        <w:t xml:space="preserve">occurred. This tool leaves the basic distribution of the burden of proof intact, but makes it</w:t>
      </w:r>
      <w:r>
        <w:t xml:space="preserve"> </w:t>
      </w:r>
      <w:r>
        <w:t xml:space="preserve">easier for the victim to discharge that burden.</w:t>
      </w:r>
    </w:p>
    <w:p>
      <w:pPr>
        <w:pStyle w:val="Compact"/>
        <w:numPr>
          <w:ilvl w:val="0"/>
          <w:numId w:val="1005"/>
        </w:numPr>
      </w:pPr>
      <w:r>
        <w:t xml:space="preserve">Shifts/reversals of the burden of proof: This tool departs from the general principle that the</w:t>
      </w:r>
      <w:r>
        <w:t xml:space="preserve"> </w:t>
      </w:r>
      <w:r>
        <w:t xml:space="preserve">party invoking a legal provision has to prove that the conditions for the application of that</w:t>
      </w:r>
      <w:r>
        <w:t xml:space="preserve"> </w:t>
      </w:r>
      <w:r>
        <w:t xml:space="preserve">provision are fulfilled. The victim hence no longer bears the burden of proof, but it is for the</w:t>
      </w:r>
      <w:r>
        <w:t xml:space="preserve"> </w:t>
      </w:r>
      <w:r>
        <w:t xml:space="preserve">liable person to prove that one or all conditions of liability are not fulfilled. Such a solution was</w:t>
      </w:r>
      <w:r>
        <w:t xml:space="preserve"> </w:t>
      </w:r>
      <w:r>
        <w:t xml:space="preserve">proposed by the European Parliament for fault-based liability. According to that resolution, the</w:t>
      </w:r>
      <w:r>
        <w:t xml:space="preserve"> </w:t>
      </w:r>
      <w:r>
        <w:t xml:space="preserve">operator of an AI system would by default be liable for harm or damage caused by that system,</w:t>
      </w:r>
      <w:r>
        <w:t xml:space="preserve"> </w:t>
      </w:r>
      <w:r>
        <w:t xml:space="preserve">unless they can prove that the harm or damage was caused without his or her fault.</w:t>
      </w:r>
    </w:p>
    <w:p>
      <w:pPr>
        <w:pStyle w:val="Compact"/>
        <w:numPr>
          <w:ilvl w:val="0"/>
          <w:numId w:val="1005"/>
        </w:numPr>
      </w:pPr>
      <w:r>
        <w:t xml:space="preserve">Irrebuttable presumptions: This tool goes even further than a reversal of the burden of proof, as</w:t>
      </w:r>
      <w:r>
        <w:t xml:space="preserve"> </w:t>
      </w:r>
      <w:r>
        <w:t xml:space="preserve">it posits certain conditions or facts as given, without allowing for the possibility to proof that</w:t>
      </w:r>
      <w:r>
        <w:t xml:space="preserve"> </w:t>
      </w:r>
      <w:r>
        <w:t xml:space="preserve">this presumption is wrong.</w:t>
      </w:r>
      <w:r>
        <w:t xml:space="preserve"> </w:t>
      </w:r>
      <w:r>
        <w:t xml:space="preserve">All of these possible approaches have been analysed when designing measure (iii), giving</w:t>
      </w:r>
      <w:r>
        <w:t xml:space="preserve"> </w:t>
      </w:r>
      <w:r>
        <w:t xml:space="preserve">particular consideration to the suggestions put forward by the European Parliament. For the</w:t>
      </w:r>
      <w:r>
        <w:t xml:space="preserve"> </w:t>
      </w:r>
      <w:r>
        <w:t xml:space="preserve">following reasons, only the tool of a rebuttable presumption has been retained in the PO for</w:t>
      </w:r>
      <w:r>
        <w:t xml:space="preserve"> </w:t>
      </w:r>
      <w:r>
        <w:t xml:space="preserve">detailed assessment:</w:t>
      </w:r>
    </w:p>
    <w:p>
      <w:pPr>
        <w:pStyle w:val="Compact"/>
        <w:numPr>
          <w:ilvl w:val="0"/>
          <w:numId w:val="1005"/>
        </w:numPr>
      </w:pPr>
      <w:r>
        <w:t xml:space="preserve">MS’ civil laws are based on the principle that the victim has to prove all the facts necessary to</w:t>
      </w:r>
      <w:r>
        <w:t xml:space="preserve"> </w:t>
      </w:r>
      <w:r>
        <w:t xml:space="preserve">support their claim. A rebuttable presumption would leave this fundamental principle in place.</w:t>
      </w:r>
      <w:r>
        <w:t xml:space="preserve"> </w:t>
      </w:r>
      <w:r>
        <w:t xml:space="preserve">This approach would make it easier for MS to integrate the harmonised AI-specific adaptations</w:t>
      </w:r>
      <w:r>
        <w:t xml:space="preserve"> </w:t>
      </w:r>
      <w:r>
        <w:t xml:space="preserve">of liability rules into their respective legal systems without friction. It also preserves a</w:t>
      </w:r>
      <w:r>
        <w:t xml:space="preserve"> </w:t>
      </w:r>
      <w:r>
        <w:t xml:space="preserve">maximum of consistency between the rules applicable in cases involving AI and the general</w:t>
      </w:r>
      <w:r>
        <w:t xml:space="preserve"> </w:t>
      </w:r>
      <w:r>
        <w:t xml:space="preserve">rules applying in other cases.</w:t>
      </w:r>
    </w:p>
    <w:p>
      <w:pPr>
        <w:pStyle w:val="Compact"/>
        <w:numPr>
          <w:ilvl w:val="0"/>
          <w:numId w:val="1005"/>
        </w:numPr>
      </w:pPr>
      <w:r>
        <w:t xml:space="preserve">The AI liability initiative seeks to help victims meet their burden in the most targeted, i.e. </w:t>
      </w:r>
      <w:r>
        <w:t xml:space="preserve"> </w:t>
      </w:r>
      <w:r>
        <w:t xml:space="preserve">proportionate manner possible. A rebuttable presumption is the least interfering way of</w:t>
      </w:r>
      <w:r>
        <w:t xml:space="preserve"> </w:t>
      </w:r>
      <w:r>
        <w:t xml:space="preserve">alleviating the burden of proof.</w:t>
      </w:r>
    </w:p>
    <w:p>
      <w:pPr>
        <w:pStyle w:val="Compact"/>
        <w:numPr>
          <w:ilvl w:val="0"/>
          <w:numId w:val="1005"/>
        </w:numPr>
      </w:pPr>
      <w:r>
        <w:t xml:space="preserve">A reversal of the burden of proof regarding fault and causation, as suggested by the European</w:t>
      </w:r>
      <w:r>
        <w:t xml:space="preserve"> </w:t>
      </w:r>
      <w:r>
        <w:t xml:space="preserve">Parliament, or, to an even greater extent, an irrebuttable presumption represent a more far-</w:t>
      </w:r>
      <w:r>
        <w:t xml:space="preserve"> </w:t>
      </w:r>
      <w:r>
        <w:t xml:space="preserve">reaching exception from MS’ general civil liability rules, which puts into doubt their political</w:t>
      </w:r>
      <w:r>
        <w:t xml:space="preserve"> </w:t>
      </w:r>
      <w:r>
        <w:t xml:space="preserve">feasibility.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Such approaches would create a situation where victims of damage caused with the</w:t>
      </w:r>
      <w:r>
        <w:t xml:space="preserve"> </w:t>
      </w:r>
      <w:r>
        <w:t xml:space="preserve">involvement of AI would systematically be in a more favourable situation than victims of</w:t>
      </w:r>
      <w:r>
        <w:t xml:space="preserve"> </w:t>
      </w:r>
      <w:r>
        <w:t xml:space="preserve">damage caused by other technologies. They would thus overshoot the Commission’s policy</w:t>
      </w:r>
      <w:r>
        <w:t xml:space="preserve"> </w:t>
      </w:r>
      <w:r>
        <w:t xml:space="preserve">objective defined in the AI White Paper, and risk dis-incentivising the uptake of AI.</w:t>
      </w:r>
    </w:p>
    <w:p>
      <w:pPr>
        <w:pStyle w:val="Compact"/>
        <w:numPr>
          <w:ilvl w:val="0"/>
          <w:numId w:val="1005"/>
        </w:numPr>
      </w:pPr>
      <w:r>
        <w:t xml:space="preserve">The public consultation showed strong opposition from business stakeholders against a shift of</w:t>
      </w:r>
      <w:r>
        <w:t xml:space="preserve"> </w:t>
      </w:r>
      <w:r>
        <w:t xml:space="preserve">the burden of proof: 63 % of these respondents (54 out 86) disagreed with such an option, and</w:t>
      </w:r>
      <w:r>
        <w:t xml:space="preserve"> </w:t>
      </w:r>
      <w:r>
        <w:t xml:space="preserve">only 24,4 % (21 out of 86) agreed. Taking into account the initiative’s objective to promote the</w:t>
      </w:r>
      <w:r>
        <w:t xml:space="preserve"> </w:t>
      </w:r>
      <w:r>
        <w:t xml:space="preserve">rollout of AI, this result militates in favour of alleviating the burden of proof through less</w:t>
      </w:r>
      <w:r>
        <w:t xml:space="preserve"> </w:t>
      </w:r>
      <w:r>
        <w:t xml:space="preserve">interfering measures, that is to say in favour of a rebuttable presumption instead of a reversal of</w:t>
      </w:r>
      <w:r>
        <w:t xml:space="preserve"> </w:t>
      </w:r>
      <w:r>
        <w:t xml:space="preserve">the burden of proof or a irrebuttable presumption.</w:t>
      </w:r>
      <w:r>
        <w:br/>
      </w:r>
      <w:r>
        <w:t xml:space="preserve">The rebuttable presumption to implement measure (iii) is a procedural tool, to help in court</w:t>
      </w:r>
      <w:r>
        <w:t xml:space="preserve"> </w:t>
      </w:r>
      <w:r>
        <w:t xml:space="preserve">proceedings, that would intervene only in the context of existing fault-based liability claims.133 If</w:t>
      </w:r>
    </w:p>
    <w:p>
      <w:pPr>
        <w:pStyle w:val="FirstParagraph"/>
      </w:pPr>
      <w:r>
        <w:t xml:space="preserve">133 While this measure is inspired by similar tools available to national courts in many MS, the respective national</w:t>
      </w:r>
      <w:r>
        <w:t xml:space="preserve"> </w:t>
      </w:r>
      <w:r>
        <w:t xml:space="preserve">rules and approaches currently diverge significantly and their applications in AI-related cases is highly uncertain (cf. </w:t>
      </w:r>
      <w:r>
        <w:t xml:space="preserve"> </w:t>
      </w:r>
      <w:r>
        <w:t xml:space="preserve">Comparative Law Study, pp. 26-29 and 32-37).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the victim makes it sufficiently plausible that an action or omission of the potentially liable party</w:t>
      </w:r>
      <w:r>
        <w:t xml:space="preserve"> </w:t>
      </w:r>
      <w:r>
        <w:t xml:space="preserve">led the AI system to arrive at the damaging output, the court could presume that this was indeed</w:t>
      </w:r>
      <w:r>
        <w:t xml:space="preserve"> </w:t>
      </w:r>
      <w:r>
        <w:t xml:space="preserve">the case. The potentially liable party still has the possibility to rebut such presumption. The</w:t>
      </w:r>
      <w:r>
        <w:t xml:space="preserve"> </w:t>
      </w:r>
      <w:r>
        <w:t xml:space="preserve">measure would not involve the creation of new risk categories, substantive obligations or</w:t>
      </w:r>
      <w:r>
        <w:t xml:space="preserve"> </w:t>
      </w:r>
      <w:r>
        <w:t xml:space="preserve">liabilities.</w:t>
      </w:r>
      <w:r>
        <w:t xml:space="preserve"> </w:t>
      </w:r>
      <w:r>
        <w:t xml:space="preserve">This measure would not be relevant where AI systems are used to provide advice or information to</w:t>
      </w:r>
      <w:r>
        <w:t xml:space="preserve"> </w:t>
      </w:r>
      <w:r>
        <w:t xml:space="preserve">human decision-makers (e.g. medical analysis AI informing the diagnosis and treatment decisions</w:t>
      </w:r>
      <w:r>
        <w:t xml:space="preserve"> </w:t>
      </w:r>
      <w:r>
        <w:t xml:space="preserve">of human physicians). In such cases the AI system is not interposed in the causal chain between</w:t>
      </w:r>
      <w:r>
        <w:t xml:space="preserve"> </w:t>
      </w:r>
      <w:r>
        <w:t xml:space="preserve">the relevant human action and the damage. It will thus not be necessary for the victim to establish</w:t>
      </w:r>
      <w:r>
        <w:t xml:space="preserve"> </w:t>
      </w:r>
      <w:r>
        <w:t xml:space="preserve">what triggered a specific output of the AI system.</w:t>
      </w:r>
      <w:r>
        <w:br/>
      </w:r>
      <w:r>
        <w:t xml:space="preserve">Scope of PO1: Which AI systems would be concerned?</w:t>
      </w:r>
      <w:r>
        <w:br/>
      </w:r>
      <w:r>
        <w:t xml:space="preserve">Measures (i), (ii) and (iii) would apply where an AI system as defined in the AI Act has caused</w:t>
      </w:r>
      <w:r>
        <w:t xml:space="preserve"> </w:t>
      </w:r>
      <w:r>
        <w:t xml:space="preserve">harm. While the specific challenges of AI to liability rules are driven by the peculiar</w:t>
      </w:r>
      <w:r>
        <w:t xml:space="preserve"> </w:t>
      </w:r>
      <w:r>
        <w:t xml:space="preserve">characteristics of certain AI systems, it is appropriate to define AI systems by reference to the AI</w:t>
      </w:r>
      <w:r>
        <w:t xml:space="preserve"> </w:t>
      </w:r>
      <w:r>
        <w:t xml:space="preserve">Act’s broad concept of AI rather than limiting its application to a subset of AI systems. As</w:t>
      </w:r>
      <w:r>
        <w:t xml:space="preserve"> </w:t>
      </w:r>
      <w:r>
        <w:t xml:space="preserve">measures (i) and (ii) are directly linked to the AI Act, their scope must be aligned to it, in any case,</w:t>
      </w:r>
      <w:r>
        <w:t xml:space="preserve"> </w:t>
      </w:r>
      <w:r>
        <w:t xml:space="preserve">so they would apply to high-risk AI systems, as defined by the AI Act. In addition, victims of</w:t>
      </w:r>
      <w:r>
        <w:t xml:space="preserve"> </w:t>
      </w:r>
      <w:r>
        <w:t xml:space="preserve">harm should not have to demonstrate that an AI system has specific characteristics or belongs to a</w:t>
      </w:r>
      <w:r>
        <w:t xml:space="preserve"> </w:t>
      </w:r>
      <w:r>
        <w:t xml:space="preserve">specific category in order to benefit from the envisaged measures. The application of PO1,</w:t>
      </w:r>
      <w:r>
        <w:t xml:space="preserve"> </w:t>
      </w:r>
      <w:r>
        <w:t xml:space="preserve">including measure (iii), should therefore not hinge on such criteria. Otherwise the objective of</w:t>
      </w:r>
      <w:r>
        <w:t xml:space="preserve"> </w:t>
      </w:r>
      <w:r>
        <w:t xml:space="preserve">preventing a lack of compensation and ensuring legal certainty would be in doubt.</w:t>
      </w:r>
      <w:r>
        <w:br/>
      </w:r>
      <w:r>
        <w:t xml:space="preserve">However, the impact of the measures will vary depending on the specific characteristics of AI</w:t>
      </w:r>
      <w:r>
        <w:t xml:space="preserve"> </w:t>
      </w:r>
      <w:r>
        <w:t xml:space="preserve">systems. Deterministic, transparent and relatively simple AI systems entail fewer difficulties of</w:t>
      </w:r>
      <w:r>
        <w:t xml:space="preserve"> </w:t>
      </w:r>
      <w:r>
        <w:t xml:space="preserve">proof so the possibility of rebutting the presumption will be in practice particularly relevant for</w:t>
      </w:r>
      <w:r>
        <w:t xml:space="preserve"> </w:t>
      </w:r>
      <w:r>
        <w:t xml:space="preserve">those AI systems. The beneficial effect of the rebuttable presumption alleviating the victim’s</w:t>
      </w:r>
      <w:r>
        <w:t xml:space="preserve"> </w:t>
      </w:r>
      <w:r>
        <w:t xml:space="preserve">burden of proof will be thus particularly relevant for those AI systems which show the specific</w:t>
      </w:r>
      <w:r>
        <w:t xml:space="preserve"> </w:t>
      </w:r>
      <w:r>
        <w:t xml:space="preserve">characteristics of opacity, autonomous behaviour, complexity or limited predictability.</w:t>
      </w:r>
      <w:r>
        <w:t xml:space="preserve"> </w:t>
      </w:r>
      <w:r>
        <w:t xml:space="preserve">Addressing legal uncertainty and legal fragmentation and related internal market obstacles</w:t>
      </w:r>
      <w:r>
        <w:t xml:space="preserve"> </w:t>
      </w:r>
      <w:r>
        <w:t xml:space="preserve">(2.2., 2.3., 2.6.): PO1 would provide uniform rules clarifying how national burden of proof rules</w:t>
      </w:r>
      <w:r>
        <w:t xml:space="preserve"> </w:t>
      </w:r>
      <w:r>
        <w:t xml:space="preserve">would be applied to the specific challenges of AI. This would avoid that national courts need to</w:t>
      </w:r>
      <w:r>
        <w:t xml:space="preserve"> </w:t>
      </w:r>
      <w:r>
        <w:t xml:space="preserve">employ ad-hoc solutions in each case before them, to achieve equitable solutions for adequate</w:t>
      </w:r>
      <w:r>
        <w:t xml:space="preserve"> </w:t>
      </w:r>
      <w:r>
        <w:t xml:space="preserve">victim compensation. It would also prevent that MS see a need to adapt, based on their own</w:t>
      </w:r>
      <w:r>
        <w:t xml:space="preserve"> </w:t>
      </w:r>
      <w:r>
        <w:t xml:space="preserve">different approaches, the relevant burden of proof rules, to react to the characteristics of AI</w:t>
      </w:r>
      <w:r>
        <w:t xml:space="preserve"> </w:t>
      </w:r>
      <w:r>
        <w:t xml:space="preserve">challenging the application of those rules.</w:t>
      </w:r>
      <w:r>
        <w:t xml:space="preserve"> </w:t>
      </w:r>
      <w:r>
        <w:t xml:space="preserve">PO1 will provide the legal certainty needed by businesses – in particular SMEs – to foresee</w:t>
      </w:r>
      <w:r>
        <w:t xml:space="preserve"> </w:t>
      </w:r>
      <w:r>
        <w:t xml:space="preserve">possible liability risks and insure themselves against them. Accordingly, they will have investment</w:t>
      </w:r>
      <w:r>
        <w:t xml:space="preserve"> </w:t>
      </w:r>
      <w:r>
        <w:t xml:space="preserve">stability to roll-out AI-enabled products and services in the internal market. Clear conditions for</w:t>
      </w:r>
      <w:r>
        <w:t xml:space="preserve"> </w:t>
      </w:r>
      <w:r>
        <w:t xml:space="preserve">meeting the burden of proof would also facilitate ex-ante risk-assessments by insurers offering</w:t>
      </w:r>
      <w:r>
        <w:t xml:space="preserve"> </w:t>
      </w:r>
      <w:r>
        <w:t xml:space="preserve">coverage of civil liability for damage caused by AI.</w:t>
      </w:r>
      <w:r>
        <w:br/>
      </w:r>
      <w:r>
        <w:t xml:space="preserve">Addressing the possible lack of compensation for victims leading to a lack of societal trust and</w:t>
      </w:r>
      <w:r>
        <w:t xml:space="preserve"> </w:t>
      </w:r>
      <w:r>
        <w:t xml:space="preserve">hampering take-up by consumers (2.5., 2.6.): Measures designed to alleviate the exercise of the</w:t>
      </w:r>
      <w:r>
        <w:t xml:space="preserve"> </w:t>
      </w:r>
      <w:r>
        <w:t xml:space="preserve">burden of proof by the victim allow victims to have successful liability claims obtaining</w:t>
      </w:r>
      <w:r>
        <w:t xml:space="preserve"> </w:t>
      </w:r>
      <w:r>
        <w:t xml:space="preserve">compensation in cases of damage created by AI. By avoiding that victims are less protected due to</w:t>
      </w:r>
      <w:r>
        <w:t xml:space="preserve"> </w:t>
      </w:r>
      <w:r>
        <w:t xml:space="preserve">the involvement of AI than victims of traditional technologies, PO1 contributes to the creation of</w:t>
      </w:r>
      <w:r>
        <w:t xml:space="preserve"> </w:t>
      </w:r>
      <w:r>
        <w:t xml:space="preserve">an ecosystem of trust for AI. It thereby promotes the uptake of AI-enabled products and services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in the EU134. All companies in the AI value chain would benefit from increased demand.</w:t>
      </w:r>
      <w:r>
        <w:br/>
      </w:r>
      <w:r>
        <w:t xml:space="preserve">Incentive effects: Finally, PO1 would have the ancillary purpose of incentivising compliance with</w:t>
      </w:r>
      <w:r>
        <w:t xml:space="preserve"> </w:t>
      </w:r>
      <w:r>
        <w:t xml:space="preserve">the AI Act and damage prevention. It will thus increase the level of protection for all persons</w:t>
      </w:r>
      <w:r>
        <w:t xml:space="preserve"> </w:t>
      </w:r>
      <w:r>
        <w:t xml:space="preserve">affected by the use of AI.</w:t>
      </w:r>
      <w:r>
        <w:t xml:space="preserve"> </w:t>
      </w:r>
      <w:r>
        <w:t xml:space="preserve">In the public consultation, responding EU citizens, consumer organisations, academic/research</w:t>
      </w:r>
      <w:r>
        <w:t xml:space="preserve"> </w:t>
      </w:r>
      <w:r>
        <w:t xml:space="preserve">institutions and NGOs in their very large majority supported the measures envisaged under PO1,</w:t>
      </w:r>
      <w:r>
        <w:t xml:space="preserve"> </w:t>
      </w:r>
      <w:r>
        <w:t xml:space="preserve">namely:</w:t>
      </w:r>
      <w:r>
        <w:br/>
      </w:r>
      <w:r>
        <w:t xml:space="preserve">-measures regarding the disclosure of information, support by 87% among EU citizens (80 out of</w:t>
      </w:r>
      <w:r>
        <w:t xml:space="preserve"> </w:t>
      </w:r>
      <w:r>
        <w:t xml:space="preserve">92) and support by 94% among those organisations (30 out of 32), with none of the latter</w:t>
      </w:r>
      <w:r>
        <w:t xml:space="preserve"> </w:t>
      </w:r>
      <w:r>
        <w:t xml:space="preserve">disagreeing;</w:t>
      </w:r>
      <w:r>
        <w:br/>
      </w:r>
      <w:r>
        <w:t xml:space="preserve">- inferring facts from the refusal to disclose information, support by 84% among EU citizens (77</w:t>
      </w:r>
      <w:r>
        <w:t xml:space="preserve"> </w:t>
      </w:r>
      <w:r>
        <w:t xml:space="preserve">out of 92) while only 13% disagreed (12 out of 92), and support by 68% amongst those</w:t>
      </w:r>
      <w:r>
        <w:t xml:space="preserve"> </w:t>
      </w:r>
      <w:r>
        <w:t xml:space="preserve">organisations (21 out of 31);</w:t>
      </w:r>
      <w:r>
        <w:br/>
      </w:r>
      <w:r>
        <w:t xml:space="preserve">- presuming causality in the case of non-compliance by AI providers with their safety obligations,</w:t>
      </w:r>
      <w:r>
        <w:t xml:space="preserve"> </w:t>
      </w:r>
      <w:r>
        <w:t xml:space="preserve">support by 90% among EU citizens (82 out of 91) and support by 81% among those organisations</w:t>
      </w:r>
      <w:r>
        <w:t xml:space="preserve"> </w:t>
      </w:r>
      <w:r>
        <w:t xml:space="preserve">(26 out of 32) with only one disagreeing;</w:t>
      </w:r>
      <w:r>
        <w:br/>
      </w:r>
      <w:r>
        <w:t xml:space="preserve">- presuming causality in the case of non-compliance by AI users with their safety obligations,</w:t>
      </w:r>
      <w:r>
        <w:t xml:space="preserve"> </w:t>
      </w:r>
      <w:r>
        <w:t xml:space="preserve">support by 59% among EU citizens (54 out of 92) while only 9% disagreed (8 out of 92) and</w:t>
      </w:r>
      <w:r>
        <w:t xml:space="preserve"> </w:t>
      </w:r>
      <w:r>
        <w:t xml:space="preserve">support by 65% among those organisations (20 out of 31) while 23% (7 out of 31) disagreed;</w:t>
      </w:r>
      <w:r>
        <w:br/>
      </w:r>
      <w:r>
        <w:t xml:space="preserve">- an alleviation of the burden of proof regarding the functioning of AI systems, support by 88%</w:t>
      </w:r>
      <w:r>
        <w:br/>
      </w:r>
      <w:r>
        <w:t xml:space="preserve">among EU citizens (81 out of 92)and support by 91% among those organisations (29 out of 32)</w:t>
      </w:r>
      <w:r>
        <w:t xml:space="preserve"> </w:t>
      </w:r>
      <w:r>
        <w:t xml:space="preserve">with only one disagreeing.</w:t>
      </w:r>
      <w:r>
        <w:t xml:space="preserve"> </w:t>
      </w:r>
      <w:r>
        <w:t xml:space="preserve">Among business stakeholders the responses on the disclosure of information were relatively</w:t>
      </w:r>
      <w:r>
        <w:t xml:space="preserve"> </w:t>
      </w:r>
      <w:r>
        <w:t xml:space="preserve">evenly split (33% or 28 out of 86 agreed, while 31% or 27 out of 86 disagreed).</w:t>
      </w:r>
      <w:r>
        <w:br/>
      </w:r>
      <w:r>
        <w:t xml:space="preserve">A majority was against inferring facts from the refusal to disclose information (63% or 54 out of</w:t>
      </w:r>
      <w:r>
        <w:t xml:space="preserve"> </w:t>
      </w:r>
      <w:r>
        <w:t xml:space="preserve">86, while 22% or 19 out of 86 supported such a presumption), presuming causality (41% or 36 out</w:t>
      </w:r>
      <w:r>
        <w:t xml:space="preserve"> </w:t>
      </w:r>
      <w:r>
        <w:t xml:space="preserve">of 86, while 30% or 26 out of 86 supported such a presumption) or shifting the burden of proof</w:t>
      </w:r>
      <w:r>
        <w:t xml:space="preserve"> </w:t>
      </w:r>
      <w:r>
        <w:t xml:space="preserve">(63% or 54 out of 86, while 24% or 21 out of 86 supported such a shift)). The fact that 63 % of</w:t>
      </w:r>
      <w:r>
        <w:t xml:space="preserve"> </w:t>
      </w:r>
      <w:r>
        <w:t xml:space="preserve">business stakeholders disagreed was one of the reasons why the policy options do not include a</w:t>
      </w:r>
      <w:r>
        <w:t xml:space="preserve"> </w:t>
      </w:r>
      <w:r>
        <w:t xml:space="preserve">reversal of the burden of proof, but only targeted alleviations in from of rebuttable presumptions.</w:t>
      </w:r>
      <w:r>
        <w:t xml:space="preserve"> </w:t>
      </w:r>
      <w:r>
        <w:t xml:space="preserve">While29 % (25 out of 86) of business stakeholders disagreed, 35% (30 out of 86) agreed to apply</w:t>
      </w:r>
      <w:r>
        <w:t xml:space="preserve"> </w:t>
      </w:r>
      <w:r>
        <w:t xml:space="preserve">such a presumption vis-à-vis the user of the AI-system.</w:t>
      </w:r>
      <w:r>
        <w:br/>
      </w:r>
      <w:r>
        <w:t xml:space="preserve">Responding individual SMEs approved of those measures. The views of business associations</w:t>
      </w:r>
      <w:r>
        <w:t xml:space="preserve"> </w:t>
      </w:r>
      <w:r>
        <w:t xml:space="preserve">representing (primarily) SMEs were in most cases roughly evenly split.</w:t>
      </w:r>
      <w:r>
        <w:t xml:space="preserve"> </w:t>
      </w:r>
      <w:r>
        <w:t xml:space="preserve">However, interests of possible liable parties in preserving compensation gaps to the detriment of</w:t>
      </w:r>
      <w:r>
        <w:t xml:space="preserve"> </w:t>
      </w:r>
      <w:r>
        <w:t xml:space="preserve">victims who would have to bear the cost of the damage they have suffered should not define</w:t>
      </w:r>
      <w:r>
        <w:t xml:space="preserve"> </w:t>
      </w:r>
      <w:r>
        <w:t xml:space="preserve">public policy. This would be against the principles of justice and fair compensation that underlie</w:t>
      </w:r>
      <w:r>
        <w:t xml:space="preserve"> </w:t>
      </w:r>
      <w:r>
        <w:t xml:space="preserve">all national liability laws. It would also be against the policy objectives of the AI White Paper to</w:t>
      </w:r>
      <w:r>
        <w:t xml:space="preserve"> </w:t>
      </w:r>
      <w:r>
        <w:t xml:space="preserve">ensure an equal – and technology agnostic – level of protection for victims of harm.</w:t>
      </w:r>
    </w:p>
    <w:p>
      <w:pPr>
        <w:pStyle w:val="BodyText"/>
      </w:pPr>
      <w:r>
        <w:t xml:space="preserve">134 See 2.5. and 2.6. for explanations on the link between effective liability rules for AI and consumer trust and</w:t>
      </w:r>
      <w:r>
        <w:t xml:space="preserve"> </w:t>
      </w:r>
      <w:r>
        <w:t xml:space="preserve">willingness to take up AI-enabled products and services, as confirmed in particular by the behavioural study.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How does this PO interact with the measures envisaged for the PLD revision?</w:t>
      </w:r>
      <w:r>
        <w:br/>
      </w:r>
      <w:r>
        <w:t xml:space="preserve">In line with the AI White Paper objective, all PO need to ensure that victims having suffered harm</w:t>
      </w:r>
      <w:r>
        <w:t xml:space="preserve"> </w:t>
      </w:r>
      <w:r>
        <w:t xml:space="preserve">caused by AI systems enjoy the same level of protection as those having suffered harm caused by</w:t>
      </w:r>
      <w:r>
        <w:t xml:space="preserve"> </w:t>
      </w:r>
      <w:r>
        <w:t xml:space="preserve">other technologies. PO1 will therefore introduce measures to ensure that victims of AI can have</w:t>
      </w:r>
      <w:r>
        <w:t xml:space="preserve"> </w:t>
      </w:r>
      <w:r>
        <w:t xml:space="preserve">effective claims based on fault, despite the specific characteristics of AI that make the burden of</w:t>
      </w:r>
      <w:r>
        <w:t xml:space="preserve"> </w:t>
      </w:r>
      <w:r>
        <w:t xml:space="preserve">proof very difficult.</w:t>
      </w:r>
      <w:r>
        <w:t xml:space="preserve"> </w:t>
      </w:r>
      <w:r>
        <w:t xml:space="preserve">In claims against the producer, the PLD revision will ease the burden of proof for damages caused</w:t>
      </w:r>
      <w:r>
        <w:t xml:space="preserve"> </w:t>
      </w:r>
      <w:r>
        <w:t xml:space="preserve">by defects in complex products, including AI-enabled products, by rules on when producers are</w:t>
      </w:r>
      <w:r>
        <w:t xml:space="preserve"> </w:t>
      </w:r>
      <w:r>
        <w:t xml:space="preserve">obliged to disclose technical information and rebuttable presumptions. Moreover, the development</w:t>
      </w:r>
      <w:r>
        <w:t xml:space="preserve"> </w:t>
      </w:r>
      <w:r>
        <w:t xml:space="preserve">risk defence, which exempts producers from liability when a product’s defective nature was not</w:t>
      </w:r>
      <w:r>
        <w:t xml:space="preserve"> </w:t>
      </w:r>
      <w:r>
        <w:t xml:space="preserve">scientifically discoverable at the moment it was put into circulation, would be adapted to take</w:t>
      </w:r>
      <w:r>
        <w:t xml:space="preserve"> </w:t>
      </w:r>
      <w:r>
        <w:t xml:space="preserve">account of the dynamic nature of products with digital elements, such as AI-enabled robots. If the</w:t>
      </w:r>
      <w:r>
        <w:t xml:space="preserve"> </w:t>
      </w:r>
      <w:r>
        <w:t xml:space="preserve">defective nature becomes scientifically discoverable while the producer retains control of the</w:t>
      </w:r>
      <w:r>
        <w:t xml:space="preserve"> </w:t>
      </w:r>
      <w:r>
        <w:t xml:space="preserve">product’s safety features (e.g. through software updates), the defence would not be available.</w:t>
      </w:r>
      <w:r>
        <w:t xml:space="preserve"> </w:t>
      </w:r>
      <w:r>
        <w:t xml:space="preserve">PO1 uses very similar tools to ensure that a fault based claim for compensation for harm induced</w:t>
      </w:r>
      <w:r>
        <w:t xml:space="preserve"> </w:t>
      </w:r>
      <w:r>
        <w:t xml:space="preserve">by AI is as effective as for harm induced by other technologies. Compared to the PLD, PO1 covers</w:t>
      </w:r>
      <w:r>
        <w:t xml:space="preserve"> </w:t>
      </w:r>
      <w:r>
        <w:t xml:space="preserve">additional forms of damages, additional victims and additional liable persons as well as different</w:t>
      </w:r>
      <w:r>
        <w:t xml:space="preserve"> </w:t>
      </w:r>
      <w:r>
        <w:t xml:space="preserve">sources of damage. Thus, alleviations of burden of proof are complementary between the two</w:t>
      </w:r>
      <w:r>
        <w:t xml:space="preserve"> </w:t>
      </w:r>
      <w:r>
        <w:t xml:space="preserve">initiatives, as the following examples illustrate:</w:t>
      </w:r>
      <w:r>
        <w:t xml:space="preserve"> </w:t>
      </w:r>
      <w:r>
        <w:t xml:space="preserve">-</w:t>
      </w:r>
      <w:r>
        <w:t xml:space="preserve"> </w:t>
      </w:r>
      <w:r>
        <w:t xml:space="preserve">the producer’s obligation to give the victim access to information for claims under the PLD</w:t>
      </w:r>
      <w:r>
        <w:t xml:space="preserve"> </w:t>
      </w:r>
      <w:r>
        <w:t xml:space="preserve">is complemented by the disclosure of information, based on this initiative about liability</w:t>
      </w:r>
      <w:r>
        <w:t xml:space="preserve"> </w:t>
      </w:r>
      <w:r>
        <w:t xml:space="preserve">for AI, in claims based on the user’s fault or in claims against the producer for damage</w:t>
      </w:r>
      <w:r>
        <w:t xml:space="preserve"> </w:t>
      </w:r>
      <w:r>
        <w:t xml:space="preserve">suffered by business,</w:t>
      </w:r>
      <w:r>
        <w:br/>
      </w:r>
      <w:r>
        <w:t xml:space="preserve">-</w:t>
      </w:r>
      <w:r>
        <w:t xml:space="preserve"> </w:t>
      </w:r>
      <w:r>
        <w:t xml:space="preserve">presumptions of defectiveness and causality under the PLD are complemented by a</w:t>
      </w:r>
      <w:r>
        <w:t xml:space="preserve"> </w:t>
      </w:r>
      <w:r>
        <w:t xml:space="preserve">targeted presumption of causality, for the purposes of other civil liability claims under this</w:t>
      </w:r>
      <w:r>
        <w:t xml:space="preserve"> </w:t>
      </w:r>
      <w:r>
        <w:t xml:space="preserve">initiative, when the liable person does not comply with the AI Act.</w:t>
      </w:r>
      <w:r>
        <w:t xml:space="preserve"> </w:t>
      </w:r>
      <w:r>
        <w:t xml:space="preserve">In their combination these measures will ensure that victims can use effectively all available</w:t>
      </w:r>
      <w:r>
        <w:t xml:space="preserve"> </w:t>
      </w:r>
      <w:r>
        <w:t xml:space="preserve">routes to compensation. Thereby they enjoy the same level of protection compared to damage</w:t>
      </w:r>
      <w:r>
        <w:t xml:space="preserve"> </w:t>
      </w:r>
      <w:r>
        <w:t xml:space="preserve">created by other technologies. They will also provide the right incentives for all entities involved</w:t>
      </w:r>
      <w:r>
        <w:t xml:space="preserve"> </w:t>
      </w:r>
      <w:r>
        <w:t xml:space="preserve">in the ‘life cycle’ of AI-enabled products and services to follow obligations meant to prevent harm</w:t>
      </w:r>
      <w:r>
        <w:t xml:space="preserve"> </w:t>
      </w:r>
      <w:r>
        <w:t xml:space="preserve">from happening. This way, the liability risks are distributed over the AI value chain to the</w:t>
      </w:r>
      <w:r>
        <w:t xml:space="preserve"> </w:t>
      </w:r>
      <w:r>
        <w:t xml:space="preserve">appropriate liable person.</w:t>
      </w:r>
      <w:r>
        <w:t xml:space="preserve"> </w:t>
      </w:r>
      <w:r>
        <w:t xml:space="preserve">(b)</w:t>
      </w:r>
      <w:r>
        <w:t xml:space="preserve"> </w:t>
      </w:r>
      <w:r>
        <w:t xml:space="preserve">PO2: PO1 + strict liability for AI use-cases with a special risk-profile</w:t>
      </w:r>
      <w:r>
        <w:t xml:space="preserve"> </w:t>
      </w:r>
      <w:r>
        <w:t xml:space="preserve">PO2 combines the alleviations of the burden of proof envisaged under PO1 with a harmonised</w:t>
      </w:r>
      <w:r>
        <w:t xml:space="preserve"> </w:t>
      </w:r>
      <w:r>
        <w:t xml:space="preserve">risk-based strict liability regime applicable to professional operators/users of certain highly</w:t>
      </w:r>
      <w:r>
        <w:t xml:space="preserve"> </w:t>
      </w:r>
      <w:r>
        <w:t xml:space="preserve">autonomous AI-enabled products or services with a special risk profile.</w:t>
      </w:r>
      <w:r>
        <w:br/>
      </w:r>
      <w:r>
        <w:t xml:space="preserve">In order to ensure, in line with the AI White Paper objective, that victims have equally effective</w:t>
      </w:r>
      <w:r>
        <w:t xml:space="preserve"> </w:t>
      </w:r>
      <w:r>
        <w:t xml:space="preserve">compensation paths for damages caused by AI and other technologies, all pillars of liability need</w:t>
      </w:r>
      <w:r>
        <w:t xml:space="preserve"> </w:t>
      </w:r>
      <w:r>
        <w:t xml:space="preserve">to be considered. All MS currently have, in addition to fault-based and PLD, also strict liability</w:t>
      </w:r>
      <w:r>
        <w:t xml:space="preserve"> </w:t>
      </w:r>
      <w:r>
        <w:t xml:space="preserve">regimes. While they vary in scope and conditions, they usually cover risk of harm to high-ranking</w:t>
      </w:r>
      <w:r>
        <w:t xml:space="preserve"> </w:t>
      </w:r>
      <w:r>
        <w:t xml:space="preserve">legal interests such as life, health, and property. These regimes assign liability to the person</w:t>
      </w:r>
      <w:r>
        <w:t xml:space="preserve"> </w:t>
      </w:r>
      <w:r>
        <w:t xml:space="preserve">benefitting from the source of risk (usually owners, users, operators). In strict liability claims, the</w:t>
      </w:r>
      <w:r>
        <w:t xml:space="preserve"> </w:t>
      </w:r>
      <w:r>
        <w:t xml:space="preserve">victim only has to prove that the risk ‘materialised’. As a consequence, the liable person</w:t>
      </w:r>
      <w:r>
        <w:t xml:space="preserve"> </w:t>
      </w:r>
      <w:r>
        <w:t xml:space="preserve">determined by law has to compensate the damage. Thus, strict liability is an easier path to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compensation for victims. 135</w:t>
      </w:r>
      <w:r>
        <w:t xml:space="preserve"> </w:t>
      </w:r>
      <w:r>
        <w:t xml:space="preserve">Following a targeted and risk-based approach, PO2 is based on the consideration that the</w:t>
      </w:r>
      <w:r>
        <w:t xml:space="preserve"> </w:t>
      </w:r>
      <w:r>
        <w:t xml:space="preserve">operator/user is the one that decides on and benefits from the use of AI-enabled products or</w:t>
      </w:r>
      <w:r>
        <w:t xml:space="preserve"> </w:t>
      </w:r>
      <w:r>
        <w:t xml:space="preserve">provision of AI-enabled services in practice.136 The operation of certain AI-enabled products and</w:t>
      </w:r>
      <w:r>
        <w:t xml:space="preserve"> </w:t>
      </w:r>
      <w:r>
        <w:t xml:space="preserve">services creates a risk for the general public and high-ranking legal interests. For instance,</w:t>
      </w:r>
      <w:r>
        <w:t xml:space="preserve"> </w:t>
      </w:r>
      <w:r>
        <w:t xml:space="preserve">innocent bystanders, who do not choose to submit themselves to such risks and are mostly even</w:t>
      </w:r>
      <w:r>
        <w:t xml:space="preserve"> </w:t>
      </w:r>
      <w:r>
        <w:t xml:space="preserve">unaware of them, should in such cases have an uncomplicated way of obtaining compensation for</w:t>
      </w:r>
      <w:r>
        <w:t xml:space="preserve"> </w:t>
      </w:r>
      <w:r>
        <w:t xml:space="preserve">the harm suffered. Strict liability could be that solution.</w:t>
      </w:r>
      <w:r>
        <w:br/>
      </w:r>
      <w:r>
        <w:t xml:space="preserve">Such harmonising measure would be limited to strict liability of those persons operating AI-</w:t>
      </w:r>
      <w:r>
        <w:t xml:space="preserve"> </w:t>
      </w:r>
      <w:r>
        <w:t xml:space="preserve">enabled products and services as part of their professional activity. This personal scope is justified</w:t>
      </w:r>
      <w:r>
        <w:t xml:space="preserve"> </w:t>
      </w:r>
      <w:r>
        <w:t xml:space="preserve">by the fact that it is more likely that professionals would be able to control the operation of such</w:t>
      </w:r>
      <w:r>
        <w:t xml:space="preserve"> </w:t>
      </w:r>
      <w:r>
        <w:t xml:space="preserve">products and services as part of their business activities, while consumers typically have little or</w:t>
      </w:r>
      <w:r>
        <w:t xml:space="preserve"> </w:t>
      </w:r>
      <w:r>
        <w:t xml:space="preserve">no influence on how highly autonomous AI systems function and therefore no means to control</w:t>
      </w:r>
      <w:r>
        <w:t xml:space="preserve"> </w:t>
      </w:r>
      <w:r>
        <w:t xml:space="preserve">the specific risk presented by such AI systems.. Moreover, this scope is consistent with the</w:t>
      </w:r>
      <w:r>
        <w:t xml:space="preserve"> </w:t>
      </w:r>
      <w:r>
        <w:t xml:space="preserve">approach of the AI Act and existing and future safety-relevant legislation, which impose</w:t>
      </w:r>
      <w:r>
        <w:t xml:space="preserve"> </w:t>
      </w:r>
      <w:r>
        <w:t xml:space="preserve">obligations on professionals only.</w:t>
      </w:r>
      <w:r>
        <w:br/>
      </w:r>
      <w:r>
        <w:t xml:space="preserve">Limiting the personal scope to professional users/operators is justified by the fact that consumers</w:t>
      </w:r>
      <w:r>
        <w:t xml:space="preserve"> </w:t>
      </w:r>
      <w:r>
        <w:t xml:space="preserve">typically have no influence on how highly autonomous AI systems function and therefore no</w:t>
      </w:r>
      <w:r>
        <w:t xml:space="preserve"> </w:t>
      </w:r>
      <w:r>
        <w:t xml:space="preserve">means to control the specific risk presented by such AI systems. For this reason, it is doubtful</w:t>
      </w:r>
      <w:r>
        <w:t xml:space="preserve"> </w:t>
      </w:r>
      <w:r>
        <w:t xml:space="preserve">whether the operation of AI-enabled products with a potential to cause significant harm to legal</w:t>
      </w:r>
      <w:r>
        <w:t xml:space="preserve"> </w:t>
      </w:r>
      <w:r>
        <w:t xml:space="preserve">interests of high value will at all be entrusted to consumers in the future, in particular in scenarios</w:t>
      </w:r>
      <w:r>
        <w:t xml:space="preserve"> </w:t>
      </w:r>
      <w:r>
        <w:t xml:space="preserve">where such products could cause harm to unwitting third parties. Indeed, the AI Act shows that</w:t>
      </w:r>
      <w:r>
        <w:t xml:space="preserve"> </w:t>
      </w:r>
      <w:r>
        <w:t xml:space="preserve">professional users have a key role in controlling the risks linked to the operation of AI systems.</w:t>
      </w:r>
      <w:r>
        <w:t xml:space="preserve"> </w:t>
      </w:r>
      <w:r>
        <w:t xml:space="preserve">Should cases emerge where consumers play the role of a user/operator of AI technologies with a</w:t>
      </w:r>
      <w:r>
        <w:t xml:space="preserve"> </w:t>
      </w:r>
      <w:r>
        <w:t xml:space="preserve">‘strict liability profile’, these cases are highly likely to be already covered by strict liability in</w:t>
      </w:r>
      <w:r>
        <w:t xml:space="preserve"> </w:t>
      </w:r>
      <w:r>
        <w:t xml:space="preserve">almost all MS, as exemplified by the use-case of autonomous vehicles. The risk that the</w:t>
      </w:r>
      <w:r>
        <w:t xml:space="preserve"> </w:t>
      </w:r>
      <w:r>
        <w:t xml:space="preserve">harmonisation of strict liability for professional users/operators would create situations where the</w:t>
      </w:r>
      <w:r>
        <w:t xml:space="preserve"> </w:t>
      </w:r>
      <w:r>
        <w:t xml:space="preserve">level of protection varies arbitrarily, from the perspective of the victim, compared to cases where</w:t>
      </w:r>
      <w:r>
        <w:t xml:space="preserve"> </w:t>
      </w:r>
      <w:r>
        <w:t xml:space="preserve">the same type of AI system was used by a consumer, is therefore very small.</w:t>
      </w:r>
      <w:r>
        <w:br/>
      </w:r>
      <w:r>
        <w:t xml:space="preserve">Similar to a common approach in MS137, this limited strict liability regime could be coupled with</w:t>
      </w:r>
      <w:r>
        <w:t xml:space="preserve"> </w:t>
      </w:r>
      <w:r>
        <w:t xml:space="preserve">an obligation for liable persons to insure themselves. This corresponds e.g. to the present situation</w:t>
      </w:r>
      <w:r>
        <w:t xml:space="preserve"> </w:t>
      </w:r>
      <w:r>
        <w:t xml:space="preserve">for car accidents, as harmonised by the Motor Insurance Directive. In addition to the measures</w:t>
      </w:r>
      <w:r>
        <w:t xml:space="preserve"> </w:t>
      </w:r>
      <w:r>
        <w:t xml:space="preserve">outlined for PO1 (measures i-iii), PO2 would thus comprise:</w:t>
      </w:r>
      <w:r>
        <w:t xml:space="preserve"> </w:t>
      </w:r>
      <w:r>
        <w:t xml:space="preserve">(i) A harmonised strict liability regime applicable to the person exercising control over the</w:t>
      </w:r>
      <w:r>
        <w:t xml:space="preserve"> </w:t>
      </w:r>
      <w:r>
        <w:t xml:space="preserve">operation of the relevant highly autonomous AI technology (operator/user) in the course of</w:t>
      </w:r>
      <w:r>
        <w:t xml:space="preserve"> </w:t>
      </w:r>
      <w:r>
        <w:t xml:space="preserve">their professional activity. The professional in whose name the relevant product is</w:t>
      </w:r>
      <w:r>
        <w:t xml:space="preserve"> </w:t>
      </w:r>
      <w:r>
        <w:t xml:space="preserve">registered or who is registered as service provider could be presumed to be the operator.</w:t>
      </w:r>
      <w:r>
        <w:t xml:space="preserve"> </w:t>
      </w:r>
      <w:r>
        <w:t xml:space="preserve">Like the approach of the AI Act, the relevant products and services could be defined by a</w:t>
      </w:r>
      <w:r>
        <w:t xml:space="preserve"> </w:t>
      </w:r>
      <w:r>
        <w:t xml:space="preserve">list in a technical Annex, complemented by the possibility for the Commission to update</w:t>
      </w:r>
      <w:r>
        <w:t xml:space="preserve"> </w:t>
      </w:r>
      <w:r>
        <w:t xml:space="preserve">that list by delegated acts to technological and market developments. The AI use-cases</w:t>
      </w:r>
      <w:r>
        <w:t xml:space="preserve"> </w:t>
      </w:r>
      <w:r>
        <w:t xml:space="preserve">included in the scope of the strict liability regime would be identified on the basis of</w:t>
      </w:r>
      <w:r>
        <w:t xml:space="preserve"> </w:t>
      </w:r>
      <w:r>
        <w:t xml:space="preserve">criteria consistent with MS’ legal traditions, such as the ability to cause frequent or severe</w:t>
      </w:r>
      <w:r>
        <w:t xml:space="preserve"> </w:t>
      </w:r>
      <w:r>
        <w:t xml:space="preserve">harm, in particular to high-ranking legal interests like life, health or property, and the</w:t>
      </w:r>
    </w:p>
    <w:p>
      <w:pPr>
        <w:pStyle w:val="BodyText"/>
      </w:pPr>
      <w:r>
        <w:t xml:space="preserve">135 Cf. Expert Group Report, pp. 39 and 40.</w:t>
      </w:r>
      <w:r>
        <w:t xml:space="preserve"> </w:t>
      </w:r>
      <w:r>
        <w:t xml:space="preserve">136 The fact that someone benefits from the use of a certain technology is a common criterion under many existing</w:t>
      </w:r>
      <w:r>
        <w:t xml:space="preserve"> </w:t>
      </w:r>
      <w:r>
        <w:t xml:space="preserve">national strict liability regimes (cf. Expert Group, pp. 35 and 39.</w:t>
      </w:r>
      <w:r>
        <w:br/>
      </w:r>
      <w:r>
        <w:t xml:space="preserve">137 Cf. Comparative Law Study, p. 61.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likelihood that the public at large or at least unwitting third parties are exposed to such</w:t>
      </w:r>
      <w:r>
        <w:t xml:space="preserve"> </w:t>
      </w:r>
      <w:r>
        <w:t xml:space="preserve">risks. These criteria could, for instance, be met by technologies like autonomous drones or</w:t>
      </w:r>
      <w:r>
        <w:t xml:space="preserve"> </w:t>
      </w:r>
      <w:r>
        <w:t xml:space="preserve">vehicles. In contrast, strict liability would likely not be appropriate, for example, for</w:t>
      </w:r>
      <w:r>
        <w:t xml:space="preserve"> </w:t>
      </w:r>
      <w:r>
        <w:t xml:space="preserve">merely stationary robots operating exclusively in confined environments and presenting</w:t>
      </w:r>
      <w:r>
        <w:t xml:space="preserve"> </w:t>
      </w:r>
      <w:r>
        <w:t xml:space="preserve">risks to only a narrow, pre-defined range of people.</w:t>
      </w:r>
      <w:r>
        <w:br/>
      </w:r>
      <w:r>
        <w:t xml:space="preserve">In addition, only the grounds for excluding or reducing strict liability would be harmonised</w:t>
      </w:r>
      <w:r>
        <w:t xml:space="preserve"> </w:t>
      </w:r>
      <w:r>
        <w:t xml:space="preserve">(e.g. force majeure and own fault), while other modalities would be left to national law.</w:t>
      </w:r>
      <w:r>
        <w:br/>
      </w:r>
      <w:r>
        <w:t xml:space="preserve">(ii) As a cumulative sub-option, an insurance obligation for the strictly liable persons,</w:t>
      </w:r>
      <w:r>
        <w:t xml:space="preserve"> </w:t>
      </w:r>
      <w:r>
        <w:t xml:space="preserve">combined with a right for the victim to make a direct claim against their insurance</w:t>
      </w:r>
      <w:r>
        <w:t xml:space="preserve"> </w:t>
      </w:r>
      <w:r>
        <w:t xml:space="preserve">undertaking. The insurer who paid compensation would be entitled to claim it back from</w:t>
      </w:r>
      <w:r>
        <w:t xml:space="preserve"> </w:t>
      </w:r>
      <w:r>
        <w:t xml:space="preserve">any other party that could be liable for the damage under other compensation paths (e.g. </w:t>
      </w:r>
      <w:r>
        <w:t xml:space="preserve"> </w:t>
      </w:r>
      <w:r>
        <w:t xml:space="preserve">PLD or fault-based).</w:t>
      </w:r>
      <w:r>
        <w:t xml:space="preserve"> </w:t>
      </w:r>
      <w:r>
        <w:t xml:space="preserve">Because of the high interests at stake and the victim’s particularly vulnerable position, strict</w:t>
      </w:r>
      <w:r>
        <w:t xml:space="preserve"> </w:t>
      </w:r>
      <w:r>
        <w:t xml:space="preserve">liability ensures that compensation is promptly and easily granted to the victim. However, this</w:t>
      </w:r>
      <w:r>
        <w:t xml:space="preserve"> </w:t>
      </w:r>
      <w:r>
        <w:t xml:space="preserve">does not imply that somebody else might not be at fault for the damage or, in the case of products,</w:t>
      </w:r>
      <w:r>
        <w:t xml:space="preserve"> </w:t>
      </w:r>
      <w:r>
        <w:t xml:space="preserve">that the AI-enabled product was not defective. Therefore, it is relevant for the strictly liable person</w:t>
      </w:r>
      <w:r>
        <w:t xml:space="preserve"> </w:t>
      </w:r>
      <w:r>
        <w:t xml:space="preserve">and insurance of that person to have effective liability claims for eventually recovering the</w:t>
      </w:r>
      <w:r>
        <w:t xml:space="preserve"> </w:t>
      </w:r>
      <w:r>
        <w:t xml:space="preserve">compensation paid to the victim from the person ultimately responsible for the damage.</w:t>
      </w:r>
      <w:r>
        <w:t xml:space="preserve"> </w:t>
      </w:r>
      <w:r>
        <w:t xml:space="preserve">The envisaged harmonised measures would not create additional layers of regulation. Where MS</w:t>
      </w:r>
      <w:r>
        <w:t xml:space="preserve"> </w:t>
      </w:r>
      <w:r>
        <w:t xml:space="preserve">already provide for strict liability for the cases covered by the harmonising measure, mainly</w:t>
      </w:r>
      <w:r>
        <w:t xml:space="preserve"> </w:t>
      </w:r>
      <w:r>
        <w:t xml:space="preserve">because that type of activity or goods are already subject to strict liability (e.g. cars in almost all</w:t>
      </w:r>
      <w:r>
        <w:t xml:space="preserve"> </w:t>
      </w:r>
      <w:r>
        <w:t xml:space="preserve">MS), those MS would have already transposed the measures under PO2. When EU law already</w:t>
      </w:r>
      <w:r>
        <w:t xml:space="preserve"> </w:t>
      </w:r>
      <w:r>
        <w:t xml:space="preserve">provides for respective insurance requirements (e.g. mandatory insurance for motor vehicles or for</w:t>
      </w:r>
      <w:r>
        <w:t xml:space="preserve"> </w:t>
      </w:r>
      <w:r>
        <w:t xml:space="preserve">drones above 20 kg), that requirement would continue to apply. It would neither be replaced nor</w:t>
      </w:r>
      <w:r>
        <w:t xml:space="preserve"> </w:t>
      </w:r>
      <w:r>
        <w:t xml:space="preserve">superimposed by an additional insurance requirement for certain AI systems.</w:t>
      </w:r>
      <w:r>
        <w:br/>
      </w:r>
      <w:r>
        <w:t xml:space="preserve">Approach to addressing legal uncertainty and legal fragmentation and related internal market</w:t>
      </w:r>
      <w:r>
        <w:t xml:space="preserve"> </w:t>
      </w:r>
      <w:r>
        <w:t xml:space="preserve">obstacles (2.3. + 2.4.): By specifying the AI-enabled technologies subject to strict operator</w:t>
      </w:r>
      <w:r>
        <w:t xml:space="preserve"> </w:t>
      </w:r>
      <w:r>
        <w:t xml:space="preserve">liability at EU level, PO2 aims to increase legal certainty and predictability of liability risks for</w:t>
      </w:r>
      <w:r>
        <w:t xml:space="preserve"> </w:t>
      </w:r>
      <w:r>
        <w:t xml:space="preserve">potentially liable parties. It also prevents the emergence of divergent AI-specific strict liability</w:t>
      </w:r>
      <w:r>
        <w:t xml:space="preserve"> </w:t>
      </w:r>
      <w:r>
        <w:t xml:space="preserve">regimes at national level. The approach underpinning PO2 relies on a similar logic, a targeted and</w:t>
      </w:r>
      <w:r>
        <w:t xml:space="preserve"> </w:t>
      </w:r>
      <w:r>
        <w:t xml:space="preserve">risk-based approach, as PO1. However, it goes further into MS’ liability systems and into the risk</w:t>
      </w:r>
      <w:r>
        <w:t xml:space="preserve"> </w:t>
      </w:r>
      <w:r>
        <w:t xml:space="preserve">distribution between stakeholders because of the special risk profile of the AI technologies subject</w:t>
      </w:r>
      <w:r>
        <w:t xml:space="preserve"> </w:t>
      </w:r>
      <w:r>
        <w:t xml:space="preserve">to strict liability. The possibility for operators to cover their liability risk with (mandatory or</w:t>
      </w:r>
      <w:r>
        <w:t xml:space="preserve"> </w:t>
      </w:r>
      <w:r>
        <w:t xml:space="preserve">voluntary) insurance, thus reducing their risk exposure to the annual premium, is an important</w:t>
      </w:r>
      <w:r>
        <w:t xml:space="preserve"> </w:t>
      </w:r>
      <w:r>
        <w:t xml:space="preserve">component of this PO.</w:t>
      </w:r>
      <w:r>
        <w:t xml:space="preserve"> </w:t>
      </w:r>
      <w:r>
        <w:t xml:space="preserve">Approach to addressing the possible lack of compensation for victims leading to a lack of</w:t>
      </w:r>
      <w:r>
        <w:t xml:space="preserve"> </w:t>
      </w:r>
      <w:r>
        <w:t xml:space="preserve">societal trust and hampering take-up by consumers (2.5.): Strict liability of the operator/user</w:t>
      </w:r>
      <w:r>
        <w:t xml:space="preserve"> </w:t>
      </w:r>
      <w:r>
        <w:t xml:space="preserve">addresses the proof-related challenges posed by AI. The victim only has to prove that a certain risk</w:t>
      </w:r>
      <w:r>
        <w:t xml:space="preserve"> </w:t>
      </w:r>
      <w:r>
        <w:t xml:space="preserve">materialised in the sphere of the liable person, instead of having to establish a misconduct.138 The</w:t>
      </w:r>
      <w:r>
        <w:t xml:space="preserve"> </w:t>
      </w:r>
      <w:r>
        <w:t xml:space="preserve">sub-option of mandatory insurance would relieve the victim of the liable party’s insolvency risk.</w:t>
      </w:r>
      <w:r>
        <w:t xml:space="preserve"> </w:t>
      </w:r>
      <w:r>
        <w:t xml:space="preserve">These features of the PO would increase societal trust in AI, even when it has a specific risk</w:t>
      </w:r>
      <w:r>
        <w:t xml:space="preserve"> </w:t>
      </w:r>
      <w:r>
        <w:t xml:space="preserve">profile. It would thereby promote its roll-out in the internal market.</w:t>
      </w:r>
      <w:r>
        <w:t xml:space="preserve"> </w:t>
      </w:r>
      <w:r>
        <w:t xml:space="preserve">In the open public consultation NGOs, academic/research institutions, consumer organisations and</w:t>
      </w:r>
      <w:r>
        <w:t xml:space="preserve"> </w:t>
      </w:r>
      <w:r>
        <w:t xml:space="preserve">EU citizens supported either full or minimum harmonisation of strict liability. In particular, 77%,</w:t>
      </w:r>
      <w:r>
        <w:t xml:space="preserve"> </w:t>
      </w:r>
      <w:r>
        <w:t xml:space="preserve">or 68 out of 88, of EU citizens favoured a ‘full harmonisation’ approach to strict liability while the</w:t>
      </w:r>
    </w:p>
    <w:p>
      <w:pPr>
        <w:pStyle w:val="BodyText"/>
      </w:pPr>
      <w:r>
        <w:t xml:space="preserve">138 Expert Group Report, p. 21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7 responding consumer organisations supported only a minimum harmonisation approach.</w:t>
      </w:r>
      <w:r>
        <w:t xml:space="preserve"> </w:t>
      </w:r>
      <w:r>
        <w:t xml:space="preserve">Business stakeholders tend to oppose the harmonisation of strict liability. Opposition was stronger</w:t>
      </w:r>
      <w:r>
        <w:t xml:space="preserve"> </w:t>
      </w:r>
      <w:r>
        <w:t xml:space="preserve">regarding a minimum harmonisation (70 %, or 59 out of 84, while only 14%, or 12 out of 84,</w:t>
      </w:r>
      <w:r>
        <w:t xml:space="preserve"> </w:t>
      </w:r>
      <w:r>
        <w:t xml:space="preserve">support) than a full harmonisation approach (42%, or 35 out of 84, disagreement while 30%, or 28</w:t>
      </w:r>
      <w:r>
        <w:t xml:space="preserve"> </w:t>
      </w:r>
      <w:r>
        <w:t xml:space="preserve">out of 84 support). Interestingly, almost all responding individual SMEs (9) approved of this PO,</w:t>
      </w:r>
      <w:r>
        <w:t xml:space="preserve"> </w:t>
      </w:r>
      <w:r>
        <w:t xml:space="preserve">and business associations representing (primarily) SMEs were evenly split regarding (both the</w:t>
      </w:r>
      <w:r>
        <w:t xml:space="preserve"> </w:t>
      </w:r>
      <w:r>
        <w:t xml:space="preserve">minimum and full) harmonisation of strict liability.</w:t>
      </w:r>
      <w:r>
        <w:br/>
      </w:r>
      <w:r>
        <w:t xml:space="preserve">How does this PO interact with the measures under the PLD revision? The existing liability</w:t>
      </w:r>
      <w:r>
        <w:t xml:space="preserve"> </w:t>
      </w:r>
      <w:r>
        <w:t xml:space="preserve">system offers victims different avenues to seek compensation from various liable persons, under</w:t>
      </w:r>
      <w:r>
        <w:t xml:space="preserve"> </w:t>
      </w:r>
      <w:r>
        <w:t xml:space="preserve">different instruments and for different types of harm (defect-based liability of producers under the</w:t>
      </w:r>
      <w:r>
        <w:t xml:space="preserve"> </w:t>
      </w:r>
      <w:r>
        <w:t xml:space="preserve">PLD; national fault-based liability of any ‘wrongdoer’; national strict liability for certain specified</w:t>
      </w:r>
      <w:r>
        <w:t xml:space="preserve"> </w:t>
      </w:r>
      <w:r>
        <w:t xml:space="preserve">risks). It is therefore necessary to work on all the existing avenues of compensation to ensure the</w:t>
      </w:r>
      <w:r>
        <w:t xml:space="preserve"> </w:t>
      </w:r>
      <w:r>
        <w:t xml:space="preserve">same level of victim protection. These avenues attach liability to different grounds and the</w:t>
      </w:r>
      <w:r>
        <w:t xml:space="preserve"> </w:t>
      </w:r>
      <w:r>
        <w:t xml:space="preserve">proposed measures will ensure coherence.</w:t>
      </w:r>
      <w:r>
        <w:br/>
      </w:r>
      <w:r>
        <w:t xml:space="preserve">The preferred option for the PLD revision would extend strict liability to the person who produces</w:t>
      </w:r>
      <w:r>
        <w:t xml:space="preserve"> </w:t>
      </w:r>
      <w:r>
        <w:t xml:space="preserve">software (including AI) or provides digital services necessary to make a product work. PO2 would</w:t>
      </w:r>
      <w:r>
        <w:t xml:space="preserve"> </w:t>
      </w:r>
      <w:r>
        <w:t xml:space="preserve">harmonise strict liability of the person who operates products equipped with AI or provides</w:t>
      </w:r>
      <w:r>
        <w:t xml:space="preserve"> </w:t>
      </w:r>
      <w:r>
        <w:t xml:space="preserve">services equipped with AI under particular circumstances of risk.</w:t>
      </w:r>
      <w:r>
        <w:t xml:space="preserve"> </w:t>
      </w:r>
      <w:r>
        <w:t xml:space="preserve">It can, of course, happen that the same person is linked to a damage in different capacities, and</w:t>
      </w:r>
      <w:r>
        <w:t xml:space="preserve"> </w:t>
      </w:r>
      <w:r>
        <w:t xml:space="preserve">therefore fulfils the conditions of liability under different instruments. Given that this is a well-</w:t>
      </w:r>
      <w:r>
        <w:t xml:space="preserve"> </w:t>
      </w:r>
      <w:r>
        <w:t xml:space="preserve">known and accepted situation under the existing national liability systems and an expression of the</w:t>
      </w:r>
      <w:r>
        <w:t xml:space="preserve"> </w:t>
      </w:r>
      <w:r>
        <w:t xml:space="preserve">complementary nature of the pillars of liability, it is not expected to negatively affect innovation</w:t>
      </w:r>
      <w:r>
        <w:t xml:space="preserve"> </w:t>
      </w:r>
      <w:r>
        <w:t xml:space="preserve">or uptake of AI-enabled products compared to the baseline scenario. For example, a producer of</w:t>
      </w:r>
      <w:r>
        <w:t xml:space="preserve"> </w:t>
      </w:r>
      <w:r>
        <w:t xml:space="preserve">autonomous vehicles providing transport services with a fleet of such vehicles would be liable</w:t>
      </w:r>
      <w:r>
        <w:t xml:space="preserve"> </w:t>
      </w:r>
      <w:r>
        <w:t xml:space="preserve">under the PLD for defects of the vehicles in their capacity as producer and under the harmonised</w:t>
      </w:r>
      <w:r>
        <w:t xml:space="preserve"> </w:t>
      </w:r>
      <w:r>
        <w:t xml:space="preserve">strict liability regime for AI, in their capacity as user/operator.</w:t>
      </w:r>
      <w:r>
        <w:br/>
      </w:r>
      <w:r>
        <w:t xml:space="preserve">(c)</w:t>
      </w:r>
      <w:r>
        <w:t xml:space="preserve"> </w:t>
      </w:r>
      <w:r>
        <w:t xml:space="preserve">PO3: PO1 + targeted review regarding strict liability and mandatory insurance</w:t>
      </w:r>
      <w:r>
        <w:t xml:space="preserve"> </w:t>
      </w:r>
      <w:r>
        <w:t xml:space="preserve">measures</w:t>
      </w:r>
      <w:r>
        <w:t xml:space="preserve"> </w:t>
      </w:r>
      <w:r>
        <w:t xml:space="preserve">PO3 follows a staged approach, consisting in the implementation of PO1 in a first step, followed</w:t>
      </w:r>
      <w:r>
        <w:t xml:space="preserve"> </w:t>
      </w:r>
      <w:r>
        <w:t xml:space="preserve">in a second step by a targeted review and re-assessment of the need for harmonising strict liability</w:t>
      </w:r>
      <w:r>
        <w:t xml:space="preserve"> </w:t>
      </w:r>
      <w:r>
        <w:t xml:space="preserve">of the operator/user and mandatory insurance elements of PO2. Going beyond an evaluation of the</w:t>
      </w:r>
      <w:r>
        <w:t xml:space="preserve"> </w:t>
      </w:r>
      <w:r>
        <w:t xml:space="preserve">already adopted measures, the targeted review would involve a dedicated mechanism designed to</w:t>
      </w:r>
      <w:r>
        <w:t xml:space="preserve"> </w:t>
      </w:r>
      <w:r>
        <w:t xml:space="preserve">inform the future policy decisions on those additional elements. While the usual, backward-</w:t>
      </w:r>
      <w:r>
        <w:t xml:space="preserve"> </w:t>
      </w:r>
      <w:r>
        <w:t xml:space="preserve">looking evaluation of the effectiveness, efficiency and relevance of already enacted EU rules</w:t>
      </w:r>
      <w:r>
        <w:t xml:space="preserve"> </w:t>
      </w:r>
      <w:r>
        <w:t xml:space="preserve">would be done also under PO1 in line with general better regulation rules, the targeted review</w:t>
      </w:r>
      <w:r>
        <w:t xml:space="preserve"> </w:t>
      </w:r>
      <w:r>
        <w:t xml:space="preserve">under PO3 takes a different, forward-looking perspective and provides for additional substantial</w:t>
      </w:r>
      <w:r>
        <w:t xml:space="preserve"> </w:t>
      </w:r>
      <w:r>
        <w:t xml:space="preserve">steps to be taken by the Commission. Although PO3 would not (yet) implement all elements</w:t>
      </w:r>
      <w:r>
        <w:t xml:space="preserve"> </w:t>
      </w:r>
      <w:r>
        <w:t xml:space="preserve">suggested by the European Parliament’s legislative own-initiative resolution, an EU instrument</w:t>
      </w:r>
      <w:r>
        <w:t xml:space="preserve"> </w:t>
      </w:r>
      <w:r>
        <w:t xml:space="preserve">including the targeted review mechanism would nevertheless reflect the approach suggested by the</w:t>
      </w:r>
      <w:r>
        <w:t xml:space="preserve"> </w:t>
      </w:r>
      <w:r>
        <w:t xml:space="preserve">Parliament, that is to say a combination of measures to ease the burden of proof for fault-based</w:t>
      </w:r>
      <w:r>
        <w:t xml:space="preserve"> </w:t>
      </w:r>
      <w:r>
        <w:t xml:space="preserve">claims with a harmonised strict liability regime for certain specific AI applications. It would also</w:t>
      </w:r>
      <w:r>
        <w:t xml:space="preserve"> </w:t>
      </w:r>
      <w:r>
        <w:t xml:space="preserve">demonstrate that the Commission is ready to act on the opinions expressed by non-business</w:t>
      </w:r>
      <w:r>
        <w:t xml:space="preserve"> </w:t>
      </w:r>
      <w:r>
        <w:t xml:space="preserve">stakeholders in the public consultation, who showed clear support for strict liability. The targeted</w:t>
      </w:r>
      <w:r>
        <w:t xml:space="preserve"> </w:t>
      </w:r>
      <w:r>
        <w:t xml:space="preserve">review provides a framework and prepares the ground for the Commission to take a policy</w:t>
      </w:r>
      <w:r>
        <w:t xml:space="preserve"> </w:t>
      </w:r>
      <w:r>
        <w:t xml:space="preserve">decision specifically on the harmonisation of strict liability and mandatory insurance, at a later</w:t>
      </w:r>
      <w:r>
        <w:t xml:space="preserve"> </w:t>
      </w:r>
      <w:r>
        <w:t xml:space="preserve">point in time when all the information for that decision will be available.</w:t>
      </w:r>
      <w:r>
        <w:br/>
      </w:r>
      <w:r>
        <w:t xml:space="preserve">The review would notably cover the following points:</w:t>
      </w:r>
    </w:p>
    <w:p>
      <w:pPr>
        <w:pStyle w:val="BodyText"/>
      </w:pPr>
      <w:r>
        <w:t xml:space="preserve">40</w:t>
      </w:r>
    </w:p>
    <w:p>
      <w:pPr>
        <w:pStyle w:val="Compact"/>
        <w:numPr>
          <w:ilvl w:val="0"/>
          <w:numId w:val="1006"/>
        </w:numPr>
      </w:pPr>
      <w:r>
        <w:t xml:space="preserve">the market developments regarding the rollout of products and services enabled by AI-systems</w:t>
      </w:r>
      <w:r>
        <w:t xml:space="preserve"> </w:t>
      </w:r>
      <w:r>
        <w:t xml:space="preserve">with the characteristics that challenge existing (primarily fault-based) liability rules: a high</w:t>
      </w:r>
      <w:r>
        <w:t xml:space="preserve"> </w:t>
      </w:r>
      <w:r>
        <w:t xml:space="preserve">degree of behavioural autonomy, opacity (complexity + lack of transparency), continuous</w:t>
      </w:r>
      <w:r>
        <w:t xml:space="preserve"> </w:t>
      </w:r>
      <w:r>
        <w:t xml:space="preserve">adaptation and limited predictability;</w:t>
      </w:r>
    </w:p>
    <w:p>
      <w:pPr>
        <w:pStyle w:val="Compact"/>
        <w:numPr>
          <w:ilvl w:val="0"/>
          <w:numId w:val="1006"/>
        </w:numPr>
      </w:pPr>
      <w:r>
        <w:t xml:space="preserve">the risk-profile and operating environment of the products and services, in particular whether</w:t>
      </w:r>
      <w:r>
        <w:t xml:space="preserve"> </w:t>
      </w:r>
      <w:r>
        <w:t xml:space="preserve">they can cause harm to high-ranking legal interests of the public at large;</w:t>
      </w:r>
    </w:p>
    <w:p>
      <w:pPr>
        <w:pStyle w:val="Compact"/>
        <w:numPr>
          <w:ilvl w:val="0"/>
          <w:numId w:val="1006"/>
        </w:numPr>
      </w:pPr>
      <w:r>
        <w:t xml:space="preserve">the incidence rate of accidents caused by AI systems, in particular those involving harm to</w:t>
      </w:r>
      <w:r>
        <w:t xml:space="preserve"> </w:t>
      </w:r>
      <w:r>
        <w:t xml:space="preserve">high-ranking legal interests of unwitting third parties in the course of the operation of the</w:t>
      </w:r>
      <w:r>
        <w:t xml:space="preserve"> </w:t>
      </w:r>
      <w:r>
        <w:t xml:space="preserve">relevant products or provision of the relevant services;</w:t>
      </w:r>
    </w:p>
    <w:p>
      <w:pPr>
        <w:pStyle w:val="Compact"/>
        <w:numPr>
          <w:ilvl w:val="0"/>
          <w:numId w:val="1006"/>
        </w:numPr>
      </w:pPr>
      <w:r>
        <w:t xml:space="preserve">any AI-specific liability gaps regarding damage caused by the identified products and services,</w:t>
      </w:r>
      <w:r>
        <w:t xml:space="preserve"> </w:t>
      </w:r>
      <w:r>
        <w:t xml:space="preserve">despite the alleviations of the burden of proof implemented under PO1.</w:t>
      </w:r>
      <w:r>
        <w:t xml:space="preserve"> </w:t>
      </w:r>
      <w:r>
        <w:t xml:space="preserve">Aside from assessing to what extent PO1, in combination with the regulatory measures taken to</w:t>
      </w:r>
      <w:r>
        <w:t xml:space="preserve"> </w:t>
      </w:r>
      <w:r>
        <w:t xml:space="preserve">prevent highly autonomous AI-enabled technologies from causing harm (e.g. the AI Act, the</w:t>
      </w:r>
      <w:r>
        <w:t xml:space="preserve"> </w:t>
      </w:r>
      <w:r>
        <w:t xml:space="preserve">MPR, the General Product Safety Regulation, future measures under the ‘old approach’ safety</w:t>
      </w:r>
      <w:r>
        <w:t xml:space="preserve"> </w:t>
      </w:r>
      <w:r>
        <w:t xml:space="preserve">legislation) achieves the Commission’s policy objectives effectively, the review will allow to</w:t>
      </w:r>
      <w:r>
        <w:t xml:space="preserve"> </w:t>
      </w:r>
      <w:r>
        <w:t xml:space="preserve">conclude if the harmonisation of strict liability and mandatory insurance elements of PO2 are</w:t>
      </w:r>
      <w:r>
        <w:t xml:space="preserve"> </w:t>
      </w:r>
      <w:r>
        <w:t xml:space="preserve">needed as well.</w:t>
      </w:r>
      <w:r>
        <w:br/>
      </w:r>
      <w:r>
        <w:t xml:space="preserve">The staged approach would also allow the European insurance industry to acquire sufficient</w:t>
      </w:r>
      <w:r>
        <w:t xml:space="preserve"> </w:t>
      </w:r>
      <w:r>
        <w:t xml:space="preserve">actuarial data on the realisation of AI-specific liability risks, which was a point consistently raised</w:t>
      </w:r>
      <w:r>
        <w:t xml:space="preserve"> </w:t>
      </w:r>
      <w:r>
        <w:t xml:space="preserve">by insurers in the consultation activities. PO3 would enable the Commission to take into account</w:t>
      </w:r>
      <w:r>
        <w:t xml:space="preserve"> </w:t>
      </w:r>
      <w:r>
        <w:t xml:space="preserve">how the insurance market for AI has evolved, when re-assessing the need for AI-specific</w:t>
      </w:r>
      <w:r>
        <w:t xml:space="preserve"> </w:t>
      </w:r>
      <w:r>
        <w:t xml:space="preserve">mandatory insurance during the targeted review. Future regulatory developments at EU or national</w:t>
      </w:r>
      <w:r>
        <w:t xml:space="preserve"> </w:t>
      </w:r>
      <w:r>
        <w:t xml:space="preserve">level could also be taken into consideration, namely on AI-enabled products and services with a</w:t>
      </w:r>
      <w:r>
        <w:t xml:space="preserve"> </w:t>
      </w:r>
      <w:r>
        <w:t xml:space="preserve">relevant risk profile (e.g. autonomous vehicles and unmanned aircraft). For measures to ensure</w:t>
      </w:r>
      <w:r>
        <w:t xml:space="preserve"> </w:t>
      </w:r>
      <w:r>
        <w:t xml:space="preserve">that the targeted review will be based on a sufficient evidentiary basis, see Section 9 and Annex 12</w:t>
      </w:r>
      <w:r>
        <w:t xml:space="preserve"> </w:t>
      </w:r>
      <w:r>
        <w:t xml:space="preserve">on monitoring and evaluation.</w:t>
      </w:r>
      <w:r>
        <w:t xml:space="preserve"> </w:t>
      </w:r>
      <w:r>
        <w:t xml:space="preserve">How does this PO interact with the PLD revision? At the first stage, the interplay with the PLD</w:t>
      </w:r>
      <w:r>
        <w:t xml:space="preserve"> </w:t>
      </w:r>
      <w:r>
        <w:t xml:space="preserve">revision is the same as under PO1. In case of the introduction of strict liability as the outcome of</w:t>
      </w:r>
      <w:r>
        <w:t xml:space="preserve"> </w:t>
      </w:r>
      <w:r>
        <w:t xml:space="preserve">the targeted review, the interplay would be as described under PO2.</w:t>
      </w:r>
      <w:r>
        <w:t xml:space="preserve"> </w:t>
      </w:r>
      <w:r>
        <w:t xml:space="preserve">Minimum harmonisation approach: All of the PO would follow a minimum harmonisation</w:t>
      </w:r>
      <w:r>
        <w:t xml:space="preserve"> </w:t>
      </w:r>
      <w:r>
        <w:t xml:space="preserve">approach. This means that MS could maintain or – outside of the scope of the PLD – introduce</w:t>
      </w:r>
      <w:r>
        <w:t xml:space="preserve"> </w:t>
      </w:r>
      <w:r>
        <w:t xml:space="preserve">rules that are more favourable for victims. For example, MS could have more general reversals of</w:t>
      </w:r>
      <w:r>
        <w:t xml:space="preserve"> </w:t>
      </w:r>
      <w:r>
        <w:t xml:space="preserve">the burden of proof regarding fault or causation. They could also maintain general strict liability</w:t>
      </w:r>
      <w:r>
        <w:t xml:space="preserve"> </w:t>
      </w:r>
      <w:r>
        <w:t xml:space="preserve">regimes (e.g. for ‘dangerous things or activities’) applicable also to damage caused with the</w:t>
      </w:r>
      <w:r>
        <w:t xml:space="preserve"> </w:t>
      </w:r>
      <w:r>
        <w:t xml:space="preserve">involvement of AI systems.</w:t>
      </w:r>
      <w:r>
        <w:t xml:space="preserve"> </w:t>
      </w:r>
      <w:r>
        <w:t xml:space="preserve">In contrast, full harmonisation could lead to a lower level of protection compared to situations</w:t>
      </w:r>
      <w:r>
        <w:t xml:space="preserve"> </w:t>
      </w:r>
      <w:r>
        <w:t xml:space="preserve">where Member States provide already for a more general strict liability regimes in their national</w:t>
      </w:r>
      <w:r>
        <w:t xml:space="preserve"> </w:t>
      </w:r>
      <w:r>
        <w:t xml:space="preserve">law which could also apply to AI technology. In the light of the long-standing and entrenched</w:t>
      </w:r>
      <w:r>
        <w:t xml:space="preserve"> </w:t>
      </w:r>
      <w:r>
        <w:t xml:space="preserve">divergences between national tort law traditions, an attempt of a full harmonisation blocking</w:t>
      </w:r>
      <w:r>
        <w:t xml:space="preserve"> </w:t>
      </w:r>
      <w:r>
        <w:t xml:space="preserve">maintaining existing further-reaching national rules would meet with strong opposition from MS It</w:t>
      </w:r>
      <w:r>
        <w:t xml:space="preserve"> </w:t>
      </w:r>
      <w:r>
        <w:t xml:space="preserve">would also be opposed by certain stakeholders as the position of consumer associations</w:t>
      </w:r>
      <w:r>
        <w:t xml:space="preserve"> </w:t>
      </w:r>
      <w:r>
        <w:t xml:space="preserve">participating in the public consultation shows. The same is not the case for an initiative based on</w:t>
      </w:r>
      <w:r>
        <w:t xml:space="preserve"> </w:t>
      </w:r>
      <w:r>
        <w:t xml:space="preserve">minimum harmonisation. Such an approach would ensure that the new rules can be integrated</w:t>
      </w:r>
      <w:r>
        <w:t xml:space="preserve"> </w:t>
      </w:r>
      <w:r>
        <w:t xml:space="preserve">without frictions into the existing legal civil liability framework within each MS.</w:t>
      </w:r>
      <w:r>
        <w:t xml:space="preserve"> </w:t>
      </w:r>
      <w:r>
        <w:t xml:space="preserve">This approach based on a realistic assessment of political feasibility is also reflected in the draft</w:t>
      </w:r>
      <w:r>
        <w:t xml:space="preserve"> </w:t>
      </w:r>
      <w:r>
        <w:t xml:space="preserve">regulation proposed by the EP, which, after political discussion on this subject, ultimately opted</w:t>
      </w:r>
      <w:r>
        <w:t xml:space="preserve"> </w:t>
      </w:r>
      <w:r>
        <w:t xml:space="preserve">for a minimum harmonisation approach.</w:t>
      </w:r>
    </w:p>
    <w:p>
      <w:pPr>
        <w:pStyle w:val="FirstParagraph"/>
      </w:pPr>
      <w:r>
        <w:t xml:space="preserve">41</w:t>
      </w:r>
    </w:p>
    <w:p>
      <w:pPr>
        <w:pStyle w:val="BodyText"/>
      </w:pPr>
      <w:r>
        <w:t xml:space="preserve">While protecting the victim, it is acknowledged that minimum harmonisation does not create an</w:t>
      </w:r>
      <w:r>
        <w:t xml:space="preserve"> </w:t>
      </w:r>
      <w:r>
        <w:t xml:space="preserve">entirely level playing field. This is reflected in the reactions of business stakeholders in the public</w:t>
      </w:r>
      <w:r>
        <w:t xml:space="preserve"> </w:t>
      </w:r>
      <w:r>
        <w:t xml:space="preserve">consultation. While business stakeholders overall in their majority resist strict liability, the</w:t>
      </w:r>
      <w:r>
        <w:t xml:space="preserve"> </w:t>
      </w:r>
      <w:r>
        <w:t xml:space="preserve">opposition to minimum harmonisation of strict liability is stronger than for full harmonisation.</w:t>
      </w:r>
      <w:r>
        <w:t xml:space="preserve"> </w:t>
      </w:r>
      <w:r>
        <w:t xml:space="preserve">However, for considerations of political feasibility within both branches of the European</w:t>
      </w:r>
      <w:r>
        <w:t xml:space="preserve"> </w:t>
      </w:r>
      <w:r>
        <w:t xml:space="preserve">legislator, subsidiarity and proportionality, the measures on AI liability should interfere in the –</w:t>
      </w:r>
      <w:r>
        <w:t xml:space="preserve"> </w:t>
      </w:r>
      <w:r>
        <w:t xml:space="preserve">very heterogeneous – national tort law traditions only to the unavoidable extent.</w:t>
      </w:r>
      <w:r>
        <w:t xml:space="preserve"> </w:t>
      </w:r>
      <w:r>
        <w:t xml:space="preserve">5.3. Measures discarded at an early stage</w:t>
      </w:r>
      <w:r>
        <w:t xml:space="preserve"> </w:t>
      </w:r>
      <w:r>
        <w:t xml:space="preserve">(a)</w:t>
      </w:r>
      <w:r>
        <w:br/>
      </w:r>
      <w:r>
        <w:t xml:space="preserve">Harmonisation of risk-based liability for damage caused by all AI-enabled products</w:t>
      </w:r>
      <w:r>
        <w:t xml:space="preserve"> </w:t>
      </w:r>
      <w:r>
        <w:t xml:space="preserve">or services, irrespective of their risk-profile, possibly coupled with mandatory</w:t>
      </w:r>
      <w:r>
        <w:t xml:space="preserve"> </w:t>
      </w:r>
      <w:r>
        <w:t xml:space="preserve">insurance</w:t>
      </w:r>
      <w:r>
        <w:t xml:space="preserve"> </w:t>
      </w:r>
      <w:r>
        <w:t xml:space="preserve">A horizontal strict liability regime applicable to users/operators of AI-applications irrespective of</w:t>
      </w:r>
      <w:r>
        <w:t xml:space="preserve"> </w:t>
      </w:r>
      <w:r>
        <w:t xml:space="preserve">the risk linked to their activities would be neither proportionate nor suitable to achieve the</w:t>
      </w:r>
      <w:r>
        <w:t xml:space="preserve"> </w:t>
      </w:r>
      <w:r>
        <w:t xml:space="preserve">objectives of this initiative. While such an approach may increase legal certainty and prevent</w:t>
      </w:r>
      <w:r>
        <w:t xml:space="preserve"> </w:t>
      </w:r>
      <w:r>
        <w:t xml:space="preserve">fragmentation between possible future AI-specific national liability rules to the highest extent,</w:t>
      </w:r>
      <w:r>
        <w:t xml:space="preserve"> </w:t>
      </w:r>
      <w:r>
        <w:t xml:space="preserve">possible benefits for companies seeking to invest in AI would be negated by the far-reaching shift</w:t>
      </w:r>
      <w:r>
        <w:t xml:space="preserve"> </w:t>
      </w:r>
      <w:r>
        <w:t xml:space="preserve">of liability risks and associated compliance costs.139 This discarded PO would entail high</w:t>
      </w:r>
      <w:r>
        <w:t xml:space="preserve"> </w:t>
      </w:r>
      <w:r>
        <w:t xml:space="preserve">adaptation costs for companies. Moreover, it is uncertain whether the insurance industry would be</w:t>
      </w:r>
      <w:r>
        <w:t xml:space="preserve"> </w:t>
      </w:r>
      <w:r>
        <w:t xml:space="preserve">able to cover the new strict liability risks across the broad range of AI-enabled technologies.140</w:t>
      </w:r>
      <w:r>
        <w:br/>
      </w:r>
      <w:r>
        <w:t xml:space="preserve">The combined effects would likely dis-incentivise investments in such technologies, stifling</w:t>
      </w:r>
      <w:r>
        <w:t xml:space="preserve"> </w:t>
      </w:r>
      <w:r>
        <w:t xml:space="preserve">innovation and slowing down the take-up of AI by European businesses,141 having an overall</w:t>
      </w:r>
      <w:r>
        <w:t xml:space="preserve"> </w:t>
      </w:r>
      <w:r>
        <w:t xml:space="preserve">negative effect on cross-border trade in AI-enabled products and services.142</w:t>
      </w:r>
      <w:r>
        <w:br/>
      </w:r>
      <w:r>
        <w:t xml:space="preserve">This discarded PO would go beyond the objective to ensure that persons harmed by AI enjoy a</w:t>
      </w:r>
      <w:r>
        <w:t xml:space="preserve"> </w:t>
      </w:r>
      <w:r>
        <w:t xml:space="preserve">similar level of protection as persons having suffered harm caused by other technologies.</w:t>
      </w:r>
      <w:r>
        <w:t xml:space="preserve"> </w:t>
      </w:r>
      <w:r>
        <w:t xml:space="preserve">Prescribing strict liability whenever AI-systems are involved would, in many cases, treat victims</w:t>
      </w:r>
      <w:r>
        <w:t xml:space="preserve"> </w:t>
      </w:r>
      <w:r>
        <w:t xml:space="preserve">of AI-induced damage better than victims of traditional technologies.143</w:t>
      </w:r>
      <w:r>
        <w:br/>
      </w:r>
      <w:r>
        <w:t xml:space="preserve">(b)</w:t>
      </w:r>
      <w:r>
        <w:br/>
      </w:r>
      <w:r>
        <w:t xml:space="preserve">Harmonisation of the types of – in particular immaterial – harm giving rise to civil</w:t>
      </w:r>
      <w:r>
        <w:t xml:space="preserve"> </w:t>
      </w:r>
      <w:r>
        <w:t xml:space="preserve">liability claims when caused by AI</w:t>
      </w:r>
      <w:r>
        <w:t xml:space="preserve"> </w:t>
      </w:r>
      <w:r>
        <w:t xml:space="preserve">In its own-initiative resolution, the EP requested the Commission to analyse in depth the legal</w:t>
      </w:r>
      <w:r>
        <w:t xml:space="preserve"> </w:t>
      </w:r>
      <w:r>
        <w:t xml:space="preserve">traditions in all MS and their existing national laws that grant compensation for immaterial harm,</w:t>
      </w:r>
      <w:r>
        <w:t xml:space="preserve"> </w:t>
      </w:r>
      <w:r>
        <w:t xml:space="preserve">in order to evaluate if the inclusion of immaterial harm in AI-specific legislative acts is necessary</w:t>
      </w:r>
      <w:r>
        <w:t xml:space="preserve"> </w:t>
      </w:r>
      <w:r>
        <w:t xml:space="preserve">and if it contradicts the existing Union legal framework or undermines the national law of the MS.</w:t>
      </w:r>
      <w:r>
        <w:t xml:space="preserve"> </w:t>
      </w:r>
      <w:r>
        <w:t xml:space="preserve">The Commission’s analysis has shown that the legal situation in MS regarding the compensability</w:t>
      </w:r>
      <w:r>
        <w:t xml:space="preserve"> </w:t>
      </w:r>
      <w:r>
        <w:t xml:space="preserve">of non-material harm, as well as pure economic loss, is fragmented.144 The matter is marked by</w:t>
      </w:r>
      <w:r>
        <w:t xml:space="preserve"> </w:t>
      </w:r>
      <w:r>
        <w:t xml:space="preserve">differing long-standing legal traditions. It is not an AI-specific question but rather a horizontal</w:t>
      </w:r>
      <w:r>
        <w:t xml:space="preserve"> </w:t>
      </w:r>
      <w:r>
        <w:t xml:space="preserve">one.</w:t>
      </w:r>
      <w:r>
        <w:br/>
      </w:r>
      <w:r>
        <w:t xml:space="preserve">Creating a situation whereby victims might be able to claim compensation for a certain type of</w:t>
      </w:r>
      <w:r>
        <w:t xml:space="preserve"> </w:t>
      </w:r>
      <w:r>
        <w:t xml:space="preserve">harm, for instance immaterial harm, only if it was caused by AI would not be in line with the</w:t>
      </w:r>
    </w:p>
    <w:p>
      <w:pPr>
        <w:pStyle w:val="BodyText"/>
      </w:pPr>
      <w:r>
        <w:t xml:space="preserve">139 Cf. Economic Study, pp. 170 et seq.</w:t>
      </w:r>
      <w:r>
        <w:t xml:space="preserve"> </w:t>
      </w:r>
      <w:r>
        <w:t xml:space="preserve">140 Ibid., pp. 183 et seq</w:t>
      </w:r>
      <w:r>
        <w:t xml:space="preserve"> </w:t>
      </w:r>
      <w:r>
        <w:t xml:space="preserve">141 Ibid., pp. 170 et seq.</w:t>
      </w:r>
      <w:r>
        <w:t xml:space="preserve"> </w:t>
      </w:r>
      <w:r>
        <w:t xml:space="preserve">142 Ibid., pp. 197 and 198.</w:t>
      </w:r>
      <w:r>
        <w:t xml:space="preserve"> </w:t>
      </w:r>
      <w:r>
        <w:t xml:space="preserve">143 Economic Study, p. 137.</w:t>
      </w:r>
      <w:r>
        <w:t xml:space="preserve"> </w:t>
      </w:r>
      <w:r>
        <w:t xml:space="preserve">144 See Annex 9 for details.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Parliament’s and the Commission’s common objective to ensure that victims have the same level</w:t>
      </w:r>
      <w:r>
        <w:t xml:space="preserve"> </w:t>
      </w:r>
      <w:r>
        <w:t xml:space="preserve">of protection. Such an approach would give victims of harm caused by AI-systems a better</w:t>
      </w:r>
      <w:r>
        <w:t xml:space="preserve"> </w:t>
      </w:r>
      <w:r>
        <w:t xml:space="preserve">protection compared to harm caused by other technologies.</w:t>
      </w:r>
      <w:r>
        <w:br/>
      </w:r>
      <w:r>
        <w:t xml:space="preserve">It is therefore appropriate not to include a harmonisation of the compensable harm in the</w:t>
      </w:r>
      <w:r>
        <w:t xml:space="preserve"> </w:t>
      </w:r>
      <w:r>
        <w:t xml:space="preserve">envisaged AI-specific instrument on civil liability. By ensuring the effectiveness of existing</w:t>
      </w:r>
      <w:r>
        <w:t xml:space="preserve"> </w:t>
      </w:r>
      <w:r>
        <w:t xml:space="preserve">liability rules, the envisaged policy measures will nevertheless help victims to claim compensation</w:t>
      </w:r>
      <w:r>
        <w:t xml:space="preserve"> </w:t>
      </w:r>
      <w:r>
        <w:t xml:space="preserve">also for other types of harm such as immaterial harm or pure economic loss, to the extent that such</w:t>
      </w:r>
      <w:r>
        <w:t xml:space="preserve"> </w:t>
      </w:r>
      <w:r>
        <w:t xml:space="preserve">harm is compensable under national liability rules.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The impacts of the policy options are, for the most part, economic in nature. However the</w:t>
      </w:r>
      <w:r>
        <w:t xml:space="preserve"> </w:t>
      </w:r>
      <w:r>
        <w:t xml:space="preserve">initiative will also have relevant social impacts, mainly related to victim compensation and</w:t>
      </w:r>
      <w:r>
        <w:t xml:space="preserve"> </w:t>
      </w:r>
      <w:r>
        <w:t xml:space="preserve">incentivising the prevention of harm. A deeper assessment of impacts was focused on the most</w:t>
      </w:r>
      <w:r>
        <w:t xml:space="preserve"> </w:t>
      </w:r>
      <w:r>
        <w:t xml:space="preserve">significant ones, identified based on stakeholders’ views. 145</w:t>
      </w:r>
      <w:r>
        <w:t xml:space="preserve"> </w:t>
      </w:r>
      <w:r>
        <w:t xml:space="preserve">The quantification of data was to a large extent not possible, due to the novelty of the technology</w:t>
      </w:r>
      <w:r>
        <w:t xml:space="preserve"> </w:t>
      </w:r>
      <w:r>
        <w:t xml:space="preserve">and the scarcity of products and cases of damage or compensation. Mitigation actions were taken</w:t>
      </w:r>
      <w:r>
        <w:t xml:space="preserve"> </w:t>
      </w:r>
      <w:r>
        <w:t xml:space="preserve">that led to the use-case modelling of costs of insurance, macro-economic approaches to estimate</w:t>
      </w:r>
      <w:r>
        <w:t xml:space="preserve"> </w:t>
      </w:r>
      <w:r>
        <w:t xml:space="preserve">impact of legal fragmentation, as well as micro-economic approach for a specific use case. The</w:t>
      </w:r>
      <w:r>
        <w:t xml:space="preserve"> </w:t>
      </w:r>
      <w:r>
        <w:t xml:space="preserve">available quantified estimates (production value affected by the obstacles of legal uncertainty and</w:t>
      </w:r>
      <w:r>
        <w:t xml:space="preserve"> </w:t>
      </w:r>
      <w:r>
        <w:t xml:space="preserve">fragmentation of liability rules of the use-cases, overall market value affected by these obstacles,</w:t>
      </w:r>
      <w:r>
        <w:t xml:space="preserve"> </w:t>
      </w:r>
      <w:r>
        <w:t xml:space="preserve">costs of claiming compensation) were then used to extrapolate quantified estimates of the impacts</w:t>
      </w:r>
      <w:r>
        <w:t xml:space="preserve"> </w:t>
      </w:r>
      <w:r>
        <w:t xml:space="preserve">of policy options on the costs linked to the burden of proof, on the EU AI market value and of the</w:t>
      </w:r>
      <w:r>
        <w:t xml:space="preserve"> </w:t>
      </w:r>
      <w:r>
        <w:t xml:space="preserve">incremental change in insurance premiums. In light of the scarcity of quantitative evidence, the</w:t>
      </w:r>
      <w:r>
        <w:t xml:space="preserve"> </w:t>
      </w:r>
      <w:r>
        <w:t xml:space="preserve">costs and benefits of the policy options were largely assessed using qualitative scales, while taking</w:t>
      </w:r>
      <w:r>
        <w:t xml:space="preserve"> </w:t>
      </w:r>
      <w:r>
        <w:t xml:space="preserve">into account the available quantified estimates.</w:t>
      </w:r>
      <w:r>
        <w:t xml:space="preserve"> </w:t>
      </w:r>
      <w:r>
        <w:t xml:space="preserve">For the cost quantification, administrative costs are less significant under this initiative compared</w:t>
      </w:r>
      <w:r>
        <w:t xml:space="preserve"> </w:t>
      </w:r>
      <w:r>
        <w:t xml:space="preserve">with other sectoral legislation because there are no specific obligations or information</w:t>
      </w:r>
      <w:r>
        <w:t xml:space="preserve"> </w:t>
      </w:r>
      <w:r>
        <w:t xml:space="preserve">requirements imposed on economic operators. There will be some adjustment costs for potentially</w:t>
      </w:r>
      <w:r>
        <w:t xml:space="preserve"> </w:t>
      </w:r>
      <w:r>
        <w:t xml:space="preserve">liable parties, related to liability insurance premiums.146</w:t>
      </w:r>
      <w:r>
        <w:t xml:space="preserve"> </w:t>
      </w:r>
      <w:r>
        <w:t xml:space="preserve">6.1. PO1: Easing the burden of proof for AI-related claims</w:t>
      </w:r>
      <w:r>
        <w:t xml:space="preserve"> </w:t>
      </w:r>
      <w:r>
        <w:t xml:space="preserve">(a)</w:t>
      </w:r>
      <w:r>
        <w:t xml:space="preserve"> </w:t>
      </w:r>
      <w:r>
        <w:t xml:space="preserve">Effectiveness</w:t>
      </w:r>
      <w:r>
        <w:t xml:space="preserve"> </w:t>
      </w:r>
      <w:r>
        <w:t xml:space="preserve">- Degree to which SO1 and 2147 would be achieved: Targeted, risk-based alleviations of the</w:t>
      </w:r>
      <w:r>
        <w:t xml:space="preserve"> </w:t>
      </w:r>
      <w:r>
        <w:t xml:space="preserve">burden of proof aligned with the AI Act would address the major sources of legal uncertainty</w:t>
      </w:r>
      <w:r>
        <w:t xml:space="preserve"> </w:t>
      </w:r>
      <w:r>
        <w:t xml:space="preserve">identified in the problem analysis. It would thereby achieve the more general objective to improve</w:t>
      </w:r>
      <w:r>
        <w:t xml:space="preserve"> </w:t>
      </w:r>
      <w:r>
        <w:t xml:space="preserve">conditions for cross-border business activities involving AI.</w:t>
      </w:r>
      <w:r>
        <w:br/>
      </w:r>
      <w:r>
        <w:t xml:space="preserve">- Degree to which SO3 would be achieved: The envisaged alleviations of the burden of proof</w:t>
      </w:r>
      <w:r>
        <w:t xml:space="preserve"> </w:t>
      </w:r>
      <w:r>
        <w:t xml:space="preserve">would effectively prevent AI-induced compensation gaps, and thus be suitable to ensure that</w:t>
      </w:r>
      <w:r>
        <w:t xml:space="preserve"> </w:t>
      </w:r>
      <w:r>
        <w:t xml:space="preserve">victims suffering harm caused by AI – whether they are consumers or businesses – have the same</w:t>
      </w:r>
      <w:r>
        <w:t xml:space="preserve"> </w:t>
      </w:r>
      <w:r>
        <w:t xml:space="preserve">level of protection as victims harmed by other technologies. Victims would be relieved from</w:t>
      </w:r>
    </w:p>
    <w:p>
      <w:pPr>
        <w:pStyle w:val="BodyText"/>
      </w:pPr>
      <w:r>
        <w:t xml:space="preserve">145 For an overview of the success criteria, relevant stakeholders and respective scores of the PO with respect to</w:t>
      </w:r>
      <w:r>
        <w:t xml:space="preserve"> </w:t>
      </w:r>
      <w:r>
        <w:t xml:space="preserve">effectiveness, and detailed explanations on the comparison of PO, see Annex 10, Section A.</w:t>
      </w:r>
      <w:r>
        <w:t xml:space="preserve"> </w:t>
      </w:r>
      <w:r>
        <w:t xml:space="preserve">146 For the interplay and synergies between the policy options under this impact assessment and the PLD impact</w:t>
      </w:r>
      <w:r>
        <w:t xml:space="preserve"> </w:t>
      </w:r>
      <w:r>
        <w:t xml:space="preserve">assessment see section 8.2.</w:t>
      </w:r>
      <w:r>
        <w:t xml:space="preserve"> </w:t>
      </w:r>
      <w:r>
        <w:t xml:space="preserve">147 Given the close links and interactions between legal uncertainty and legal fragmentation (see 2.6. and 2.7.), the</w:t>
      </w:r>
      <w:r>
        <w:t xml:space="preserve"> </w:t>
      </w:r>
      <w:r>
        <w:t xml:space="preserve">efficiency of PO is assessed together for SO 1 and 2.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having to overcome the characteristic opacity of certain AI-systems to prove their claims.148</w:t>
      </w:r>
      <w:r>
        <w:t xml:space="preserve"> </w:t>
      </w:r>
      <w:r>
        <w:t xml:space="preserve">Consequently, they would have to spend less on technical expertise and have better prospects of</w:t>
      </w:r>
      <w:r>
        <w:t xml:space="preserve"> </w:t>
      </w:r>
      <w:r>
        <w:t xml:space="preserve">making a successful claim.149</w:t>
      </w:r>
      <w:r>
        <w:br/>
      </w:r>
      <w:r>
        <w:t xml:space="preserve">The perceived low likelihood of compensation and the difficulty to determine who is liable count</w:t>
      </w:r>
      <w:r>
        <w:t xml:space="preserve"> </w:t>
      </w:r>
      <w:r>
        <w:t xml:space="preserve">amongst the most relevant reasons for low levels of consumer trust in and societal acceptance of</w:t>
      </w:r>
      <w:r>
        <w:t xml:space="preserve"> </w:t>
      </w:r>
      <w:r>
        <w:t xml:space="preserve">AI.150 Consumers who perceive liability rules as appropriate to protect victims of harm are</w:t>
      </w:r>
      <w:r>
        <w:t xml:space="preserve"> </w:t>
      </w:r>
      <w:r>
        <w:t xml:space="preserve">significantly more willing to take up such products and services.151 A liability regime where the</w:t>
      </w:r>
      <w:r>
        <w:t xml:space="preserve"> </w:t>
      </w:r>
      <w:r>
        <w:t xml:space="preserve">burden of proof has been adapted in favour of the victim ranks higher in the perception of</w:t>
      </w:r>
      <w:r>
        <w:t xml:space="preserve"> </w:t>
      </w:r>
      <w:r>
        <w:t xml:space="preserve">consumers than a regime where the victim bears the full burden of proof.152 PO1 is therefore</w:t>
      </w:r>
      <w:r>
        <w:t xml:space="preserve"> </w:t>
      </w:r>
      <w:r>
        <w:t xml:space="preserve">expected to contribute – together with the already proposed adaptations of safety rules – to</w:t>
      </w:r>
      <w:r>
        <w:t xml:space="preserve"> </w:t>
      </w:r>
      <w:r>
        <w:t xml:space="preserve">increasing the level of societal trust in AI-enabled products and services and consumers’</w:t>
      </w:r>
      <w:r>
        <w:t xml:space="preserve"> </w:t>
      </w:r>
      <w:r>
        <w:t xml:space="preserve">willingness to take up such products and services.</w:t>
      </w:r>
      <w:r>
        <w:br/>
      </w:r>
      <w:r>
        <w:t xml:space="preserve">- Indirect social impacts: By preventing liability deficits, PO1 would provide an effective</w:t>
      </w:r>
      <w:r>
        <w:t xml:space="preserve"> </w:t>
      </w:r>
      <w:r>
        <w:t xml:space="preserve">incentive to prevent harm and thus drive safety-enhancing innovation. It would thus contribute</w:t>
      </w:r>
      <w:r>
        <w:t xml:space="preserve"> </w:t>
      </w:r>
      <w:r>
        <w:t xml:space="preserve">indirectly to people’s overall level of safety.153 This mechanism would apply firstly to businesses</w:t>
      </w:r>
      <w:r>
        <w:t xml:space="preserve"> </w:t>
      </w:r>
      <w:r>
        <w:t xml:space="preserve">subject to specific safety requirements – in particular the user and provider under the AI Act.</w:t>
      </w:r>
      <w:r>
        <w:t xml:space="preserve"> </w:t>
      </w:r>
      <w:r>
        <w:t xml:space="preserve">Secondly, by ensuring the effectiveness of general liability rules under national law, the incentive</w:t>
      </w:r>
      <w:r>
        <w:t xml:space="preserve"> </w:t>
      </w:r>
      <w:r>
        <w:t xml:space="preserve">effect of PO1 could extend to any stakeholders whose actions or omissions may have contributed</w:t>
      </w:r>
      <w:r>
        <w:t xml:space="preserve"> </w:t>
      </w:r>
      <w:r>
        <w:t xml:space="preserve">to the causation of damage, such as e.g. providers of labelled training or testing data. Moreover,</w:t>
      </w:r>
      <w:r>
        <w:t xml:space="preserve"> </w:t>
      </w:r>
      <w:r>
        <w:t xml:space="preserve">behavioural research has shown that adapting the burden of proof in favour of the injured party</w:t>
      </w:r>
      <w:r>
        <w:t xml:space="preserve"> </w:t>
      </w:r>
      <w:r>
        <w:t xml:space="preserve">makes people more likely to consider that victims receive just compensation and that the legal</w:t>
      </w:r>
      <w:r>
        <w:t xml:space="preserve"> </w:t>
      </w:r>
      <w:r>
        <w:t xml:space="preserve">framework is reasonable, predictable and transparent.154 By promoting effective access to justice,</w:t>
      </w:r>
      <w:r>
        <w:t xml:space="preserve"> </w:t>
      </w:r>
      <w:r>
        <w:t xml:space="preserve">PO1 is hence likely to maintain or increase societal trust in the justice system.</w:t>
      </w:r>
      <w:r>
        <w:t xml:space="preserve"> </w:t>
      </w:r>
      <w:r>
        <w:t xml:space="preserve">(b)</w:t>
      </w:r>
      <w:r>
        <w:t xml:space="preserve"> </w:t>
      </w:r>
      <w:r>
        <w:t xml:space="preserve">Efficiency (costs and benefits for affected stakeholders)</w:t>
      </w:r>
      <w:r>
        <w:t xml:space="preserve"> </w:t>
      </w:r>
      <w:r>
        <w:t xml:space="preserve">- Impacts on potentially liable parties (businesses and natural persons): The reduction of legal</w:t>
      </w:r>
      <w:r>
        <w:t xml:space="preserve"> </w:t>
      </w:r>
      <w:r>
        <w:t xml:space="preserve">uncertainty and fragmentation would generate direct regulatory benefits for businesses, namely</w:t>
      </w:r>
      <w:r>
        <w:t xml:space="preserve"> </w:t>
      </w:r>
      <w:r>
        <w:t xml:space="preserve">through lower legal information/representation, internal risk management and other compliance-</w:t>
      </w:r>
      <w:r>
        <w:t xml:space="preserve"> </w:t>
      </w:r>
      <w:r>
        <w:t xml:space="preserve">related costs, as well as additional cross-border revenue.155 By clarifying the kind of information</w:t>
      </w:r>
      <w:r>
        <w:t xml:space="preserve"> </w:t>
      </w:r>
      <w:r>
        <w:t xml:space="preserve">and evidence potentially liable parties may be required to submit in civil proceedings, PO1 would</w:t>
      </w:r>
      <w:r>
        <w:t xml:space="preserve"> </w:t>
      </w:r>
      <w:r>
        <w:t xml:space="preserve">help them to choose more efficiently between different technological options156, namely by</w:t>
      </w:r>
      <w:r>
        <w:t xml:space="preserve"> </w:t>
      </w:r>
      <w:r>
        <w:t xml:space="preserve">favouring more transparent and explainable solutions. As start-ups and other SMEs are</w:t>
      </w:r>
      <w:r>
        <w:t xml:space="preserve"> </w:t>
      </w:r>
      <w:r>
        <w:t xml:space="preserve">significantly more affected by the internal market barriers created by legal uncertainty and</w:t>
      </w:r>
      <w:r>
        <w:t xml:space="preserve"> </w:t>
      </w:r>
      <w:r>
        <w:t xml:space="preserve">fragmentation (see 2.6.), this stakeholder group would also benefit to a higher degree.157 The</w:t>
      </w:r>
      <w:r>
        <w:t xml:space="preserve"> </w:t>
      </w:r>
      <w:r>
        <w:t xml:space="preserve">expected positive impacts of PO1 on societal trust in AI and consumers’ willingness to take up AI-</w:t>
      </w:r>
      <w:r>
        <w:t xml:space="preserve"> </w:t>
      </w:r>
      <w:r>
        <w:t xml:space="preserve">enabled products and services, as well as the improved competitiveness of the European AI sector</w:t>
      </w:r>
    </w:p>
    <w:p>
      <w:pPr>
        <w:pStyle w:val="BodyText"/>
      </w:pPr>
      <w:r>
        <w:t xml:space="preserve">148 Economic Study, p. 133.</w:t>
      </w:r>
      <w:r>
        <w:t xml:space="preserve"> </w:t>
      </w:r>
      <w:r>
        <w:t xml:space="preserve">149 Ibid.</w:t>
      </w:r>
      <w:r>
        <w:t xml:space="preserve"> </w:t>
      </w:r>
      <w:r>
        <w:t xml:space="preserve">150 Behavioural Economics Study, op. cit., pp. 24, 25 and 33.</w:t>
      </w:r>
      <w:r>
        <w:t xml:space="preserve"> </w:t>
      </w:r>
      <w:r>
        <w:t xml:space="preserve">151 Ibid., p. 47.</w:t>
      </w:r>
      <w:r>
        <w:t xml:space="preserve"> </w:t>
      </w:r>
      <w:r>
        <w:t xml:space="preserve">152 Ibid., p. 75.</w:t>
      </w:r>
      <w:r>
        <w:t xml:space="preserve"> </w:t>
      </w:r>
      <w:r>
        <w:t xml:space="preserve">153 Economic Study, p. 164.</w:t>
      </w:r>
      <w:r>
        <w:t xml:space="preserve"> </w:t>
      </w:r>
      <w:r>
        <w:t xml:space="preserve">154 Behavioural Economics Study, executive summary, p. iii.</w:t>
      </w:r>
      <w:r>
        <w:t xml:space="preserve"> </w:t>
      </w:r>
      <w:r>
        <w:t xml:space="preserve">155 Cf. Economic Study, pp. 113 et seq., 161 and 163.</w:t>
      </w:r>
      <w:r>
        <w:t xml:space="preserve"> </w:t>
      </w:r>
      <w:r>
        <w:t xml:space="preserve">156 For explanations on how liability rules may influence how products and services are designed, see e.g. </w:t>
      </w:r>
      <w:r>
        <w:t xml:space="preserve"> </w:t>
      </w:r>
      <w:r>
        <w:t xml:space="preserve">Galasso/Luo, Punishing Robots - Issues in the Economics of Tort Liability and Innovation in Artiﬁcial Intelligence,</w:t>
      </w:r>
      <w:r>
        <w:t xml:space="preserve"> </w:t>
      </w:r>
      <w:r>
        <w:t xml:space="preserve">in: Agrawal/Gans/Goldfarb (eds.), The economy of artificial intelligence: an agenda, Chicago 2020, p. 493(501).</w:t>
      </w:r>
      <w:r>
        <w:t xml:space="preserve"> </w:t>
      </w:r>
      <w:r>
        <w:t xml:space="preserve">157 Cf. Economic Study, pp. 122 and 161.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would directly or indirectly benefit all companies in the AI value chain.158</w:t>
      </w:r>
      <w:r>
        <w:br/>
      </w:r>
      <w:r>
        <w:t xml:space="preserve">These benefits, which have been approximated in terms of increases in the AI market size by</w:t>
      </w:r>
      <w:r>
        <w:t xml:space="preserve"> </w:t>
      </w:r>
      <w:r>
        <w:t xml:space="preserve">EUR 500mln to EUR 1.1bln159, are likely to outweigh the following adaptation (substantive</w:t>
      </w:r>
      <w:r>
        <w:t xml:space="preserve"> </w:t>
      </w:r>
      <w:r>
        <w:t xml:space="preserve">compliance) costs and redistribution effects linked to PO1. The business-as-usual costs under the</w:t>
      </w:r>
      <w:r>
        <w:t xml:space="preserve"> </w:t>
      </w:r>
      <w:r>
        <w:t xml:space="preserve">baseline scenario, related to the uncertainty to assess what liability rule would apply to AI and</w:t>
      </w:r>
      <w:r>
        <w:t xml:space="preserve"> </w:t>
      </w:r>
      <w:r>
        <w:t xml:space="preserve">what burden-of-proof rule a court would apply in a concrete case, are higher than any potential</w:t>
      </w:r>
      <w:r>
        <w:t xml:space="preserve"> </w:t>
      </w:r>
      <w:r>
        <w:t xml:space="preserve">adjustment costs borne by potentially liable parties. It will be easier for companies to estimate</w:t>
      </w:r>
      <w:r>
        <w:t xml:space="preserve"> </w:t>
      </w:r>
      <w:r>
        <w:t xml:space="preserve">liability risks and related costs. While under the baseline scenario courts might apply on an ad-hoc</w:t>
      </w:r>
      <w:r>
        <w:t xml:space="preserve"> </w:t>
      </w:r>
      <w:r>
        <w:t xml:space="preserve">basis alleviations of the burden of proof to remedy what they consider an unequitable result, clear</w:t>
      </w:r>
      <w:r>
        <w:t xml:space="preserve"> </w:t>
      </w:r>
      <w:r>
        <w:t xml:space="preserve">and harmonised alleviations of the burden of proof will help liable parties to know what to expect</w:t>
      </w:r>
      <w:r>
        <w:t xml:space="preserve"> </w:t>
      </w:r>
      <w:r>
        <w:t xml:space="preserve">in case AI is involved both domestically and cross-border. Companies operating cross-border</w:t>
      </w:r>
      <w:r>
        <w:t xml:space="preserve"> </w:t>
      </w:r>
      <w:r>
        <w:t xml:space="preserve">would benefit from reduced compliance costs compared to the very fragmented baseline scenario.</w:t>
      </w:r>
      <w:r>
        <w:t xml:space="preserve"> </w:t>
      </w:r>
      <w:r>
        <w:t xml:space="preserve">Such clarity might also help companies get appropriately priced liability insurance coverage.</w:t>
      </w:r>
      <w:r>
        <w:t xml:space="preserve"> </w:t>
      </w:r>
      <w:r>
        <w:t xml:space="preserve">In cases where the specific characteristics of AI would not have allowed the victim to prove the</w:t>
      </w:r>
      <w:r>
        <w:t xml:space="preserve"> </w:t>
      </w:r>
      <w:r>
        <w:t xml:space="preserve">necessary facts under the baseline scenario, PO1 would shift the cost of compensating the relevant</w:t>
      </w:r>
      <w:r>
        <w:t xml:space="preserve"> </w:t>
      </w:r>
      <w:r>
        <w:t xml:space="preserve">damage from the victim to the liable person, increasing the latter’s liability exposure. This result is</w:t>
      </w:r>
      <w:r>
        <w:t xml:space="preserve"> </w:t>
      </w:r>
      <w:r>
        <w:t xml:space="preserve">not regarded as an undesirable impact or undue burden. It is in line with the policy objective to</w:t>
      </w:r>
      <w:r>
        <w:t xml:space="preserve"> </w:t>
      </w:r>
      <w:r>
        <w:t xml:space="preserve">ensure that victims of damage caused with the involvement of AI systems have the same level of</w:t>
      </w:r>
      <w:r>
        <w:t xml:space="preserve"> </w:t>
      </w:r>
      <w:r>
        <w:t xml:space="preserve">protection as victims of damage caused by other technologies and in general with the purpose of</w:t>
      </w:r>
      <w:r>
        <w:t xml:space="preserve"> </w:t>
      </w:r>
      <w:r>
        <w:t xml:space="preserve">liability law. It also achieves a more efficient cost-allocation to the person best placed to prevent</w:t>
      </w:r>
      <w:r>
        <w:t xml:space="preserve"> </w:t>
      </w:r>
      <w:r>
        <w:t xml:space="preserve">damage from occurring. For the impact analysis, it is taken into account as a re-distribution effect.</w:t>
      </w:r>
      <w:r>
        <w:t xml:space="preserve"> </w:t>
      </w:r>
      <w:r>
        <w:t xml:space="preserve">These effects are inherent in the Commission’s objective of avoiding that victims are less</w:t>
      </w:r>
      <w:r>
        <w:t xml:space="preserve"> </w:t>
      </w:r>
      <w:r>
        <w:t xml:space="preserve">protected due to the use of AI. In practice, the added burden on potentially liable parties is likely</w:t>
      </w:r>
      <w:r>
        <w:t xml:space="preserve"> </w:t>
      </w:r>
      <w:r>
        <w:t xml:space="preserve">not to be substantial because:</w:t>
      </w:r>
      <w:r>
        <w:br/>
      </w:r>
      <w:r>
        <w:t xml:space="preserve">-</w:t>
      </w:r>
      <w:r>
        <w:t xml:space="preserve"> </w:t>
      </w:r>
      <w:r>
        <w:t xml:space="preserve">a major share is likely to have professional liability insurance160, which covers also risks linked</w:t>
      </w:r>
      <w:r>
        <w:t xml:space="preserve"> </w:t>
      </w:r>
      <w:r>
        <w:t xml:space="preserve">to business activities involving AI161. It allows to limit costs to the annual insurance premium,</w:t>
      </w:r>
      <w:r>
        <w:t xml:space="preserve"> </w:t>
      </w:r>
      <w:r>
        <w:t xml:space="preserve">making it even more predictable and easier to manage;</w:t>
      </w:r>
      <w:r>
        <w:br/>
      </w:r>
      <w:r>
        <w:t xml:space="preserve">-</w:t>
      </w:r>
      <w:r>
        <w:t xml:space="preserve"> </w:t>
      </w:r>
      <w:r>
        <w:t xml:space="preserve">PO1 does not involve a general reversal of the burden of proof, but only targeted adjustments to</w:t>
      </w:r>
      <w:r>
        <w:t xml:space="preserve"> </w:t>
      </w:r>
      <w:r>
        <w:t xml:space="preserve">counter-balance the specific challenges of AI. The negative economic impacts for potentially</w:t>
      </w:r>
      <w:r>
        <w:t xml:space="preserve"> </w:t>
      </w:r>
      <w:r>
        <w:t xml:space="preserve">liable parties are likely to be very marginal162;</w:t>
      </w:r>
      <w:r>
        <w:br/>
      </w:r>
      <w:r>
        <w:t xml:space="preserve">-</w:t>
      </w:r>
      <w:r>
        <w:t xml:space="preserve"> </w:t>
      </w:r>
      <w:r>
        <w:t xml:space="preserve">PO1 is likely to achieve an overall more efficient allocation of the burden of proof, as the</w:t>
      </w:r>
      <w:r>
        <w:t xml:space="preserve"> </w:t>
      </w:r>
      <w:r>
        <w:t xml:space="preserve">difficulty to establish how or why an AI system arrived at a harmful output is typically less</w:t>
      </w:r>
      <w:r>
        <w:t xml:space="preserve"> </w:t>
      </w:r>
      <w:r>
        <w:t xml:space="preserve">burdensome for potentially liable parties having influenced the operation of that AI-system</w:t>
      </w:r>
      <w:r>
        <w:t xml:space="preserve"> </w:t>
      </w:r>
      <w:r>
        <w:t xml:space="preserve">(e.g. developers, users) than for victims;</w:t>
      </w:r>
      <w:r>
        <w:br/>
      </w:r>
      <w:r>
        <w:t xml:space="preserve">-</w:t>
      </w:r>
      <w:r>
        <w:t xml:space="preserve"> </w:t>
      </w:r>
      <w:r>
        <w:t xml:space="preserve">as PO1 does not introduce new grounds of liability and keeps the basic allocation of the burden</w:t>
      </w:r>
      <w:r>
        <w:t xml:space="preserve"> </w:t>
      </w:r>
      <w:r>
        <w:t xml:space="preserve">of proof intact, it is not expected to lead to a major increase in the number of civil actions – or</w:t>
      </w:r>
      <w:r>
        <w:t xml:space="preserve"> </w:t>
      </w:r>
      <w:r>
        <w:t xml:space="preserve">an associated increase of insurance premiums – compared to the baseline, nor to significant</w:t>
      </w:r>
      <w:r>
        <w:t xml:space="preserve"> </w:t>
      </w:r>
      <w:r>
        <w:t xml:space="preserve">familiarisation and implementation costs for businesses.</w:t>
      </w:r>
      <w:r>
        <w:br/>
      </w:r>
      <w:r>
        <w:t xml:space="preserve">Especially the instrumental role of insurance in distributing and managing the impacts of the</w:t>
      </w:r>
    </w:p>
    <w:p>
      <w:pPr>
        <w:pStyle w:val="BodyText"/>
      </w:pPr>
      <w:r>
        <w:t xml:space="preserve">158 Ibid., p. 165.</w:t>
      </w:r>
      <w:r>
        <w:t xml:space="preserve"> </w:t>
      </w:r>
      <w:r>
        <w:t xml:space="preserve">159 See below in ‘indirect economic impacts’ for details</w:t>
      </w:r>
      <w:r>
        <w:t xml:space="preserve"> </w:t>
      </w:r>
      <w:r>
        <w:t xml:space="preserve">160 Ibid., pp. 141, 142, 163, 164. The study supporting the evaluation of the PLD found that around 80% of</w:t>
      </w:r>
      <w:r>
        <w:t xml:space="preserve"> </w:t>
      </w:r>
      <w:r>
        <w:t xml:space="preserve">manufacturers hold liability insurance (cf. Ernest &amp; Young, Evaluation of Council Directive 85/374/EEC, 2018,</w:t>
      </w:r>
      <w:r>
        <w:t xml:space="preserve"> </w:t>
      </w:r>
      <w:r>
        <w:t xml:space="preserve">p. 19). While insurance uptake may not be identical amongst operators/users of AI technologies subject to strict</w:t>
      </w:r>
      <w:r>
        <w:t xml:space="preserve"> </w:t>
      </w:r>
      <w:r>
        <w:t xml:space="preserve">liability, it can nevertheless be deduced that voluntary insurance coverage is widespread, at least amongst businesses</w:t>
      </w:r>
      <w:r>
        <w:t xml:space="preserve"> </w:t>
      </w:r>
      <w:r>
        <w:t xml:space="preserve">whose activities involve the risk of causing substantial damage.</w:t>
      </w:r>
      <w:r>
        <w:t xml:space="preserve"> </w:t>
      </w:r>
      <w:r>
        <w:t xml:space="preserve">161 This was confirmed by input received from the insurance industry during the consultation activities feeding into</w:t>
      </w:r>
      <w:r>
        <w:t xml:space="preserve"> </w:t>
      </w:r>
      <w:r>
        <w:t xml:space="preserve">this IA.</w:t>
      </w:r>
      <w:r>
        <w:t xml:space="preserve"> </w:t>
      </w:r>
      <w:r>
        <w:t xml:space="preserve">162 This is indicated by the quantified estimates set out under the relevant quantification box.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envisaged policy measures needs to be underlined. Ultimately, insurance coverage will allow</w:t>
      </w:r>
      <w:r>
        <w:t xml:space="preserve"> </w:t>
      </w:r>
      <w:r>
        <w:t xml:space="preserve">potentially liable parties to spread liability costs across the community of all insured. This</w:t>
      </w:r>
      <w:r>
        <w:t xml:space="preserve"> </w:t>
      </w:r>
      <w:r>
        <w:t xml:space="preserve">mechanism limits the economic burden on each individual insurance holder to the premium,</w:t>
      </w:r>
      <w:r>
        <w:t xml:space="preserve"> </w:t>
      </w:r>
      <w:r>
        <w:t xml:space="preserve">preventing a possible deterring effect of liability risks and keeping market entry barriers low,</w:t>
      </w:r>
      <w:r>
        <w:t xml:space="preserve"> </w:t>
      </w:r>
      <w:r>
        <w:t xml:space="preserve">which facilitates the roll-out of AI in particular by start-ups and other SMEs.163 A large portion of</w:t>
      </w:r>
      <w:r>
        <w:t xml:space="preserve"> </w:t>
      </w:r>
      <w:r>
        <w:t xml:space="preserve">potentially liable parties concerned will likely procure insurance coverage voluntarily to benefit</w:t>
      </w:r>
      <w:r>
        <w:t xml:space="preserve"> </w:t>
      </w:r>
      <w:r>
        <w:t xml:space="preserve">from this cost-limiting effect.164</w:t>
      </w:r>
      <w:r>
        <w:br/>
      </w:r>
      <w:r>
        <w:t xml:space="preserve">In this context, the regulatory framework established by the AI Act for the development and use of</w:t>
      </w:r>
      <w:r>
        <w:t xml:space="preserve"> </w:t>
      </w:r>
      <w:r>
        <w:t xml:space="preserve">high-risk AI systems is likely to improve the conditions for AI risk assessment by insurers over</w:t>
      </w:r>
      <w:r>
        <w:t xml:space="preserve"> </w:t>
      </w:r>
      <w:r>
        <w:t xml:space="preserve">the coming years. In addition, the proposed Data Act will promote access to data generated by a</w:t>
      </w:r>
      <w:r>
        <w:t xml:space="preserve"> </w:t>
      </w:r>
      <w:r>
        <w:t xml:space="preserve">user’s product and thus facilitate the provision of services that depend on or can be improved by</w:t>
      </w:r>
      <w:r>
        <w:t xml:space="preserve"> </w:t>
      </w:r>
      <w:r>
        <w:t xml:space="preserve">such data, including insurance and data analytics.165 Moreover, the Commission services will</w:t>
      </w:r>
      <w:r>
        <w:t xml:space="preserve"> </w:t>
      </w:r>
      <w:r>
        <w:t xml:space="preserve">respond to the EP’s call to work closely with the insurance market to develop innovative insurance</w:t>
      </w:r>
      <w:r>
        <w:t xml:space="preserve"> </w:t>
      </w:r>
      <w:r>
        <w:t xml:space="preserve">products166 and facilitate a dialogue between the insurance industry and companies active in the</w:t>
      </w:r>
      <w:r>
        <w:t xml:space="preserve"> </w:t>
      </w:r>
      <w:r>
        <w:t xml:space="preserve">AI market (in particular SMEs).</w:t>
      </w:r>
      <w:r>
        <w:t xml:space="preserve"> </w:t>
      </w:r>
      <w:r>
        <w:t xml:space="preserve">Consequently, while a lack of actuarial data at both the current and the initial stage of</w:t>
      </w:r>
      <w:r>
        <w:t xml:space="preserve"> </w:t>
      </w:r>
      <w:r>
        <w:t xml:space="preserve">implementation is likely to influence to some extent the premiums of AI-specific insurance</w:t>
      </w:r>
      <w:r>
        <w:t xml:space="preserve"> </w:t>
      </w:r>
      <w:r>
        <w:t xml:space="preserve">products, for a transitional period, and make these premiums more volatile, this effect is expected</w:t>
      </w:r>
      <w:r>
        <w:t xml:space="preserve"> </w:t>
      </w:r>
      <w:r>
        <w:t xml:space="preserve">to dissipate quickly as the data generated during the operation of these technologies will allow risk</w:t>
      </w:r>
      <w:r>
        <w:t xml:space="preserve"> </w:t>
      </w:r>
      <w:r>
        <w:t xml:space="preserve">estimations to converge faster towards the optimum than in the case of ‘traditional’ technologies.</w:t>
      </w:r>
      <w:r>
        <w:t xml:space="preserve"> </w:t>
      </w:r>
      <w:r>
        <w:t xml:space="preserve">Hence, a development of a competitive insurance market for AI-related liability risks may safely</w:t>
      </w:r>
      <w:r>
        <w:t xml:space="preserve"> </w:t>
      </w:r>
      <w:r>
        <w:t xml:space="preserve">be expected; and such development will provide the necessary conditions for effective coverage at</w:t>
      </w:r>
      <w:r>
        <w:t xml:space="preserve"> </w:t>
      </w:r>
      <w:r>
        <w:t xml:space="preserve">moderate prices.167 This expectation is supported by the fact that the insurance industry is</w:t>
      </w:r>
      <w:r>
        <w:t xml:space="preserve"> </w:t>
      </w:r>
      <w:r>
        <w:t xml:space="preserve">forcefully pursuing the development of innovative AI-specific insurance products, to explore the</w:t>
      </w:r>
      <w:r>
        <w:t xml:space="preserve"> </w:t>
      </w:r>
      <w:r>
        <w:t xml:space="preserve">substantial new opportunities linked to this growth market.168 First insurance policies designed to</w:t>
      </w:r>
      <w:r>
        <w:t xml:space="preserve"> </w:t>
      </w:r>
      <w:r>
        <w:t xml:space="preserve">cover specifically AI-enabled technologies have already been rolled out.169 AI liability insurance</w:t>
      </w:r>
      <w:r>
        <w:t xml:space="preserve"> </w:t>
      </w:r>
      <w:r>
        <w:t xml:space="preserve">may also be incorporated as an additional feature into existing general policies.170</w:t>
      </w:r>
    </w:p>
    <w:p>
      <w:pPr>
        <w:pStyle w:val="BodyText"/>
      </w:pPr>
      <w:r>
        <w:t xml:space="preserve">163 Economic Study, p. 163.</w:t>
      </w:r>
      <w:r>
        <w:t xml:space="preserve"> </w:t>
      </w:r>
      <w:r>
        <w:t xml:space="preserve">164 Ibid., pp. 163 and 164.</w:t>
      </w:r>
      <w:r>
        <w:t xml:space="preserve"> </w:t>
      </w:r>
      <w:r>
        <w:t xml:space="preserve">165 See the proposal for a Regulation on harmonised rules on fair access to and use of data (Data Act), COM(2022) 68</w:t>
      </w:r>
      <w:r>
        <w:t xml:space="preserve"> </w:t>
      </w:r>
      <w:r>
        <w:t xml:space="preserve">final ; cf. also Economic Study, p. 201.</w:t>
      </w:r>
      <w:r>
        <w:t xml:space="preserve"> </w:t>
      </w:r>
      <w:r>
        <w:t xml:space="preserve">166 EP, Resolution 2020/2014(INL) on a civil liability regime for artificial intelligence, recital 22.</w:t>
      </w:r>
      <w:r>
        <w:t xml:space="preserve"> </w:t>
      </w:r>
      <w:r>
        <w:t xml:space="preserve">167 Ibid., pp. 148 et seq., 164.</w:t>
      </w:r>
      <w:r>
        <w:t xml:space="preserve"> </w:t>
      </w:r>
      <w:r>
        <w:t xml:space="preserve">168 Cf. e.g. Harvard Business Review, The Case for AI Insurance, April 2020.</w:t>
      </w:r>
      <w:r>
        <w:t xml:space="preserve"> </w:t>
      </w:r>
      <w:r>
        <w:t xml:space="preserve">169 E.g. Ensure AI‘ by MunichRe, enabling AI providers to guarantee the performance of their AI systems, including</w:t>
      </w:r>
      <w:r>
        <w:t xml:space="preserve"> </w:t>
      </w:r>
      <w:r>
        <w:t xml:space="preserve">for AI-systems controlling physical products (e.g. robots). Novel technologies are being developed through statistical</w:t>
      </w:r>
      <w:r>
        <w:t xml:space="preserve"> </w:t>
      </w:r>
      <w:r>
        <w:t xml:space="preserve">research (e.g. ‘distribution-free uncertainty quantification’ including ‘conformal inference’), which will enable a more</w:t>
      </w:r>
      <w:r>
        <w:t xml:space="preserve"> </w:t>
      </w:r>
      <w:r>
        <w:t xml:space="preserve">standardised failure rate assessment.</w:t>
      </w:r>
      <w:r>
        <w:br/>
      </w:r>
      <w:r>
        <w:t xml:space="preserve">Cf. also La Playa, offering brokerage of specialist AI insurance. Experts working on AI insurance for a leading re-</w:t>
      </w:r>
      <w:r>
        <w:t xml:space="preserve"> </w:t>
      </w:r>
      <w:r>
        <w:t xml:space="preserve">insurance company confirmed in bilateral contacts with the Commission services that the insurance industry expects</w:t>
      </w:r>
      <w:r>
        <w:t xml:space="preserve"> </w:t>
      </w:r>
      <w:r>
        <w:t xml:space="preserve">an increasing demand for specific AI liability coverages and are developing capabilities to assess AI risks with a view</w:t>
      </w:r>
      <w:r>
        <w:t xml:space="preserve"> </w:t>
      </w:r>
      <w:r>
        <w:t xml:space="preserve">to developing new products, including for the coverage of third-party losses.</w:t>
      </w:r>
      <w:r>
        <w:t xml:space="preserve"> </w:t>
      </w:r>
      <w:r>
        <w:t xml:space="preserve">170 See e.g. Insurance Europe’s reply to the public consultation: “…insurance can lessen the negative consequences of</w:t>
      </w:r>
      <w:r>
        <w:t xml:space="preserve"> </w:t>
      </w:r>
      <w:r>
        <w:t xml:space="preserve">accidents involving AI by ensuring that the victim receives compensation. There are already many such insurance</w:t>
      </w:r>
      <w:r>
        <w:t xml:space="preserve"> </w:t>
      </w:r>
      <w:r>
        <w:t xml:space="preserve">solutions available in the European insurance market. Protection against material damage incurred by AI generally</w:t>
      </w:r>
      <w:r>
        <w:t xml:space="preserve"> </w:t>
      </w:r>
      <w:r>
        <w:t xml:space="preserve">falls within the remit of general liability insurance policies, which are sold on an all-risks basis.” Similarly, the</w:t>
      </w:r>
      <w:r>
        <w:t xml:space="preserve"> </w:t>
      </w:r>
      <w:r>
        <w:t xml:space="preserve">German Insurance Association (GDV) submitted that “the voluntary insurance market works well in providing actors</w:t>
      </w:r>
      <w:r>
        <w:t xml:space="preserve"> </w:t>
      </w:r>
      <w:r>
        <w:t xml:space="preserve">of all kinds with appropriate liability insurance.” Likewise, a leading European insurance company explained in a</w:t>
      </w:r>
      <w:r>
        <w:t xml:space="preserve"> </w:t>
      </w:r>
      <w:r>
        <w:t xml:space="preserve">bilateral exchange with the Commission services that AI liability will be likely be incorporated as additional feature</w:t>
      </w:r>
      <w:r>
        <w:t xml:space="preserve"> </w:t>
      </w:r>
      <w:r>
        <w:t xml:space="preserve">into existing insurance policies, and that the increasing integration of AI in business activities is not expected to lead</w:t>
      </w:r>
      <w:r>
        <w:t xml:space="preserve"> </w:t>
      </w:r>
      <w:r>
        <w:t xml:space="preserve">to an increase of premiums on a general level.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The results of the public consultation confirmed that insurance solutions could ensure that the</w:t>
      </w:r>
      <w:r>
        <w:t xml:space="preserve"> </w:t>
      </w:r>
      <w:r>
        <w:t xml:space="preserve">victim receives compensation (64% agreement v. only 5 % disagreement) and limit the costs of</w:t>
      </w:r>
      <w:r>
        <w:t xml:space="preserve"> </w:t>
      </w:r>
      <w:r>
        <w:t xml:space="preserve">potential damage for the liable person to the insurance premiums (49 % agreement v. only 19 %</w:t>
      </w:r>
      <w:r>
        <w:t xml:space="preserve"> </w:t>
      </w:r>
      <w:r>
        <w:t xml:space="preserve">disagreement).</w:t>
      </w:r>
      <w:r>
        <w:t xml:space="preserve"> </w:t>
      </w:r>
      <w:r>
        <w:t xml:space="preserve">Even</w:t>
      </w:r>
      <w:r>
        <w:t xml:space="preserve"> </w:t>
      </w:r>
      <w:r>
        <w:t xml:space="preserve">the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stakeholders</w:t>
      </w:r>
      <w:r>
        <w:t xml:space="preserve"> </w:t>
      </w:r>
      <w:r>
        <w:t xml:space="preserve">(business</w:t>
      </w:r>
      <w:r>
        <w:t xml:space="preserve"> </w:t>
      </w:r>
      <w:r>
        <w:t xml:space="preserve">associations</w:t>
      </w:r>
      <w:r>
        <w:t xml:space="preserve"> </w:t>
      </w:r>
      <w:r>
        <w:t xml:space="preserve">+</w:t>
      </w:r>
      <w:r>
        <w:t xml:space="preserve"> </w:t>
      </w:r>
      <w:r>
        <w:t xml:space="preserve">companies/business organisations) who confirmed the latter effect (38 %) was more than three</w:t>
      </w:r>
      <w:r>
        <w:t xml:space="preserve"> </w:t>
      </w:r>
      <w:r>
        <w:t xml:space="preserve">times as large as the share of those not agreeing with it (12 %).</w:t>
      </w:r>
      <w:r>
        <w:t xml:space="preserve"> </w:t>
      </w:r>
      <w:r>
        <w:t xml:space="preserve">All business stakeholders that agreed with the harmonisation of strict liability also agreed with the</w:t>
      </w:r>
      <w:r>
        <w:t xml:space="preserve"> </w:t>
      </w:r>
      <w:r>
        <w:t xml:space="preserve">benefits of insurance (limiting cost, ensuring compensation). Specifically, they agreed that</w:t>
      </w:r>
      <w:r>
        <w:t xml:space="preserve"> </w:t>
      </w:r>
      <w:r>
        <w:t xml:space="preserve">mandatory insurance coverage ultimately spreads –from a moderate to a very large extent- the</w:t>
      </w:r>
      <w:r>
        <w:t xml:space="preserve"> </w:t>
      </w:r>
      <w:r>
        <w:t xml:space="preserve">liability costs over everyone taking out insurance, avoiding too high and burdensome one-off costs</w:t>
      </w:r>
      <w:r>
        <w:t xml:space="preserve"> </w:t>
      </w:r>
      <w:r>
        <w:t xml:space="preserve">for the liable party and that, by limiting such costs to the insurance premiums, it facilitates</w:t>
      </w:r>
      <w:r>
        <w:t xml:space="preserve"> </w:t>
      </w:r>
      <w:r>
        <w:t xml:space="preserve">business planning and lowers market entry barriers, especially across borders. In this respect,</w:t>
      </w:r>
      <w:r>
        <w:t xml:space="preserve"> </w:t>
      </w:r>
      <w:r>
        <w:t xml:space="preserve">Insurance Europe submitted that “liability insurance plays a vital role by transferring liability</w:t>
      </w:r>
      <w:r>
        <w:t xml:space="preserve"> </w:t>
      </w:r>
      <w:r>
        <w:t xml:space="preserve">risks from companies and consumers to insurers and thereby, protecting the insureds’ economic</w:t>
      </w:r>
      <w:r>
        <w:t xml:space="preserve"> </w:t>
      </w:r>
      <w:r>
        <w:t xml:space="preserve">position as well as ensuring that injured persons are compensated for loss or damage.”</w:t>
      </w:r>
      <w:r>
        <w:t xml:space="preserve"> </w:t>
      </w:r>
      <w:r>
        <w:t xml:space="preserve">Along the same lines, 33% of business stakeholders expect that insurers will increase risk</w:t>
      </w:r>
      <w:r>
        <w:t xml:space="preserve"> </w:t>
      </w:r>
      <w:r>
        <w:t xml:space="preserve">premiums (at least to a small extent) due to a lack of predictability, if the current liability</w:t>
      </w:r>
      <w:r>
        <w:t xml:space="preserve"> </w:t>
      </w:r>
      <w:r>
        <w:t xml:space="preserve">framework is not adapted to the characteristics of AI, while 36% of business stakeholders do not</w:t>
      </w:r>
      <w:r>
        <w:t xml:space="preserve"> </w:t>
      </w:r>
      <w:r>
        <w:t xml:space="preserve">expect this at all. At the same time, 50% of them expect an increase of insurance premiums,</w:t>
      </w:r>
      <w:r>
        <w:t xml:space="preserve"> </w:t>
      </w:r>
      <w:r>
        <w:t xml:space="preserve">compared to only 14% that do not expect this at all, if MS adopt fragmented liability rules for AI</w:t>
      </w:r>
      <w:r>
        <w:t xml:space="preserve"> </w:t>
      </w:r>
      <w:r>
        <w:t xml:space="preserve">at national level. Namely, business stakeholders acknowledge that while EU action might lead to a</w:t>
      </w:r>
      <w:r>
        <w:t xml:space="preserve"> </w:t>
      </w:r>
      <w:r>
        <w:t xml:space="preserve">transitional, moderate increase of the insurance premiums, the absence of it would have a more</w:t>
      </w:r>
      <w:r>
        <w:t xml:space="preserve"> </w:t>
      </w:r>
      <w:r>
        <w:t xml:space="preserve">negative impact on the market. In addition, approximately 31% of business respondents agreed</w:t>
      </w:r>
      <w:r>
        <w:t xml:space="preserve"> </w:t>
      </w:r>
      <w:r>
        <w:t xml:space="preserve">that in cases where possible facilitations of the burden of proof would apply, the potentially liable</w:t>
      </w:r>
      <w:r>
        <w:t xml:space="preserve"> </w:t>
      </w:r>
      <w:r>
        <w:t xml:space="preserve">party would likely be covered by (voluntary or mandatory) liability insurance, as opposed to only</w:t>
      </w:r>
      <w:r>
        <w:t xml:space="preserve"> </w:t>
      </w:r>
      <w:r>
        <w:t xml:space="preserve">11% who disagreed. Given that this statement, interestingly enough, also received a share of 31%</w:t>
      </w:r>
      <w:r>
        <w:t xml:space="preserve"> </w:t>
      </w:r>
      <w:r>
        <w:t xml:space="preserve">‘neutral’ responses, i.e. almost equal to those in favour of the statement, these results point clearly</w:t>
      </w:r>
      <w:r>
        <w:t xml:space="preserve"> </w:t>
      </w:r>
      <w:r>
        <w:t xml:space="preserve">to PO3 - adopting both such facilitations and a staged approach towards insurance - as the option</w:t>
      </w:r>
      <w:r>
        <w:t xml:space="preserve"> </w:t>
      </w:r>
      <w:r>
        <w:t xml:space="preserve">that is most representative of the views of the market and thus, the preferred one, as compared to</w:t>
      </w:r>
      <w:r>
        <w:t xml:space="preserve"> </w:t>
      </w:r>
      <w:r>
        <w:t xml:space="preserve">the other two options.</w:t>
      </w:r>
    </w:p>
    <w:p>
      <w:pPr>
        <w:pStyle w:val="BodyText"/>
      </w:pPr>
      <w:r>
        <w:t xml:space="preserve">Quantification: Given the future-oriented nature of this initiative the lack of quantified data</w:t>
      </w:r>
      <w:r>
        <w:t xml:space="preserve"> </w:t>
      </w:r>
      <w:r>
        <w:t xml:space="preserve">meant that, regarding liable parties, the re-distribution effect of preventing compensation gaps was</w:t>
      </w:r>
      <w:r>
        <w:t xml:space="preserve"> </w:t>
      </w:r>
      <w:r>
        <w:t xml:space="preserve">approximated based on reasoned assumptions on the insurance cost linked to AI liability risks and</w:t>
      </w:r>
      <w:r>
        <w:t xml:space="preserve"> </w:t>
      </w:r>
      <w:r>
        <w:t xml:space="preserve">the incremental change PO1 might entail in the level of claims and insurance premiums171. The</w:t>
      </w:r>
      <w:r>
        <w:t xml:space="preserve"> </w:t>
      </w:r>
      <w:r>
        <w:t xml:space="preserve">absolute overall amount of annual liability insurance premiums in the EU is estimated to increase</w:t>
      </w:r>
    </w:p>
    <w:p>
      <w:pPr>
        <w:pStyle w:val="BodyText"/>
      </w:pPr>
      <w:r>
        <w:t xml:space="preserve">171 This assumption is based on the following considerations:</w:t>
      </w:r>
      <w:r>
        <w:t xml:space="preserve"> </w:t>
      </w:r>
      <w:r>
        <w:t xml:space="preserve">- In many cases, national courts already have similar tools (disclosure orders, presumptions) at their disposal</w:t>
      </w:r>
      <w:r>
        <w:t xml:space="preserve"> </w:t>
      </w:r>
      <w:r>
        <w:t xml:space="preserve">under the baseline scenario, although it is highly uncertain whether and how these tools would be used in</w:t>
      </w:r>
      <w:r>
        <w:t xml:space="preserve"> </w:t>
      </w:r>
      <w:r>
        <w:t xml:space="preserve">practice.</w:t>
      </w:r>
      <w:r>
        <w:t xml:space="preserve"> </w:t>
      </w:r>
      <w:r>
        <w:t xml:space="preserve">- Under the baseline, some MS might take partly similar measures in their national legal systems to address the</w:t>
      </w:r>
      <w:r>
        <w:t xml:space="preserve"> </w:t>
      </w:r>
      <w:r>
        <w:t xml:space="preserve">specific challenges of AI. However, it is uncertain how many would do so and what precise shape these</w:t>
      </w:r>
      <w:r>
        <w:t xml:space="preserve"> </w:t>
      </w:r>
      <w:r>
        <w:t xml:space="preserve">measures would take. National initiatives would in all likelihood not be aligned and thus entail further legal</w:t>
      </w:r>
      <w:r>
        <w:t xml:space="preserve"> </w:t>
      </w:r>
      <w:r>
        <w:t xml:space="preserve">fragmentation.</w:t>
      </w:r>
      <w:r>
        <w:t xml:space="preserve"> </w:t>
      </w:r>
      <w:r>
        <w:t xml:space="preserve">- The increased legal certainty and reduced fragmentation delivered by PO1 will have a premium-lowering</w:t>
      </w:r>
      <w:r>
        <w:t xml:space="preserve"> </w:t>
      </w:r>
      <w:r>
        <w:t xml:space="preserve">effect on insurance, which will partly offset the premium-driving effect of preventing AI-induced compensation</w:t>
      </w:r>
      <w:r>
        <w:t xml:space="preserve"> </w:t>
      </w:r>
      <w:r>
        <w:t xml:space="preserve">gaps.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moderately by EUR 5.35mln-16.1mln due to this PO.172</w:t>
      </w:r>
      <w:r>
        <w:br/>
      </w:r>
      <w:r>
        <w:t xml:space="preserve">This estimate was based on available information on annual premiums paid for general liability</w:t>
      </w:r>
      <w:r>
        <w:t xml:space="preserve"> </w:t>
      </w:r>
      <w:r>
        <w:t xml:space="preserve">insurance (EUR 42bn in 2019173), estimates of the shares of these premiums linked to AI-related</w:t>
      </w:r>
      <w:r>
        <w:t xml:space="preserve"> </w:t>
      </w:r>
      <w:r>
        <w:t xml:space="preserve">economic activities (between EUR 10.57mln and EUR 32.21mln, based on the low and high</w:t>
      </w:r>
      <w:r>
        <w:t xml:space="preserve"> </w:t>
      </w:r>
      <w:r>
        <w:t xml:space="preserve">estimates of AI market sizes), input from insurance stakeholders to the effect that AI-related</w:t>
      </w:r>
      <w:r>
        <w:t xml:space="preserve"> </w:t>
      </w:r>
      <w:r>
        <w:t xml:space="preserve">liability risks can largely be covered by existing general liability insurance policies174, and</w:t>
      </w:r>
      <w:r>
        <w:t xml:space="preserve"> </w:t>
      </w:r>
      <w:r>
        <w:t xml:space="preserve">estimates of the extent to which PO1 could shift the burden of compensating damage caused by AI</w:t>
      </w:r>
      <w:r>
        <w:t xml:space="preserve"> </w:t>
      </w:r>
      <w:r>
        <w:t xml:space="preserve">from the victim to the party responsible for that damage. The quantified estimates also take into</w:t>
      </w:r>
      <w:r>
        <w:t xml:space="preserve"> </w:t>
      </w:r>
      <w:r>
        <w:t xml:space="preserve">account that, during an initial transitional period, the scarcity of relevant actuarial data on AI</w:t>
      </w:r>
      <w:r>
        <w:t xml:space="preserve"> </w:t>
      </w:r>
      <w:r>
        <w:t xml:space="preserve">liability risks will make it more difficult for insurers to calculate premiums compared to insured</w:t>
      </w:r>
      <w:r>
        <w:t xml:space="preserve"> </w:t>
      </w:r>
      <w:r>
        <w:t xml:space="preserve">activities not involving AI. It was notably estimated that alleviations of the burden of proof as per</w:t>
      </w:r>
      <w:r>
        <w:t xml:space="preserve"> </w:t>
      </w:r>
      <w:r>
        <w:t xml:space="preserve">PO1 would cause an increase by 15 % of the general liability insurance premiums attributable to</w:t>
      </w:r>
      <w:r>
        <w:t xml:space="preserve"> </w:t>
      </w:r>
      <w:r>
        <w:t xml:space="preserve">AI liability risks.</w:t>
      </w:r>
      <w:r>
        <w:br/>
      </w:r>
      <w:r>
        <w:t xml:space="preserve">With respect to high-risk AI-systems, PO1 could indirectly entail some minor administrative</w:t>
      </w:r>
      <w:r>
        <w:t xml:space="preserve"> </w:t>
      </w:r>
      <w:r>
        <w:t xml:space="preserve">burden, namely to the extent that it prompts the disclosure, in particular in the framework of civil</w:t>
      </w:r>
      <w:r>
        <w:t xml:space="preserve"> </w:t>
      </w:r>
      <w:r>
        <w:t xml:space="preserve">proceedings, of information documented pursuant to the AI Act. However, PO1 relates only to</w:t>
      </w:r>
      <w:r>
        <w:t xml:space="preserve"> </w:t>
      </w:r>
      <w:r>
        <w:t xml:space="preserve">information that had to be logged, documented, and stored, in any case, for possible disclosure to</w:t>
      </w:r>
      <w:r>
        <w:t xml:space="preserve"> </w:t>
      </w:r>
      <w:r>
        <w:t xml:space="preserve">supervisory authorities pursuant to the AI Act. This measure would thus firstly not affect private</w:t>
      </w:r>
      <w:r>
        <w:t xml:space="preserve"> </w:t>
      </w:r>
      <w:r>
        <w:t xml:space="preserve">individuals or companies not falling in the scope of the AI Act. In addition, providing the same</w:t>
      </w:r>
      <w:r>
        <w:t xml:space="preserve"> </w:t>
      </w:r>
      <w:r>
        <w:t xml:space="preserve">information, in particular also in the context of civil proceedings, is not expected to entail a</w:t>
      </w:r>
      <w:r>
        <w:t xml:space="preserve"> </w:t>
      </w:r>
      <w:r>
        <w:t xml:space="preserve">significant added burden. Moreover, the harmonised disclosure rules would require national courts</w:t>
      </w:r>
      <w:r>
        <w:t xml:space="preserve"> </w:t>
      </w:r>
      <w:r>
        <w:t xml:space="preserve">to ensure proportionality, i.e. to avoid any excessive administrative burden.</w:t>
      </w:r>
      <w:r>
        <w:br/>
      </w:r>
      <w:r>
        <w:t xml:space="preserve">- Impacts on victims of damage caused by AI (natural persons and businesses): PO1 would</w:t>
      </w:r>
      <w:r>
        <w:t xml:space="preserve"> </w:t>
      </w:r>
      <w:r>
        <w:t xml:space="preserve">relieve the victims of the burden of bearing the damage, to the extent that their claims for</w:t>
      </w:r>
      <w:r>
        <w:t xml:space="preserve"> </w:t>
      </w:r>
      <w:r>
        <w:t xml:space="preserve">compensation would have failed under the baseline due to the specific challenges of AI. This</w:t>
      </w:r>
      <w:r>
        <w:t xml:space="preserve"> </w:t>
      </w:r>
      <w:r>
        <w:t xml:space="preserve">burden would be re-distributed to the person responsible for causing the damage. This applies not</w:t>
      </w:r>
      <w:r>
        <w:t xml:space="preserve"> </w:t>
      </w:r>
      <w:r>
        <w:t xml:space="preserve">only in respect of material damage, but also pure economic loss and non-material harm (such as</w:t>
      </w:r>
      <w:r>
        <w:t xml:space="preserve"> </w:t>
      </w:r>
      <w:r>
        <w:t xml:space="preserve">psychological harm and damage caused by discrimination) to the extent that these types of harm</w:t>
      </w:r>
      <w:r>
        <w:t xml:space="preserve"> </w:t>
      </w:r>
      <w:r>
        <w:t xml:space="preserve">are compensable under existing rules. PO1 would also reduce victims’ costs linked to the burden</w:t>
      </w:r>
      <w:r>
        <w:t xml:space="preserve"> </w:t>
      </w:r>
      <w:r>
        <w:t xml:space="preserve">of proof (e.g. for expert analysis), by ensuring access to relevant information and ensuring that</w:t>
      </w:r>
      <w:r>
        <w:t xml:space="preserve"> </w:t>
      </w:r>
      <w:r>
        <w:t xml:space="preserve">victims do not have to prove how or why an AI-system arrived at a certain output.</w:t>
      </w:r>
      <w:r>
        <w:t xml:space="preserve"> </w:t>
      </w:r>
      <w:r>
        <w:t xml:space="preserve">Quantification: Based on conservative assumptions regarding the costs to be advanced by victims</w:t>
      </w:r>
      <w:r>
        <w:t xml:space="preserve"> </w:t>
      </w:r>
      <w:r>
        <w:t xml:space="preserve">to meet the burden of proof under existing liability rules, and the effect of PO1 on this cost factor,</w:t>
      </w:r>
      <w:r>
        <w:t xml:space="preserve"> </w:t>
      </w:r>
      <w:r>
        <w:t xml:space="preserve">it is estimated that this PO would reduce this cost by ca. EUR 2000 on average per case in which</w:t>
      </w:r>
    </w:p>
    <w:p>
      <w:pPr>
        <w:pStyle w:val="BodyText"/>
      </w:pPr>
      <w:r>
        <w:t xml:space="preserve">172 See Annexes 3, 4 and 10 (A.2.1.3.(e) and B.2.1.(a)) for further detailed information on the quantification</w:t>
      </w:r>
      <w:r>
        <w:t xml:space="preserve"> </w:t>
      </w:r>
      <w:r>
        <w:t xml:space="preserve">challenges and steps undertaken to remedy the scarcity of quantified data, as well as the methodology and</w:t>
      </w:r>
      <w:r>
        <w:t xml:space="preserve"> </w:t>
      </w:r>
      <w:r>
        <w:t xml:space="preserve">assumptions underlying the quantified estimates.</w:t>
      </w:r>
      <w:r>
        <w:t xml:space="preserve"> </w:t>
      </w:r>
      <w:r>
        <w:t xml:space="preserve">173</w:t>
      </w:r>
      <w:r>
        <w:t xml:space="preserve"> </w:t>
      </w:r>
      <w:r>
        <w:t xml:space="preserve">Insurance</w:t>
      </w:r>
      <w:r>
        <w:t xml:space="preserve"> </w:t>
      </w:r>
      <w:r>
        <w:t xml:space="preserve">Europe,</w:t>
      </w:r>
      <w:r>
        <w:t xml:space="preserve"> </w:t>
      </w:r>
      <w:r>
        <w:t xml:space="preserve">European</w:t>
      </w:r>
      <w:r>
        <w:t xml:space="preserve"> </w:t>
      </w:r>
      <w:r>
        <w:t xml:space="preserve">Insurance</w:t>
      </w:r>
      <w:r>
        <w:t xml:space="preserve"> </w:t>
      </w:r>
      <w:r>
        <w:t xml:space="preserve">in</w:t>
      </w:r>
      <w:r>
        <w:t xml:space="preserve"> </w:t>
      </w:r>
      <w:r>
        <w:t xml:space="preserve">Figures,</w:t>
      </w:r>
      <w:r>
        <w:t xml:space="preserve"> </w:t>
      </w:r>
      <w:r>
        <w:t xml:space="preserve">2019</w:t>
      </w:r>
      <w:r>
        <w:t xml:space="preserve"> </w:t>
      </w:r>
      <w:r>
        <w:t xml:space="preserve">data,</w:t>
      </w:r>
      <w:r>
        <w:t xml:space="preserve"> </w:t>
      </w:r>
      <w:r>
        <w:t xml:space="preserve">p. 48,</w:t>
      </w:r>
      <w:r>
        <w:t xml:space="preserve"> </w:t>
      </w:r>
      <w:r>
        <w:t xml:space="preserve">https://www.insuranceeurope.eu/publications/689/european-insurance-in-figures-2019-data/download/EIF+2021.pdf.</w:t>
      </w:r>
      <w:r>
        <w:t xml:space="preserve"> </w:t>
      </w:r>
      <w:r>
        <w:t xml:space="preserve">174 See e.g. Insurance Europe’s reply to the public consultation: “…insurance can lessen the negative consequences of</w:t>
      </w:r>
      <w:r>
        <w:t xml:space="preserve"> </w:t>
      </w:r>
      <w:r>
        <w:t xml:space="preserve">accidents involving AI by ensuring that the victim receives compensation. There are already many such insurance</w:t>
      </w:r>
      <w:r>
        <w:t xml:space="preserve"> </w:t>
      </w:r>
      <w:r>
        <w:t xml:space="preserve">solutions available in the European insurance market. Protection against material damage incurred by AI generally</w:t>
      </w:r>
      <w:r>
        <w:t xml:space="preserve"> </w:t>
      </w:r>
      <w:r>
        <w:t xml:space="preserve">falls within the remit of general liability insurance policies, which are sold on an all-risks basis.” Similarly the</w:t>
      </w:r>
      <w:r>
        <w:t xml:space="preserve"> </w:t>
      </w:r>
      <w:r>
        <w:t xml:space="preserve">German Insurance Association (GDV) submitted that “the voluntary insurance market works well in providing actors</w:t>
      </w:r>
      <w:r>
        <w:t xml:space="preserve"> </w:t>
      </w:r>
      <w:r>
        <w:t xml:space="preserve">of all kinds with appropriate liability insurance.” Likewise, a leading insurance company explained in a bilateral</w:t>
      </w:r>
      <w:r>
        <w:t xml:space="preserve"> </w:t>
      </w:r>
      <w:r>
        <w:t xml:space="preserve">exchange with the Commission services that AI liability will be likely be incorporated as additional feature into</w:t>
      </w:r>
      <w:r>
        <w:t xml:space="preserve"> </w:t>
      </w:r>
      <w:r>
        <w:t xml:space="preserve">existing insurance policies, and that the increasing integration of AI in business activities is not expected to lead to an</w:t>
      </w:r>
      <w:r>
        <w:t xml:space="preserve"> </w:t>
      </w:r>
      <w:r>
        <w:t xml:space="preserve">increase of premiums on a general level.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the targeted alleviations of the burden of proof apply.175</w:t>
      </w:r>
      <w:r>
        <w:br/>
      </w:r>
      <w:r>
        <w:t xml:space="preserve">This quantification builds on the following estimates and assumptions (explained in detail in</w:t>
      </w:r>
      <w:r>
        <w:t xml:space="preserve"> </w:t>
      </w:r>
      <w:r>
        <w:t xml:space="preserve">Annex 10):</w:t>
      </w:r>
      <w:r>
        <w:br/>
      </w:r>
      <w:r>
        <w:t xml:space="preserve">- Based on expert estimates provided in the framework of the economic study176, the average costs</w:t>
      </w:r>
      <w:r>
        <w:t xml:space="preserve"> </w:t>
      </w:r>
      <w:r>
        <w:t xml:space="preserve">to be advanced by victims for technical expertise in cases where AI was involved in causing</w:t>
      </w:r>
      <w:r>
        <w:t xml:space="preserve"> </w:t>
      </w:r>
      <w:r>
        <w:t xml:space="preserve">damage were assumed to be EUR 4149 higher than the same average in cases not involving AI.</w:t>
      </w:r>
      <w:r>
        <w:t xml:space="preserve"> </w:t>
      </w:r>
      <w:r>
        <w:t xml:space="preserve">These costs for technical expertise are used as a proxy for the costs linked to the burden of proof.</w:t>
      </w:r>
      <w:r>
        <w:t xml:space="preserve"> </w:t>
      </w:r>
      <w:r>
        <w:t xml:space="preserve">- It was further assumed that the targeted alleviations of the burden of proof envisaged under PO1</w:t>
      </w:r>
      <w:r>
        <w:t xml:space="preserve"> </w:t>
      </w:r>
      <w:r>
        <w:t xml:space="preserve">would reduce the costs to be advanced by victims due to the AI-specific difficulty of meeting the</w:t>
      </w:r>
      <w:r>
        <w:t xml:space="preserve"> </w:t>
      </w:r>
      <w:r>
        <w:t xml:space="preserve">burden of proof by at least 50 % (i.e. ca. EUR 2000)</w:t>
      </w:r>
      <w:r>
        <w:br/>
      </w:r>
      <w:r>
        <w:t xml:space="preserve">It is important to stress that the estimated cost reduction for victims should not be misconstrued as</w:t>
      </w:r>
      <w:r>
        <w:t xml:space="preserve"> </w:t>
      </w:r>
      <w:r>
        <w:t xml:space="preserve">a quantification of the AI-specific difficulty of meeting the burden of proof, because it does not</w:t>
      </w:r>
      <w:r>
        <w:t xml:space="preserve"> </w:t>
      </w:r>
      <w:r>
        <w:t xml:space="preserve">take into account cases in which liability claims would not be pursued at all based on current</w:t>
      </w:r>
      <w:r>
        <w:t xml:space="preserve"> </w:t>
      </w:r>
      <w:r>
        <w:t xml:space="preserve">liability rules (because the victim either cannot identify the liable party or considers the prospect</w:t>
      </w:r>
      <w:r>
        <w:t xml:space="preserve"> </w:t>
      </w:r>
      <w:r>
        <w:t xml:space="preserve">of a successful claim insufficient to justify legal action). The preferred PO will help victims also in</w:t>
      </w:r>
      <w:r>
        <w:t xml:space="preserve"> </w:t>
      </w:r>
      <w:r>
        <w:t xml:space="preserve">the latter cases, by overcoming the compensation gaps induced by the specific characteristics of</w:t>
      </w:r>
      <w:r>
        <w:t xml:space="preserve"> </w:t>
      </w:r>
      <w:r>
        <w:t xml:space="preserve">AI.</w:t>
      </w:r>
      <w:r>
        <w:t xml:space="preserve"> </w:t>
      </w:r>
      <w:r>
        <w:t xml:space="preserve">- Consumers: A faster roll-out of AI-technologies under PO1 would benefit consumers, e.g. in the</w:t>
      </w:r>
      <w:r>
        <w:t xml:space="preserve"> </w:t>
      </w:r>
      <w:r>
        <w:t xml:space="preserve">form of faster and more personalised services, innovative and performant products as well as</w:t>
      </w:r>
      <w:r>
        <w:t xml:space="preserve"> </w:t>
      </w:r>
      <w:r>
        <w:t xml:space="preserve">advances in the fields of health, safety, security, mobility, sustainability, circular economy, media,</w:t>
      </w:r>
      <w:r>
        <w:t xml:space="preserve"> </w:t>
      </w:r>
      <w:r>
        <w:t xml:space="preserve">etc. Given the overall positive economic impacts also on businesses, it is not expected that the</w:t>
      </w:r>
      <w:r>
        <w:t xml:space="preserve"> </w:t>
      </w:r>
      <w:r>
        <w:t xml:space="preserve">envisaged measures would lead to costs being passed on through increased consumer prices.</w:t>
      </w:r>
      <w:r>
        <w:br/>
      </w:r>
      <w:r>
        <w:t xml:space="preserve">- Insurance companies: PO1 may marginally increase the take-up of insurance by potentially</w:t>
      </w:r>
      <w:r>
        <w:t xml:space="preserve"> </w:t>
      </w:r>
      <w:r>
        <w:t xml:space="preserve">liable parties – provided the insurance coverage is not already included in existing all-risks-</w:t>
      </w:r>
      <w:r>
        <w:t xml:space="preserve"> </w:t>
      </w:r>
      <w:r>
        <w:t xml:space="preserve">policies177. Increased legal certainty and reduced fragmentation create more favourable conditions</w:t>
      </w:r>
      <w:r>
        <w:t xml:space="preserve"> </w:t>
      </w:r>
      <w:r>
        <w:t xml:space="preserve">for offering insurance coverage and awareness of liability risks may slightly rise due to this</w:t>
      </w:r>
      <w:r>
        <w:t xml:space="preserve"> </w:t>
      </w:r>
      <w:r>
        <w:t xml:space="preserve">initiative. An increased coverage rate would benefit victims of damage as insurance claims</w:t>
      </w:r>
      <w:r>
        <w:t xml:space="preserve"> </w:t>
      </w:r>
      <w:r>
        <w:t xml:space="preserve">provide an easier path to compensation and relieve victims of the liable party’s insolvency risk.</w:t>
      </w:r>
      <w:r>
        <w:t xml:space="preserve"> </w:t>
      </w:r>
      <w:r>
        <w:t xml:space="preserve">- Indirect economic impacts and impacts on the competitiveness of the internal market:</w:t>
      </w:r>
      <w:r>
        <w:t xml:space="preserve"> </w:t>
      </w:r>
      <w:r>
        <w:t xml:space="preserve">Through the avoidance of liability gaps, PO1 would contribute to an efficient cost allocation. Its</w:t>
      </w:r>
      <w:r>
        <w:t xml:space="preserve"> </w:t>
      </w:r>
      <w:r>
        <w:t xml:space="preserve">combined impacts are expected to have a positive effect on cross-border trade in AI-enabled</w:t>
      </w:r>
      <w:r>
        <w:t xml:space="preserve"> </w:t>
      </w:r>
      <w:r>
        <w:t xml:space="preserve">products and services and the development of the European AI-sector as a whole.178 The economic</w:t>
      </w:r>
      <w:r>
        <w:t xml:space="preserve"> </w:t>
      </w:r>
      <w:r>
        <w:t xml:space="preserve">study estimated that a combination of alleviations of the burden of proof (as per PO1) and</w:t>
      </w:r>
      <w:r>
        <w:t xml:space="preserve"> </w:t>
      </w:r>
      <w:r>
        <w:t xml:space="preserve">measures to harmonise strict liability for certain AI-enabled products and services (cf. PO2 and 3)</w:t>
      </w:r>
      <w:r>
        <w:t xml:space="preserve"> </w:t>
      </w:r>
      <w:r>
        <w:t xml:space="preserve">would increase the cross-border trade in the AI-enabled goods and services falling under the six</w:t>
      </w:r>
      <w:r>
        <w:t xml:space="preserve"> </w:t>
      </w:r>
      <w:r>
        <w:t xml:space="preserve">use-cases analysed in depth for that study by about 5 %. While PO1 does not include all of the</w:t>
      </w:r>
      <w:r>
        <w:t xml:space="preserve"> </w:t>
      </w:r>
      <w:r>
        <w:t xml:space="preserve">assumptions made for that estimation, it is nevertheless relevant because the decisive drivers of the</w:t>
      </w:r>
      <w:r>
        <w:t xml:space="preserve"> </w:t>
      </w:r>
      <w:r>
        <w:t xml:space="preserve">expected economic benefits – increased legal certainty, reduced fragmentation and increased</w:t>
      </w:r>
      <w:r>
        <w:t xml:space="preserve"> </w:t>
      </w:r>
      <w:r>
        <w:t xml:space="preserve">consumer trust – are likely to materialise under PO1.179</w:t>
      </w:r>
    </w:p>
    <w:p>
      <w:pPr>
        <w:pStyle w:val="BodyText"/>
      </w:pPr>
      <w:r>
        <w:t xml:space="preserve">175 For detailed explanations regarding the methodology and assumptions underlying this estimate, see Annex 10,</w:t>
      </w:r>
      <w:r>
        <w:t xml:space="preserve"> </w:t>
      </w:r>
      <w:r>
        <w:t xml:space="preserve">A.2.1.3.(d) and B.2.1.(b).</w:t>
      </w:r>
      <w:r>
        <w:t xml:space="preserve"> </w:t>
      </w:r>
      <w:r>
        <w:t xml:space="preserve">176 For detailed explanations regarding these cost estimates, see Annex 10 and the Economic Study, pp. 48 et seq.</w:t>
      </w:r>
      <w:r>
        <w:t xml:space="preserve"> </w:t>
      </w:r>
      <w:r>
        <w:t xml:space="preserve">177 AI liability risks are likely to be covered by existing all-risk policies in many cases, cf. fn. 157.</w:t>
      </w:r>
      <w:r>
        <w:t xml:space="preserve"> </w:t>
      </w:r>
      <w:r>
        <w:t xml:space="preserve">178 Economic Study, p. 196 and 197.</w:t>
      </w:r>
      <w:r>
        <w:t xml:space="preserve"> </w:t>
      </w:r>
      <w:r>
        <w:t xml:space="preserve">179 Ibid., pp. 196-198.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Quantification:</w:t>
      </w:r>
      <w:r>
        <w:br/>
      </w:r>
      <w:r>
        <w:t xml:space="preserve">(1) Based on the overall value of the EU AI market affected by the liability-related problems</w:t>
      </w:r>
      <w:r>
        <w:t xml:space="preserve"> </w:t>
      </w:r>
      <w:r>
        <w:t xml:space="preserve">addressed by this initiative, and reasoned assumptions regarding the incremental impact of PO1 on</w:t>
      </w:r>
      <w:r>
        <w:t xml:space="preserve"> </w:t>
      </w:r>
      <w:r>
        <w:t xml:space="preserve">this market, it is estimated that the increased legal certainty, reduced fragmentation and increased</w:t>
      </w:r>
      <w:r>
        <w:t xml:space="preserve"> </w:t>
      </w:r>
      <w:r>
        <w:t xml:space="preserve">level of consumer uptake will generate an additional market value between ca. EUR 500mln and</w:t>
      </w:r>
      <w:r>
        <w:t xml:space="preserve"> </w:t>
      </w:r>
      <w:r>
        <w:t xml:space="preserve">ca. EUR 1.1bln.180 These values are obtained by multiplying the estimated shares of the AI market</w:t>
      </w:r>
      <w:r>
        <w:t xml:space="preserve"> </w:t>
      </w:r>
      <w:r>
        <w:t xml:space="preserve">affected by legal uncertainty and fragmentation regarding civil liability in 2025 under the baseline</w:t>
      </w:r>
      <w:r>
        <w:t xml:space="preserve"> </w:t>
      </w:r>
      <w:r>
        <w:t xml:space="preserve">scenario (low and high scenarios assumed by the economic study ) with the estimated impact of</w:t>
      </w:r>
      <w:r>
        <w:t xml:space="preserve"> </w:t>
      </w:r>
      <w:r>
        <w:t xml:space="preserve">the policy options (+5%). This percentage was determined conservatively, taking into account the</w:t>
      </w:r>
      <w:r>
        <w:t xml:space="preserve"> </w:t>
      </w:r>
      <w:r>
        <w:t xml:space="preserve">estimated impact generated by a combination of measures to ease the burden of proof with a</w:t>
      </w:r>
      <w:r>
        <w:t xml:space="preserve"> </w:t>
      </w:r>
      <w:r>
        <w:t xml:space="preserve">harmonisation of strict liability limited to certain AI applications181.</w:t>
      </w:r>
      <w:r>
        <w:br/>
      </w:r>
      <w:r>
        <w:t xml:space="preserve">(2) The Joint Research Centre has provided a complementary micro-economic quantification of</w:t>
      </w:r>
      <w:r>
        <w:t xml:space="preserve"> </w:t>
      </w:r>
      <w:r>
        <w:t xml:space="preserve">the impacts of PO1, based on the use-case of robotic vacuum cleaners. This analysis reaches the</w:t>
      </w:r>
      <w:r>
        <w:t xml:space="preserve"> </w:t>
      </w:r>
      <w:r>
        <w:t xml:space="preserve">conclusion that PO1 would generate an increase in consumer welfare of EUR 11.5-19.12mln and</w:t>
      </w:r>
      <w:r>
        <w:t xml:space="preserve"> </w:t>
      </w:r>
      <w:r>
        <w:t xml:space="preserve">in total welfare182 of EUR 30.11-53.74mln for this product category alone in the EU-27.183</w:t>
      </w:r>
      <w:r>
        <w:br/>
      </w:r>
      <w:r>
        <w:t xml:space="preserve">(3) Previous attempts by the EP to quantify the benefits of a clear and coherent EU civil liability</w:t>
      </w:r>
      <w:r>
        <w:t xml:space="preserve"> </w:t>
      </w:r>
      <w:r>
        <w:t xml:space="preserve">regime for AI remained inconclusive.184 Nevertheless, its preliminary analysis suggests that the</w:t>
      </w:r>
      <w:r>
        <w:t xml:space="preserve"> </w:t>
      </w:r>
      <w:r>
        <w:t xml:space="preserve">added value of EU action on liability could generate EUR 54.8 billion by 2030 for the EU</w:t>
      </w:r>
      <w:r>
        <w:t xml:space="preserve"> </w:t>
      </w:r>
      <w:r>
        <w:t xml:space="preserve">economy in terms of acceleration of the level of research and development in AI, and in the range</w:t>
      </w:r>
      <w:r>
        <w:t xml:space="preserve"> </w:t>
      </w:r>
      <w:r>
        <w:t xml:space="preserve">of EUR 498.8 billion if other impacts, including reductions of accidents, health and environmental</w:t>
      </w:r>
      <w:r>
        <w:t xml:space="preserve"> </w:t>
      </w:r>
      <w:r>
        <w:t xml:space="preserve">impacts and user impacts are also taken into consideration.185 As these numbers were not linked to</w:t>
      </w:r>
      <w:r>
        <w:t xml:space="preserve"> </w:t>
      </w:r>
      <w:r>
        <w:t xml:space="preserve">a clearly defined set of PO, they cannot be readily applied to the PO described in this impact</w:t>
      </w:r>
      <w:r>
        <w:t xml:space="preserve"> </w:t>
      </w:r>
      <w:r>
        <w:t xml:space="preserve">assessment. However, they provide a reasoned view on the order of magnitude of potential</w:t>
      </w:r>
      <w:r>
        <w:t xml:space="preserve"> </w:t>
      </w:r>
      <w:r>
        <w:t xml:space="preserve">economic benefits linked to a clear and consistent civil liability framework for AI.</w:t>
      </w:r>
      <w:r>
        <w:t xml:space="preserve"> </w:t>
      </w:r>
      <w:r>
        <w:t xml:space="preserve">- Only small incremental impacts on enforcement, adjudication and litigation costs, borne by</w:t>
      </w:r>
      <w:r>
        <w:t xml:space="preserve"> </w:t>
      </w:r>
      <w:r>
        <w:t xml:space="preserve">MS and parties to the proceedings respectively, are expected under PO1. The envisaged</w:t>
      </w:r>
      <w:r>
        <w:t xml:space="preserve"> </w:t>
      </w:r>
      <w:r>
        <w:t xml:space="preserve">alleviations of the burden of proof are not likely to entail a substantial increase in the number of</w:t>
      </w:r>
      <w:r>
        <w:t xml:space="preserve"> </w:t>
      </w:r>
      <w:r>
        <w:t xml:space="preserve">civil actions, as they are designed to apply only in the confined cases where the specific</w:t>
      </w:r>
      <w:r>
        <w:t xml:space="preserve"> </w:t>
      </w:r>
      <w:r>
        <w:t xml:space="preserve">characteristics of an AI system make it unduly difficult to meet the default burden of proof.</w:t>
      </w:r>
      <w:r>
        <w:t xml:space="preserve"> </w:t>
      </w:r>
      <w:r>
        <w:t xml:space="preserve">Moreover, the burden of proof will be distributed more efficiently overall, as potentially liable</w:t>
      </w:r>
      <w:r>
        <w:t xml:space="preserve"> </w:t>
      </w:r>
      <w:r>
        <w:t xml:space="preserve">parties must by definition be capable of influencing the operation of AI-systems. They are</w:t>
      </w:r>
      <w:r>
        <w:t xml:space="preserve"> </w:t>
      </w:r>
      <w:r>
        <w:t xml:space="preserve">therefore typically in a position to more easily discharge the burden of proof, with respect to how</w:t>
      </w:r>
      <w:r>
        <w:t xml:space="preserve"> </w:t>
      </w:r>
      <w:r>
        <w:t xml:space="preserve">or why such systems arrived at a certain harmful output. This has a cost-cutting effect on overall</w:t>
      </w:r>
      <w:r>
        <w:t xml:space="preserve"> </w:t>
      </w:r>
      <w:r>
        <w:t xml:space="preserve">enforcement, adjudication and litigation costs.</w:t>
      </w:r>
      <w:r>
        <w:br/>
      </w:r>
      <w:r>
        <w:t xml:space="preserve">Quantification: Where the measures envisaged under PO1 apply, they could lead to an increase</w:t>
      </w:r>
      <w:r>
        <w:t xml:space="preserve"> </w:t>
      </w:r>
      <w:r>
        <w:t xml:space="preserve">between ca. EUR 200 and ca. EUR 1600 of the cost to be advanced by potentially liable</w:t>
      </w:r>
      <w:r>
        <w:t xml:space="preserve"> </w:t>
      </w:r>
      <w:r>
        <w:t xml:space="preserve">businesses to defend against claims for the compensation of damage caused by AI.186 This</w:t>
      </w:r>
      <w:r>
        <w:t xml:space="preserve"> </w:t>
      </w:r>
      <w:r>
        <w:t xml:space="preserve">estimate takes as a starting point the average costs that victims would no longer have to advance</w:t>
      </w:r>
    </w:p>
    <w:p>
      <w:pPr>
        <w:pStyle w:val="BodyText"/>
      </w:pPr>
      <w:r>
        <w:t xml:space="preserve">180 For detailed explanations on the methodology and assumptions underlying this estimate, see Annex 10, A.2.1.3.(e).</w:t>
      </w:r>
      <w:r>
        <w:t xml:space="preserve"> </w:t>
      </w:r>
      <w:r>
        <w:t xml:space="preserve">181 Economic Study, pp. 195 et seq. and the explanations on the evolution of policy options in section 6.4.</w:t>
      </w:r>
      <w:r>
        <w:t xml:space="preserve"> </w:t>
      </w:r>
      <w:r>
        <w:t xml:space="preserve">182 Sum of vacuum cleaners consumer surplus, vacuum cleaner sellers‘ profits and third party victims receiving a</w:t>
      </w:r>
      <w:r>
        <w:t xml:space="preserve"> </w:t>
      </w:r>
      <w:r>
        <w:t xml:space="preserve">compensation).</w:t>
      </w:r>
      <w:r>
        <w:t xml:space="preserve"> </w:t>
      </w:r>
      <w:r>
        <w:t xml:space="preserve">183 See Annex 11 for details on the methodology and results of this quantification effort.</w:t>
      </w:r>
      <w:r>
        <w:br/>
      </w:r>
      <w:r>
        <w:t xml:space="preserve">184 EPRS, European added value assessment, September 2020.</w:t>
      </w:r>
      <w:r>
        <w:t xml:space="preserve"> </w:t>
      </w:r>
      <w:r>
        <w:t xml:space="preserve">185 Ibid.</w:t>
      </w:r>
      <w:r>
        <w:br/>
      </w:r>
      <w:r>
        <w:t xml:space="preserve">186 For detailed explanations on the methodology and assumptions underlying this estimate, see Annex 10, A.2.1.3.(d)</w:t>
      </w:r>
      <w:r>
        <w:t xml:space="preserve"> </w:t>
      </w:r>
      <w:r>
        <w:t xml:space="preserve">and B.2.1.(g).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due to PO1 (EUR 2000, see above). These are litigation costs that arise in the framework of</w:t>
      </w:r>
      <w:r>
        <w:t xml:space="preserve"> </w:t>
      </w:r>
      <w:r>
        <w:t xml:space="preserve">pending litigation, if the defendant needs to provide or procure technical expertise in order to</w:t>
      </w:r>
      <w:r>
        <w:t xml:space="preserve"> </w:t>
      </w:r>
      <w:r>
        <w:t xml:space="preserve">defend against claims for damages.</w:t>
      </w:r>
      <w:r>
        <w:t xml:space="preserve"> </w:t>
      </w:r>
      <w:r>
        <w:t xml:space="preserve">Further reasoned assumptions were made regarding the extent to which each policy option would</w:t>
      </w:r>
      <w:r>
        <w:t xml:space="preserve"> </w:t>
      </w:r>
      <w:r>
        <w:t xml:space="preserve">lead to a transfer of the cost linked to the burden of proof to the defendant (i.e. the allegedly liable</w:t>
      </w:r>
      <w:r>
        <w:t xml:space="preserve"> </w:t>
      </w:r>
      <w:r>
        <w:t xml:space="preserve">party).It is assumed that a fraction ranging from 10 % to 80 % of the amount saved by victims due</w:t>
      </w:r>
      <w:r>
        <w:t xml:space="preserve"> </w:t>
      </w:r>
      <w:r>
        <w:t xml:space="preserve">to the alleviations of the burden of proof under PO1 will have to be advanced by potentially liable</w:t>
      </w:r>
      <w:r>
        <w:t xml:space="preserve"> </w:t>
      </w:r>
      <w:r>
        <w:t xml:space="preserve">businesses. This broad assumed range is based on the following considerations:</w:t>
      </w:r>
      <w:r>
        <w:t xml:space="preserve"> </w:t>
      </w:r>
      <w:r>
        <w:t xml:space="preserve">- In certain cases, for instance where the defendant is a provider of a high-risk AI systems falling</w:t>
      </w:r>
      <w:r>
        <w:t xml:space="preserve"> </w:t>
      </w:r>
      <w:r>
        <w:t xml:space="preserve">under the AI Act, they will have optimal information on and understanding of the functioning of</w:t>
      </w:r>
      <w:r>
        <w:t xml:space="preserve"> </w:t>
      </w:r>
      <w:r>
        <w:t xml:space="preserve">the relevant AI system. They will thus not need to procure any external technical expertise to</w:t>
      </w:r>
      <w:r>
        <w:t xml:space="preserve"> </w:t>
      </w:r>
      <w:r>
        <w:t xml:space="preserve">discharge the burden of proof.</w:t>
      </w:r>
      <w:r>
        <w:t xml:space="preserve"> </w:t>
      </w:r>
      <w:r>
        <w:t xml:space="preserve">- On the other end of the spectrum of conceivable cases, the defendant may not have any advanced</w:t>
      </w:r>
      <w:r>
        <w:t xml:space="preserve"> </w:t>
      </w:r>
      <w:r>
        <w:t xml:space="preserve">understanding of the functioning of the relevant AI system, nor easy access to detailed information</w:t>
      </w:r>
      <w:r>
        <w:t xml:space="preserve"> </w:t>
      </w:r>
      <w:r>
        <w:t xml:space="preserve">on that system. This may for instance be the case where the defendant is an SME using an AI</w:t>
      </w:r>
      <w:r>
        <w:t xml:space="preserve"> </w:t>
      </w:r>
      <w:r>
        <w:t xml:space="preserve">system not falling under the transparency and documentation requirements of the AI Act. As this</w:t>
      </w:r>
      <w:r>
        <w:t xml:space="preserve"> </w:t>
      </w:r>
      <w:r>
        <w:t xml:space="preserve">type of defendant is nevertheless in a better position than the victim for establishing the trigger of</w:t>
      </w:r>
      <w:r>
        <w:t xml:space="preserve"> </w:t>
      </w:r>
      <w:r>
        <w:t xml:space="preserve">the damage, it is assumed that even in such cases the amount saved by victims would not be re-</w:t>
      </w:r>
      <w:r>
        <w:t xml:space="preserve"> </w:t>
      </w:r>
      <w:r>
        <w:t xml:space="preserve">distributed to the defendant in its entirety (but only to a large extent, e.g. by 80%).</w:t>
      </w:r>
      <w:r>
        <w:t xml:space="preserve"> </w:t>
      </w:r>
      <w:r>
        <w:t xml:space="preserve">The estimates and assumptions underpinning this quantification are based on expert assessment,</w:t>
      </w:r>
      <w:r>
        <w:t xml:space="preserve"> </w:t>
      </w:r>
      <w:r>
        <w:t xml:space="preserve">stakeholder feedback and legal-economic analysis. They are hence necessarily subject to a degree</w:t>
      </w:r>
      <w:r>
        <w:t xml:space="preserve"> </w:t>
      </w:r>
      <w:r>
        <w:t xml:space="preserve">of uncertainty which is reflected by the broad range of estimates.</w:t>
      </w:r>
      <w:r>
        <w:t xml:space="preserve"> </w:t>
      </w:r>
      <w:r>
        <w:t xml:space="preserve">(c)</w:t>
      </w:r>
      <w:r>
        <w:br/>
      </w:r>
      <w:r>
        <w:t xml:space="preserve">Coherence – in particular with the PLD review</w:t>
      </w:r>
      <w:r>
        <w:t xml:space="preserve"> </w:t>
      </w:r>
      <w:r>
        <w:t xml:space="preserve">As explained under 5.2.(a), PO1 would be coherent with the – not AI-specific – measures</w:t>
      </w:r>
      <w:r>
        <w:t xml:space="preserve"> </w:t>
      </w:r>
      <w:r>
        <w:t xml:space="preserve">envisaged in the framework of the PLD review. These instruments are complementary as they</w:t>
      </w:r>
      <w:r>
        <w:t xml:space="preserve"> </w:t>
      </w:r>
      <w:r>
        <w:t xml:space="preserve">address challenges posed by emerging digital technologies with respect to claims based on</w:t>
      </w:r>
      <w:r>
        <w:t xml:space="preserve"> </w:t>
      </w:r>
      <w:r>
        <w:t xml:space="preserve">different grounds, directed against different liable persons and covering compensation for different</w:t>
      </w:r>
      <w:r>
        <w:t xml:space="preserve"> </w:t>
      </w:r>
      <w:r>
        <w:t xml:space="preserve">victims and types of harm. The respective instruments use a consistent approach and similar tools</w:t>
      </w:r>
      <w:r>
        <w:t xml:space="preserve"> </w:t>
      </w:r>
      <w:r>
        <w:t xml:space="preserve">(access to information, alleviations of the burden of proof) to ensure in their combination that</w:t>
      </w:r>
      <w:r>
        <w:t xml:space="preserve"> </w:t>
      </w:r>
      <w:r>
        <w:t xml:space="preserve">products or services using AI or other digital technologies do not make it more difficult under any</w:t>
      </w:r>
      <w:r>
        <w:t xml:space="preserve"> </w:t>
      </w:r>
      <w:r>
        <w:t xml:space="preserve">of the existing pillars of liability to get compensation compared to traditional products. The</w:t>
      </w:r>
      <w:r>
        <w:t xml:space="preserve"> </w:t>
      </w:r>
      <w:r>
        <w:t xml:space="preserve">envisaged measures will together contribute to creating a more consistent and adequate liability</w:t>
      </w:r>
      <w:r>
        <w:t xml:space="preserve"> </w:t>
      </w:r>
      <w:r>
        <w:t xml:space="preserve">framework, without upsetting the balance established by the existing rules.</w:t>
      </w:r>
      <w:r>
        <w:t xml:space="preserve"> </w:t>
      </w:r>
      <w:r>
        <w:t xml:space="preserve">PO1 would also be coherent with the proposals already adopted as part of the follow-up to the AI</w:t>
      </w:r>
      <w:r>
        <w:t xml:space="preserve"> </w:t>
      </w:r>
      <w:r>
        <w:t xml:space="preserve">White Paper, in particular the AI Act. It would namely take over definitions of key concepts such</w:t>
      </w:r>
      <w:r>
        <w:t xml:space="preserve"> </w:t>
      </w:r>
      <w:r>
        <w:t xml:space="preserve">as ‘AI-system’, ‘provider’ and ‘user’, although additional criteria would be necessary to ensure</w:t>
      </w:r>
      <w:r>
        <w:t xml:space="preserve"> </w:t>
      </w:r>
      <w:r>
        <w:t xml:space="preserve">that the envisaged alleviations of the burden of proof apply only where the specific characteristics</w:t>
      </w:r>
      <w:r>
        <w:t xml:space="preserve"> </w:t>
      </w:r>
      <w:r>
        <w:t xml:space="preserve">of AI effectively challenge existing liability rules. The provisions on disclosure of information and</w:t>
      </w:r>
      <w:r>
        <w:t xml:space="preserve"> </w:t>
      </w:r>
      <w:r>
        <w:t xml:space="preserve">presumptions of causality would build specifically on the requirements of the AI Act. PO1 would</w:t>
      </w:r>
      <w:r>
        <w:t xml:space="preserve"> </w:t>
      </w:r>
      <w:r>
        <w:t xml:space="preserve">thus complement this act providing an additional incentive for ensuring the safety of AI-enabled</w:t>
      </w:r>
      <w:r>
        <w:t xml:space="preserve"> </w:t>
      </w:r>
      <w:r>
        <w:t xml:space="preserve">products and services as well as the respect of fundamental rights.</w:t>
      </w:r>
      <w:r>
        <w:t xml:space="preserve"> </w:t>
      </w:r>
      <w:r>
        <w:t xml:space="preserve">Finally, MS could fit the envisaged alleviations of the burden of proof into their national liability</w:t>
      </w:r>
      <w:r>
        <w:t xml:space="preserve"> </w:t>
      </w:r>
      <w:r>
        <w:t xml:space="preserve">regimes without disrupting their respective legal traditions. This PO allows for sufficient</w:t>
      </w:r>
      <w:r>
        <w:t xml:space="preserve"> </w:t>
      </w:r>
      <w:r>
        <w:t xml:space="preserve">flexibility and is based on tools that are already well-known in MS’ civil liability systems.</w:t>
      </w:r>
      <w:r>
        <w:t xml:space="preserve"> </w:t>
      </w:r>
      <w:r>
        <w:t xml:space="preserve">(d)</w:t>
      </w:r>
      <w:r>
        <w:br/>
      </w:r>
      <w:r>
        <w:t xml:space="preserve">Proportionality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PO1 is limited to the measures strictly necessary to address the AI-specific problems identified. In</w:t>
      </w:r>
      <w:r>
        <w:t xml:space="preserve"> </w:t>
      </w:r>
      <w:r>
        <w:t xml:space="preserve">particular, it would not touch upon the substantive conditions of liability like fault or causality, but</w:t>
      </w:r>
      <w:r>
        <w:t xml:space="preserve"> </w:t>
      </w:r>
      <w:r>
        <w:t xml:space="preserve">focus on targeted proof-related measures ensuring that victims have the same level of protection as</w:t>
      </w:r>
      <w:r>
        <w:t xml:space="preserve"> </w:t>
      </w:r>
      <w:r>
        <w:t xml:space="preserve">in cases not involving AI.</w:t>
      </w:r>
      <w:r>
        <w:br/>
      </w:r>
      <w:r>
        <w:t xml:space="preserve">(e)</w:t>
      </w:r>
      <w:r>
        <w:br/>
      </w:r>
      <w:r>
        <w:t xml:space="preserve">Considerations regarding the choice of instrument (binding v. non-binding)</w:t>
      </w:r>
      <w:r>
        <w:t xml:space="preserve"> </w:t>
      </w:r>
      <w:r>
        <w:t xml:space="preserve">A directive would be the most suitable instrument, as it could provide the desired harmonisation</w:t>
      </w:r>
      <w:r>
        <w:t xml:space="preserve"> </w:t>
      </w:r>
      <w:r>
        <w:t xml:space="preserve">effect and legal certainty, while also being the adequate instrument to enable MS in a flexible</w:t>
      </w:r>
      <w:r>
        <w:t xml:space="preserve"> </w:t>
      </w:r>
      <w:r>
        <w:t xml:space="preserve">manner to fit the harmonised measures without friction into their national liability regimes.</w:t>
      </w:r>
      <w:r>
        <w:br/>
      </w:r>
      <w:r>
        <w:t xml:space="preserve">A mandatory instrument would prevent protection gaps stemming from partial or no</w:t>
      </w:r>
      <w:r>
        <w:t xml:space="preserve"> </w:t>
      </w:r>
      <w:r>
        <w:t xml:space="preserve">implementation. It would thus likely ensure higher and more harmonised protection of victims</w:t>
      </w:r>
      <w:r>
        <w:t xml:space="preserve"> </w:t>
      </w:r>
      <w:r>
        <w:t xml:space="preserve">compared to the baseline scenario.187 While a non-binding instrument presents a less intrusive</w:t>
      </w:r>
      <w:r>
        <w:t xml:space="preserve"> </w:t>
      </w:r>
      <w:r>
        <w:t xml:space="preserve">approach, it is unlikely to address the identified problems in an effective manner. The</w:t>
      </w:r>
      <w:r>
        <w:t xml:space="preserve"> </w:t>
      </w:r>
      <w:r>
        <w:t xml:space="preserve">implementation rate of non-binding instruments is difficult to predict and there is no sufficient</w:t>
      </w:r>
      <w:r>
        <w:t xml:space="preserve"> </w:t>
      </w:r>
      <w:r>
        <w:t xml:space="preserve">indication that the persuasive effect of a recommendation would be strong enough to produce</w:t>
      </w:r>
      <w:r>
        <w:t xml:space="preserve"> </w:t>
      </w:r>
      <w:r>
        <w:t xml:space="preserve">consistent adaptations of national laws. This effect is even more unlikely for measures concerning</w:t>
      </w:r>
      <w:r>
        <w:t xml:space="preserve"> </w:t>
      </w:r>
      <w:r>
        <w:t xml:space="preserve">private law, of which extra-contractual liability rules form part. This area is characterised by long-</w:t>
      </w:r>
      <w:r>
        <w:t xml:space="preserve"> </w:t>
      </w:r>
      <w:r>
        <w:t xml:space="preserve">standing legal traditions, which makes MS reluctant to pursue harmonised reform unless driven by</w:t>
      </w:r>
      <w:r>
        <w:t xml:space="preserve"> </w:t>
      </w:r>
      <w:r>
        <w:t xml:space="preserve">the clear prospect of internal market benefits under a binding EU instrument188 or the need to</w:t>
      </w:r>
      <w:r>
        <w:t xml:space="preserve"> </w:t>
      </w:r>
      <w:r>
        <w:t xml:space="preserve">adapt to new technologies in the digital economy. Moreover, the significant existing divergences</w:t>
      </w:r>
      <w:r>
        <w:t xml:space="preserve"> </w:t>
      </w:r>
      <w:r>
        <w:t xml:space="preserve">between MS’ liability frameworks (see 2.4.), are another reason why a recommendation is</w:t>
      </w:r>
      <w:r>
        <w:t xml:space="preserve"> </w:t>
      </w:r>
      <w:r>
        <w:t xml:space="preserve">unlikely to be implemented in a consistent manner.</w:t>
      </w:r>
      <w:r>
        <w:br/>
      </w:r>
      <w:r>
        <w:t xml:space="preserve">Divergences and reduced legal certainty in cross-border cases would thus persist even to the –</w:t>
      </w:r>
      <w:r>
        <w:t xml:space="preserve"> </w:t>
      </w:r>
      <w:r>
        <w:t xml:space="preserve">likely very limited – extent that MS choose to implement a recommendation. A selective and</w:t>
      </w:r>
      <w:r>
        <w:t xml:space="preserve"> </w:t>
      </w:r>
      <w:r>
        <w:t xml:space="preserve">inconsistent implementation would solve neither the problem of legal uncertainty nor that of</w:t>
      </w:r>
      <w:r>
        <w:t xml:space="preserve"> </w:t>
      </w:r>
      <w:r>
        <w:t xml:space="preserve">impending fragmentation and it would not ensure consistent victim protection throughout the EU.</w:t>
      </w:r>
      <w:r>
        <w:t xml:space="preserve"> </w:t>
      </w:r>
      <w:r>
        <w:t xml:space="preserve">The economic study confirmed that a non-binding initiative would not address the identified</w:t>
      </w:r>
      <w:r>
        <w:t xml:space="preserve"> </w:t>
      </w:r>
      <w:r>
        <w:t xml:space="preserve">internal market obstacles effectively, as the underpinning problems will likely be perpetuated to a</w:t>
      </w:r>
      <w:r>
        <w:t xml:space="preserve"> </w:t>
      </w:r>
      <w:r>
        <w:t xml:space="preserve">substantial extent.189 It concluded that a non-binding instrument would not achieve any increase in</w:t>
      </w:r>
      <w:r>
        <w:t xml:space="preserve"> </w:t>
      </w:r>
      <w:r>
        <w:t xml:space="preserve">cross-border trade.190 Due to this likely lack of effectiveness, choosing a non-binding instrument</w:t>
      </w:r>
      <w:r>
        <w:t xml:space="preserve"> </w:t>
      </w:r>
      <w:r>
        <w:t xml:space="preserve">would not be in line with the principle of proportionality, which requires the choice of the least</w:t>
      </w:r>
      <w:r>
        <w:t xml:space="preserve"> </w:t>
      </w:r>
      <w:r>
        <w:t xml:space="preserve">burdensome PO, which is still suitable to achieve the policy purpose.</w:t>
      </w:r>
      <w:r>
        <w:br/>
      </w:r>
      <w:r>
        <w:t xml:space="preserve">While the above considerations clearly militate in favour of implementing PO1 by way of a</w:t>
      </w:r>
      <w:r>
        <w:t xml:space="preserve"> </w:t>
      </w:r>
      <w:r>
        <w:t xml:space="preserve">binding legal instrument, that instrument has to allow Member States to integrate the harmonised</w:t>
      </w:r>
      <w:r>
        <w:t xml:space="preserve"> </w:t>
      </w:r>
      <w:r>
        <w:t xml:space="preserve">measure into their traditional legal systems without creating frictions. A directive would therefore</w:t>
      </w:r>
      <w:r>
        <w:t xml:space="preserve"> </w:t>
      </w:r>
      <w:r>
        <w:t xml:space="preserve">be the most appropriate tool to achieve the policy objectives while maintaining the necessary</w:t>
      </w:r>
      <w:r>
        <w:t xml:space="preserve"> </w:t>
      </w:r>
      <w:r>
        <w:t xml:space="preserve">flexibility to preserve the various established national approaches and legal traditions in the</w:t>
      </w:r>
      <w:r>
        <w:t xml:space="preserve"> </w:t>
      </w:r>
      <w:r>
        <w:t xml:space="preserve">politically sensitive field of civil law.</w:t>
      </w:r>
      <w:r>
        <w:t xml:space="preserve"> </w:t>
      </w:r>
      <w:r>
        <w:t xml:space="preserve">6.2. PO2: PO1 + strict liability for AI use-cases with a specific risk-profile, possibly</w:t>
      </w:r>
      <w:r>
        <w:t xml:space="preserve"> </w:t>
      </w:r>
      <w:r>
        <w:t xml:space="preserve">coupled with mandatory insurance</w:t>
      </w:r>
      <w:r>
        <w:t xml:space="preserve"> </w:t>
      </w:r>
      <w:r>
        <w:t xml:space="preserve">PO2 differs from PO1 as regards the strict liability regime applicable to users of AI technologies</w:t>
      </w:r>
      <w:r>
        <w:t xml:space="preserve"> </w:t>
      </w:r>
      <w:r>
        <w:t xml:space="preserve">with a special risk-profile, possibly coupled with a mandatory insurance regime. The following</w:t>
      </w:r>
    </w:p>
    <w:p>
      <w:pPr>
        <w:pStyle w:val="BodyText"/>
      </w:pPr>
      <w:r>
        <w:t xml:space="preserve">187 Economic Study, p. 133 and 134.</w:t>
      </w:r>
      <w:r>
        <w:t xml:space="preserve"> </w:t>
      </w:r>
      <w:r>
        <w:t xml:space="preserve">188 Cf. e.g. Caruso, The Missing View of the Cathedral: The Private Law Paradigm of European Legal Integration,</w:t>
      </w:r>
      <w:r>
        <w:t xml:space="preserve"> </w:t>
      </w:r>
      <w:r>
        <w:t xml:space="preserve">European Law Journal, Vol. 3, No. 1 March 1997, p. 3.</w:t>
      </w:r>
      <w:r>
        <w:t xml:space="preserve"> </w:t>
      </w:r>
      <w:r>
        <w:t xml:space="preserve">189 Economic Study, pp. 131, 132, 158-160 and 195.</w:t>
      </w:r>
      <w:r>
        <w:t xml:space="preserve"> </w:t>
      </w:r>
      <w:r>
        <w:t xml:space="preserve">190 Ibid., p. 196.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impact analysis therefore focuses on these elements.</w:t>
      </w:r>
      <w:r>
        <w:t xml:space="preserve"> </w:t>
      </w:r>
      <w:r>
        <w:t xml:space="preserve">(a)</w:t>
      </w:r>
      <w:r>
        <w:t xml:space="preserve"> </w:t>
      </w:r>
      <w:r>
        <w:t xml:space="preserve">Effectiveness</w:t>
      </w:r>
      <w:r>
        <w:t xml:space="preserve"> </w:t>
      </w:r>
      <w:r>
        <w:t xml:space="preserve">- Degree to which SO1 and 2191 would be achieved: A harmonised strict liability regime,</w:t>
      </w:r>
      <w:r>
        <w:t xml:space="preserve"> </w:t>
      </w:r>
      <w:r>
        <w:t xml:space="preserve">possibly coupled with mandatory insurance, is a suitable instrument to ensure legal certainty and</w:t>
      </w:r>
      <w:r>
        <w:t xml:space="preserve"> </w:t>
      </w:r>
      <w:r>
        <w:t xml:space="preserve">prevent fragmentation, as MS would have to implement a consistent minimum strict liability</w:t>
      </w:r>
      <w:r>
        <w:t xml:space="preserve"> </w:t>
      </w:r>
      <w:r>
        <w:t xml:space="preserve">standard with respect to the covered activities. Provided that the AI-enabled technologies covered</w:t>
      </w:r>
      <w:r>
        <w:t xml:space="preserve"> </w:t>
      </w:r>
      <w:r>
        <w:t xml:space="preserve">by that regime can be specified with precision, the companies operating/using those technologies</w:t>
      </w:r>
      <w:r>
        <w:t xml:space="preserve"> </w:t>
      </w:r>
      <w:r>
        <w:t xml:space="preserve">could have an even clearer and consistent basis for assessing their liability risk. However, the time</w:t>
      </w:r>
      <w:r>
        <w:t xml:space="preserve"> </w:t>
      </w:r>
      <w:r>
        <w:t xml:space="preserve">horizon of the roll-out of technologies with a relevant risk profile and degree of autonomy as well</w:t>
      </w:r>
      <w:r>
        <w:t xml:space="preserve"> </w:t>
      </w:r>
      <w:r>
        <w:t xml:space="preserve">as their features which allow to define them in a legal act with sufficient certainty are not yet</w:t>
      </w:r>
      <w:r>
        <w:t xml:space="preserve"> </w:t>
      </w:r>
      <w:r>
        <w:t xml:space="preserve">known. It would therefore, at this point in time, be to a certain degree difficult to define the risk</w:t>
      </w:r>
      <w:r>
        <w:t xml:space="preserve"> </w:t>
      </w:r>
      <w:r>
        <w:t xml:space="preserve">profile of those technologies with the desirable degree of precision, and to specify them in a</w:t>
      </w:r>
      <w:r>
        <w:t xml:space="preserve"> </w:t>
      </w:r>
      <w:r>
        <w:t xml:space="preserve">legislative instrument in a way that ensures the legal certainty necessary for the definition of the</w:t>
      </w:r>
      <w:r>
        <w:t xml:space="preserve"> </w:t>
      </w:r>
      <w:r>
        <w:t xml:space="preserve">scope of the harmonised strict liability regime. This consideration would apply also to a possible</w:t>
      </w:r>
      <w:r>
        <w:t xml:space="preserve"> </w:t>
      </w:r>
      <w:r>
        <w:t xml:space="preserve">mandatory insurance regime covering strict liability. The obligation to ensure insurance coverage</w:t>
      </w:r>
      <w:r>
        <w:t xml:space="preserve"> </w:t>
      </w:r>
      <w:r>
        <w:t xml:space="preserve">is a market entry requirement. This means that it is crucial to enable market participants to assess</w:t>
      </w:r>
      <w:r>
        <w:t xml:space="preserve"> </w:t>
      </w:r>
      <w:r>
        <w:t xml:space="preserve">with a high degree of certainty whether they fall under this requirement or not.</w:t>
      </w:r>
      <w:r>
        <w:t xml:space="preserve"> </w:t>
      </w:r>
      <w:r>
        <w:t xml:space="preserve">Moreover, because of the uncertainty related to the risk profiles explained above, it cannot be</w:t>
      </w:r>
      <w:r>
        <w:t xml:space="preserve"> </w:t>
      </w:r>
      <w:r>
        <w:t xml:space="preserve">easily assessed at this stage if having an alleviation of the burden of proof (PO1) would not be</w:t>
      </w:r>
      <w:r>
        <w:t xml:space="preserve"> </w:t>
      </w:r>
      <w:r>
        <w:t xml:space="preserve">sufficient to address the identified problems. This means that the effectiveness of the strict liability</w:t>
      </w:r>
      <w:r>
        <w:t xml:space="preserve"> </w:t>
      </w:r>
      <w:r>
        <w:t xml:space="preserve">element of PO2 is also reduced.</w:t>
      </w:r>
      <w:r>
        <w:t xml:space="preserve"> </w:t>
      </w:r>
      <w:r>
        <w:t xml:space="preserve">For these reasons, an instrument including strict liability for the use/operation of certain types of</w:t>
      </w:r>
      <w:r>
        <w:t xml:space="preserve"> </w:t>
      </w:r>
      <w:r>
        <w:t xml:space="preserve">AI-enabled technologies would likely be less effective than it should be, at this point in time, in</w:t>
      </w:r>
      <w:r>
        <w:t xml:space="preserve"> </w:t>
      </w:r>
      <w:r>
        <w:t xml:space="preserve">achieving specific objectives 1 and 2 than PO1.</w:t>
      </w:r>
      <w:r>
        <w:t xml:space="preserve"> </w:t>
      </w:r>
      <w:r>
        <w:t xml:space="preserve">- Degree to which SO3 would be achieved: A harmonised strict liability and possible mandatory</w:t>
      </w:r>
      <w:r>
        <w:t xml:space="preserve"> </w:t>
      </w:r>
      <w:r>
        <w:t xml:space="preserve">insurance regime, as the distinguishing features of PO2, could prevent a lack of compensation</w:t>
      </w:r>
      <w:r>
        <w:t xml:space="preserve"> </w:t>
      </w:r>
      <w:r>
        <w:t xml:space="preserve">even more effectively than the alleviations of the burden of proof common to PO1 and 2. The</w:t>
      </w:r>
      <w:r>
        <w:t xml:space="preserve"> </w:t>
      </w:r>
      <w:r>
        <w:t xml:space="preserve">expected effects on societal trust follow a similar pattern as under PO1, as strict liability represents</w:t>
      </w:r>
      <w:r>
        <w:t xml:space="preserve"> </w:t>
      </w:r>
      <w:r>
        <w:t xml:space="preserve">simply another – potentially even more effective – way of ensuring an effective compensation of</w:t>
      </w:r>
      <w:r>
        <w:t xml:space="preserve"> </w:t>
      </w:r>
      <w:r>
        <w:t xml:space="preserve">victims. As with the alleviations of the burden of proof, this is likely to have a positive effect on</w:t>
      </w:r>
      <w:r>
        <w:t xml:space="preserve"> </w:t>
      </w:r>
      <w:r>
        <w:t xml:space="preserve">consumers’ perception of the appropriateness of liability rules, as well as their trust in AI</w:t>
      </w:r>
      <w:r>
        <w:t xml:space="preserve"> </w:t>
      </w:r>
      <w:r>
        <w:t xml:space="preserve">applications.192 This in turn is likely to increase their willingness to take up AI-enabled products</w:t>
      </w:r>
      <w:r>
        <w:t xml:space="preserve"> </w:t>
      </w:r>
      <w:r>
        <w:t xml:space="preserve">and services.193 At the same time, it would need to be acknowledged that pending the market</w:t>
      </w:r>
      <w:r>
        <w:t xml:space="preserve"> </w:t>
      </w:r>
      <w:r>
        <w:t xml:space="preserve">maturity of relevant AI-enabled products and services, the specific modalities of their operation</w:t>
      </w:r>
      <w:r>
        <w:t xml:space="preserve"> </w:t>
      </w:r>
      <w:r>
        <w:t xml:space="preserve">and the degree of control exercised respectively by the relevant stakeholders over the risks linked</w:t>
      </w:r>
      <w:r>
        <w:t xml:space="preserve"> </w:t>
      </w:r>
      <w:r>
        <w:t xml:space="preserve">to the operation are at this point in time not known yet.</w:t>
      </w:r>
      <w:r>
        <w:t xml:space="preserve"> </w:t>
      </w:r>
      <w:r>
        <w:t xml:space="preserve">- Indirect social impacts: The ability of strict liability rules to incentivise safety efforts depends</w:t>
      </w:r>
      <w:r>
        <w:t xml:space="preserve"> </w:t>
      </w:r>
      <w:r>
        <w:t xml:space="preserve">to a large extent on whether the strictly liable person has cost-efficient means to prevent</w:t>
      </w:r>
      <w:r>
        <w:t xml:space="preserve"> </w:t>
      </w:r>
      <w:r>
        <w:t xml:space="preserve">damages.194 The control criterion envisaged for assigning strict liability to professional</w:t>
      </w:r>
      <w:r>
        <w:t xml:space="preserve"> </w:t>
      </w:r>
      <w:r>
        <w:t xml:space="preserve">users/operators is therefore conducive to the desired incentive effects.</w:t>
      </w:r>
      <w:r>
        <w:br/>
      </w:r>
      <w:r>
        <w:t xml:space="preserve">Moreover, behavioural research has shown that a strict liability framework for AI is more likely to</w:t>
      </w:r>
    </w:p>
    <w:p>
      <w:pPr>
        <w:pStyle w:val="BodyText"/>
      </w:pPr>
      <w:r>
        <w:t xml:space="preserve">191 Given the close links and interactions between legal uncertainty and legal fragmentation (see 2.6. and 2.7.), the</w:t>
      </w:r>
      <w:r>
        <w:t xml:space="preserve"> </w:t>
      </w:r>
      <w:r>
        <w:t xml:space="preserve">efficiency of PO is assessed together for SO1 and 2.</w:t>
      </w:r>
      <w:r>
        <w:t xml:space="preserve"> </w:t>
      </w:r>
      <w:r>
        <w:t xml:space="preserve">192 Behavioural Economics Study, pp. 67 and 68.</w:t>
      </w:r>
      <w:r>
        <w:t xml:space="preserve"> </w:t>
      </w:r>
      <w:r>
        <w:t xml:space="preserve">193 Ibid, p. 47.</w:t>
      </w:r>
      <w:r>
        <w:t xml:space="preserve"> </w:t>
      </w:r>
      <w:r>
        <w:t xml:space="preserve">194 Economic Study, p. 142.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be perceived as predictable and transparent than fault-based liability.195 The strict liability element</w:t>
      </w:r>
      <w:r>
        <w:t xml:space="preserve"> </w:t>
      </w:r>
      <w:r>
        <w:t xml:space="preserve">is thus likely to increase societal trust in the justice system.</w:t>
      </w:r>
      <w:r>
        <w:t xml:space="preserve"> </w:t>
      </w:r>
      <w:r>
        <w:t xml:space="preserve">(b)</w:t>
      </w:r>
      <w:r>
        <w:br/>
      </w:r>
      <w:r>
        <w:t xml:space="preserve">Efficiency</w:t>
      </w:r>
      <w:r>
        <w:t xml:space="preserve"> </w:t>
      </w:r>
      <w:r>
        <w:t xml:space="preserve">- Impacts on businesses (in particular as potentially liable parties): Provided that the AI-</w:t>
      </w:r>
      <w:r>
        <w:t xml:space="preserve"> </w:t>
      </w:r>
      <w:r>
        <w:t xml:space="preserve">enabled technologies covered by the harmonised strict liability can be determined with a sufficient</w:t>
      </w:r>
      <w:r>
        <w:t xml:space="preserve"> </w:t>
      </w:r>
      <w:r>
        <w:t xml:space="preserve">degree of precision, this element of PO2 would be suitable to increase legal certainty and reduce</w:t>
      </w:r>
      <w:r>
        <w:t xml:space="preserve"> </w:t>
      </w:r>
      <w:r>
        <w:t xml:space="preserve">fragmentation by reducing legal information/representation, internal risk management, and other</w:t>
      </w:r>
      <w:r>
        <w:t xml:space="preserve"> </w:t>
      </w:r>
      <w:r>
        <w:t xml:space="preserve">compliance-related costs, and generate additional cross-border revenue.196 Moreover, the expected</w:t>
      </w:r>
      <w:r>
        <w:t xml:space="preserve"> </w:t>
      </w:r>
      <w:r>
        <w:t xml:space="preserve">positive impacts of PO2 on consumers’ willingness to take up AI-enabled products and services</w:t>
      </w:r>
      <w:r>
        <w:t xml:space="preserve"> </w:t>
      </w:r>
      <w:r>
        <w:t xml:space="preserve">(see below) would directly or indirectly benefit all companies in the AI value chain. Start-ups and</w:t>
      </w:r>
      <w:r>
        <w:t xml:space="preserve"> </w:t>
      </w:r>
      <w:r>
        <w:t xml:space="preserve">other SMEs would benefit to a higher degree from the overall positive economic impacts of</w:t>
      </w:r>
      <w:r>
        <w:t xml:space="preserve"> </w:t>
      </w:r>
      <w:r>
        <w:t xml:space="preserve">PO2.197</w:t>
      </w:r>
      <w:r>
        <w:t xml:space="preserve"> </w:t>
      </w:r>
      <w:r>
        <w:t xml:space="preserve">In certain cases, beyond merely harmonising existing strict liability rules, PO2 would entail the</w:t>
      </w:r>
      <w:r>
        <w:t xml:space="preserve"> </w:t>
      </w:r>
      <w:r>
        <w:t xml:space="preserve">application of strict liability and possibly an insurance obligation to users of AI technologies that</w:t>
      </w:r>
      <w:r>
        <w:t xml:space="preserve"> </w:t>
      </w:r>
      <w:r>
        <w:t xml:space="preserve">would otherwise be subject only to fault-based liability under national law. In such cases, PO2</w:t>
      </w:r>
      <w:r>
        <w:t xml:space="preserve"> </w:t>
      </w:r>
      <w:r>
        <w:t xml:space="preserve">could be a dis-incentivising factor for businesses choosing between AI-enabled technologies and</w:t>
      </w:r>
      <w:r>
        <w:t xml:space="preserve"> </w:t>
      </w:r>
      <w:r>
        <w:t xml:space="preserve">functionally equivalent alternatives. However, this effect is likely offset by the cost reduction and</w:t>
      </w:r>
      <w:r>
        <w:t xml:space="preserve"> </w:t>
      </w:r>
      <w:r>
        <w:t xml:space="preserve">internal market opportunities generated through harmonised liability rules. The economic study</w:t>
      </w:r>
      <w:r>
        <w:t xml:space="preserve"> </w:t>
      </w:r>
      <w:r>
        <w:t xml:space="preserve">found that the moderate compliance costs linked to PO2 would be outweighed by cost savings</w:t>
      </w:r>
      <w:r>
        <w:t xml:space="preserve"> </w:t>
      </w:r>
      <w:r>
        <w:t xml:space="preserve">thanks to higher legal certainty, saved resources on compliance, and higher revenue enabled by a</w:t>
      </w:r>
      <w:r>
        <w:t xml:space="preserve"> </w:t>
      </w:r>
      <w:r>
        <w:t xml:space="preserve">clearer and less fragmented legal framework.198</w:t>
      </w:r>
      <w:r>
        <w:br/>
      </w:r>
      <w:r>
        <w:t xml:space="preserve">Moreover, the role of insurance solutions, as described under PO1, is instrumental in this respect,</w:t>
      </w:r>
      <w:r>
        <w:t xml:space="preserve"> </w:t>
      </w:r>
      <w:r>
        <w:t xml:space="preserve">as it limits potentially liable parties’ costs to the insurance premiums, keeping market entry</w:t>
      </w:r>
      <w:r>
        <w:t xml:space="preserve"> </w:t>
      </w:r>
      <w:r>
        <w:t xml:space="preserve">barriers low.199 In principle, this mechanism holds true whether the relevant risk is covered by</w:t>
      </w:r>
      <w:r>
        <w:t xml:space="preserve"> </w:t>
      </w:r>
      <w:r>
        <w:t xml:space="preserve">voluntary (market-driven) insurance or a mandatory insurance regime (either harmonised or</w:t>
      </w:r>
      <w:r>
        <w:t xml:space="preserve"> </w:t>
      </w:r>
      <w:r>
        <w:t xml:space="preserve">regulated at national level).200 In the public consultation, insurance stakeholders have pointed to a</w:t>
      </w:r>
      <w:r>
        <w:t xml:space="preserve"> </w:t>
      </w:r>
      <w:r>
        <w:t xml:space="preserve">lack of statistical data on accidents and damages, which could initially drive risk margins and thus</w:t>
      </w:r>
      <w:r>
        <w:t xml:space="preserve"> </w:t>
      </w:r>
      <w:r>
        <w:t xml:space="preserve">insurance premiums. Some SME stakeholders have also raised concerns about high insurance</w:t>
      </w:r>
      <w:r>
        <w:t xml:space="preserve"> </w:t>
      </w:r>
      <w:r>
        <w:t xml:space="preserve">premiums due to the difficulties in assessing the covered liability risks. On the other hand, the fact</w:t>
      </w:r>
      <w:r>
        <w:t xml:space="preserve"> </w:t>
      </w:r>
      <w:r>
        <w:t xml:space="preserve">the insurance industry is already proactively developing new insurance products for AI risks201</w:t>
      </w:r>
      <w:r>
        <w:t xml:space="preserve"> </w:t>
      </w:r>
      <w:r>
        <w:t xml:space="preserve">and that this field is considered as the next big growth market202 confirm the expectation that</w:t>
      </w:r>
      <w:r>
        <w:t xml:space="preserve"> </w:t>
      </w:r>
      <w:r>
        <w:t xml:space="preserve">coverage will be offered at competitive prices. An additional important factor is the parallel</w:t>
      </w:r>
      <w:r>
        <w:t xml:space="preserve"> </w:t>
      </w:r>
      <w:r>
        <w:t xml:space="preserve">initiative adapting the PLD to the digital age. Based on a (statutory or contractual) subrogation of</w:t>
      </w:r>
      <w:r>
        <w:t xml:space="preserve"> </w:t>
      </w:r>
      <w:r>
        <w:t xml:space="preserve">the victim’s claim to the insurer, it will facilitate it for insurers to take recourse against producers,</w:t>
      </w:r>
      <w:r>
        <w:br/>
      </w:r>
      <w:r>
        <w:t xml:space="preserve">where defective AI software caused or contributed to the insured damage. This would allow</w:t>
      </w:r>
      <w:r>
        <w:t xml:space="preserve"> </w:t>
      </w:r>
      <w:r>
        <w:t xml:space="preserve">insurers having compensated the victim’s damage to claim the compensation back from the</w:t>
      </w:r>
      <w:r>
        <w:t xml:space="preserve"> </w:t>
      </w:r>
      <w:r>
        <w:t xml:space="preserve">insurer, thus also contributing to keeping premiums low.203 In any event, the Commission</w:t>
      </w:r>
    </w:p>
    <w:p>
      <w:pPr>
        <w:pStyle w:val="BodyText"/>
      </w:pPr>
      <w:r>
        <w:t xml:space="preserve">195 Behavioural Economics Study, op. cit., executive summary, p. iii.</w:t>
      </w:r>
      <w:r>
        <w:t xml:space="preserve"> </w:t>
      </w:r>
      <w:r>
        <w:t xml:space="preserve">196 Cf. Economic Study, pp. 113 et seq., 161 and 163, and Executive Summary, p. ii.</w:t>
      </w:r>
      <w:r>
        <w:t xml:space="preserve"> </w:t>
      </w:r>
      <w:r>
        <w:t xml:space="preserve">197 Ibid, pp. 122 and 161.</w:t>
      </w:r>
      <w:r>
        <w:t xml:space="preserve"> </w:t>
      </w:r>
      <w:r>
        <w:t xml:space="preserve">198 Ibid, p. 164.</w:t>
      </w:r>
      <w:r>
        <w:t xml:space="preserve"> </w:t>
      </w:r>
      <w:r>
        <w:t xml:space="preserve">199 Ibid., p. 163.</w:t>
      </w:r>
      <w:r>
        <w:br/>
      </w:r>
      <w:r>
        <w:t xml:space="preserve">200 Ibid., 141.</w:t>
      </w:r>
      <w:r>
        <w:t xml:space="preserve"> </w:t>
      </w:r>
      <w:r>
        <w:t xml:space="preserve">201 E.g. ‚Ensure AI‘ by MunichRe, enabling AI providers to guarantee the performance of their AI systems. Cf. also</w:t>
      </w:r>
      <w:r>
        <w:t xml:space="preserve"> </w:t>
      </w:r>
      <w:r>
        <w:t xml:space="preserve">La Playa, offering brokerage of specialist AI insurance.</w:t>
      </w:r>
      <w:r>
        <w:t xml:space="preserve"> </w:t>
      </w:r>
      <w:r>
        <w:t xml:space="preserve">202 Cf. e.g. Harvard Business Review, The Case for AI Insurance, April 2020.</w:t>
      </w:r>
      <w:r>
        <w:t xml:space="preserve"> </w:t>
      </w:r>
      <w:r>
        <w:t xml:space="preserve">203 Cf. Economic Study, pp. 153.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services will respond to the Parliament’s call to work closely with the insurance market.204 The</w:t>
      </w:r>
      <w:r>
        <w:t xml:space="preserve"> </w:t>
      </w:r>
      <w:r>
        <w:t xml:space="preserve">Commission will notably facilitate a dialogue between the insurance industry and companies</w:t>
      </w:r>
      <w:r>
        <w:t xml:space="preserve"> </w:t>
      </w:r>
      <w:r>
        <w:t xml:space="preserve">active in the AI market (in particular SMEs).</w:t>
      </w:r>
      <w:r>
        <w:t xml:space="preserve"> </w:t>
      </w:r>
      <w:r>
        <w:t xml:space="preserve">Quantification: Where strict liability applies, the effect of redistributing the burden of damage</w:t>
      </w:r>
      <w:r>
        <w:t xml:space="preserve"> </w:t>
      </w:r>
      <w:r>
        <w:t xml:space="preserve">from the victim to the responsible party is stronger compared to mere alleviations of the burden of</w:t>
      </w:r>
      <w:r>
        <w:t xml:space="preserve"> </w:t>
      </w:r>
      <w:r>
        <w:t xml:space="preserve">proof under fault-based liability rules. This effect is approximated by the expected impact on</w:t>
      </w:r>
      <w:r>
        <w:t xml:space="preserve"> </w:t>
      </w:r>
      <w:r>
        <w:t xml:space="preserve">insurance premiums. If PO2 would be limited to a combination of alleviations of the burden of</w:t>
      </w:r>
      <w:r>
        <w:t xml:space="preserve"> </w:t>
      </w:r>
      <w:r>
        <w:t xml:space="preserve">proof under fault-based liability rules (=PO1) with a limited strict liability regime, it is estimated</w:t>
      </w:r>
      <w:r>
        <w:t xml:space="preserve"> </w:t>
      </w:r>
      <w:r>
        <w:t xml:space="preserve">to entail an increase of the overall absolute amount of annual liability insurance premiums in the</w:t>
      </w:r>
      <w:r>
        <w:t xml:space="preserve"> </w:t>
      </w:r>
      <w:r>
        <w:t xml:space="preserve">EU by 25 %, that is to say by EUR 8.89mln–26.82mln. In this scenario, the voluntary or</w:t>
      </w:r>
      <w:r>
        <w:t xml:space="preserve"> </w:t>
      </w:r>
      <w:r>
        <w:t xml:space="preserve">mandatory nature of insurance regimes would be the same as under the baseline scenario,</w:t>
      </w:r>
      <w:r>
        <w:t xml:space="preserve"> </w:t>
      </w:r>
      <w:r>
        <w:t xml:space="preserve">mandatory insurance regimes existing under EU or national law would continue to apply, but PO2</w:t>
      </w:r>
      <w:r>
        <w:t xml:space="preserve"> </w:t>
      </w:r>
      <w:r>
        <w:t xml:space="preserve">would not introduce any additional mandatory insurance requirements. If PO2 would include, in</w:t>
      </w:r>
      <w:r>
        <w:t xml:space="preserve"> </w:t>
      </w:r>
      <w:r>
        <w:t xml:space="preserve">addition, an insurance obligation covering strict liability, the increase of the overall amount of</w:t>
      </w:r>
      <w:r>
        <w:t xml:space="preserve"> </w:t>
      </w:r>
      <w:r>
        <w:t xml:space="preserve">annual liability insurance premiums paid in the EU is estimated at 35 %, i.e. ranging between</w:t>
      </w:r>
      <w:r>
        <w:t xml:space="preserve"> </w:t>
      </w:r>
      <w:r>
        <w:t xml:space="preserve">EUR 12.44mln and EUR 37.57mln.205 These assumptions are based on the following</w:t>
      </w:r>
      <w:r>
        <w:t xml:space="preserve"> </w:t>
      </w:r>
      <w:r>
        <w:t xml:space="preserve">considerations:</w:t>
      </w:r>
      <w:r>
        <w:t xml:space="preserve"> </w:t>
      </w:r>
      <w:r>
        <w:t xml:space="preserve">- Where strict liability applies, the effect of re-distributing the burden of bearing the damage is</w:t>
      </w:r>
      <w:r>
        <w:t xml:space="preserve"> </w:t>
      </w:r>
      <w:r>
        <w:t xml:space="preserve">significantly stronger, as the liable party cannot avoid liability even if not at fault but this regime</w:t>
      </w:r>
      <w:r>
        <w:t xml:space="preserve"> </w:t>
      </w:r>
      <w:r>
        <w:t xml:space="preserve">would apply only with respect to a small number of AI-enabled products and AI-enabled services,</w:t>
      </w:r>
      <w:r>
        <w:t xml:space="preserve"> </w:t>
      </w:r>
      <w:r>
        <w:t xml:space="preserve">and would therefore change the estimated impact on insurance premiums only to a limited extent.</w:t>
      </w:r>
      <w:r>
        <w:br/>
      </w:r>
      <w:r>
        <w:t xml:space="preserve">- Coupling strict liability with an insurance obligation would entail an incrementally bigger</w:t>
      </w:r>
      <w:r>
        <w:t xml:space="preserve"> </w:t>
      </w:r>
      <w:r>
        <w:t xml:space="preserve">increase of insurance premiums, as PO2 would preclude to some extent the possibility for insurers</w:t>
      </w:r>
      <w:r>
        <w:t xml:space="preserve"> </w:t>
      </w:r>
      <w:r>
        <w:t xml:space="preserve">to manage risks through contractual exclusions and limitations of coverage. Mandatory insurance</w:t>
      </w:r>
      <w:r>
        <w:t xml:space="preserve"> </w:t>
      </w:r>
      <w:r>
        <w:t xml:space="preserve">in particular can have a premium-driving effect for a transitional period marked by scarce actuarial</w:t>
      </w:r>
      <w:r>
        <w:t xml:space="preserve"> </w:t>
      </w:r>
      <w:r>
        <w:t xml:space="preserve">data, but is expected to dissipate gradually as data becomes available. Even during the initial</w:t>
      </w:r>
      <w:r>
        <w:t xml:space="preserve"> </w:t>
      </w:r>
      <w:r>
        <w:t xml:space="preserve">stage, the harmonised safety framework provided by the AI Act and sectoral safety legislation</w:t>
      </w:r>
      <w:r>
        <w:t xml:space="preserve"> </w:t>
      </w:r>
      <w:r>
        <w:t xml:space="preserve">proposed at EU level will help insurers to assess the risks linked to the operation of relevant AI</w:t>
      </w:r>
      <w:r>
        <w:t xml:space="preserve"> </w:t>
      </w:r>
      <w:r>
        <w:t xml:space="preserve">systems. In addition, the proposed Data Act will promote access to data generated by a user’s</w:t>
      </w:r>
      <w:r>
        <w:t xml:space="preserve"> </w:t>
      </w:r>
      <w:r>
        <w:t xml:space="preserve">product and insurance provision will be facilitated by such data.</w:t>
      </w:r>
      <w:r>
        <w:t xml:space="preserve"> </w:t>
      </w:r>
      <w:r>
        <w:t xml:space="preserve">- Victims of damage caused by AI applications with a special risk profile (natural persons</w:t>
      </w:r>
      <w:r>
        <w:t xml:space="preserve"> </w:t>
      </w:r>
      <w:r>
        <w:t xml:space="preserve">and businesses): A harmonised strict liability regime would facilitate victims’ access to</w:t>
      </w:r>
      <w:r>
        <w:t xml:space="preserve"> </w:t>
      </w:r>
      <w:r>
        <w:t xml:space="preserve">compensation to an even greater extent than alleviations of the burden of proof. A possible</w:t>
      </w:r>
      <w:r>
        <w:t xml:space="preserve"> </w:t>
      </w:r>
      <w:r>
        <w:t xml:space="preserve">mandatory insurance regime would relieve victims’ of the liable parties’ insolvency risk and</w:t>
      </w:r>
      <w:r>
        <w:t xml:space="preserve"> </w:t>
      </w:r>
      <w:r>
        <w:t xml:space="preserve">provide them with an even cheaper, faster and easier path to compensation.206</w:t>
      </w:r>
      <w:r>
        <w:br/>
      </w:r>
      <w:r>
        <w:t xml:space="preserve">Quantification: Based on conservative assumptions regarding the costs to be advanced by victims</w:t>
      </w:r>
      <w:r>
        <w:t xml:space="preserve"> </w:t>
      </w:r>
      <w:r>
        <w:t xml:space="preserve">to meet the burden of proof under existing liability rules, and the effect of PO2 on this cost factor,</w:t>
      </w:r>
      <w:r>
        <w:t xml:space="preserve"> </w:t>
      </w:r>
      <w:r>
        <w:t xml:space="preserve">it is estimated that this PO would reduce this litigation cost by at least 60 %, that is to say ca.</w:t>
      </w:r>
    </w:p>
    <w:p>
      <w:pPr>
        <w:pStyle w:val="BodyText"/>
      </w:pPr>
      <w:r>
        <w:t xml:space="preserve">204 EP, Resolution 2020/2014(INL) on a civil liability regime for artificial intelligence, recital 22.</w:t>
      </w:r>
      <w:r>
        <w:t xml:space="preserve"> </w:t>
      </w:r>
      <w:r>
        <w:t xml:space="preserve">205 For details regarding methodology and assumptions underlying these estimates, see Annex 10, A.2.1.3.(e) and</w:t>
      </w:r>
      <w:r>
        <w:t xml:space="preserve"> </w:t>
      </w:r>
      <w:r>
        <w:t xml:space="preserve">B.2.2.(a).</w:t>
      </w:r>
      <w:r>
        <w:t xml:space="preserve"> </w:t>
      </w:r>
      <w:r>
        <w:t xml:space="preserve">206 This liability risk can be substantial, in particular in the case of robotics start-ups. Cf. e.g. Schmelzer, Why Are</w:t>
      </w:r>
      <w:r>
        <w:t xml:space="preserve"> </w:t>
      </w:r>
      <w:r>
        <w:t xml:space="preserve">Robotics Companies Dying?, 2018; Fresh Consulting, Why Robotics Companies Fail, 2021.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EUR 2 500, on average per case in which the envisaged measures apply.207 This assumption is</w:t>
      </w:r>
      <w:r>
        <w:t xml:space="preserve"> </w:t>
      </w:r>
      <w:r>
        <w:t xml:space="preserve">based on the consideration that victims would not bear any significant costs linked to the burden</w:t>
      </w:r>
      <w:r>
        <w:t xml:space="preserve"> </w:t>
      </w:r>
      <w:r>
        <w:t xml:space="preserve">of proof in cases where they can invoke strict liability. The added benefit for victims compared to</w:t>
      </w:r>
      <w:r>
        <w:t xml:space="preserve"> </w:t>
      </w:r>
      <w:r>
        <w:t xml:space="preserve">PO1 concerns however only the relatively limited number of cases involving certain specific AI-</w:t>
      </w:r>
      <w:r>
        <w:t xml:space="preserve"> </w:t>
      </w:r>
      <w:r>
        <w:t xml:space="preserve">enabled technologies, where strict liability would apply.</w:t>
      </w:r>
      <w:r>
        <w:br/>
      </w:r>
      <w:r>
        <w:t xml:space="preserve">- Consumers: The expected benefits in terms of a faster roll-out of AI-enabled products and</w:t>
      </w:r>
      <w:r>
        <w:t xml:space="preserve"> </w:t>
      </w:r>
      <w:r>
        <w:t xml:space="preserve">services are likely to be similar under PO2 as under PO1, because their common element –</w:t>
      </w:r>
      <w:r>
        <w:t xml:space="preserve"> </w:t>
      </w:r>
      <w:r>
        <w:t xml:space="preserve">alleviations of the burden of proof under fault-based liability rules – applies to the major part of</w:t>
      </w:r>
      <w:r>
        <w:t xml:space="preserve"> </w:t>
      </w:r>
      <w:r>
        <w:t xml:space="preserve">AI-enabled products and services affected by the initiative. The strict liability and mandatory</w:t>
      </w:r>
      <w:r>
        <w:t xml:space="preserve"> </w:t>
      </w:r>
      <w:r>
        <w:t xml:space="preserve">insurance elements of PO2 are much more limited in scope. In respect of these elements, the</w:t>
      </w:r>
      <w:r>
        <w:t xml:space="preserve"> </w:t>
      </w:r>
      <w:r>
        <w:t xml:space="preserve">difficulty linked to specifying already at the present point in time the AI-enabled technologies</w:t>
      </w:r>
      <w:r>
        <w:t xml:space="preserve"> </w:t>
      </w:r>
      <w:r>
        <w:t xml:space="preserve">with a ‘strict liability profile’ could lead to a certain degree of legal uncertainty, which could</w:t>
      </w:r>
      <w:r>
        <w:t xml:space="preserve"> </w:t>
      </w:r>
      <w:r>
        <w:t xml:space="preserve">potentially dis-incentivise AI rollout in certain cases.</w:t>
      </w:r>
      <w:r>
        <w:t xml:space="preserve"> </w:t>
      </w:r>
      <w:r>
        <w:t xml:space="preserve">- Insurance companies: The harmonisation of strict liability under PO2 is likely to entail some</w:t>
      </w:r>
      <w:r>
        <w:t xml:space="preserve"> </w:t>
      </w:r>
      <w:r>
        <w:t xml:space="preserve">additional demand for insurance, in particular when coupled with a compulsory insurance regime,</w:t>
      </w:r>
      <w:r>
        <w:t xml:space="preserve"> </w:t>
      </w:r>
      <w:r>
        <w:t xml:space="preserve">which generates new market opportunities for insurance companies.</w:t>
      </w:r>
      <w:r>
        <w:br/>
      </w:r>
      <w:r>
        <w:t xml:space="preserve">- Indirect economic impacts and impacts on the competitiveness of the internal market:</w:t>
      </w:r>
      <w:r>
        <w:t xml:space="preserve"> </w:t>
      </w:r>
      <w:r>
        <w:t xml:space="preserve">While the envisaged strict liability regime may be the most certain and easiest way to ensure that</w:t>
      </w:r>
      <w:r>
        <w:t xml:space="preserve"> </w:t>
      </w:r>
      <w:r>
        <w:t xml:space="preserve">the victim does not bear the cost of the damage, it may not in all cases lead to the cost allocation</w:t>
      </w:r>
      <w:r>
        <w:t xml:space="preserve"> </w:t>
      </w:r>
      <w:r>
        <w:t xml:space="preserve">on the party which was at the origin of the damage. However if it is coupled with mandatory</w:t>
      </w:r>
      <w:r>
        <w:t xml:space="preserve"> </w:t>
      </w:r>
      <w:r>
        <w:t xml:space="preserve">insurance, such a cost-allocation will be achieved through subrogated recourse claims.208 In case</w:t>
      </w:r>
      <w:r>
        <w:t xml:space="preserve"> </w:t>
      </w:r>
      <w:r>
        <w:t xml:space="preserve">the insurance company of the strictly liable person compensates the victim, a damage claim of the</w:t>
      </w:r>
      <w:r>
        <w:t xml:space="preserve"> </w:t>
      </w:r>
      <w:r>
        <w:t xml:space="preserve">victim based on fault or product liability would be re-assigned to the insurance company. On the</w:t>
      </w:r>
      <w:r>
        <w:t xml:space="preserve"> </w:t>
      </w:r>
      <w:r>
        <w:t xml:space="preserve">basis of this claim, the insurance company could have recourse against the person at the origin of</w:t>
      </w:r>
      <w:r>
        <w:t xml:space="preserve"> </w:t>
      </w:r>
      <w:r>
        <w:t xml:space="preserve">the damage, for instance against the producer if the product was defective. Thereby the most</w:t>
      </w:r>
      <w:r>
        <w:t xml:space="preserve"> </w:t>
      </w:r>
      <w:r>
        <w:t xml:space="preserve">efficient cost allocation would be achieved. This scenario could be extended along the value chain.</w:t>
      </w:r>
      <w:r>
        <w:t xml:space="preserve"> </w:t>
      </w:r>
      <w:r>
        <w:t xml:space="preserve">For example, if the producer has a liability claim against the developer, the insurance company of</w:t>
      </w:r>
      <w:r>
        <w:t xml:space="preserve"> </w:t>
      </w:r>
      <w:r>
        <w:t xml:space="preserve">the producer would have a recourse possibility on the basis of this contractually subrogated claim</w:t>
      </w:r>
      <w:r>
        <w:t xml:space="preserve"> </w:t>
      </w:r>
      <w:r>
        <w:t xml:space="preserve">against the developer. In the end, the insurance of the developer would pay. At the same time,</w:t>
      </w:r>
      <w:r>
        <w:t xml:space="preserve"> </w:t>
      </w:r>
      <w:r>
        <w:t xml:space="preserve">insurance coverage of liable persons would limit the economic costs to the annual insurance</w:t>
      </w:r>
      <w:r>
        <w:t xml:space="preserve"> </w:t>
      </w:r>
      <w:r>
        <w:t xml:space="preserve">premium and keep the market entries for AI producers and operators low, while it would be</w:t>
      </w:r>
      <w:r>
        <w:t xml:space="preserve"> </w:t>
      </w:r>
      <w:r>
        <w:t xml:space="preserve">ensured at the same time that the victim’s harm would be compensated in a smooth way.</w:t>
      </w:r>
      <w:r>
        <w:t xml:space="preserve"> </w:t>
      </w:r>
      <w:r>
        <w:t xml:space="preserve">- For similar reasons as under PO1, only small incremental impacts on enforcement,</w:t>
      </w:r>
      <w:r>
        <w:t xml:space="preserve"> </w:t>
      </w:r>
      <w:r>
        <w:t xml:space="preserve">adjudication and litigation costs are expected under PO2.</w:t>
      </w:r>
      <w:r>
        <w:br/>
      </w:r>
      <w:r>
        <w:t xml:space="preserve">Quantification: Where the measures envisaged under PO2 apply, they could lead to an increase</w:t>
      </w:r>
      <w:r>
        <w:t xml:space="preserve"> </w:t>
      </w:r>
      <w:r>
        <w:t xml:space="preserve">between ca. EUR 100 and ca. EUR 1500 of the litigation costs to be advanced by potentially liable</w:t>
      </w:r>
    </w:p>
    <w:p>
      <w:pPr>
        <w:pStyle w:val="BodyText"/>
      </w:pPr>
      <w:r>
        <w:t xml:space="preserve">207 For further detailed explanations regarding the methodology and assumptions underlying this estimate, see Annex</w:t>
      </w:r>
      <w:r>
        <w:t xml:space="preserve"> </w:t>
      </w:r>
      <w:r>
        <w:t xml:space="preserve">10, A.2.1.3.(d) and B.2.2.(b). This estimate should not be misconstrued as a quantification of the AI-specific difficulty</w:t>
      </w:r>
      <w:r>
        <w:t xml:space="preserve"> </w:t>
      </w:r>
      <w:r>
        <w:t xml:space="preserve">of meeting the burden of proof, because it does not take into account cases in which liability claims would not be</w:t>
      </w:r>
      <w:r>
        <w:t xml:space="preserve"> </w:t>
      </w:r>
      <w:r>
        <w:t xml:space="preserve">pursued at all based on current liability rules (because the victim either cannot identify the liable party or considers the</w:t>
      </w:r>
      <w:r>
        <w:t xml:space="preserve"> </w:t>
      </w:r>
      <w:r>
        <w:t xml:space="preserve">prospect of a successful claim insufficient to justify legal action). The preferred policy option will help victims also in</w:t>
      </w:r>
      <w:r>
        <w:t xml:space="preserve"> </w:t>
      </w:r>
      <w:r>
        <w:t xml:space="preserve">the latter cases, by overcoming the compensation gaps induced by the specific characteristics of AI.</w:t>
      </w:r>
      <w:r>
        <w:t xml:space="preserve"> </w:t>
      </w:r>
      <w:r>
        <w:t xml:space="preserve">208 Economic Study, pp. 142, 154 and 156.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businesses to defend against claims for the compensation of damage caused by AI.209 This</w:t>
      </w:r>
      <w:r>
        <w:t xml:space="preserve"> </w:t>
      </w:r>
      <w:r>
        <w:t xml:space="preserve">quantified estimate is based on the assumption that a fraction ranging from 5 % to 60 % of the</w:t>
      </w:r>
      <w:r>
        <w:t xml:space="preserve"> </w:t>
      </w:r>
      <w:r>
        <w:t xml:space="preserve">amount saved by victims due to the eased burden of proof under PO2 will be re-distributed to the</w:t>
      </w:r>
      <w:r>
        <w:t xml:space="preserve"> </w:t>
      </w:r>
      <w:r>
        <w:t xml:space="preserve">defendants. The following factors were taken into consideration in this respect:</w:t>
      </w:r>
      <w:r>
        <w:t xml:space="preserve"> </w:t>
      </w:r>
      <w:r>
        <w:t xml:space="preserve">- the cost savings for victims due to the fact that they do not have to prove fault would not be</w:t>
      </w:r>
      <w:r>
        <w:t xml:space="preserve"> </w:t>
      </w:r>
      <w:r>
        <w:t xml:space="preserve">shifted to the defendant because the latter cannot avoid liability by establishing, possibly with the</w:t>
      </w:r>
      <w:r>
        <w:t xml:space="preserve"> </w:t>
      </w:r>
      <w:r>
        <w:t xml:space="preserve">help of costly technical expertise, that the damage was not caused by their fault.</w:t>
      </w:r>
      <w:r>
        <w:t xml:space="preserve"> </w:t>
      </w:r>
      <w:r>
        <w:t xml:space="preserve">- By dispensing with the need to establish fault and a causal link between fault and damage, strict</w:t>
      </w:r>
      <w:r>
        <w:t xml:space="preserve"> </w:t>
      </w:r>
      <w:r>
        <w:t xml:space="preserve">liability considerably reduces the overall evidentiary complexity and need for costly technical</w:t>
      </w:r>
      <w:r>
        <w:t xml:space="preserve"> </w:t>
      </w:r>
      <w:r>
        <w:t xml:space="preserve">expertise.</w:t>
      </w:r>
      <w:r>
        <w:t xml:space="preserve"> </w:t>
      </w:r>
      <w:r>
        <w:t xml:space="preserve">To the extent that risks within the scope of the strict liability element of PO2 are not already</w:t>
      </w:r>
      <w:r>
        <w:t xml:space="preserve"> </w:t>
      </w:r>
      <w:r>
        <w:t xml:space="preserve">covered by a national strict liability regime under the baseline, the easier and more predictable</w:t>
      </w:r>
      <w:r>
        <w:t xml:space="preserve"> </w:t>
      </w:r>
      <w:r>
        <w:t xml:space="preserve">path to compensation afforded by this measure may lead to a slight increase in the number of</w:t>
      </w:r>
      <w:r>
        <w:t xml:space="preserve"> </w:t>
      </w:r>
      <w:r>
        <w:t xml:space="preserve">claims made. Any such possible increase is likely to be marginal. As strict liability would apply</w:t>
      </w:r>
      <w:r>
        <w:t xml:space="preserve"> </w:t>
      </w:r>
      <w:r>
        <w:t xml:space="preserve">only in cases involving significant risks to important legal interests (life, health, property), victims</w:t>
      </w:r>
      <w:r>
        <w:t xml:space="preserve"> </w:t>
      </w:r>
      <w:r>
        <w:t xml:space="preserve">would in such cases be likely to seek compensation also under the baseline, despite the challenges</w:t>
      </w:r>
      <w:r>
        <w:t xml:space="preserve"> </w:t>
      </w:r>
      <w:r>
        <w:t xml:space="preserve">and costs linked to fault-based claims.210</w:t>
      </w:r>
      <w:r>
        <w:t xml:space="preserve"> </w:t>
      </w:r>
      <w:r>
        <w:t xml:space="preserve">(c)</w:t>
      </w:r>
      <w:r>
        <w:br/>
      </w:r>
      <w:r>
        <w:t xml:space="preserve">Coherence – in particular with the PLD review</w:t>
      </w:r>
      <w:r>
        <w:t xml:space="preserve"> </w:t>
      </w:r>
      <w:r>
        <w:t xml:space="preserve">PO2 would complement the measures envisaged in the PLD review. In particular, the liable</w:t>
      </w:r>
      <w:r>
        <w:t xml:space="preserve"> </w:t>
      </w:r>
      <w:r>
        <w:t xml:space="preserve">persons defined by law are different and their liability is based on a different relationship they</w:t>
      </w:r>
      <w:r>
        <w:t xml:space="preserve"> </w:t>
      </w:r>
      <w:r>
        <w:t xml:space="preserve">have to the risk. The law would attribute liability to the operator/user under the harmonised strict</w:t>
      </w:r>
      <w:r>
        <w:t xml:space="preserve"> </w:t>
      </w:r>
      <w:r>
        <w:t xml:space="preserve">liability regime because the operation of the AI system would realise the risk for the victim. At the</w:t>
      </w:r>
      <w:r>
        <w:t xml:space="preserve"> </w:t>
      </w:r>
      <w:r>
        <w:t xml:space="preserve">same time, the operator draws a benefit from the operation. The law also attributes liability to the</w:t>
      </w:r>
      <w:r>
        <w:t xml:space="preserve"> </w:t>
      </w:r>
      <w:r>
        <w:t xml:space="preserve">producer under the (revised) PLD, despite the fact that the producer is a step more removed from</w:t>
      </w:r>
      <w:r>
        <w:t xml:space="preserve"> </w:t>
      </w:r>
      <w:r>
        <w:t xml:space="preserve">the contact with the victim. The producer is made liable because of producing a defective product</w:t>
      </w:r>
      <w:r>
        <w:t xml:space="preserve"> </w:t>
      </w:r>
      <w:r>
        <w:t xml:space="preserve">(including the AI that is necessary for it to work).</w:t>
      </w:r>
      <w:r>
        <w:br/>
      </w:r>
      <w:r>
        <w:t xml:space="preserve">In cases where the producer is nevertheless at the same time also the user/operator, the fact that</w:t>
      </w:r>
      <w:r>
        <w:t xml:space="preserve"> </w:t>
      </w:r>
      <w:r>
        <w:t xml:space="preserve">they would be subject to the revised PLD and the harmonised strict liability regime for AI would</w:t>
      </w:r>
      <w:r>
        <w:t xml:space="preserve"> </w:t>
      </w:r>
      <w:r>
        <w:t xml:space="preserve">not lead to inconsistent results because these liabilities would intervene in different capacities.</w:t>
      </w:r>
      <w:r>
        <w:t xml:space="preserve"> </w:t>
      </w:r>
      <w:r>
        <w:t xml:space="preserve">Such scenarios already exist in the national laws where national strict liability schemes and</w:t>
      </w:r>
      <w:r>
        <w:t xml:space="preserve"> </w:t>
      </w:r>
      <w:r>
        <w:t xml:space="preserve">product liability apply in parallel.</w:t>
      </w:r>
      <w:r>
        <w:t xml:space="preserve"> </w:t>
      </w:r>
      <w:r>
        <w:t xml:space="preserve">As regards national law, the coherence of PO2 with the existing legal framework could be</w:t>
      </w:r>
      <w:r>
        <w:t xml:space="preserve"> </w:t>
      </w:r>
      <w:r>
        <w:t xml:space="preserve">questioned in cases where the use of AI-enabled technologies would be subject to the</w:t>
      </w:r>
      <w:r>
        <w:t xml:space="preserve"> </w:t>
      </w:r>
      <w:r>
        <w:t xml:space="preserve">harmonised strict liability regime while the use of functionally equivalent non-AI</w:t>
      </w:r>
      <w:r>
        <w:t xml:space="preserve"> </w:t>
      </w:r>
      <w:r>
        <w:t xml:space="preserve">technologies is not subject to strict liability under national law. (d) Proportionality</w:t>
      </w:r>
      <w:r>
        <w:t xml:space="preserve"> </w:t>
      </w:r>
      <w:r>
        <w:t xml:space="preserve">At this point in time, it is not clear whether, despite the alleviations of the burden of proof</w:t>
      </w:r>
      <w:r>
        <w:t xml:space="preserve"> </w:t>
      </w:r>
      <w:r>
        <w:t xml:space="preserve">envisaged under PO1, , there is a liability gap which would need to be filled with a harmonised</w:t>
      </w:r>
      <w:r>
        <w:t xml:space="preserve"> </w:t>
      </w:r>
      <w:r>
        <w:t xml:space="preserve">strict liability regime for AI operators. It is possible that the less interfering measures under PO1</w:t>
      </w:r>
      <w:r>
        <w:t xml:space="preserve"> </w:t>
      </w:r>
      <w:r>
        <w:t xml:space="preserve">will be sufficient to achieve the policy objectives. Moreover, at this point in time there is still</w:t>
      </w:r>
      <w:r>
        <w:t xml:space="preserve"> </w:t>
      </w:r>
      <w:r>
        <w:t xml:space="preserve">some uncertainty regarding the precise characteristics, risk-profile and conditions of deployment</w:t>
      </w:r>
      <w:r>
        <w:t xml:space="preserve"> </w:t>
      </w:r>
      <w:r>
        <w:t xml:space="preserve">of AI-enabled technologies with a potential ‘strict liability profile’. Therefore the proportionality</w:t>
      </w:r>
    </w:p>
    <w:p>
      <w:pPr>
        <w:pStyle w:val="BodyText"/>
      </w:pPr>
      <w:r>
        <w:t xml:space="preserve">209 For details regarding methodology and assumptions underlying these estimates, see Annex 10, A.2.1.3.(d) and</w:t>
      </w:r>
      <w:r>
        <w:t xml:space="preserve"> </w:t>
      </w:r>
      <w:r>
        <w:t xml:space="preserve">B.2.2.(g).</w:t>
      </w:r>
      <w:r>
        <w:t xml:space="preserve"> </w:t>
      </w:r>
      <w:r>
        <w:t xml:space="preserve">210 Economic Study, p. 61.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of PO2 cannot be affirmed with certainty at this point in time.</w:t>
      </w:r>
      <w:r>
        <w:t xml:space="preserve"> </w:t>
      </w:r>
      <w:r>
        <w:t xml:space="preserve">(e) Considerations regarding the choice of instrument (binding v. non-binding)</w:t>
      </w:r>
      <w:r>
        <w:t xml:space="preserve"> </w:t>
      </w:r>
      <w:r>
        <w:t xml:space="preserve">The considerations made in the context of PO1 apply to an even larger extent: As a harmonised</w:t>
      </w:r>
      <w:r>
        <w:t xml:space="preserve"> </w:t>
      </w:r>
      <w:r>
        <w:t xml:space="preserve">strict liability and mandatory insurance regime involves more far-reaching adaptations of MS’</w:t>
      </w:r>
      <w:r>
        <w:t xml:space="preserve"> </w:t>
      </w:r>
      <w:r>
        <w:t xml:space="preserve">liability rules, a non-binding instrument is not suitable to ensure a consistent implementation of</w:t>
      </w:r>
      <w:r>
        <w:t xml:space="preserve"> </w:t>
      </w:r>
      <w:r>
        <w:t xml:space="preserve">PO2. For the same reasons as set out under PO1, a Directive seems to be the most appropriate</w:t>
      </w:r>
      <w:r>
        <w:t xml:space="preserve"> </w:t>
      </w:r>
      <w:r>
        <w:t xml:space="preserve">legislative tool.</w:t>
      </w:r>
      <w:r>
        <w:br/>
      </w:r>
      <w:r>
        <w:t xml:space="preserve">6.3. PO3: PO1 + targeted review regarding the strict liability and mandatory insurance</w:t>
      </w:r>
      <w:r>
        <w:t xml:space="preserve"> </w:t>
      </w:r>
      <w:r>
        <w:t xml:space="preserve">elements of PO2 (staged approach)</w:t>
      </w:r>
      <w:r>
        <w:br/>
      </w:r>
      <w:r>
        <w:t xml:space="preserve">(a) Effectiveness</w:t>
      </w:r>
      <w:r>
        <w:t xml:space="preserve"> </w:t>
      </w:r>
      <w:r>
        <w:t xml:space="preserve">During the first stage, PO3 would be equally effective to PO1. The second stage, i.e. the targeted</w:t>
      </w:r>
      <w:r>
        <w:t xml:space="preserve"> </w:t>
      </w:r>
      <w:r>
        <w:t xml:space="preserve">review mechanism, would systematically re-assess the need for the strict liability and mandatory</w:t>
      </w:r>
      <w:r>
        <w:t xml:space="preserve"> </w:t>
      </w:r>
      <w:r>
        <w:t xml:space="preserve">insurance elements of PO2. PO3 would ensure that the necessary information for this re-</w:t>
      </w:r>
      <w:r>
        <w:t xml:space="preserve"> </w:t>
      </w:r>
      <w:r>
        <w:t xml:space="preserve">assessment is available. The review would assess if the technological and market developments as</w:t>
      </w:r>
      <w:r>
        <w:t xml:space="preserve"> </w:t>
      </w:r>
      <w:r>
        <w:t xml:space="preserve">well as empirical evidence on AI liability cases confirm the need for such measures. This</w:t>
      </w:r>
      <w:r>
        <w:t xml:space="preserve"> </w:t>
      </w:r>
      <w:r>
        <w:t xml:space="preserve">mechanism does not pre-empt the necessary future policy decision on the harmonisation of strict</w:t>
      </w:r>
      <w:r>
        <w:t xml:space="preserve"> </w:t>
      </w:r>
      <w:r>
        <w:t xml:space="preserve">liability and mandatory insurance. But if there were a policy decision to that effect, the targeted</w:t>
      </w:r>
      <w:r>
        <w:t xml:space="preserve"> </w:t>
      </w:r>
      <w:r>
        <w:t xml:space="preserve">review mechanism would have prepared the groundwork for realising the potentially even greater</w:t>
      </w:r>
      <w:r>
        <w:t xml:space="preserve"> </w:t>
      </w:r>
      <w:r>
        <w:t xml:space="preserve">effectiveness described under PO2. The second stage would also gain more certainty about the</w:t>
      </w:r>
      <w:r>
        <w:t xml:space="preserve"> </w:t>
      </w:r>
      <w:r>
        <w:t xml:space="preserve">technological and regulatory context defining the risk-profile and conditions of deployment of the</w:t>
      </w:r>
      <w:r>
        <w:t xml:space="preserve"> </w:t>
      </w:r>
      <w:r>
        <w:t xml:space="preserve">AI-enabled technologies with a potential strict liability profile. This would thus allow to specify</w:t>
      </w:r>
      <w:r>
        <w:t xml:space="preserve"> </w:t>
      </w:r>
      <w:r>
        <w:t xml:space="preserve">the material and personal scope of a possible strict liability regime with greater precision. It would</w:t>
      </w:r>
      <w:r>
        <w:t xml:space="preserve"> </w:t>
      </w:r>
      <w:r>
        <w:t xml:space="preserve">therefore be conducive to ensuring legal certainty and uniform implementation (SO1 and 2).</w:t>
      </w:r>
      <w:r>
        <w:br/>
      </w:r>
      <w:r>
        <w:t xml:space="preserve">(b) Efficiency</w:t>
      </w:r>
      <w:r>
        <w:t xml:space="preserve"> </w:t>
      </w:r>
      <w:r>
        <w:t xml:space="preserve">During the 1st stage, PO3 would have the same impacts as PO1. As MS anyway have to report on</w:t>
      </w:r>
      <w:r>
        <w:t xml:space="preserve"> </w:t>
      </w:r>
      <w:r>
        <w:t xml:space="preserve">the implementation of the initiative in line with better regulation requirements on evaluation and</w:t>
      </w:r>
      <w:r>
        <w:t xml:space="preserve"> </w:t>
      </w:r>
      <w:r>
        <w:t xml:space="preserve">monitoring, targeted reporting requirements supporting the review mechanism under PO3 would</w:t>
      </w:r>
      <w:r>
        <w:t xml:space="preserve"> </w:t>
      </w:r>
      <w:r>
        <w:t xml:space="preserve">not entail a significant burden for them.</w:t>
      </w:r>
      <w:r>
        <w:br/>
      </w:r>
      <w:r>
        <w:t xml:space="preserve">Quantification: The decision on a possible harmonisation of strict liability and mandatory</w:t>
      </w:r>
      <w:r>
        <w:t xml:space="preserve"> </w:t>
      </w:r>
      <w:r>
        <w:t xml:space="preserve">insurance for certain AI-enabled products and services with a specific risk profile would be taken</w:t>
      </w:r>
      <w:r>
        <w:t xml:space="preserve"> </w:t>
      </w:r>
      <w:r>
        <w:t xml:space="preserve">only at the stage of the targeted review. Thus, the same macro-economic benefits (added AI</w:t>
      </w:r>
      <w:r>
        <w:t xml:space="preserve"> </w:t>
      </w:r>
      <w:r>
        <w:t xml:space="preserve">market value in the EU of ca. EUR 500mln to ca. EUR 1.1bln) and the same incremental increase</w:t>
      </w:r>
      <w:r>
        <w:t xml:space="preserve"> </w:t>
      </w:r>
      <w:r>
        <w:t xml:space="preserve">of insurance premiums (an additional EUR 5.35mln-EUR 16.1mln liability insurance premiums</w:t>
      </w:r>
      <w:r>
        <w:t xml:space="preserve"> </w:t>
      </w:r>
      <w:r>
        <w:t xml:space="preserve">paid in the EU per year) are assumed as for PO1. Likewise, the same litigation cost savings for</w:t>
      </w:r>
      <w:r>
        <w:t xml:space="preserve"> </w:t>
      </w:r>
      <w:r>
        <w:t xml:space="preserve">victims linked to the alleviated burden of proof (ca. EUR 2 000 per case on average) and the same</w:t>
      </w:r>
      <w:r>
        <w:t xml:space="preserve"> </w:t>
      </w:r>
      <w:r>
        <w:t xml:space="preserve">incremental cost increase linked to that burden for potentially liable businesses (ca. EUR 200 to</w:t>
      </w:r>
      <w:r>
        <w:t xml:space="preserve"> </w:t>
      </w:r>
      <w:r>
        <w:t xml:space="preserve">EUR 1 600 per case) are expected.</w:t>
      </w:r>
      <w:r>
        <w:t xml:space="preserve"> </w:t>
      </w:r>
      <w:r>
        <w:t xml:space="preserve">The potential benefits of a harmonised strict liability regime would materialise later than under</w:t>
      </w:r>
      <w:r>
        <w:t xml:space="preserve"> </w:t>
      </w:r>
      <w:r>
        <w:t xml:space="preserve">PO2. If there is a liability gap which would have needed to be filled with a harmonised strict</w:t>
      </w:r>
      <w:r>
        <w:t xml:space="preserve"> </w:t>
      </w:r>
      <w:r>
        <w:t xml:space="preserve">liability regime for AI operators, the disadvantages of such liability gap would have their effect</w:t>
      </w:r>
      <w:r>
        <w:t xml:space="preserve"> </w:t>
      </w:r>
      <w:r>
        <w:t xml:space="preserve">during a length of time corresponding to the period of data collection and assessment of the need</w:t>
      </w:r>
      <w:r>
        <w:t xml:space="preserve"> </w:t>
      </w:r>
      <w:r>
        <w:t xml:space="preserve">for strict liability. However, the following factors will improve the efficiency of the measures</w:t>
      </w:r>
      <w:r>
        <w:t xml:space="preserve"> </w:t>
      </w:r>
      <w:r>
        <w:t xml:space="preserve">potentially taken at the second stage:</w:t>
      </w:r>
      <w:r>
        <w:br/>
      </w:r>
      <w:r>
        <w:t xml:space="preserve">- By ensuring that the assessment of a possible strict liability regime for the use of AI-enabled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technologies can rely on a more developed factual basis, the staged approach minimises the risk</w:t>
      </w:r>
      <w:r>
        <w:t xml:space="preserve"> </w:t>
      </w:r>
      <w:r>
        <w:t xml:space="preserve">of creating an uneven playing field for AI-enabled technologies.</w:t>
      </w:r>
      <w:r>
        <w:t xml:space="preserve"> </w:t>
      </w:r>
      <w:r>
        <w:t xml:space="preserve">- The staged approach allows the development of tailored market-driven insurance solutions,</w:t>
      </w:r>
      <w:r>
        <w:t xml:space="preserve"> </w:t>
      </w:r>
      <w:r>
        <w:t xml:space="preserve">which can be taken into account at the second stage when assessing the need for and effects of</w:t>
      </w:r>
      <w:r>
        <w:t xml:space="preserve"> </w:t>
      </w:r>
      <w:r>
        <w:t xml:space="preserve">a mandatory insurance regime. Moreover, AI-technologies potentially subject to such a regime</w:t>
      </w:r>
      <w:r>
        <w:t xml:space="preserve"> </w:t>
      </w:r>
      <w:r>
        <w:t xml:space="preserve">will be rolled out over the coming years and statistical accident data will be accumulated.</w:t>
      </w:r>
      <w:r>
        <w:t xml:space="preserve"> </w:t>
      </w:r>
      <w:r>
        <w:t xml:space="preserve">Therefore the lack of actuarial data as main potential cost-driver of AI-specific liability</w:t>
      </w:r>
      <w:r>
        <w:t xml:space="preserve"> </w:t>
      </w:r>
      <w:r>
        <w:t xml:space="preserve">insurance will have become considerably less relevant by the time of the targeted review under</w:t>
      </w:r>
      <w:r>
        <w:t xml:space="preserve"> </w:t>
      </w:r>
      <w:r>
        <w:t xml:space="preserve">PO3.</w:t>
      </w:r>
      <w:r>
        <w:br/>
      </w:r>
      <w:r>
        <w:t xml:space="preserve">- As relevant safety standards for the AI-enabled technologies will be available by the time of the</w:t>
      </w:r>
      <w:r>
        <w:t xml:space="preserve"> </w:t>
      </w:r>
      <w:r>
        <w:t xml:space="preserve">targeted review, the conditions for assessing liability risks will have improved for both insurers</w:t>
      </w:r>
      <w:r>
        <w:t xml:space="preserve"> </w:t>
      </w:r>
      <w:r>
        <w:t xml:space="preserve">and liable users/operators.</w:t>
      </w:r>
      <w:r>
        <w:t xml:space="preserve"> </w:t>
      </w:r>
      <w:r>
        <w:t xml:space="preserve">(c)</w:t>
      </w:r>
      <w:r>
        <w:br/>
      </w:r>
      <w:r>
        <w:t xml:space="preserve">Coherence</w:t>
      </w:r>
      <w:r>
        <w:t xml:space="preserve"> </w:t>
      </w:r>
      <w:r>
        <w:t xml:space="preserve">PO3 would insert itself without friction into the existing liability system and be consistent with the</w:t>
      </w:r>
      <w:r>
        <w:t xml:space="preserve"> </w:t>
      </w:r>
      <w:r>
        <w:t xml:space="preserve">other strands of the Commission’s AI policy. The staged approach would allow the Commission to</w:t>
      </w:r>
      <w:r>
        <w:t xml:space="preserve"> </w:t>
      </w:r>
      <w:r>
        <w:t xml:space="preserve">take stock of the practical effect of the planned adaptations to the PLD, in particular as regards</w:t>
      </w:r>
      <w:r>
        <w:t xml:space="preserve"> </w:t>
      </w:r>
      <w:r>
        <w:t xml:space="preserve">providers of safety-relevant AI-systems. The targeted review mechanism would allow the</w:t>
      </w:r>
      <w:r>
        <w:t xml:space="preserve"> </w:t>
      </w:r>
      <w:r>
        <w:t xml:space="preserve">Commission also to ensure coherence with future AI-related policy measures beyond the proposed</w:t>
      </w:r>
      <w:r>
        <w:t xml:space="preserve"> </w:t>
      </w:r>
      <w:r>
        <w:t xml:space="preserve">AI Act. This may for instance concern future safety rules tailored to AI-systems with a ‘strict</w:t>
      </w:r>
      <w:r>
        <w:t xml:space="preserve"> </w:t>
      </w:r>
      <w:r>
        <w:t xml:space="preserve">liability profile’ like autonomous vehicles and highly autonomous AI-enabled drones.</w:t>
      </w:r>
      <w:r>
        <w:t xml:space="preserve"> </w:t>
      </w:r>
      <w:r>
        <w:t xml:space="preserve">(d)</w:t>
      </w:r>
      <w:r>
        <w:br/>
      </w:r>
      <w:r>
        <w:t xml:space="preserve">Proportionality</w:t>
      </w:r>
      <w:r>
        <w:t xml:space="preserve"> </w:t>
      </w:r>
      <w:r>
        <w:t xml:space="preserve">PO3 would ensure that future technological, regulatory and jurisprudential developments will be</w:t>
      </w:r>
      <w:r>
        <w:t xml:space="preserve"> </w:t>
      </w:r>
      <w:r>
        <w:t xml:space="preserve">systematically taken into account to verify the need to harmonise strict liability for certain uses of</w:t>
      </w:r>
      <w:r>
        <w:t xml:space="preserve"> </w:t>
      </w:r>
      <w:r>
        <w:t xml:space="preserve">AI. The staged approached is thus strictly based on the principle of proportionality.</w:t>
      </w:r>
      <w:r>
        <w:t xml:space="preserve"> </w:t>
      </w:r>
      <w:r>
        <w:t xml:space="preserve">(e)</w:t>
      </w:r>
      <w:r>
        <w:br/>
      </w:r>
      <w:r>
        <w:t xml:space="preserve">Considerations regarding the choice of instrument (binding v. non-binding)</w:t>
      </w:r>
      <w:r>
        <w:t xml:space="preserve"> </w:t>
      </w:r>
      <w:r>
        <w:t xml:space="preserve">6.4.For the same reasons as set out under PO1 and PO2, a binding legal instrument – a</w:t>
      </w:r>
      <w:r>
        <w:t xml:space="preserve"> </w:t>
      </w:r>
      <w:r>
        <w:t xml:space="preserve">Directive – would be the most appropriate tool to implement PO3. Evolution of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It is important to note that the policy options retained for detailed assessment have evolved</w:t>
      </w:r>
      <w:r>
        <w:t xml:space="preserve"> </w:t>
      </w:r>
      <w:r>
        <w:t xml:space="preserve">due to the conclusions of the economic study, as well as due to the results of the public</w:t>
      </w:r>
      <w:r>
        <w:t xml:space="preserve"> </w:t>
      </w:r>
      <w:r>
        <w:t xml:space="preserve">consultation and following discussions with stakeholders.</w:t>
      </w:r>
      <w:r>
        <w:br/>
      </w:r>
      <w:r>
        <w:t xml:space="preserve">The economic study assumed two different combinations of alleviations of the burden of</w:t>
      </w:r>
      <w:r>
        <w:t xml:space="preserve"> </w:t>
      </w:r>
      <w:r>
        <w:t xml:space="preserve">proof under fault-based liability rules with a harmonised strict liability regime</w:t>
      </w:r>
      <w:r>
        <w:br/>
      </w:r>
      <w:r>
        <w:t xml:space="preserve">and,</w:t>
      </w:r>
      <w:r>
        <w:t xml:space="preserve"> </w:t>
      </w:r>
      <w:r>
        <w:t xml:space="preserve">by</w:t>
      </w:r>
      <w:r>
        <w:t xml:space="preserve"> </w:t>
      </w:r>
      <w:r>
        <w:t xml:space="preserve">consequence, did not explicitly assess the economic impacts of alleviations of the burden of</w:t>
      </w:r>
      <w:r>
        <w:t xml:space="preserve"> </w:t>
      </w:r>
      <w:r>
        <w:t xml:space="preserve">proof, as per PO1, taken in isolation.</w:t>
      </w:r>
      <w:r>
        <w:br/>
      </w:r>
      <w:r>
        <w:t xml:space="preserve">However, it proved important to consider alleviations of the burden of proof on their own</w:t>
      </w:r>
      <w:r>
        <w:t xml:space="preserve"> </w:t>
      </w:r>
      <w:r>
        <w:t xml:space="preserve">(PO1), as an alternative to introducing these alleviations together with strict liability (PO2).</w:t>
      </w:r>
      <w:r>
        <w:t xml:space="preserve"> </w:t>
      </w:r>
      <w:r>
        <w:t xml:space="preserve">We consider that the assessments made by the economic study are still largely relevant</w:t>
      </w:r>
      <w:r>
        <w:t xml:space="preserve"> </w:t>
      </w:r>
      <w:r>
        <w:t xml:space="preserve">because:</w:t>
      </w:r>
      <w:r>
        <w:t xml:space="preserve"> </w:t>
      </w:r>
      <w:r>
        <w:t xml:space="preserve">- According to the study, the economic benefits of an EU initiative on AI liability are</w:t>
      </w:r>
      <w:r>
        <w:t xml:space="preserve"> </w:t>
      </w:r>
      <w:r>
        <w:t xml:space="preserve">primarily attached to the expected gains of legal certainty and reduced legal fragmentation.</w:t>
      </w:r>
      <w:r>
        <w:t xml:space="preserve"> </w:t>
      </w:r>
      <w:r>
        <w:t xml:space="preserve">These effects are expected to materialise also with respect to the alleviations of the burden of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proof taken in isolation (PO1 and first stage of PO3), which will clarify in a harmonised</w:t>
      </w:r>
      <w:r>
        <w:t xml:space="preserve"> </w:t>
      </w:r>
      <w:r>
        <w:t xml:space="preserve">manner how the burden of proof is to be handled in cases involving AI.</w:t>
      </w:r>
      <w:r>
        <w:t xml:space="preserve"> </w:t>
      </w:r>
      <w:r>
        <w:t xml:space="preserve">- The measures that PO1 shares with two of the policy options assumed for the purposes of</w:t>
      </w:r>
      <w:r>
        <w:t xml:space="preserve"> </w:t>
      </w:r>
      <w:r>
        <w:t xml:space="preserve">the economic study are relevant for the major share of AI-enabled products and services, and</w:t>
      </w:r>
      <w:r>
        <w:t xml:space="preserve"> </w:t>
      </w:r>
      <w:r>
        <w:t xml:space="preserve">thus decisive for the economic impacts on most stakeholders. This is because only a small set</w:t>
      </w:r>
      <w:r>
        <w:t xml:space="preserve"> </w:t>
      </w:r>
      <w:r>
        <w:t xml:space="preserve">of AI-enabled technologies would have a risk profile warranting the application of strict</w:t>
      </w:r>
      <w:r>
        <w:t xml:space="preserve"> </w:t>
      </w:r>
      <w:r>
        <w:t xml:space="preserve">liability.</w:t>
      </w:r>
      <w:r>
        <w:br/>
      </w:r>
      <w:r>
        <w:t xml:space="preserve">6.5.UN Sustainable Development Goals and indirect environmental impacts</w:t>
      </w:r>
      <w:r>
        <w:t xml:space="preserve"> </w:t>
      </w:r>
      <w:r>
        <w:t xml:space="preserve">The policy options are expected to contribute to the rollout of AI and thus to achieving the related</w:t>
      </w:r>
      <w:r>
        <w:t xml:space="preserve"> </w:t>
      </w:r>
      <w:r>
        <w:t xml:space="preserve">SDGs and targets211. They would also impact positively on them by contributing to the</w:t>
      </w:r>
      <w:r>
        <w:t xml:space="preserve"> </w:t>
      </w:r>
      <w:r>
        <w:t xml:space="preserve">enforcement of the AI Act, because effective legislation on transparency, accountability and</w:t>
      </w:r>
      <w:r>
        <w:t xml:space="preserve"> </w:t>
      </w:r>
      <w:r>
        <w:t xml:space="preserve">fundamental rights will direct AI’s potential among other benefits for individuals and society</w:t>
      </w:r>
      <w:r>
        <w:t xml:space="preserve"> </w:t>
      </w:r>
      <w:r>
        <w:t xml:space="preserve">towards achieving the SDGs.</w:t>
      </w:r>
      <w:r>
        <w:t xml:space="preserve"> </w:t>
      </w:r>
      <w:r>
        <w:t xml:space="preserve">As regards indirect environmental impacts, all policy options are expected to contribute – albeit to</w:t>
      </w:r>
      <w:r>
        <w:t xml:space="preserve"> </w:t>
      </w:r>
      <w:r>
        <w:t xml:space="preserve">a non-quantifiable extent – to the uptake of AI applications that are beneficial for the environment.</w:t>
      </w:r>
      <w:r>
        <w:t xml:space="preserve"> </w:t>
      </w:r>
      <w:r>
        <w:t xml:space="preserve">For instance, AI systems used in process optimisation make processes less wasteful (e.g. by</w:t>
      </w:r>
      <w:r>
        <w:t xml:space="preserve"> </w:t>
      </w:r>
      <w:r>
        <w:t xml:space="preserve">reducing the amount of fertilizers and pesticides needed, decreasing the water consumption at</w:t>
      </w:r>
      <w:r>
        <w:t xml:space="preserve"> </w:t>
      </w:r>
      <w:r>
        <w:t xml:space="preserve">equal output, etc.). However, there is no sufficient basis for assessing the environmental impact,</w:t>
      </w:r>
      <w:r>
        <w:t xml:space="preserve"> </w:t>
      </w:r>
      <w:r>
        <w:t xml:space="preserve">since this basis could only relate to actually marketed AI-enabled products/services. However, this</w:t>
      </w:r>
      <w:r>
        <w:t xml:space="preserve"> </w:t>
      </w:r>
      <w:r>
        <w:t xml:space="preserve">initiative will improve, to a great extent, the market roll-out conditions of AI-enabled</w:t>
      </w:r>
      <w:r>
        <w:t xml:space="preserve"> </w:t>
      </w:r>
      <w:r>
        <w:t xml:space="preserve">products/services, which are not yet on the market.</w:t>
      </w:r>
    </w:p>
    <w:p>
      <w:pPr>
        <w:pStyle w:val="BodyText"/>
      </w:pPr>
      <w:r>
        <w:t xml:space="preserve">In addition, AI systems supporting improved vehicle automation and traffic management</w:t>
      </w:r>
      <w:r>
        <w:t xml:space="preserve"> </w:t>
      </w:r>
      <w:r>
        <w:t xml:space="preserve">contribute to the shift towards cooperative, connected and automated mobility, which in turn can</w:t>
      </w:r>
      <w:r>
        <w:t xml:space="preserve"> </w:t>
      </w:r>
      <w:r>
        <w:t xml:space="preserve">support more efficient and multi-modal transport, lowering energy use and related emissions. On</w:t>
      </w:r>
      <w:r>
        <w:t xml:space="preserve"> </w:t>
      </w:r>
      <w:r>
        <w:t xml:space="preserve">the other hand, possible unintended effects cannot be excluded. For instance, an increase in traffic</w:t>
      </w:r>
      <w:r>
        <w:t xml:space="preserve"> </w:t>
      </w:r>
      <w:r>
        <w:t xml:space="preserve">may be possible that could partly offset the lower energy use and emissions achieved through</w:t>
      </w:r>
      <w:r>
        <w:t xml:space="preserve"> </w:t>
      </w:r>
      <w:r>
        <w:t xml:space="preserve">more efficient and multi-modal transport.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The PO were compared by way of a multi-criteria analysis (MCA) taking into account their</w:t>
      </w:r>
      <w:r>
        <w:t xml:space="preserve"> </w:t>
      </w:r>
      <w:r>
        <w:t xml:space="preserve">effectiveness, efficiency, coherence and proportionality.212 The following impact matrix compares</w:t>
      </w:r>
      <w:r>
        <w:t xml:space="preserve"> </w:t>
      </w:r>
      <w:r>
        <w:t xml:space="preserve">the scores of the options for all of the main impact assessment criteria, using simple aggregation</w:t>
      </w:r>
      <w:r>
        <w:t xml:space="preserve"> </w:t>
      </w:r>
      <w:r>
        <w:t xml:space="preserve">and assuming an equal weight of each individual criterion. The respective scores flow from the</w:t>
      </w:r>
      <w:r>
        <w:t xml:space="preserve"> </w:t>
      </w:r>
      <w:r>
        <w:t xml:space="preserve">expected impacts as presented under heading 6 above. This ranking is linked primarily to the fact</w:t>
      </w:r>
      <w:r>
        <w:t xml:space="preserve"> </w:t>
      </w:r>
      <w:r>
        <w:t xml:space="preserve">that PO2 includes a strict liability element which, for the reasons explained in section 6.2. a),</w:t>
      </w:r>
      <w:r>
        <w:t xml:space="preserve"> </w:t>
      </w:r>
      <w:r>
        <w:t xml:space="preserve">lowers the effectiveness of this option at this point in time. Therefore, PO2 scores slightly lower</w:t>
      </w:r>
      <w:r>
        <w:t xml:space="preserve"> </w:t>
      </w:r>
      <w:r>
        <w:t xml:space="preserve">in terms of its effectiveness to achieve specific objective 1 (increase legal certainty regarding</w:t>
      </w:r>
      <w:r>
        <w:t xml:space="preserve"> </w:t>
      </w:r>
      <w:r>
        <w:t xml:space="preserve">liability for AI), coherence and proportionality, leading to a marginally lower overall score.</w:t>
      </w:r>
      <w:r>
        <w:t xml:space="preserve"> </w:t>
      </w:r>
      <w:r>
        <w:t xml:space="preserve">MCA (simply aggregation)</w:t>
      </w:r>
    </w:p>
    <w:p>
      <w:pPr>
        <w:pStyle w:val="BodyText"/>
      </w:pPr>
      <w:r>
        <w:t xml:space="preserve">Score net of the baseline (scale of -5 to +5)</w:t>
      </w:r>
    </w:p>
    <w:p>
      <w:pPr>
        <w:pStyle w:val="BodyText"/>
      </w:pPr>
      <w:r>
        <w:t xml:space="preserve">211 Cf. section 1.1. above and see Annex 3 for further details.</w:t>
      </w:r>
      <w:r>
        <w:t xml:space="preserve"> </w:t>
      </w:r>
      <w:r>
        <w:t xml:space="preserve">212 The detailed assessment of POs (cf. Annex 10) has shown that the sub-option of implementing the policy measures</w:t>
      </w:r>
      <w:r>
        <w:t xml:space="preserve"> </w:t>
      </w:r>
      <w:r>
        <w:t xml:space="preserve">through a non-binding instrument (recommendation) consistently scored lower across the IA criteria. This sub-option</w:t>
      </w:r>
      <w:r>
        <w:t xml:space="preserve"> </w:t>
      </w:r>
      <w:r>
        <w:t xml:space="preserve">was therefore discarded for the purposes of the comparison. The scores in the table relate to the option to implement</w:t>
      </w:r>
      <w:r>
        <w:t xml:space="preserve"> </w:t>
      </w:r>
      <w:r>
        <w:t xml:space="preserve">the respective policy measures through a binding legislative instrument (Directive).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Criterion</w:t>
      </w:r>
      <w:r>
        <w:t xml:space="preserve"> </w:t>
      </w:r>
      <w:r>
        <w:t xml:space="preserve">Option 1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Specific objective 1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Specific objective 2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Specific objective 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Efficiency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Coherence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 Simple sum</w:t>
      </w:r>
      <w:r>
        <w:t xml:space="preserve"> </w:t>
      </w:r>
      <w:r>
        <w:t xml:space="preserve">24</w:t>
      </w:r>
      <w:r>
        <w:t xml:space="preserve"> </w:t>
      </w:r>
      <w:r>
        <w:t xml:space="preserve">21</w:t>
      </w:r>
      <w:r>
        <w:t xml:space="preserve"> </w:t>
      </w:r>
      <w:r>
        <w:t xml:space="preserve">24</w:t>
      </w:r>
      <w:r>
        <w:t xml:space="preserve"> </w:t>
      </w:r>
      <w:r>
        <w:t xml:space="preserve"> Ranking based on simple aggregation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As three out of these six individual impact assessment criteria would come under the umbrella of</w:t>
      </w:r>
      <w:r>
        <w:t xml:space="preserve"> </w:t>
      </w:r>
      <w:r>
        <w:t xml:space="preserve">effectiveness, effectiveness is de facto given more importance than the other IA criteria.</w:t>
      </w:r>
      <w:r>
        <w:t xml:space="preserve"> </w:t>
      </w:r>
      <w:r>
        <w:t xml:space="preserve">Therefore, sensitivity analysis was carried out. The results of the MCA and sensitivity analysis</w:t>
      </w:r>
      <w:r>
        <w:t xml:space="preserve"> </w:t>
      </w:r>
      <w:r>
        <w:t xml:space="preserve">are summarised in the following table213 which shows that PO1 and PO3 rank highest. This result</w:t>
      </w:r>
      <w:r>
        <w:t xml:space="preserve"> </w:t>
      </w:r>
      <w:r>
        <w:t xml:space="preserve">is consistent with the fact that they involve the same harmonising provisions at the present stage.</w:t>
      </w:r>
      <w:r>
        <w:t xml:space="preserve"> </w:t>
      </w:r>
      <w:r>
        <w:t xml:space="preserve">The feature distinguishing these options, the targeted review mechanism, does not lead to different</w:t>
      </w:r>
      <w:r>
        <w:t xml:space="preserve"> </w:t>
      </w:r>
      <w:r>
        <w:t xml:space="preserve">impacts of the implemented measures to be implemented at this first stage.</w:t>
      </w:r>
      <w:r>
        <w:br/>
      </w:r>
      <w:r>
        <w:t xml:space="preserve">Policy Option</w:t>
      </w:r>
      <w:r>
        <w:t xml:space="preserve"> </w:t>
      </w:r>
      <w:r>
        <w:t xml:space="preserve">Simple sum of</w:t>
      </w:r>
      <w:r>
        <w:t xml:space="preserve"> </w:t>
      </w:r>
      <w:r>
        <w:t xml:space="preserve">scores</w:t>
      </w:r>
      <w:r>
        <w:t xml:space="preserve"> </w:t>
      </w:r>
      <w:r>
        <w:t xml:space="preserve">Score based on equal</w:t>
      </w:r>
      <w:r>
        <w:t xml:space="preserve"> </w:t>
      </w:r>
      <w:r>
        <w:t xml:space="preserve">weight of impact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Score based on</w:t>
      </w:r>
      <w:r>
        <w:t xml:space="preserve"> </w:t>
      </w:r>
      <w:r>
        <w:t xml:space="preserve">individually weighted</w:t>
      </w:r>
      <w:r>
        <w:t xml:space="preserve"> </w:t>
      </w:r>
      <w:r>
        <w:t xml:space="preserve">impact assessment criteria</w:t>
      </w:r>
      <w:r>
        <w:t xml:space="preserve"> </w:t>
      </w:r>
      <w:r>
        <w:t xml:space="preserve">PO1</w:t>
      </w:r>
      <w:r>
        <w:t xml:space="preserve"> </w:t>
      </w:r>
      <w:r>
        <w:t xml:space="preserve">24 (1st)</w:t>
      </w:r>
      <w:r>
        <w:t xml:space="preserve"> </w:t>
      </w:r>
      <w:r>
        <w:t xml:space="preserve">4 (1st)</w:t>
      </w:r>
      <w:r>
        <w:t xml:space="preserve"> </w:t>
      </w:r>
      <w:r>
        <w:t xml:space="preserve">4 (1st)</w:t>
      </w:r>
      <w:r>
        <w:t xml:space="preserve"> </w:t>
      </w:r>
      <w:r>
        <w:t xml:space="preserve">PO2</w:t>
      </w:r>
      <w:r>
        <w:t xml:space="preserve"> </w:t>
      </w:r>
      <w:r>
        <w:t xml:space="preserve">21 (3rd)</w:t>
      </w:r>
      <w:r>
        <w:br/>
      </w:r>
      <w:r>
        <w:t xml:space="preserve">3,42 (3rd)</w:t>
      </w:r>
      <w:r>
        <w:br/>
      </w:r>
      <w:r>
        <w:t xml:space="preserve">3,3 (3rd)</w:t>
      </w:r>
      <w:r>
        <w:t xml:space="preserve"> </w:t>
      </w:r>
      <w:r>
        <w:t xml:space="preserve">PO3</w:t>
      </w:r>
      <w:r>
        <w:t xml:space="preserve"> </w:t>
      </w:r>
      <w:r>
        <w:t xml:space="preserve">24 (1st)</w:t>
      </w:r>
      <w:r>
        <w:t xml:space="preserve"> </w:t>
      </w:r>
      <w:r>
        <w:t xml:space="preserve">4 (1st)</w:t>
      </w:r>
      <w:r>
        <w:t xml:space="preserve"> </w:t>
      </w:r>
      <w:r>
        <w:t xml:space="preserve">4 (1st)</w:t>
      </w:r>
      <w:r>
        <w:t xml:space="preserve"> </w:t>
      </w:r>
      <w:r>
        <w:t xml:space="preserve">Ranking of POs</w:t>
      </w:r>
      <w:r>
        <w:t xml:space="preserve"> </w:t>
      </w:r>
      <w:r>
        <w:t xml:space="preserve">1. PO1 and PO3</w:t>
      </w:r>
      <w:r>
        <w:t xml:space="preserve"> </w:t>
      </w:r>
      <w:r>
        <w:t xml:space="preserve">3. PO2</w:t>
      </w:r>
    </w:p>
    <w:p>
      <w:pPr>
        <w:pStyle w:val="Compact"/>
        <w:numPr>
          <w:ilvl w:val="0"/>
          <w:numId w:val="1007"/>
        </w:numPr>
      </w:pPr>
      <w:r>
        <w:t xml:space="preserve">PREFERRED OPTION</w:t>
      </w:r>
      <w:r>
        <w:t xml:space="preserve"> </w:t>
      </w:r>
      <w:r>
        <w:t xml:space="preserve">8.1. Selection of the preferred option: PO3 (staged approach)</w:t>
      </w:r>
      <w:r>
        <w:t xml:space="preserve"> </w:t>
      </w:r>
      <w:r>
        <w:t xml:space="preserve">While liability rules are instrumental in controlling the risk associated with the development and</w:t>
      </w:r>
      <w:r>
        <w:t xml:space="preserve"> </w:t>
      </w:r>
      <w:r>
        <w:t xml:space="preserve">use of AI, the findings of the research and the results of the public consultation informing this</w:t>
      </w:r>
      <w:r>
        <w:t xml:space="preserve"> </w:t>
      </w:r>
      <w:r>
        <w:t xml:space="preserve">impact assessment have shown that the specific features of the AI will challenge their application.</w:t>
      </w:r>
      <w:r>
        <w:t xml:space="preserve"> </w:t>
      </w:r>
      <w:r>
        <w:t xml:space="preserve">They also point towards a staged approach, as the best way to serve the objectives of this</w:t>
      </w:r>
      <w:r>
        <w:t xml:space="preserve"> </w:t>
      </w:r>
      <w:r>
        <w:t xml:space="preserve">initiative, accommodate the concerns of the public and the industry, and at the same time allow</w:t>
      </w:r>
      <w:r>
        <w:t xml:space="preserve"> </w:t>
      </w:r>
      <w:r>
        <w:t xml:space="preserve">Member States to integrate the adaptations into their existing traditional systems without frictions.</w:t>
      </w:r>
      <w:r>
        <w:br/>
      </w:r>
      <w:r>
        <w:t xml:space="preserve">Specifically, a clear majority of business stakeholders opposed strict liability in the public</w:t>
      </w:r>
      <w:r>
        <w:t xml:space="preserve"> </w:t>
      </w:r>
      <w:r>
        <w:t xml:space="preserve">consultation. In addition, the relevant insurance market is still under development due to the</w:t>
      </w:r>
      <w:r>
        <w:t xml:space="preserve"> </w:t>
      </w:r>
      <w:r>
        <w:t xml:space="preserve">currently lower predictability of AI-related risks linked to the lack of sufficient data.</w:t>
      </w:r>
      <w:r>
        <w:br/>
      </w:r>
      <w:r>
        <w:t xml:space="preserve">In this respect, the multi-criteria analysis provides a clear ranking between PO1/PO3 and PO2,</w:t>
      </w:r>
      <w:r>
        <w:t xml:space="preserve"> </w:t>
      </w:r>
      <w:r>
        <w:t xml:space="preserve">confirming that it is preferable not to lay down a harmonised strict liability regime for certain</w:t>
      </w:r>
      <w:r>
        <w:t xml:space="preserve"> </w:t>
      </w:r>
      <w:r>
        <w:t xml:space="preserve">types of AI-enabled products and services at the present time, whether or not coupled with</w:t>
      </w:r>
      <w:r>
        <w:t xml:space="preserve"> </w:t>
      </w:r>
      <w:r>
        <w:t xml:space="preserve">mandatory insurance.</w:t>
      </w:r>
      <w:r>
        <w:br/>
      </w:r>
      <w:r>
        <w:t xml:space="preserve">In addition and in order to inform the necessary political decision between PO1 and PO3, it is also</w:t>
      </w:r>
      <w:r>
        <w:t xml:space="preserve"> </w:t>
      </w:r>
      <w:r>
        <w:t xml:space="preserve">important to consider how well these options take into account the suggestions of the European</w:t>
      </w:r>
    </w:p>
    <w:p>
      <w:pPr>
        <w:pStyle w:val="FirstParagraph"/>
      </w:pPr>
      <w:r>
        <w:t xml:space="preserve">213 See Annex 10 for detailed explanations on the assessment and comparison of the POs.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Parliament as well as stakeholder opinions. In this respect, firstly, only the staged approach (PO3)</w:t>
      </w:r>
      <w:r>
        <w:t xml:space="preserve"> </w:t>
      </w:r>
      <w:r>
        <w:t xml:space="preserve">incorporates both main elements suggested by the Parliament – a facilitated burden of proof under</w:t>
      </w:r>
      <w:r>
        <w:t xml:space="preserve"> </w:t>
      </w:r>
      <w:r>
        <w:t xml:space="preserve">fault-based liability rules and a limited strict liability regime for certain AI-enabled technologies –</w:t>
      </w:r>
      <w:r>
        <w:t xml:space="preserve"> </w:t>
      </w:r>
      <w:r>
        <w:t xml:space="preserve">explicitly into the proposed legislative instrument. While the strict liability element is not yet</w:t>
      </w:r>
      <w:r>
        <w:t xml:space="preserve"> </w:t>
      </w:r>
      <w:r>
        <w:t xml:space="preserve">implemented at the present stage, the targeted review mechanism provides a dedicated framework</w:t>
      </w:r>
      <w:r>
        <w:t xml:space="preserve"> </w:t>
      </w:r>
      <w:r>
        <w:t xml:space="preserve">preparing the ground for the future policy decision on this element. Secondly, by explicitly</w:t>
      </w:r>
      <w:r>
        <w:t xml:space="preserve"> </w:t>
      </w:r>
      <w:r>
        <w:t xml:space="preserve">acknowledging the possible need for a harmonised strict liability regime in the proposed</w:t>
      </w:r>
      <w:r>
        <w:t xml:space="preserve"> </w:t>
      </w:r>
      <w:r>
        <w:t xml:space="preserve">legislative provisions, PO3 also satisfies to a greater extent the opinions expressed by non-</w:t>
      </w:r>
      <w:r>
        <w:t xml:space="preserve"> </w:t>
      </w:r>
      <w:r>
        <w:t xml:space="preserve">business stakeholders, a large majority of whom supported the harmonisation of strict liability.</w:t>
      </w:r>
      <w:r>
        <w:br/>
      </w:r>
      <w:r>
        <w:t xml:space="preserve">If, at the stage of the review, a political decision is taken to propose a harmonised strict liability</w:t>
      </w:r>
      <w:r>
        <w:t xml:space="preserve"> </w:t>
      </w:r>
      <w:r>
        <w:t xml:space="preserve">regime, this measure could be designed in a way to meet concerns expressed by business</w:t>
      </w:r>
      <w:r>
        <w:t xml:space="preserve"> </w:t>
      </w:r>
      <w:r>
        <w:t xml:space="preserve">stakeholders, which are at present sceptical towards it.</w:t>
      </w:r>
      <w:r>
        <w:t xml:space="preserve"> </w:t>
      </w:r>
      <w:r>
        <w:t xml:space="preserve">In light of these considerations, the staged approach (PO3) is the most balanced, politically</w:t>
      </w:r>
      <w:r>
        <w:t xml:space="preserve"> </w:t>
      </w:r>
      <w:r>
        <w:t xml:space="preserve">feasible, proportionate and yet effective option. It is most suitable to deliver the desired economic</w:t>
      </w:r>
      <w:r>
        <w:t xml:space="preserve"> </w:t>
      </w:r>
      <w:r>
        <w:t xml:space="preserve">benefits in terms of roll-out of AI-enabled products and services in the internal market, and to</w:t>
      </w:r>
      <w:r>
        <w:t xml:space="preserve"> </w:t>
      </w:r>
      <w:r>
        <w:t xml:space="preserve">increase citizens’ trust in AI by ensuring that victims who suffered harm caused with the</w:t>
      </w:r>
      <w:r>
        <w:t xml:space="preserve"> </w:t>
      </w:r>
      <w:r>
        <w:t xml:space="preserve">involvement of AI systems enjoy the same level of protection as victims who suffered harm</w:t>
      </w:r>
      <w:r>
        <w:t xml:space="preserve"> </w:t>
      </w:r>
      <w:r>
        <w:t xml:space="preserve">caused by other technologies. It is also most adapted to the political context of the AI liability</w:t>
      </w:r>
      <w:r>
        <w:t xml:space="preserve"> </w:t>
      </w:r>
      <w:r>
        <w:t xml:space="preserve">initiative, including the Parliament’s legislative own-initiative resolution, and stakeholder</w:t>
      </w:r>
      <w:r>
        <w:t xml:space="preserve"> </w:t>
      </w:r>
      <w:r>
        <w:t xml:space="preserve">feedback.</w:t>
      </w:r>
      <w:r>
        <w:t xml:space="preserve"> </w:t>
      </w:r>
      <w:r>
        <w:t xml:space="preserve">8.2. Rationale and main impacts of the preferred PO</w:t>
      </w:r>
      <w:r>
        <w:br/>
      </w:r>
      <w:r>
        <w:t xml:space="preserve">PO3 would achieve the SO of reducing legal uncertainty, preventing fragmentation and protecting</w:t>
      </w:r>
      <w:r>
        <w:t xml:space="preserve"> </w:t>
      </w:r>
      <w:r>
        <w:t xml:space="preserve">victims by ensuring an effective path to compensation. The measures included in PO3 would also</w:t>
      </w:r>
      <w:r>
        <w:t xml:space="preserve"> </w:t>
      </w:r>
      <w:r>
        <w:t xml:space="preserve">incentivise compliance with safety requirements and requirements designed to safeguard</w:t>
      </w:r>
      <w:r>
        <w:t xml:space="preserve"> </w:t>
      </w:r>
      <w:r>
        <w:t xml:space="preserve">fundamental rights, applicable to AI-enabled products and services and thus reinforce the eco-</w:t>
      </w:r>
      <w:r>
        <w:t xml:space="preserve"> </w:t>
      </w:r>
      <w:r>
        <w:t xml:space="preserve">system of trust in AI.</w:t>
      </w:r>
      <w:r>
        <w:t xml:space="preserve"> </w:t>
      </w:r>
      <w:r>
        <w:t xml:space="preserve">The main impacts concern potentially liable persons and potential victims. On the one hand, the</w:t>
      </w:r>
      <w:r>
        <w:t xml:space="preserve"> </w:t>
      </w:r>
      <w:r>
        <w:t xml:space="preserve">internal market obstacles identified will be reduced and this will lead to reduced costs for</w:t>
      </w:r>
      <w:r>
        <w:t xml:space="preserve"> </w:t>
      </w:r>
      <w:r>
        <w:t xml:space="preserve">business, which would outweigh any possible adaptation (substantive compliance) costs. On the</w:t>
      </w:r>
      <w:r>
        <w:t xml:space="preserve"> </w:t>
      </w:r>
      <w:r>
        <w:t xml:space="preserve">other hand, PO3 will reduce victim’s costs and re-distribute the burden of bearing the damage to</w:t>
      </w:r>
      <w:r>
        <w:t xml:space="preserve"> </w:t>
      </w:r>
      <w:r>
        <w:t xml:space="preserve">the person responsible for causing it.</w:t>
      </w:r>
      <w:r>
        <w:br/>
      </w:r>
      <w:r>
        <w:t xml:space="preserve">The choice of PO3 as preferred option is a result of the application of the proportionality principle.</w:t>
      </w:r>
      <w:r>
        <w:t xml:space="preserve"> </w:t>
      </w:r>
      <w:r>
        <w:t xml:space="preserve">This PO will allow to reassess the need for harmonising, in addition to aspects related to the</w:t>
      </w:r>
      <w:r>
        <w:t xml:space="preserve"> </w:t>
      </w:r>
      <w:r>
        <w:t xml:space="preserve">burden of proof, also situations with specific risk profile where the use of AI would warrant strict</w:t>
      </w:r>
      <w:r>
        <w:t xml:space="preserve"> </w:t>
      </w:r>
      <w:r>
        <w:t xml:space="preserve">liability. At that point in time, the price of insurance will likely be more stable because of more</w:t>
      </w:r>
      <w:r>
        <w:t xml:space="preserve"> </w:t>
      </w:r>
      <w:r>
        <w:t xml:space="preserve">available data.</w:t>
      </w:r>
      <w:r>
        <w:br/>
      </w:r>
      <w:r>
        <w:t xml:space="preserve">8.3. The interplay with the PLD review: consistency and complementarity of the</w:t>
      </w:r>
      <w:r>
        <w:t xml:space="preserve"> </w:t>
      </w:r>
      <w:r>
        <w:t xml:space="preserve">package of measures for the compensation of damage caused by AI</w:t>
      </w:r>
      <w:r>
        <w:t xml:space="preserve"> </w:t>
      </w:r>
      <w:r>
        <w:t xml:space="preserve">As explained above, the measures from the preferred PO of the two impact assessments address</w:t>
      </w:r>
      <w:r>
        <w:t xml:space="preserve"> </w:t>
      </w:r>
      <w:r>
        <w:t xml:space="preserve">challenges posed by emerging digital technologies with respect to claims based on different</w:t>
      </w:r>
      <w:r>
        <w:t xml:space="preserve"> </w:t>
      </w:r>
      <w:r>
        <w:t xml:space="preserve">grounds, covering different types of damages and victims and against different liable persons.</w:t>
      </w:r>
      <w:r>
        <w:t xml:space="preserve"> </w:t>
      </w:r>
      <w:r>
        <w:t xml:space="preserve">Both preferred PO have a consistent approach and use similar tools (access to information,</w:t>
      </w:r>
      <w:r>
        <w:t xml:space="preserve"> </w:t>
      </w:r>
      <w:r>
        <w:t xml:space="preserve">adaptations of the burden of proof) to ensure, in their combination, that victims of damage caused</w:t>
      </w:r>
      <w:r>
        <w:t xml:space="preserve"> </w:t>
      </w:r>
      <w:r>
        <w:t xml:space="preserve">by AI-systems have the same level of protection compared to damage caused by traditional</w:t>
      </w:r>
      <w:r>
        <w:t xml:space="preserve"> </w:t>
      </w:r>
      <w:r>
        <w:t xml:space="preserve">products, no matter the liability path taken.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8.4. One-In-One-Out</w:t>
      </w:r>
      <w:r>
        <w:t xml:space="preserve"> </w:t>
      </w:r>
      <w:r>
        <w:t xml:space="preserve">The preferred PO involves small incremental adjustment costs for liable parties. These costs are</w:t>
      </w:r>
      <w:r>
        <w:t xml:space="preserve"> </w:t>
      </w:r>
      <w:r>
        <w:t xml:space="preserve">linked to a transfer of costs of compensation from victims. The envisaged alleviations of the</w:t>
      </w:r>
      <w:r>
        <w:t xml:space="preserve"> </w:t>
      </w:r>
      <w:r>
        <w:t xml:space="preserve">burden of proof will allow victims to claim compensation successfully in cases where they would</w:t>
      </w:r>
      <w:r>
        <w:t xml:space="preserve"> </w:t>
      </w:r>
      <w:r>
        <w:t xml:space="preserve">have been unable to prove a justified claim under the baseline scenario due to the AI-specific</w:t>
      </w:r>
      <w:r>
        <w:t xml:space="preserve"> </w:t>
      </w:r>
      <w:r>
        <w:t xml:space="preserve">difficulties of proof. This transfer is fully in line with the policy objectives and the spirit and</w:t>
      </w:r>
      <w:r>
        <w:t xml:space="preserve"> </w:t>
      </w:r>
      <w:r>
        <w:t xml:space="preserve">purpose of liability rules. Its effect on liable parties has been approximated in terms of possible</w:t>
      </w:r>
      <w:r>
        <w:t xml:space="preserve"> </w:t>
      </w:r>
      <w:r>
        <w:t xml:space="preserve">increases of general liability insurance premiums for a transitional period, where data is lacking.</w:t>
      </w:r>
      <w:r>
        <w:t xml:space="preserve"> </w:t>
      </w:r>
      <w:r>
        <w:t xml:space="preserve">Also, potentially liable entities are in many cases likely to be covered by voluntary insurance, so</w:t>
      </w:r>
      <w:r>
        <w:t xml:space="preserve"> </w:t>
      </w:r>
      <w:r>
        <w:t xml:space="preserve">that their exposure –which will be in any case done at their own interest- would again be limited to</w:t>
      </w:r>
      <w:r>
        <w:t xml:space="preserve"> </w:t>
      </w:r>
      <w:r>
        <w:t xml:space="preserve">the premiums. Overall, it is expected that the annual volume of premiums paid for liability</w:t>
      </w:r>
      <w:r>
        <w:t xml:space="preserve"> </w:t>
      </w:r>
      <w:r>
        <w:t xml:space="preserve">insurance will increase by EUR 5.35mln - 16.1mln due to the preferred option. This incremental</w:t>
      </w:r>
      <w:r>
        <w:t xml:space="preserve"> </w:t>
      </w:r>
      <w:r>
        <w:t xml:space="preserve">increase does not represent a significant burden for stakeholders active in the AI market, given</w:t>
      </w:r>
      <w:r>
        <w:t xml:space="preserve"> </w:t>
      </w:r>
      <w:r>
        <w:t xml:space="preserve">that the overall amount of these premiums is over EUR 42bln per year, since it only represents an</w:t>
      </w:r>
      <w:r>
        <w:t xml:space="preserve"> </w:t>
      </w:r>
      <w:r>
        <w:t xml:space="preserve">increase of 0,013% - 0,04%</w:t>
      </w:r>
      <w:r>
        <w:br/>
      </w:r>
      <w:r>
        <w:t xml:space="preserve">This cost transfer will be mostly relevant for businesses as potentially liable parties rather than for</w:t>
      </w:r>
      <w:r>
        <w:t xml:space="preserve"> </w:t>
      </w:r>
      <w:r>
        <w:t xml:space="preserve">natural persons. This is because the AI-specific liability gaps addressed by the preferred policy</w:t>
      </w:r>
      <w:r>
        <w:t xml:space="preserve"> </w:t>
      </w:r>
      <w:r>
        <w:t xml:space="preserve">option are more likely to affect the liability exposure of actors with an active influence on the</w:t>
      </w:r>
      <w:r>
        <w:t xml:space="preserve"> </w:t>
      </w:r>
      <w:r>
        <w:t xml:space="preserve">functioning of the relevant AI systems. The benefits of the policy options for companies in terms</w:t>
      </w:r>
      <w:r>
        <w:t xml:space="preserve"> </w:t>
      </w:r>
      <w:r>
        <w:t xml:space="preserve">of increased legal certainty and reduced legal fragmentation outweigh these marginal adjustment</w:t>
      </w:r>
      <w:r>
        <w:t xml:space="preserve"> </w:t>
      </w:r>
      <w:r>
        <w:t xml:space="preserve">costs, because the business-as-usual-costs under the baseline scenario related to the uncertainty</w:t>
      </w:r>
      <w:r>
        <w:t xml:space="preserve"> </w:t>
      </w:r>
      <w:r>
        <w:t xml:space="preserve">about what liability would apply to AI and what burden-of-proof rule a court would apply in a</w:t>
      </w:r>
      <w:r>
        <w:t xml:space="preserve"> </w:t>
      </w:r>
      <w:r>
        <w:t xml:space="preserve">concrete case are higher.</w:t>
      </w:r>
      <w:r>
        <w:t xml:space="preserve"> </w:t>
      </w:r>
      <w:r>
        <w:t xml:space="preserve">The preferred PO will not introduce any administrative requirements (e.g. reporting, registration,</w:t>
      </w:r>
      <w:r>
        <w:t xml:space="preserve"> </w:t>
      </w:r>
      <w:r>
        <w:t xml:space="preserve">monitoring) for any of the entities within its scope, i.e. potentially liable parties or victims. A</w:t>
      </w:r>
      <w:r>
        <w:t xml:space="preserve"> </w:t>
      </w:r>
      <w:r>
        <w:t xml:space="preserve">possible incremental increase in judicial claims and the related costs borne by the parties or the</w:t>
      </w:r>
      <w:r>
        <w:t xml:space="preserve"> </w:t>
      </w:r>
      <w:r>
        <w:t xml:space="preserve">courts are not included in the ‘administrative costs’ for the purposes of the One-In-One-Out</w:t>
      </w:r>
      <w:r>
        <w:t xml:space="preserve"> </w:t>
      </w:r>
      <w:r>
        <w:t xml:space="preserve">approach, as they are not directly linked to the compliance with a law.</w:t>
      </w:r>
      <w:r>
        <w:br/>
      </w:r>
      <w:r>
        <w:t xml:space="preserve">The preferred policy option will not entail costs incurred in related markets or experienced by</w:t>
      </w:r>
      <w:r>
        <w:t xml:space="preserve"> </w:t>
      </w:r>
      <w:r>
        <w:t xml:space="preserve">stakeholders that are not directly targeted by the initiative. In particular, as the initiative is</w:t>
      </w:r>
      <w:r>
        <w:t xml:space="preserve"> </w:t>
      </w:r>
      <w:r>
        <w:t xml:space="preserve">expected to generate net cost savings for businesses active in AI, it is not expected to lead to</w:t>
      </w:r>
      <w:r>
        <w:t xml:space="preserve"> </w:t>
      </w:r>
      <w:r>
        <w:t xml:space="preserve">increased consumer prices.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In order to ensure that the targeted review mechanism under the preferred PO (staged approach)</w:t>
      </w:r>
      <w:r>
        <w:t xml:space="preserve"> </w:t>
      </w:r>
      <w:r>
        <w:t xml:space="preserve">can rely on a sufficient evidentiary basis, this mechanism could:</w:t>
      </w:r>
      <w:r>
        <w:t xml:space="preserve"> </w:t>
      </w:r>
      <w:r>
        <w:t xml:space="preserve">- provide for reporting and information sharing by MS regarding the application of the measures</w:t>
      </w:r>
      <w:r>
        <w:t xml:space="preserve"> </w:t>
      </w:r>
      <w:r>
        <w:t xml:space="preserve">under PO 1 in national judicial or out-of-court settlement procedures;</w:t>
      </w:r>
      <w:r>
        <w:t xml:space="preserve"> </w:t>
      </w:r>
      <w:r>
        <w:t xml:space="preserve">- use information collected by the Commission or market surveillance authorities under the AI</w:t>
      </w:r>
      <w:r>
        <w:t xml:space="preserve"> </w:t>
      </w:r>
      <w:r>
        <w:t xml:space="preserve">Act (in particular Article 62) or other relevant instruments;</w:t>
      </w:r>
      <w:r>
        <w:t xml:space="preserve"> </w:t>
      </w:r>
      <w:r>
        <w:t xml:space="preserve">- use information and analyses supporting the evaluation of the AI Act and the reports to be</w:t>
      </w:r>
      <w:r>
        <w:t xml:space="preserve"> </w:t>
      </w:r>
      <w:r>
        <w:t xml:space="preserve">prepared by the Commission on the implementation of that act;</w:t>
      </w:r>
      <w:r>
        <w:t xml:space="preserve"> </w:t>
      </w:r>
      <w:r>
        <w:t xml:space="preserve">- take into account any information and analyses supporting the assessment of relevant future</w:t>
      </w:r>
      <w:r>
        <w:t xml:space="preserve"> </w:t>
      </w:r>
      <w:r>
        <w:t xml:space="preserve">policy measures under the ‘old approach’ safety legislation214;</w:t>
      </w:r>
    </w:p>
    <w:p>
      <w:pPr>
        <w:pStyle w:val="BodyText"/>
      </w:pPr>
      <w:r>
        <w:t xml:space="preserve">214 Cf. Section B of Annex II to the AI Act.</w:t>
      </w:r>
    </w:p>
    <w:p>
      <w:pPr>
        <w:pStyle w:val="BodyText"/>
      </w:pPr>
      <w:r>
        <w:t xml:space="preserve">63</w:t>
      </w:r>
    </w:p>
    <w:p>
      <w:pPr>
        <w:pStyle w:val="Compact"/>
        <w:numPr>
          <w:ilvl w:val="0"/>
          <w:numId w:val="1008"/>
        </w:numPr>
      </w:pPr>
      <w:r>
        <w:t xml:space="preserve">rely on the information and analyses supporting the Commission’s report on the application of</w:t>
      </w:r>
      <w:r>
        <w:t xml:space="preserve"> </w:t>
      </w:r>
      <w:r>
        <w:t xml:space="preserve">the Motor Insurance Directive with regard to technological developments (in particular</w:t>
      </w:r>
      <w:r>
        <w:t xml:space="preserve"> </w:t>
      </w:r>
      <w:r>
        <w:t xml:space="preserve">autonomous and semi-autonomous vehicles) pursuant to its Article 28c(2)(a).</w:t>
      </w:r>
      <w:r>
        <w:t xml:space="preserve"> </w:t>
      </w:r>
      <w:r>
        <w:t xml:space="preserve">To evaluate the effectiveness of the preferred PO, success criteria and data sources have been</w:t>
      </w:r>
      <w:r>
        <w:t xml:space="preserve"> </w:t>
      </w:r>
      <w:r>
        <w:t xml:space="preserve">defined on a provisional basis for each of the SO.215 For instance:</w:t>
      </w:r>
    </w:p>
    <w:p>
      <w:pPr>
        <w:pStyle w:val="Compact"/>
        <w:numPr>
          <w:ilvl w:val="0"/>
          <w:numId w:val="1008"/>
        </w:numPr>
      </w:pPr>
      <w:r>
        <w:t xml:space="preserve">for SO1, effectiveness will be evaluated based on the level of legal certainty as perceived by</w:t>
      </w:r>
      <w:r>
        <w:t xml:space="preserve"> </w:t>
      </w:r>
      <w:r>
        <w:t xml:space="preserve">business stakeholders, compared to the results of the public consultation;</w:t>
      </w:r>
    </w:p>
    <w:p>
      <w:pPr>
        <w:pStyle w:val="Compact"/>
        <w:numPr>
          <w:ilvl w:val="0"/>
          <w:numId w:val="1008"/>
        </w:numPr>
      </w:pPr>
      <w:r>
        <w:t xml:space="preserve">for SO2, the adoption of any diverging measures on AI liability, as reported by MS, will be</w:t>
      </w:r>
      <w:r>
        <w:t xml:space="preserve"> </w:t>
      </w:r>
      <w:r>
        <w:t xml:space="preserve">taken into account to evaluate the initiative’s effectiveness;</w:t>
      </w:r>
    </w:p>
    <w:p>
      <w:pPr>
        <w:pStyle w:val="Compact"/>
        <w:numPr>
          <w:ilvl w:val="0"/>
          <w:numId w:val="1008"/>
        </w:numPr>
      </w:pPr>
      <w:r>
        <w:t xml:space="preserve">for SO3, the degree to which compensation gaps have been prevented and consumer trust has</w:t>
      </w:r>
      <w:r>
        <w:t xml:space="preserve"> </w:t>
      </w:r>
      <w:r>
        <w:t xml:space="preserve">increased will be assessed based on expert and behavioural analysis, and MS reporting.</w:t>
      </w:r>
      <w:r>
        <w:t xml:space="preserve"> </w:t>
      </w:r>
      <w:r>
        <w:t xml:space="preserve">Efficiency would be evaluated against specific operational objectives, for example:</w:t>
      </w:r>
    </w:p>
    <w:p>
      <w:pPr>
        <w:pStyle w:val="Compact"/>
        <w:numPr>
          <w:ilvl w:val="0"/>
          <w:numId w:val="1008"/>
        </w:numPr>
      </w:pPr>
      <w:r>
        <w:t xml:space="preserve">With respect to companies, cost reductions due to increased legal certainty and reduced</w:t>
      </w:r>
      <w:r>
        <w:t xml:space="preserve"> </w:t>
      </w:r>
      <w:r>
        <w:t xml:space="preserve">fragmentation could be used as benchmark, based on stakeholder feedback.</w:t>
      </w:r>
    </w:p>
    <w:p>
      <w:pPr>
        <w:pStyle w:val="Compact"/>
        <w:numPr>
          <w:ilvl w:val="0"/>
          <w:numId w:val="1008"/>
        </w:numPr>
      </w:pPr>
      <w:r>
        <w:t xml:space="preserve">Regarding victims, the level of difficulty encountered when claiming compensation for damage</w:t>
      </w:r>
      <w:r>
        <w:t xml:space="preserve"> </w:t>
      </w:r>
      <w:r>
        <w:t xml:space="preserve">caused by AI could be compared to the experts’ estimates in the Economic Study.</w:t>
      </w:r>
    </w:p>
    <w:p>
      <w:pPr>
        <w:pStyle w:val="Compact"/>
        <w:numPr>
          <w:ilvl w:val="0"/>
          <w:numId w:val="1008"/>
        </w:numPr>
      </w:pPr>
      <w:r>
        <w:t xml:space="preserve">For insurers, the liability-related conditions for offering insurance coverage could be assessed,</w:t>
      </w:r>
      <w:r>
        <w:t xml:space="preserve"> </w:t>
      </w:r>
      <w:r>
        <w:t xml:space="preserve">based on feedback from a stakeholder survey and/or a dedicated workshop.</w:t>
      </w:r>
      <w:r>
        <w:t xml:space="preserve"> </w:t>
      </w:r>
      <w:r>
        <w:t xml:space="preserve">In addition, criteria for evaluating the proportionality, coherence and continued relevance as well</w:t>
      </w:r>
      <w:r>
        <w:t xml:space="preserve"> </w:t>
      </w:r>
      <w:r>
        <w:t xml:space="preserve">as the EU added value of the policy measures have been developed. For instance, the emergence of</w:t>
      </w:r>
      <w:r>
        <w:t xml:space="preserve"> </w:t>
      </w:r>
      <w:r>
        <w:t xml:space="preserve">any more effective or efficient means to achieve the policy objectives would be assessed by</w:t>
      </w:r>
      <w:r>
        <w:t xml:space="preserve"> </w:t>
      </w:r>
      <w:r>
        <w:t xml:space="preserve">Commission services taking into account stakeholder feedback and information reported by MS</w:t>
      </w:r>
      <w:r>
        <w:t xml:space="preserve"> </w:t>
      </w:r>
      <w:r>
        <w:t xml:space="preserve">on relevant legal cases. Moreover, the synergetic interplay between this initiative and the AI Act</w:t>
      </w:r>
      <w:r>
        <w:t xml:space="preserve"> </w:t>
      </w:r>
      <w:r>
        <w:t xml:space="preserve">as well as the revised PLD would be assessed.</w:t>
      </w:r>
    </w:p>
    <w:p>
      <w:pPr>
        <w:pStyle w:val="FirstParagraph"/>
      </w:pPr>
      <w:r>
        <w:t xml:space="preserve">215 For details on how the impacts will be monitored and evaluated for all the relevant categories, see Annex 12.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DG Justice and Consumers, PLAN/2020/9848 - Adapting liability rules to the digital age and</w:t>
      </w:r>
      <w:r>
        <w:t xml:space="preserve"> </w:t>
      </w:r>
      <w:r>
        <w:t xml:space="preserve">Artificial Intelligence, CWP 2020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Roadmap consultation period – 30 June to 28 July 2021</w:t>
      </w:r>
      <w:r>
        <w:t xml:space="preserve"> </w:t>
      </w:r>
      <w:r>
        <w:t xml:space="preserve">Open public consultation period – 18 October 2021- 10 January 2022</w:t>
      </w:r>
      <w:r>
        <w:t xml:space="preserve"> </w:t>
      </w:r>
      <w:r>
        <w:t xml:space="preserve">ISSG meeting on the Impact Assessment – 18 February- participants: SG, LS, JUST, GROW,</w:t>
      </w:r>
      <w:r>
        <w:t xml:space="preserve"> </w:t>
      </w:r>
      <w:r>
        <w:t xml:space="preserve">CNECT, JRC, SANTE, EMPL, COMP, FISMA, AGRI, ECFIN, ENV</w:t>
      </w:r>
      <w:r>
        <w:t xml:space="preserve"> </w:t>
      </w:r>
      <w:r>
        <w:t xml:space="preserve">3.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AI Act</w:t>
      </w:r>
      <w:r>
        <w:t xml:space="preserve"> </w:t>
      </w:r>
      <w:r>
        <w:t xml:space="preserve">Artificial Intelligence Act: Proposal for a Regulation of</w:t>
      </w:r>
      <w:r>
        <w:br/>
      </w:r>
      <w:r>
        <w:t xml:space="preserve">the European Parliament and of the Council laying down</w:t>
      </w:r>
      <w:r>
        <w:t xml:space="preserve"> </w:t>
      </w:r>
      <w:r>
        <w:t xml:space="preserve">harmonised rules on artificial intelligence (Artificial</w:t>
      </w:r>
      <w:r>
        <w:t xml:space="preserve"> </w:t>
      </w:r>
      <w:r>
        <w:t xml:space="preserve">Intelligence Act) (COM/2021/206 final)</w:t>
      </w:r>
      <w:r>
        <w:t xml:space="preserve"> </w:t>
      </w:r>
      <w:r>
        <w:t xml:space="preserve">IPR</w:t>
      </w:r>
      <w:r>
        <w:t xml:space="preserve"> </w:t>
      </w:r>
      <w:r>
        <w:t xml:space="preserve">Intellectual Property Right(s)</w:t>
      </w:r>
      <w:r>
        <w:t xml:space="preserve"> </w:t>
      </w:r>
      <w:r>
        <w:t xml:space="preserve">MID</w:t>
      </w:r>
      <w:r>
        <w:t xml:space="preserve"> </w:t>
      </w:r>
      <w:r>
        <w:t xml:space="preserve">Motor Insurance Directive:</w:t>
      </w:r>
      <w:r>
        <w:t xml:space="preserve"> </w:t>
      </w:r>
      <w:r>
        <w:t xml:space="preserve">Directive 2009/103/EC of the European Parliament and</w:t>
      </w:r>
      <w:r>
        <w:t xml:space="preserve"> </w:t>
      </w:r>
      <w:r>
        <w:t xml:space="preserve">of the Council of 16 September 2009 relating to</w:t>
      </w:r>
      <w:r>
        <w:t xml:space="preserve"> </w:t>
      </w:r>
      <w:r>
        <w:t xml:space="preserve">insurance against civil liability in respect of the use of</w:t>
      </w:r>
      <w:r>
        <w:t xml:space="preserve"> </w:t>
      </w:r>
      <w:r>
        <w:t xml:space="preserve">motor vehicles, and the enforcement of the obligation to</w:t>
      </w:r>
      <w:r>
        <w:t xml:space="preserve"> </w:t>
      </w:r>
      <w:r>
        <w:t xml:space="preserve">insure against such liability</w:t>
      </w:r>
      <w:r>
        <w:t xml:space="preserve"> </w:t>
      </w:r>
      <w:r>
        <w:t xml:space="preserve">MPR</w:t>
      </w:r>
      <w:r>
        <w:t xml:space="preserve"> </w:t>
      </w:r>
      <w:r>
        <w:t xml:space="preserve">Machinery Products Regulation:</w:t>
      </w:r>
      <w:r>
        <w:br/>
      </w:r>
      <w:r>
        <w:t xml:space="preserve">Proposal for a</w:t>
      </w:r>
      <w:r>
        <w:br/>
      </w:r>
      <w:r>
        <w:t xml:space="preserve">Regulation of the European Parliament and of the</w:t>
      </w:r>
      <w:r>
        <w:br/>
      </w:r>
      <w:r>
        <w:t xml:space="preserve">Council on machinery products (COM(2021) 202 final).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State(s) of the European Union</w:t>
      </w:r>
      <w:r>
        <w:t xml:space="preserve"> </w:t>
      </w:r>
      <w:r>
        <w:t xml:space="preserve">PLD</w:t>
      </w:r>
      <w:r>
        <w:t xml:space="preserve"> </w:t>
      </w:r>
      <w:r>
        <w:t xml:space="preserve">Product Liability Directive:</w:t>
      </w:r>
      <w:r>
        <w:br/>
      </w:r>
      <w:r>
        <w:t xml:space="preserve">Council Directive 85/374/EEC of 25 July 1985 on the</w:t>
      </w:r>
      <w:r>
        <w:t xml:space="preserve"> </w:t>
      </w:r>
      <w:r>
        <w:t xml:space="preserve">approximation of the laws, regulations and administrative</w:t>
      </w:r>
      <w:r>
        <w:t xml:space="preserve"> </w:t>
      </w:r>
      <w:r>
        <w:t xml:space="preserve">provisions of the Member States concerning liability for</w:t>
      </w:r>
      <w:r>
        <w:t xml:space="preserve"> </w:t>
      </w:r>
      <w:r>
        <w:t xml:space="preserve">defective products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Option(s)</w:t>
      </w:r>
      <w:r>
        <w:t xml:space="preserve"> </w:t>
      </w:r>
      <w:r>
        <w:t xml:space="preserve">SO</w:t>
      </w:r>
      <w:r>
        <w:t xml:space="preserve"> </w:t>
      </w:r>
      <w:r>
        <w:t xml:space="preserve">Specific Objective(s)</w:t>
      </w:r>
    </w:p>
    <w:p>
      <w:pPr>
        <w:pStyle w:val="BodyText"/>
      </w:pPr>
      <w:r>
        <w:t xml:space="preserve">65</w:t>
      </w:r>
    </w:p>
    <w:p>
      <w:pPr>
        <w:pStyle w:val="Compact"/>
        <w:numPr>
          <w:ilvl w:val="0"/>
          <w:numId w:val="1009"/>
        </w:numPr>
      </w:pPr>
      <w:r>
        <w:t xml:space="preserve">CONSULTATION OF THE RSB</w:t>
      </w:r>
      <w:r>
        <w:t xml:space="preserve"> </w:t>
      </w:r>
      <w:r>
        <w:t xml:space="preserve">4.1. Upstream meeting with the RSB – 30 March 2020</w:t>
      </w:r>
      <w:r>
        <w:t xml:space="preserve"> </w:t>
      </w:r>
      <w:r>
        <w:t xml:space="preserve">The guidance and advice provided by the RSB was implemented in this impact assessment, in</w:t>
      </w:r>
      <w:r>
        <w:t xml:space="preserve"> </w:t>
      </w:r>
      <w:r>
        <w:t xml:space="preserve">particular:</w:t>
      </w:r>
    </w:p>
    <w:p>
      <w:pPr>
        <w:pStyle w:val="Compact"/>
        <w:numPr>
          <w:ilvl w:val="0"/>
          <w:numId w:val="1010"/>
        </w:numPr>
      </w:pPr>
      <w:r>
        <w:t xml:space="preserve">The interplay of this planned initiative with other relevant policy measures (in particular</w:t>
      </w:r>
      <w:r>
        <w:t xml:space="preserve"> </w:t>
      </w:r>
      <w:r>
        <w:t xml:space="preserve">the PLD review and the AI Act) were addressed in detail in close cooperation with other</w:t>
      </w:r>
      <w:r>
        <w:t xml:space="preserve"> </w:t>
      </w:r>
      <w:r>
        <w:t xml:space="preserve">Commission services, to ensure that related initiatives fit into a coherent overall</w:t>
      </w:r>
      <w:r>
        <w:t xml:space="preserve"> </w:t>
      </w:r>
      <w:r>
        <w:t xml:space="preserve">intervention logic, serve consistent objectives and achieve synergies. Explanations on these</w:t>
      </w:r>
      <w:r>
        <w:t xml:space="preserve"> </w:t>
      </w:r>
      <w:r>
        <w:t xml:space="preserve">aspects are provided throughout the impact assessment as well as in Annexes 6, 7 and 8.</w:t>
      </w:r>
    </w:p>
    <w:p>
      <w:pPr>
        <w:pStyle w:val="Compact"/>
        <w:numPr>
          <w:ilvl w:val="0"/>
          <w:numId w:val="1010"/>
        </w:numPr>
      </w:pPr>
      <w:r>
        <w:t xml:space="preserve">The measures suggested in the European Parliament’s resolution on a civil liability regime</w:t>
      </w:r>
      <w:r>
        <w:t xml:space="preserve"> </w:t>
      </w:r>
      <w:r>
        <w:t xml:space="preserve">for AI were to a large extent incorporated into the assessed policy options. For detailed</w:t>
      </w:r>
      <w:r>
        <w:t xml:space="preserve"> </w:t>
      </w:r>
      <w:r>
        <w:t xml:space="preserve">explanations regarding the degree of alignment with the Parliament’s resolution, see</w:t>
      </w:r>
      <w:r>
        <w:t xml:space="preserve"> </w:t>
      </w:r>
      <w:r>
        <w:t xml:space="preserve">Annex 4, section 4.</w:t>
      </w:r>
    </w:p>
    <w:p>
      <w:pPr>
        <w:pStyle w:val="Compact"/>
        <w:numPr>
          <w:ilvl w:val="0"/>
          <w:numId w:val="1010"/>
        </w:numPr>
      </w:pPr>
      <w:r>
        <w:t xml:space="preserve">The lack of quantified data (mainly due to the fact that the relevant AI-enabled products</w:t>
      </w:r>
      <w:r>
        <w:t xml:space="preserve"> </w:t>
      </w:r>
      <w:r>
        <w:t xml:space="preserve">and services are for the most part not yet on the market) is acknowledged. The measures</w:t>
      </w:r>
      <w:r>
        <w:t xml:space="preserve"> </w:t>
      </w:r>
      <w:r>
        <w:t xml:space="preserve">undertaken to remedy the scarcity of data and to nevertheless generate quantified estimates</w:t>
      </w:r>
      <w:r>
        <w:t xml:space="preserve"> </w:t>
      </w:r>
      <w:r>
        <w:t xml:space="preserve">are described. See in particular Annexes 4 and 10.</w:t>
      </w:r>
    </w:p>
    <w:p>
      <w:pPr>
        <w:pStyle w:val="Compact"/>
        <w:numPr>
          <w:ilvl w:val="0"/>
          <w:numId w:val="1010"/>
        </w:numPr>
      </w:pPr>
      <w:r>
        <w:t xml:space="preserve">The specific challenges of AI regarding existing civil liability rules are explained in detail</w:t>
      </w:r>
      <w:r>
        <w:t xml:space="preserve"> </w:t>
      </w:r>
      <w:r>
        <w:t xml:space="preserve">in the impact assessment and Annex 5, and illustrated with examples. Concrete use-case</w:t>
      </w:r>
      <w:r>
        <w:t xml:space="preserve"> </w:t>
      </w:r>
      <w:r>
        <w:t xml:space="preserve">scenarios demonstrating these challenges have been elaborated together with AI experts</w:t>
      </w:r>
      <w:r>
        <w:t xml:space="preserve"> </w:t>
      </w:r>
      <w:r>
        <w:t xml:space="preserve">from the Joint Research Centre (Annex 13). In this respect, the communalities and</w:t>
      </w:r>
      <w:r>
        <w:t xml:space="preserve"> </w:t>
      </w:r>
      <w:r>
        <w:t xml:space="preserve">differences between the Product Liability Directive and national civil liability rules are</w:t>
      </w:r>
      <w:r>
        <w:t xml:space="preserve"> </w:t>
      </w:r>
      <w:r>
        <w:t xml:space="preserve">explained.</w:t>
      </w:r>
    </w:p>
    <w:p>
      <w:pPr>
        <w:pStyle w:val="Compact"/>
        <w:numPr>
          <w:ilvl w:val="0"/>
          <w:numId w:val="1010"/>
        </w:numPr>
      </w:pPr>
      <w:r>
        <w:t xml:space="preserve">The role of insurance solutions has been emphasised and addressed in detail in the</w:t>
      </w:r>
      <w:r>
        <w:t xml:space="preserve"> </w:t>
      </w:r>
      <w:r>
        <w:t xml:space="preserve">assessment of policy options, taking into account detailed discussions with insurance</w:t>
      </w:r>
      <w:r>
        <w:t xml:space="preserve"> </w:t>
      </w:r>
      <w:r>
        <w:t xml:space="preserve">experts and stakeholders, as well as the feedback received from these stakeholders during</w:t>
      </w:r>
      <w:r>
        <w:t xml:space="preserve"> </w:t>
      </w:r>
      <w:r>
        <w:t xml:space="preserve">the public consultation and other consultation activities.</w:t>
      </w:r>
    </w:p>
    <w:p>
      <w:pPr>
        <w:pStyle w:val="Compact"/>
        <w:numPr>
          <w:ilvl w:val="0"/>
          <w:numId w:val="1010"/>
        </w:numPr>
      </w:pPr>
      <w:r>
        <w:t xml:space="preserve">The preferred option was conceived specifically to enable an effective monitoring and</w:t>
      </w:r>
      <w:r>
        <w:t xml:space="preserve"> </w:t>
      </w:r>
      <w:r>
        <w:t xml:space="preserve">evaluation of the envisaged measures, and to ensure that policy decisions on the more far-</w:t>
      </w:r>
      <w:r>
        <w:t xml:space="preserve"> </w:t>
      </w:r>
      <w:r>
        <w:t xml:space="preserve">reaching measures considered (strict liability, possibly coupled with mandatory insurance)</w:t>
      </w:r>
      <w:r>
        <w:t xml:space="preserve"> </w:t>
      </w:r>
      <w:r>
        <w:t xml:space="preserve">will be taken, at the stage of the targeted review, on an even more comprehensive evidence</w:t>
      </w:r>
      <w:r>
        <w:t xml:space="preserve"> </w:t>
      </w:r>
      <w:r>
        <w:t xml:space="preserve">base.</w:t>
      </w:r>
      <w:r>
        <w:br/>
      </w:r>
      <w:r>
        <w:t xml:space="preserve">4.2. Opinion of the RSB and responses</w:t>
      </w:r>
      <w:r>
        <w:t xml:space="preserve"> </w:t>
      </w:r>
      <w:r>
        <w:t xml:space="preserve">The Impact Assessment report was reviewed by the Regulatory Scrutiny Board. It received a</w:t>
      </w:r>
      <w:r>
        <w:t xml:space="preserve"> </w:t>
      </w:r>
      <w:r>
        <w:t xml:space="preserve">positive opinion with reservations. The Impact Assessment has been revised to take into account</w:t>
      </w:r>
      <w:r>
        <w:t xml:space="preserve"> </w:t>
      </w:r>
      <w:r>
        <w:t xml:space="preserve">the Board’s comments:</w:t>
      </w:r>
      <w:r>
        <w:br/>
      </w:r>
      <w:r>
        <w:t xml:space="preserve">Comments by the RSB</w:t>
      </w:r>
      <w:r>
        <w:t xml:space="preserve"> </w:t>
      </w:r>
      <w:r>
        <w:t xml:space="preserve">Description of how and where comments were</w:t>
      </w:r>
      <w:r>
        <w:t xml:space="preserve"> </w:t>
      </w:r>
      <w:r>
        <w:t xml:space="preserve">addressed</w:t>
      </w:r>
    </w:p>
    <w:p>
      <w:pPr>
        <w:pStyle w:val="Compact"/>
        <w:numPr>
          <w:ilvl w:val="0"/>
          <w:numId w:val="1011"/>
        </w:numPr>
      </w:pPr>
      <w:r>
        <w:t xml:space="preserve">The report should explain clearly, why the</w:t>
      </w:r>
      <w:r>
        <w:t xml:space="preserve"> </w:t>
      </w:r>
      <w:r>
        <w:t xml:space="preserve">initiative cites fragmentation of national rules</w:t>
      </w:r>
      <w:r>
        <w:t xml:space="preserve"> </w:t>
      </w:r>
      <w:r>
        <w:t xml:space="preserve">as the main justification for the proposed single</w:t>
      </w:r>
      <w:r>
        <w:t xml:space="preserve"> </w:t>
      </w:r>
      <w:r>
        <w:t xml:space="preserve">market legal base, yet limits the scope of the</w:t>
      </w:r>
      <w:r>
        <w:t xml:space="preserve"> </w:t>
      </w:r>
      <w:r>
        <w:t xml:space="preserve">initiative to AI alone, given the highly</w:t>
      </w:r>
      <w:r>
        <w:t xml:space="preserve"> </w:t>
      </w:r>
      <w:r>
        <w:t xml:space="preserve">fragmented state of tort law covering other</w:t>
      </w:r>
      <w:r>
        <w:t xml:space="preserve"> </w:t>
      </w:r>
      <w:r>
        <w:t xml:space="preserve">products and services between different</w:t>
      </w:r>
      <w:r>
        <w:t xml:space="preserve"> </w:t>
      </w:r>
      <w:r>
        <w:t xml:space="preserve">Member States. It should better justify how, in</w:t>
      </w:r>
      <w:r>
        <w:t xml:space="preserve"> </w:t>
      </w:r>
      <w:r>
        <w:t xml:space="preserve">the specific case of AI, the variety of national</w:t>
      </w:r>
      <w:r>
        <w:t xml:space="preserve"> </w:t>
      </w:r>
      <w:r>
        <w:t xml:space="preserve">rules on burden of proof differs from other</w:t>
      </w:r>
      <w:r>
        <w:t xml:space="preserve"> </w:t>
      </w:r>
      <w:r>
        <w:t xml:space="preserve">The factors distinguishing AI from other</w:t>
      </w:r>
      <w:r>
        <w:t xml:space="preserve"> </w:t>
      </w:r>
      <w:r>
        <w:t xml:space="preserve">technologies and the reasons for proposing AI-</w:t>
      </w:r>
      <w:r>
        <w:t xml:space="preserve"> </w:t>
      </w:r>
      <w:r>
        <w:t xml:space="preserve">specific measures regarding civil liability have</w:t>
      </w:r>
      <w:r>
        <w:t xml:space="preserve"> </w:t>
      </w:r>
      <w:r>
        <w:t xml:space="preserve">been clarified in the problem definition and the</w:t>
      </w:r>
      <w:r>
        <w:t xml:space="preserve"> </w:t>
      </w:r>
      <w:r>
        <w:t xml:space="preserve">subsidiarity analysis. In particular, the pivotal</w:t>
      </w:r>
      <w:r>
        <w:t xml:space="preserve"> </w:t>
      </w:r>
      <w:r>
        <w:t xml:space="preserve">importance of AI for the internal market as a</w:t>
      </w:r>
      <w:r>
        <w:t xml:space="preserve"> </w:t>
      </w:r>
      <w:r>
        <w:t xml:space="preserve">set of crucial enabling technologies and the role</w:t>
      </w:r>
      <w:r>
        <w:t xml:space="preserve"> </w:t>
      </w:r>
      <w:r>
        <w:t xml:space="preserve">of the liability initaitive as a key component of</w:t>
      </w:r>
      <w:r>
        <w:t xml:space="preserve"> </w:t>
      </w:r>
      <w:r>
        <w:t xml:space="preserve">the Commission’s overall AI policy have been</w:t>
      </w:r>
      <w:r>
        <w:t xml:space="preserve"> </w:t>
      </w:r>
      <w:r>
        <w:t xml:space="preserve">explained in this context. Additional</w:t>
      </w:r>
    </w:p>
    <w:p>
      <w:pPr>
        <w:pStyle w:val="FirstParagraph"/>
      </w:pPr>
      <w:r>
        <w:t xml:space="preserve">66</w:t>
      </w:r>
    </w:p>
    <w:p>
      <w:pPr>
        <w:pStyle w:val="BodyText"/>
      </w:pPr>
      <w:r>
        <w:t xml:space="preserve">Comments by the RSB</w:t>
      </w:r>
      <w:r>
        <w:t xml:space="preserve"> </w:t>
      </w:r>
      <w:r>
        <w:t xml:space="preserve">Description of how and where comments were</w:t>
      </w:r>
      <w:r>
        <w:t xml:space="preserve"> </w:t>
      </w:r>
      <w:r>
        <w:t xml:space="preserve">addressed</w:t>
      </w:r>
      <w:r>
        <w:t xml:space="preserve"> </w:t>
      </w:r>
      <w:r>
        <w:t xml:space="preserve">types of products or services. The subsidiarity</w:t>
      </w:r>
      <w:r>
        <w:t xml:space="preserve"> </w:t>
      </w:r>
      <w:r>
        <w:t xml:space="preserve">assessment should be strengthened, given the</w:t>
      </w:r>
      <w:r>
        <w:t xml:space="preserve"> </w:t>
      </w:r>
      <w:r>
        <w:t xml:space="preserve">initiative’s aim to create harmonised AI</w:t>
      </w:r>
      <w:r>
        <w:t xml:space="preserve"> </w:t>
      </w:r>
      <w:r>
        <w:t xml:space="preserve">liability rules in deeply embedded and diverse</w:t>
      </w:r>
      <w:r>
        <w:t xml:space="preserve"> </w:t>
      </w:r>
      <w:r>
        <w:t xml:space="preserve">national liability systems. The initiative should</w:t>
      </w:r>
      <w:r>
        <w:t xml:space="preserve"> </w:t>
      </w:r>
      <w:r>
        <w:t xml:space="preserve">also present evidence on the perception and</w:t>
      </w:r>
      <w:r>
        <w:t xml:space="preserve"> </w:t>
      </w:r>
      <w:r>
        <w:t xml:space="preserve">level of support from businesses, Member</w:t>
      </w:r>
      <w:r>
        <w:t xml:space="preserve"> </w:t>
      </w:r>
      <w:r>
        <w:t xml:space="preserve">States and the European Parliament.</w:t>
      </w:r>
      <w:r>
        <w:t xml:space="preserve"> </w:t>
      </w:r>
      <w:r>
        <w:t xml:space="preserve">explanations on the views of business</w:t>
      </w:r>
      <w:r>
        <w:t xml:space="preserve"> </w:t>
      </w:r>
      <w:r>
        <w:t xml:space="preserve">stakeholders as well as MS and the EP have</w:t>
      </w:r>
      <w:r>
        <w:t xml:space="preserve"> </w:t>
      </w:r>
      <w:r>
        <w:t xml:space="preserve">been included in the revised version,</w:t>
      </w:r>
      <w:r>
        <w:t xml:space="preserve"> </w:t>
      </w:r>
      <w:r>
        <w:t xml:space="preserve">acknowleding transparently that MS were for</w:t>
      </w:r>
      <w:r>
        <w:t xml:space="preserve"> </w:t>
      </w:r>
      <w:r>
        <w:t xml:space="preserve">the most part not expressing firm positions on</w:t>
      </w:r>
      <w:r>
        <w:t xml:space="preserve"> </w:t>
      </w:r>
      <w:r>
        <w:t xml:space="preserve">the AI liability initiative.</w:t>
      </w:r>
      <w:r>
        <w:br/>
      </w:r>
      <w:r>
        <w:t xml:space="preserve">(2) The likely evolution of the problem and the</w:t>
      </w:r>
      <w:r>
        <w:t xml:space="preserve"> </w:t>
      </w:r>
      <w:r>
        <w:t xml:space="preserve">baseline should better incorporate the likely</w:t>
      </w:r>
      <w:r>
        <w:t xml:space="preserve"> </w:t>
      </w:r>
      <w:r>
        <w:t xml:space="preserve">positive effects of the proposed EU legislation</w:t>
      </w:r>
      <w:r>
        <w:t xml:space="preserve"> </w:t>
      </w:r>
      <w:r>
        <w:t xml:space="preserve">on AI, as it should reduce the risks for damage</w:t>
      </w:r>
      <w:r>
        <w:t xml:space="preserve"> </w:t>
      </w:r>
      <w:r>
        <w:t xml:space="preserve">from AI and the need for liability</w:t>
      </w:r>
      <w:r>
        <w:t xml:space="preserve"> </w:t>
      </w:r>
      <w:r>
        <w:t xml:space="preserve">compensation. Given their timing, it is not</w:t>
      </w:r>
      <w:r>
        <w:t xml:space="preserve"> </w:t>
      </w:r>
      <w:r>
        <w:t xml:space="preserve">clear whether or to what extent the supporting</w:t>
      </w:r>
      <w:r>
        <w:t xml:space="preserve"> </w:t>
      </w:r>
      <w:r>
        <w:t xml:space="preserve">studies and consultations incorporate the</w:t>
      </w:r>
      <w:r>
        <w:t xml:space="preserve"> </w:t>
      </w:r>
      <w:r>
        <w:t xml:space="preserve">expected positive effects of the proposed AI</w:t>
      </w:r>
      <w:r>
        <w:t xml:space="preserve"> </w:t>
      </w:r>
      <w:r>
        <w:t xml:space="preserve">legislation.</w:t>
      </w:r>
      <w:r>
        <w:t xml:space="preserve"> </w:t>
      </w:r>
      <w:r>
        <w:t xml:space="preserve">Explanations inserted in the description of the</w:t>
      </w:r>
      <w:r>
        <w:t xml:space="preserve"> </w:t>
      </w:r>
      <w:r>
        <w:t xml:space="preserve">baseline, to clarify that the preventive effect of</w:t>
      </w:r>
      <w:r>
        <w:t xml:space="preserve"> </w:t>
      </w:r>
      <w:r>
        <w:t xml:space="preserve">the AI Act and other relevant safety legislation</w:t>
      </w:r>
      <w:r>
        <w:t xml:space="preserve"> </w:t>
      </w:r>
      <w:r>
        <w:t xml:space="preserve">was taken into account, including by the</w:t>
      </w:r>
      <w:r>
        <w:t xml:space="preserve"> </w:t>
      </w:r>
      <w:r>
        <w:t xml:space="preserve">supporting studies. It is however acknowledged</w:t>
      </w:r>
      <w:r>
        <w:t xml:space="preserve"> </w:t>
      </w:r>
      <w:r>
        <w:t xml:space="preserve">that this effect could be expressed in</w:t>
      </w:r>
      <w:r>
        <w:t xml:space="preserve"> </w:t>
      </w:r>
      <w:r>
        <w:t xml:space="preserve">qualtitative terms only, as no quantitative</w:t>
      </w:r>
      <w:r>
        <w:t xml:space="preserve"> </w:t>
      </w:r>
      <w:r>
        <w:t xml:space="preserve">estimates for AI-enabled products and services</w:t>
      </w:r>
      <w:r>
        <w:t xml:space="preserve"> </w:t>
      </w:r>
      <w:r>
        <w:t xml:space="preserve">are available.</w:t>
      </w:r>
      <w:r>
        <w:br/>
      </w:r>
      <w:r>
        <w:t xml:space="preserve">(3) The report should analyse a more complete</w:t>
      </w:r>
      <w:r>
        <w:t xml:space="preserve"> </w:t>
      </w:r>
      <w:r>
        <w:t xml:space="preserve">set of options. The report needs to discuss the</w:t>
      </w:r>
      <w:r>
        <w:t xml:space="preserve"> </w:t>
      </w:r>
      <w:r>
        <w:t xml:space="preserve">reasons why it does not consider as an option</w:t>
      </w:r>
      <w:r>
        <w:t xml:space="preserve"> </w:t>
      </w:r>
      <w:r>
        <w:t xml:space="preserve">the European Parliament’s Article 225</w:t>
      </w:r>
      <w:r>
        <w:t xml:space="preserve"> </w:t>
      </w:r>
      <w:r>
        <w:t xml:space="preserve">Resolution for a complete reversal of the</w:t>
      </w:r>
      <w:r>
        <w:t xml:space="preserve"> </w:t>
      </w:r>
      <w:r>
        <w:t xml:space="preserve">burden of proof. If it considers that this option</w:t>
      </w:r>
      <w:r>
        <w:t xml:space="preserve"> </w:t>
      </w:r>
      <w:r>
        <w:t xml:space="preserve">is not realistic or feasible, it should</w:t>
      </w:r>
      <w:r>
        <w:t xml:space="preserve"> </w:t>
      </w:r>
      <w:r>
        <w:t xml:space="preserve">demonstrate this clearly in the discarded</w:t>
      </w:r>
      <w:r>
        <w:t xml:space="preserve"> </w:t>
      </w:r>
      <w:r>
        <w:t xml:space="preserve">options section. In addition, the report should</w:t>
      </w:r>
      <w:r>
        <w:t xml:space="preserve"> </w:t>
      </w:r>
      <w:r>
        <w:t xml:space="preserve">be more specific on the exact content of some</w:t>
      </w:r>
      <w:r>
        <w:t xml:space="preserve"> </w:t>
      </w:r>
      <w:r>
        <w:t xml:space="preserve">of the measures, such as the ‘targeted</w:t>
      </w:r>
      <w:r>
        <w:t xml:space="preserve"> </w:t>
      </w:r>
      <w:r>
        <w:t xml:space="preserve">alleviation of the burden of proof’ or the</w:t>
      </w:r>
      <w:r>
        <w:t xml:space="preserve"> </w:t>
      </w:r>
      <w:r>
        <w:t xml:space="preserve">‘harmonised strict liability regime’. It should</w:t>
      </w:r>
      <w:r>
        <w:t xml:space="preserve"> </w:t>
      </w:r>
      <w:r>
        <w:t xml:space="preserve">consider whether there are possibly alternative</w:t>
      </w:r>
      <w:r>
        <w:t xml:space="preserve"> </w:t>
      </w:r>
      <w:r>
        <w:t xml:space="preserve">solutions and should analyse these as sub-</w:t>
      </w:r>
      <w:r>
        <w:t xml:space="preserve"> </w:t>
      </w:r>
      <w:r>
        <w:t xml:space="preserve">options if policy choices need to be made.</w:t>
      </w:r>
      <w:r>
        <w:t xml:space="preserve"> </w:t>
      </w:r>
      <w:r>
        <w:t xml:space="preserve">Again, if some of them are not feasible or</w:t>
      </w:r>
      <w:r>
        <w:t xml:space="preserve"> </w:t>
      </w:r>
      <w:r>
        <w:t xml:space="preserve">realistic, the report should discuss this in the</w:t>
      </w:r>
      <w:r>
        <w:t xml:space="preserve"> </w:t>
      </w:r>
      <w:r>
        <w:t xml:space="preserve">discarded options section.</w:t>
      </w:r>
      <w:r>
        <w:t xml:space="preserve"> </w:t>
      </w:r>
      <w:r>
        <w:t xml:space="preserve">Further detailed explanations were inserted in</w:t>
      </w:r>
      <w:r>
        <w:t xml:space="preserve"> </w:t>
      </w:r>
      <w:r>
        <w:t xml:space="preserve">the description of the policy options to address</w:t>
      </w:r>
      <w:r>
        <w:t xml:space="preserve"> </w:t>
      </w:r>
      <w:r>
        <w:t xml:space="preserve">this comment. In particular, the possible</w:t>
      </w:r>
      <w:r>
        <w:t xml:space="preserve"> </w:t>
      </w:r>
      <w:r>
        <w:t xml:space="preserve">alternative approaches for alleviating the</w:t>
      </w:r>
      <w:r>
        <w:t xml:space="preserve"> </w:t>
      </w:r>
      <w:r>
        <w:t xml:space="preserve">burden of proof (in particular the reversal of the</w:t>
      </w:r>
      <w:r>
        <w:t xml:space="preserve"> </w:t>
      </w:r>
      <w:r>
        <w:t xml:space="preserve">burden of proof suggested by the EP) are</w:t>
      </w:r>
      <w:r>
        <w:t xml:space="preserve"> </w:t>
      </w:r>
      <w:r>
        <w:t xml:space="preserve">described more concretely. Moreover, the</w:t>
      </w:r>
      <w:r>
        <w:t xml:space="preserve"> </w:t>
      </w:r>
      <w:r>
        <w:t xml:space="preserve">reasons for retaining (only) the tool of a</w:t>
      </w:r>
      <w:r>
        <w:t xml:space="preserve"> </w:t>
      </w:r>
      <w:r>
        <w:t xml:space="preserve">rebuttable presumption for detailed assessment</w:t>
      </w:r>
      <w:r>
        <w:t xml:space="preserve"> </w:t>
      </w:r>
      <w:r>
        <w:t xml:space="preserve">are further developed, taking into account</w:t>
      </w:r>
      <w:r>
        <w:t xml:space="preserve"> </w:t>
      </w:r>
      <w:r>
        <w:t xml:space="preserve">stakeholder feedback as well as considerations</w:t>
      </w:r>
      <w:r>
        <w:t xml:space="preserve"> </w:t>
      </w:r>
      <w:r>
        <w:t xml:space="preserve">of proportionality and coherence with national</w:t>
      </w:r>
      <w:r>
        <w:t xml:space="preserve"> </w:t>
      </w:r>
      <w:r>
        <w:t xml:space="preserve">legal systems.</w:t>
      </w:r>
      <w:r>
        <w:br/>
      </w:r>
      <w:r>
        <w:t xml:space="preserve">Similarly, with respect to policy option 2, the</w:t>
      </w:r>
      <w:r>
        <w:t xml:space="preserve"> </w:t>
      </w:r>
      <w:r>
        <w:t xml:space="preserve">design and content of the strict liability regime</w:t>
      </w:r>
      <w:r>
        <w:t xml:space="preserve"> </w:t>
      </w:r>
      <w:r>
        <w:t xml:space="preserve">is presented in more detail, mentioning the</w:t>
      </w:r>
      <w:r>
        <w:t xml:space="preserve"> </w:t>
      </w:r>
      <w:r>
        <w:t xml:space="preserve">content of a harmonised strict liability rule and</w:t>
      </w:r>
      <w:r>
        <w:t xml:space="preserve"> </w:t>
      </w:r>
      <w:r>
        <w:t xml:space="preserve">the approach to determine the scope of this rule</w:t>
      </w:r>
      <w:r>
        <w:t xml:space="preserve"> </w:t>
      </w:r>
      <w:r>
        <w:t xml:space="preserve">with a list of AI use cases in a technical Annex,</w:t>
      </w:r>
      <w:r>
        <w:t xml:space="preserve"> </w:t>
      </w:r>
      <w:r>
        <w:t xml:space="preserve">which could be updated by way of Commission</w:t>
      </w:r>
      <w:r>
        <w:t xml:space="preserve"> </w:t>
      </w:r>
      <w:r>
        <w:t xml:space="preserve">delegated acts.</w:t>
      </w:r>
      <w:r>
        <w:t xml:space="preserve"> </w:t>
      </w:r>
      <w:r>
        <w:t xml:space="preserve">(4) The structure of the policy options should</w:t>
      </w:r>
      <w:r>
        <w:t xml:space="preserve"> </w:t>
      </w:r>
      <w:r>
        <w:t xml:space="preserve">be presented in a coherent manner. The report</w:t>
      </w:r>
      <w:r>
        <w:t xml:space="preserve"> </w:t>
      </w:r>
      <w:r>
        <w:t xml:space="preserve">should present genuine and credible</w:t>
      </w:r>
      <w:r>
        <w:t xml:space="preserve"> </w:t>
      </w:r>
      <w:r>
        <w:t xml:space="preserve">alternatives that can tackle the identified</w:t>
      </w:r>
      <w:r>
        <w:t xml:space="preserve"> </w:t>
      </w:r>
      <w:r>
        <w:t xml:space="preserve">problems. The report should bring out much</w:t>
      </w:r>
      <w:r>
        <w:t xml:space="preserve"> </w:t>
      </w:r>
      <w:r>
        <w:t xml:space="preserve">more clearly the differences between options 1</w:t>
      </w:r>
      <w:r>
        <w:t xml:space="preserve"> </w:t>
      </w:r>
      <w:r>
        <w:t xml:space="preserve">and 3, which, in terms of substance and of</w:t>
      </w:r>
      <w:r>
        <w:t xml:space="preserve"> </w:t>
      </w:r>
      <w:r>
        <w:t xml:space="preserve">expected impacts, appear to be identical given</w:t>
      </w:r>
      <w:r>
        <w:t xml:space="preserve"> </w:t>
      </w:r>
      <w:r>
        <w:t xml:space="preserve">that both options can be reviewed once a more</w:t>
      </w:r>
      <w:r>
        <w:t xml:space="preserve"> </w:t>
      </w:r>
      <w:r>
        <w:t xml:space="preserve">robust evidence base (that could justify more</w:t>
      </w:r>
      <w:r>
        <w:t xml:space="preserve"> </w:t>
      </w:r>
      <w:r>
        <w:t xml:space="preserve">ambitious action) is in place. Given that the</w:t>
      </w:r>
      <w:r>
        <w:t xml:space="preserve"> </w:t>
      </w:r>
      <w:r>
        <w:t xml:space="preserve">The description of the policy options was</w:t>
      </w:r>
      <w:r>
        <w:t xml:space="preserve"> </w:t>
      </w:r>
      <w:r>
        <w:t xml:space="preserve">revised to clarify the differences between</w:t>
      </w:r>
      <w:r>
        <w:t xml:space="preserve"> </w:t>
      </w:r>
      <w:r>
        <w:t xml:space="preserve">options 1 and 3. In particular, it has been</w:t>
      </w:r>
      <w:r>
        <w:t xml:space="preserve"> </w:t>
      </w:r>
      <w:r>
        <w:t xml:space="preserve">further explained how the ‘targeted review’</w:t>
      </w:r>
      <w:r>
        <w:t xml:space="preserve"> </w:t>
      </w:r>
      <w:r>
        <w:t xml:space="preserve">under option 3 differs from a standard</w:t>
      </w:r>
      <w:r>
        <w:t xml:space="preserve"> </w:t>
      </w:r>
      <w:r>
        <w:t xml:space="preserve">evaluation as required by general better</w:t>
      </w:r>
      <w:r>
        <w:t xml:space="preserve"> </w:t>
      </w:r>
      <w:r>
        <w:t xml:space="preserve">regulation rules. It is now mentioned that this</w:t>
      </w:r>
      <w:r>
        <w:t xml:space="preserve"> </w:t>
      </w:r>
      <w:r>
        <w:t xml:space="preserve">mechanism also fulfills the function to integrate</w:t>
      </w:r>
      <w:r>
        <w:t xml:space="preserve"> </w:t>
      </w:r>
      <w:r>
        <w:t xml:space="preserve">the approach suggested by the European</w:t>
      </w:r>
      <w:r>
        <w:t xml:space="preserve"> </w:t>
      </w:r>
      <w:r>
        <w:t xml:space="preserve">Parliament – a combination of measures to ease</w:t>
      </w:r>
      <w:r>
        <w:t xml:space="preserve"> </w:t>
      </w:r>
      <w:r>
        <w:t xml:space="preserve">the burden of proof for fault-based claims with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Comments by the RSB</w:t>
      </w:r>
      <w:r>
        <w:t xml:space="preserve"> </w:t>
      </w:r>
      <w:r>
        <w:t xml:space="preserve">Description of how and where comments were</w:t>
      </w:r>
      <w:r>
        <w:t xml:space="preserve"> </w:t>
      </w:r>
      <w:r>
        <w:t xml:space="preserve">addressed</w:t>
      </w:r>
      <w:r>
        <w:t xml:space="preserve"> </w:t>
      </w:r>
      <w:r>
        <w:t xml:space="preserve">two options, on substance, seem identical, the</w:t>
      </w:r>
      <w:r>
        <w:t xml:space="preserve"> </w:t>
      </w:r>
      <w:r>
        <w:t xml:space="preserve">report should consider the continued practical</w:t>
      </w:r>
      <w:r>
        <w:t xml:space="preserve"> </w:t>
      </w:r>
      <w:r>
        <w:t xml:space="preserve">relevance of option 3, and, if retained, it should</w:t>
      </w:r>
      <w:r>
        <w:t xml:space="preserve"> </w:t>
      </w:r>
      <w:r>
        <w:t xml:space="preserve">be adjusted to make it substantively different</w:t>
      </w:r>
      <w:r>
        <w:t xml:space="preserve"> </w:t>
      </w:r>
      <w:r>
        <w:t xml:space="preserve">from option 1 both in terms of measures</w:t>
      </w:r>
      <w:r>
        <w:t xml:space="preserve"> </w:t>
      </w:r>
      <w:r>
        <w:t xml:space="preserve">included and expected impacts. Such</w:t>
      </w:r>
      <w:r>
        <w:t xml:space="preserve"> </w:t>
      </w:r>
      <w:r>
        <w:t xml:space="preserve">differences would need to be substantiated by</w:t>
      </w:r>
      <w:r>
        <w:t xml:space="preserve"> </w:t>
      </w:r>
      <w:r>
        <w:t xml:space="preserve">credible and robust evidence.</w:t>
      </w:r>
      <w:r>
        <w:t xml:space="preserve"> </w:t>
      </w:r>
      <w:r>
        <w:t xml:space="preserve">a harmonised strict liability regime for certain</w:t>
      </w:r>
      <w:r>
        <w:t xml:space="preserve"> </w:t>
      </w:r>
      <w:r>
        <w:t xml:space="preserve">specific AI applications – into the AI liability</w:t>
      </w:r>
      <w:r>
        <w:t xml:space="preserve"> </w:t>
      </w:r>
      <w:r>
        <w:t xml:space="preserve">instrument, while allowing the Commission to</w:t>
      </w:r>
      <w:r>
        <w:t xml:space="preserve"> </w:t>
      </w:r>
      <w:r>
        <w:t xml:space="preserve">take the necessary policy decision on strict</w:t>
      </w:r>
      <w:r>
        <w:t xml:space="preserve"> </w:t>
      </w:r>
      <w:r>
        <w:t xml:space="preserve">liability at a point in time when all the</w:t>
      </w:r>
      <w:r>
        <w:t xml:space="preserve"> </w:t>
      </w:r>
      <w:r>
        <w:t xml:space="preserve">necessary information and evidence will be</w:t>
      </w:r>
      <w:r>
        <w:t xml:space="preserve"> </w:t>
      </w:r>
      <w:r>
        <w:t xml:space="preserve">available.</w:t>
      </w:r>
      <w:r>
        <w:br/>
      </w:r>
      <w:r>
        <w:t xml:space="preserve">(5) At the minimum, the report should ensure</w:t>
      </w:r>
      <w:r>
        <w:t xml:space="preserve"> </w:t>
      </w:r>
      <w:r>
        <w:t xml:space="preserve">that options 1 and 3 score equally in terms of</w:t>
      </w:r>
      <w:r>
        <w:t xml:space="preserve"> </w:t>
      </w:r>
      <w:r>
        <w:t xml:space="preserve">effectiveness, efficiency and coherence since</w:t>
      </w:r>
      <w:r>
        <w:t xml:space="preserve"> </w:t>
      </w:r>
      <w:r>
        <w:t xml:space="preserve">any other scoring lacks credibility given their</w:t>
      </w:r>
      <w:r>
        <w:t xml:space="preserve"> </w:t>
      </w:r>
      <w:r>
        <w:t xml:space="preserve">inherent similarity. The assessment of impacts</w:t>
      </w:r>
      <w:r>
        <w:t xml:space="preserve"> </w:t>
      </w:r>
      <w:r>
        <w:t xml:space="preserve">for option 2 needs to be revisited and clarified,</w:t>
      </w:r>
      <w:r>
        <w:t xml:space="preserve"> </w:t>
      </w:r>
      <w:r>
        <w:t xml:space="preserve">in a manner that justifies why it is not the</w:t>
      </w:r>
      <w:r>
        <w:t xml:space="preserve"> </w:t>
      </w:r>
      <w:r>
        <w:t xml:space="preserve">preferred option, considering the objectives to</w:t>
      </w:r>
      <w:r>
        <w:t xml:space="preserve"> </w:t>
      </w:r>
      <w:r>
        <w:t xml:space="preserve">be reached, assuming it is maintained as a</w:t>
      </w:r>
      <w:r>
        <w:t xml:space="preserve"> </w:t>
      </w:r>
      <w:r>
        <w:t xml:space="preserve">realistic and feasible option at this point in</w:t>
      </w:r>
      <w:r>
        <w:t xml:space="preserve"> </w:t>
      </w:r>
      <w:r>
        <w:t xml:space="preserve">time. The sub-option on insurance should be</w:t>
      </w:r>
      <w:r>
        <w:t xml:space="preserve"> </w:t>
      </w:r>
      <w:r>
        <w:t xml:space="preserve">explicitly analysed.</w:t>
      </w:r>
      <w:r>
        <w:br/>
      </w:r>
      <w:r>
        <w:t xml:space="preserve">The scoring was adapted in line with RSB</w:t>
      </w:r>
      <w:r>
        <w:t xml:space="preserve"> </w:t>
      </w:r>
      <w:r>
        <w:t xml:space="preserve">comments. Options 1 and 3 now receive equal</w:t>
      </w:r>
      <w:r>
        <w:t xml:space="preserve"> </w:t>
      </w:r>
      <w:r>
        <w:t xml:space="preserve">scores and additional clarifications are</w:t>
      </w:r>
      <w:r>
        <w:t xml:space="preserve"> </w:t>
      </w:r>
      <w:r>
        <w:t xml:space="preserve">provided justifying why option 2 is not the</w:t>
      </w:r>
      <w:r>
        <w:t xml:space="preserve"> </w:t>
      </w:r>
      <w:r>
        <w:t xml:space="preserve">preferred option. Option 3 remains the</w:t>
      </w:r>
      <w:r>
        <w:t xml:space="preserve"> </w:t>
      </w:r>
      <w:r>
        <w:t xml:space="preserve">preferred option because it strikes the best</w:t>
      </w:r>
      <w:r>
        <w:t xml:space="preserve"> </w:t>
      </w:r>
      <w:r>
        <w:t xml:space="preserve">overall balance It namely takes into account all</w:t>
      </w:r>
      <w:r>
        <w:t xml:space="preserve"> </w:t>
      </w:r>
      <w:r>
        <w:t xml:space="preserve">elements suggested by the European</w:t>
      </w:r>
      <w:r>
        <w:t xml:space="preserve"> </w:t>
      </w:r>
      <w:r>
        <w:t xml:space="preserve">Parliament’s legislative own-initiative</w:t>
      </w:r>
      <w:r>
        <w:t xml:space="preserve"> </w:t>
      </w:r>
      <w:r>
        <w:t xml:space="preserve">resolution, including a harmonised strict</w:t>
      </w:r>
      <w:r>
        <w:t xml:space="preserve"> </w:t>
      </w:r>
      <w:r>
        <w:t xml:space="preserve">liability regime for certain AI-technologies, as</w:t>
      </w:r>
      <w:r>
        <w:t xml:space="preserve"> </w:t>
      </w:r>
      <w:r>
        <w:t xml:space="preserve">well as the broad support from non-business</w:t>
      </w:r>
      <w:r>
        <w:t xml:space="preserve"> </w:t>
      </w:r>
      <w:r>
        <w:t xml:space="preserve">stakeholder for such a measure. At the same</w:t>
      </w:r>
      <w:r>
        <w:t xml:space="preserve"> </w:t>
      </w:r>
      <w:r>
        <w:t xml:space="preserve">time, it is strictly aligned with the principle of</w:t>
      </w:r>
      <w:r>
        <w:t xml:space="preserve"> </w:t>
      </w:r>
      <w:r>
        <w:t xml:space="preserve">proportionality and the constraints imposed by</w:t>
      </w:r>
      <w:r>
        <w:t xml:space="preserve"> </w:t>
      </w:r>
      <w:r>
        <w:t xml:space="preserve">political feasibility, given that the AI use cases</w:t>
      </w:r>
      <w:r>
        <w:t xml:space="preserve"> </w:t>
      </w:r>
      <w:r>
        <w:t xml:space="preserve">with a potential strict liability profile are</w:t>
      </w:r>
      <w:r>
        <w:t xml:space="preserve"> </w:t>
      </w:r>
      <w:r>
        <w:t xml:space="preserve">presently not on the market yet, and business</w:t>
      </w:r>
      <w:r>
        <w:t xml:space="preserve"> </w:t>
      </w:r>
      <w:r>
        <w:t xml:space="preserve">stakeholders were strongly opposed to</w:t>
      </w:r>
      <w:r>
        <w:t xml:space="preserve"> </w:t>
      </w:r>
      <w:r>
        <w:t xml:space="preserve">harmonising strict liability for AI at the present</w:t>
      </w:r>
      <w:r>
        <w:t xml:space="preserve"> </w:t>
      </w:r>
      <w:r>
        <w:t xml:space="preserve">time. The revised version of the impact</w:t>
      </w:r>
      <w:r>
        <w:t xml:space="preserve"> </w:t>
      </w:r>
      <w:r>
        <w:t xml:space="preserve">assessment elaborates on these considerations</w:t>
      </w:r>
      <w:r>
        <w:t xml:space="preserve"> </w:t>
      </w:r>
      <w:r>
        <w:t xml:space="preserve">to substantiate the choice of option 3 as the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In addition, the revised version contains</w:t>
      </w:r>
      <w:r>
        <w:t xml:space="preserve"> </w:t>
      </w:r>
      <w:r>
        <w:t xml:space="preserve">additional explanations pertaining specifically</w:t>
      </w:r>
      <w:r>
        <w:t xml:space="preserve"> </w:t>
      </w:r>
      <w:r>
        <w:t xml:space="preserve">to the sub-option of combining strict liability</w:t>
      </w:r>
      <w:r>
        <w:t xml:space="preserve"> </w:t>
      </w:r>
      <w:r>
        <w:t xml:space="preserve">with a mandatory insurance regime.</w:t>
      </w:r>
      <w:r>
        <w:t xml:space="preserve"> </w:t>
      </w:r>
      <w:r>
        <w:t xml:space="preserve">(6) The report should be more transparent</w:t>
      </w:r>
      <w:r>
        <w:t xml:space="preserve"> </w:t>
      </w:r>
      <w:r>
        <w:t xml:space="preserve">about the credibility and relevance of the</w:t>
      </w:r>
      <w:r>
        <w:t xml:space="preserve"> </w:t>
      </w:r>
      <w:r>
        <w:t xml:space="preserve">quantitative impact estimates. As the economic</w:t>
      </w:r>
      <w:r>
        <w:t xml:space="preserve"> </w:t>
      </w:r>
      <w:r>
        <w:t xml:space="preserve">support study did not model the impacts of the</w:t>
      </w:r>
      <w:r>
        <w:t xml:space="preserve"> </w:t>
      </w:r>
      <w:r>
        <w:t xml:space="preserve">options as described in the report, it should</w:t>
      </w:r>
      <w:r>
        <w:t xml:space="preserve"> </w:t>
      </w:r>
      <w:r>
        <w:t xml:space="preserve">clearly explain the limitations of its results. It</w:t>
      </w:r>
      <w:r>
        <w:t xml:space="preserve"> </w:t>
      </w:r>
      <w:r>
        <w:t xml:space="preserve">should better justify the conclusion that the</w:t>
      </w:r>
      <w:r>
        <w:t xml:space="preserve"> </w:t>
      </w:r>
      <w:r>
        <w:t xml:space="preserve">(non-quantified) benefits for businesses</w:t>
      </w:r>
      <w:r>
        <w:t xml:space="preserve"> </w:t>
      </w:r>
      <w:r>
        <w:t xml:space="preserve">resulting from increased legal certainty and</w:t>
      </w:r>
      <w:r>
        <w:t xml:space="preserve"> </w:t>
      </w:r>
      <w:r>
        <w:t xml:space="preserve">reduced legal fragmentation outweigh their</w:t>
      </w:r>
      <w:r>
        <w:t xml:space="preserve"> </w:t>
      </w:r>
      <w:r>
        <w:t xml:space="preserve">(quantified) costs, not least given this appears</w:t>
      </w:r>
      <w:r>
        <w:t xml:space="preserve"> </w:t>
      </w:r>
      <w:r>
        <w:t xml:space="preserve">to contradict businesses’ views.</w:t>
      </w:r>
      <w:r>
        <w:t xml:space="preserve"> </w:t>
      </w:r>
      <w:r>
        <w:t xml:space="preserve">The uncertainty linked to the fact that the</w:t>
      </w:r>
      <w:r>
        <w:t xml:space="preserve"> </w:t>
      </w:r>
      <w:r>
        <w:t xml:space="preserve">policy options were adjusted compared to the</w:t>
      </w:r>
      <w:r>
        <w:t xml:space="preserve"> </w:t>
      </w:r>
      <w:r>
        <w:t xml:space="preserve">economic study is explicitly acknowledged in</w:t>
      </w:r>
      <w:r>
        <w:t xml:space="preserve"> </w:t>
      </w:r>
      <w:r>
        <w:t xml:space="preserve">the revised impact assessment. The reasons for</w:t>
      </w:r>
      <w:r>
        <w:t xml:space="preserve"> </w:t>
      </w:r>
      <w:r>
        <w:t xml:space="preserve">nevertheless considering the findings of that</w:t>
      </w:r>
      <w:r>
        <w:t xml:space="preserve"> </w:t>
      </w:r>
      <w:r>
        <w:t xml:space="preserve">study relevant for the assessment of the policy</w:t>
      </w:r>
      <w:r>
        <w:t xml:space="preserve"> </w:t>
      </w:r>
      <w:r>
        <w:t xml:space="preserve">options are explained. These explanations are</w:t>
      </w:r>
      <w:r>
        <w:t xml:space="preserve"> </w:t>
      </w:r>
      <w:r>
        <w:t xml:space="preserve">namely provided in the context of PO1,</w:t>
      </w:r>
      <w:r>
        <w:t xml:space="preserve"> </w:t>
      </w:r>
      <w:r>
        <w:t xml:space="preserve">because the economic study did not explicitly</w:t>
      </w:r>
      <w:r>
        <w:t xml:space="preserve"> </w:t>
      </w:r>
      <w:r>
        <w:t xml:space="preserve">assess alleviations of the burden of proof taken</w:t>
      </w:r>
      <w:r>
        <w:t xml:space="preserve"> </w:t>
      </w:r>
      <w:r>
        <w:t xml:space="preserve">in isolation, as per PO1.</w:t>
      </w:r>
      <w:r>
        <w:br/>
      </w:r>
      <w:r>
        <w:t xml:space="preserve">(7) The report should add a separate subsection</w:t>
      </w:r>
      <w:r>
        <w:t xml:space="preserve"> </w:t>
      </w:r>
      <w:r>
        <w:t xml:space="preserve">on the application of the ‘one in, one out’</w:t>
      </w:r>
      <w:r>
        <w:t xml:space="preserve"> </w:t>
      </w:r>
      <w:r>
        <w:t xml:space="preserve">A subsection on the application of the OIOO</w:t>
      </w:r>
      <w:r>
        <w:t xml:space="preserve"> </w:t>
      </w:r>
      <w:r>
        <w:t xml:space="preserve">approach has been inserted in section 8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Comments by the RSB</w:t>
      </w:r>
      <w:r>
        <w:t xml:space="preserve"> </w:t>
      </w:r>
      <w:r>
        <w:t xml:space="preserve">Description of how and where comments were</w:t>
      </w:r>
      <w:r>
        <w:t xml:space="preserve"> </w:t>
      </w:r>
      <w:r>
        <w:t xml:space="preserve">addressed</w:t>
      </w:r>
      <w:r>
        <w:t xml:space="preserve"> </w:t>
      </w:r>
      <w:r>
        <w:t xml:space="preserve">approach. It should explain why it has been</w:t>
      </w:r>
      <w:r>
        <w:t xml:space="preserve"> </w:t>
      </w:r>
      <w:r>
        <w:t xml:space="preserve">concluded that the preferred option will not</w:t>
      </w:r>
      <w:r>
        <w:t xml:space="preserve"> </w:t>
      </w:r>
      <w:r>
        <w:t xml:space="preserve">entail significant administrative costs. As</w:t>
      </w:r>
      <w:r>
        <w:t xml:space="preserve"> </w:t>
      </w:r>
      <w:r>
        <w:t xml:space="preserve">indirect administrative costs are in scope of the</w:t>
      </w:r>
      <w:r>
        <w:t xml:space="preserve"> </w:t>
      </w:r>
      <w:r>
        <w:t xml:space="preserve">‘one in, one out’ approach, they should also be</w:t>
      </w:r>
      <w:r>
        <w:t xml:space="preserve"> </w:t>
      </w:r>
      <w:r>
        <w:t xml:space="preserve">discussed.</w:t>
      </w:r>
      <w:r>
        <w:br/>
      </w:r>
      <w:r>
        <w:t xml:space="preserve">(‘Preferred option’), explaining that the</w:t>
      </w:r>
      <w:r>
        <w:t xml:space="preserve"> </w:t>
      </w:r>
      <w:r>
        <w:t xml:space="preserve">initiative will not entail administrative costs,</w:t>
      </w:r>
      <w:r>
        <w:t xml:space="preserve"> </w:t>
      </w:r>
      <w:r>
        <w:t xml:space="preserve">but only small incremental adjustment costs for</w:t>
      </w:r>
      <w:r>
        <w:t xml:space="preserve"> </w:t>
      </w:r>
      <w:r>
        <w:t xml:space="preserve">liable parties.</w:t>
      </w:r>
      <w:r>
        <w:t xml:space="preserve"> </w:t>
      </w:r>
      <w:r>
        <w:t xml:space="preserve">(8) The report should explain the reasons</w:t>
      </w:r>
      <w:r>
        <w:t xml:space="preserve"> </w:t>
      </w:r>
      <w:r>
        <w:t xml:space="preserve">behind divergent stakeholder views on the</w:t>
      </w:r>
      <w:r>
        <w:t xml:space="preserve"> </w:t>
      </w:r>
      <w:r>
        <w:t xml:space="preserve">policy options and, if possible, differentiate the</w:t>
      </w:r>
      <w:r>
        <w:t xml:space="preserve"> </w:t>
      </w:r>
      <w:r>
        <w:t xml:space="preserve">views of various businesses segments (e.g. </w:t>
      </w:r>
      <w:r>
        <w:t xml:space="preserve"> </w:t>
      </w:r>
      <w:r>
        <w:t xml:space="preserve">producers, service providers, distributors</w:t>
      </w:r>
      <w:r>
        <w:t xml:space="preserve"> </w:t>
      </w:r>
      <w:r>
        <w:t xml:space="preserve">versus users etc). It should explore and discuss</w:t>
      </w:r>
      <w:r>
        <w:t xml:space="preserve"> </w:t>
      </w:r>
      <w:r>
        <w:t xml:space="preserve">the reasons cited by stakeholders opposed to</w:t>
      </w:r>
      <w:r>
        <w:t xml:space="preserve"> </w:t>
      </w:r>
      <w:r>
        <w:t xml:space="preserve">EU-level action. The report needs to explain</w:t>
      </w:r>
      <w:r>
        <w:t xml:space="preserve"> </w:t>
      </w:r>
      <w:r>
        <w:t xml:space="preserve">particularly why business stakeholders are less</w:t>
      </w:r>
      <w:r>
        <w:t xml:space="preserve"> </w:t>
      </w:r>
      <w:r>
        <w:t xml:space="preserve">positive about the initiative than other</w:t>
      </w:r>
      <w:r>
        <w:t xml:space="preserve"> </w:t>
      </w:r>
      <w:r>
        <w:t xml:space="preserve">stakeholders are. It should also explain whether</w:t>
      </w:r>
      <w:r>
        <w:t xml:space="preserve"> </w:t>
      </w:r>
      <w:r>
        <w:t xml:space="preserve">and how such less positive views have been</w:t>
      </w:r>
      <w:r>
        <w:t xml:space="preserve"> </w:t>
      </w:r>
      <w:r>
        <w:t xml:space="preserve">taken into consideration in the impact analysis</w:t>
      </w:r>
      <w:r>
        <w:t xml:space="preserve"> </w:t>
      </w:r>
      <w:r>
        <w:t xml:space="preserve">and the comparison of the options. The report</w:t>
      </w:r>
      <w:r>
        <w:t xml:space="preserve"> </w:t>
      </w:r>
      <w:r>
        <w:t xml:space="preserve">should be upfront about the absence of</w:t>
      </w:r>
      <w:r>
        <w:t xml:space="preserve"> </w:t>
      </w:r>
      <w:r>
        <w:t xml:space="preserve">Member States views and the reasons for their</w:t>
      </w:r>
      <w:r>
        <w:t xml:space="preserve"> </w:t>
      </w:r>
      <w:r>
        <w:t xml:space="preserve">decision not to engage in the tailored</w:t>
      </w:r>
      <w:r>
        <w:t xml:space="preserve"> </w:t>
      </w:r>
      <w:r>
        <w:t xml:space="preserve">consultations.</w:t>
      </w:r>
      <w:r>
        <w:br/>
      </w:r>
      <w:r>
        <w:t xml:space="preserve">The revised version of the impact assessment</w:t>
      </w:r>
      <w:r>
        <w:t xml:space="preserve"> </w:t>
      </w:r>
      <w:r>
        <w:t xml:space="preserve">elaborates on the reasons for varying</w:t>
      </w:r>
      <w:r>
        <w:t xml:space="preserve"> </w:t>
      </w:r>
      <w:r>
        <w:t xml:space="preserve">stakeholder positions, with a particular focus</w:t>
      </w:r>
      <w:r>
        <w:t xml:space="preserve"> </w:t>
      </w:r>
      <w:r>
        <w:t xml:space="preserve">on the views submitted by business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In the revised version, it is also acknowledged</w:t>
      </w:r>
      <w:r>
        <w:t xml:space="preserve"> </w:t>
      </w:r>
      <w:r>
        <w:t xml:space="preserve">and explained that MS have not yet expressed</w:t>
      </w:r>
      <w:r>
        <w:t xml:space="preserve"> </w:t>
      </w:r>
      <w:r>
        <w:t xml:space="preserve">any clear views on the AI liability intiative,</w:t>
      </w:r>
      <w:r>
        <w:t xml:space="preserve"> </w:t>
      </w:r>
      <w:r>
        <w:t xml:space="preserve">reserving their positions for the negotiations on</w:t>
      </w:r>
      <w:r>
        <w:t xml:space="preserve"> </w:t>
      </w:r>
      <w:r>
        <w:t xml:space="preserve">the legislative proposal.</w:t>
      </w:r>
    </w:p>
    <w:p>
      <w:pPr>
        <w:pStyle w:val="BodyText"/>
      </w:pPr>
      <w:r>
        <w:t xml:space="preserve">69</w:t>
      </w:r>
    </w:p>
    <w:p>
      <w:pPr>
        <w:pStyle w:val="Compact"/>
        <w:numPr>
          <w:ilvl w:val="0"/>
          <w:numId w:val="1012"/>
        </w:numPr>
      </w:pPr>
      <w:r>
        <w:t xml:space="preserve">EVIDENCE, SOURCES AND QUALITY</w:t>
      </w:r>
      <w:r>
        <w:t xml:space="preserve"> </w:t>
      </w:r>
      <w:r>
        <w:t xml:space="preserve">The discussion on liability for AI has started with the work undertaken by the Expert Group on</w:t>
      </w:r>
      <w:r>
        <w:t xml:space="preserve"> </w:t>
      </w:r>
      <w:r>
        <w:t xml:space="preserve">Liability and New Technologies216, which had a series of meetings in 2018 and 2019 and was</w:t>
      </w:r>
      <w:r>
        <w:t xml:space="preserve"> </w:t>
      </w:r>
      <w:r>
        <w:t xml:space="preserve">organised in two formations: Product Liability and New Technologies. The New Technologies</w:t>
      </w:r>
      <w:r>
        <w:t xml:space="preserve"> </w:t>
      </w:r>
      <w:r>
        <w:t xml:space="preserve">formation of the Expert Group adopted a Report in 2019 on the topic of liability for artificial</w:t>
      </w:r>
      <w:r>
        <w:t xml:space="preserve"> </w:t>
      </w:r>
      <w:r>
        <w:t xml:space="preserve">intelligence and other emerging digital technologies.217 This report informed the Commission</w:t>
      </w:r>
      <w:r>
        <w:t xml:space="preserve"> </w:t>
      </w:r>
      <w:r>
        <w:t xml:space="preserve">services in the preparation of the Commission Report on AI Liability218 accompanying the White</w:t>
      </w:r>
      <w:r>
        <w:t xml:space="preserve"> </w:t>
      </w:r>
      <w:r>
        <w:t xml:space="preserve">Paper on AI.</w:t>
      </w:r>
      <w:r>
        <w:t xml:space="preserve"> </w:t>
      </w:r>
      <w:r>
        <w:t xml:space="preserve">In view of preparing this Impact Assessment, the Commission also contracted legal experts for</w:t>
      </w:r>
      <w:r>
        <w:t xml:space="preserve"> </w:t>
      </w:r>
      <w:r>
        <w:t xml:space="preserve">further comparative legal analysis219, an additional study to provide economic analysis220 and a</w:t>
      </w:r>
      <w:r>
        <w:t xml:space="preserve"> </w:t>
      </w:r>
      <w:r>
        <w:t xml:space="preserve">third study focusing on behavioural analysis.221</w:t>
      </w:r>
      <w:r>
        <w:t xml:space="preserve"> </w:t>
      </w:r>
      <w:r>
        <w:t xml:space="preserve">The specific details of all these studies, their scope and methodology are described in Annex 4.</w:t>
      </w:r>
      <w:r>
        <w:t xml:space="preserve"> </w:t>
      </w:r>
      <w:r>
        <w:t xml:space="preserve">In addition, the Commissions services also considered the ‘Comparative study on national rules</w:t>
      </w:r>
      <w:r>
        <w:t xml:space="preserve"> </w:t>
      </w:r>
      <w:r>
        <w:t xml:space="preserve">concerning non-contractual liability, including with regard to AI’ which accompanied the</w:t>
      </w:r>
      <w:r>
        <w:t xml:space="preserve"> </w:t>
      </w:r>
      <w:r>
        <w:t xml:space="preserve">European Added Value Assessment on a Civil liability regime for AI222 commissioned by the</w:t>
      </w:r>
      <w:r>
        <w:t xml:space="preserve"> </w:t>
      </w:r>
      <w:r>
        <w:t xml:space="preserve">European Parliament.</w:t>
      </w:r>
      <w:r>
        <w:t xml:space="preserve"> </w:t>
      </w:r>
      <w:r>
        <w:t xml:space="preserve">The Impact Assessment was further based on the results of the public consultation, the input</w:t>
      </w:r>
      <w:r>
        <w:t xml:space="preserve"> </w:t>
      </w:r>
      <w:r>
        <w:t xml:space="preserve">provided by stakeholders on the roadmap, online webinars, survey with citizens (over 8,000) done</w:t>
      </w:r>
      <w:r>
        <w:t xml:space="preserve"> </w:t>
      </w:r>
      <w:r>
        <w:t xml:space="preserve">in the context of the behavioural economics study and numerous bilateral contacts with</w:t>
      </w:r>
      <w:r>
        <w:t xml:space="preserve"> </w:t>
      </w:r>
      <w:r>
        <w:t xml:space="preserve">stakeholders and meetings with public authorities. Annex 2 provides more details about these</w:t>
      </w:r>
      <w:r>
        <w:t xml:space="preserve"> </w:t>
      </w:r>
      <w:r>
        <w:t xml:space="preserve">sources.</w:t>
      </w:r>
    </w:p>
    <w:p>
      <w:pPr>
        <w:pStyle w:val="FirstParagraph"/>
      </w:pPr>
      <w:r>
        <w:t xml:space="preserve">216 Register of Commission expert groups and other similar entities (europa.eu)</w:t>
      </w:r>
      <w:r>
        <w:br/>
      </w:r>
      <w:r>
        <w:t xml:space="preserve">217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emerging</w:t>
      </w:r>
      <w:r>
        <w:t xml:space="preserve"> </w:t>
      </w:r>
      <w:r>
        <w:t xml:space="preserve">digital</w:t>
      </w:r>
      <w:r>
        <w:t xml:space="preserve"> </w:t>
      </w:r>
      <w:r>
        <w:t xml:space="preserve">technologies,</w:t>
      </w:r>
      <w:r>
        <w:t xml:space="preserve"> </w:t>
      </w:r>
      <w:r>
        <w:t xml:space="preserve">November</w:t>
      </w:r>
      <w:r>
        <w:t xml:space="preserve"> </w:t>
      </w:r>
      <w:r>
        <w:t xml:space="preserve">2019,</w:t>
      </w:r>
      <w:r>
        <w:t xml:space="preserve"> </w:t>
      </w:r>
      <w:r>
        <w:t xml:space="preserve">https://op.europa.eu/en/publication-detail/-/publication/1c5e30be-1197-11ea-8c1f-01aa75ed71a1/language-en</w:t>
      </w:r>
      <w:r>
        <w:br/>
      </w:r>
      <w:r>
        <w:t xml:space="preserve">218 Report from the Commission to the European Parliament, the Council and the Economic and Social Committee on</w:t>
      </w:r>
      <w:r>
        <w:t xml:space="preserve"> </w:t>
      </w:r>
      <w:r>
        <w:t xml:space="preserve">the safety and liability implications of Artificial Intelligence, the Internet of Things and robotics, 19.2.2020,</w:t>
      </w:r>
      <w:r>
        <w:t xml:space="preserve"> </w:t>
      </w:r>
      <w:r>
        <w:t xml:space="preserve">COM(2020) 64 final.</w:t>
      </w:r>
      <w:r>
        <w:t xml:space="preserve"> </w:t>
      </w:r>
      <w:r>
        <w:t xml:space="preserve">219 Karner/Koch/Geistfeld, Comparative Law Study on Civil Liability for Artificial Intelligence, 2021,</w:t>
      </w:r>
      <w:r>
        <w:t xml:space="preserve"> </w:t>
      </w:r>
      <w:r>
        <w:t xml:space="preserve">https://op.europa.eu/en/publication-detail/-/publication/8a32ccc3-0f83-11ec-9151-01aa75ed71a1/language-en</w:t>
      </w:r>
      <w:r>
        <w:t xml:space="preserve"> </w:t>
      </w:r>
      <w:r>
        <w:t xml:space="preserve">220 Deloitte, Study to Support the Commission’s Impact Assessment on Liability for Artificial Intelligence, 2021</w:t>
      </w:r>
      <w:r>
        <w:t xml:space="preserve"> </w:t>
      </w:r>
      <w:r>
        <w:t xml:space="preserve">(‘Economic Study’).</w:t>
      </w:r>
      <w:r>
        <w:t xml:space="preserve"> </w:t>
      </w:r>
      <w:r>
        <w:t xml:space="preserve">221 Behavioural Economics Study, op.cit.</w:t>
      </w:r>
      <w:r>
        <w:t xml:space="preserve"> </w:t>
      </w:r>
      <w:r>
        <w:t xml:space="preserve">222 EPRS, Civil liability regime for artificial intelligence, September 2020, Author: Tatjana Evas,</w:t>
      </w:r>
      <w:r>
        <w:t xml:space="preserve"> </w:t>
      </w:r>
      <w:r>
        <w:t xml:space="preserve">https://www.europarl.europa.eu/RegData/etudes/STUD/2020/654178/EPRS_STU(2020)654178_EN.pdf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A. Outline of the consultation strategy/process</w:t>
      </w:r>
      <w:r>
        <w:br/>
      </w:r>
      <w:r>
        <w:t xml:space="preserve">In line with the Commission’s Better Regulation requirements, an extensive consultation strategy</w:t>
      </w:r>
      <w:r>
        <w:t xml:space="preserve"> </w:t>
      </w:r>
      <w:r>
        <w:t xml:space="preserve">has been implemented to ensure a wide participation throughout the policy cycle of this initiative.</w:t>
      </w:r>
      <w:r>
        <w:t xml:space="preserve"> </w:t>
      </w:r>
      <w:r>
        <w:t xml:space="preserve">The consultation strategy was based on both public and targeted consultations. The Commission</w:t>
      </w:r>
      <w:r>
        <w:t xml:space="preserve"> </w:t>
      </w:r>
      <w:r>
        <w:t xml:space="preserve">has sought a wide and balanced range of views on this issue by giving the opportunity to all</w:t>
      </w:r>
      <w:r>
        <w:t xml:space="preserve"> </w:t>
      </w:r>
      <w:r>
        <w:t xml:space="preserve">relevant stakeholders to express their views. In particular, the stakeholders addressed by the</w:t>
      </w:r>
      <w:r>
        <w:t xml:space="preserve"> </w:t>
      </w:r>
      <w:r>
        <w:t xml:space="preserve">strategy were:</w:t>
      </w:r>
      <w:r>
        <w:br/>
      </w:r>
      <w:r>
        <w:t xml:space="preserve">-</w:t>
      </w:r>
      <w:r>
        <w:t xml:space="preserve"> </w:t>
      </w:r>
      <w:r>
        <w:t xml:space="preserve">EU and national consumer associations and civil society organisations active in the justice</w:t>
      </w:r>
      <w:r>
        <w:t xml:space="preserve"> </w:t>
      </w:r>
      <w:r>
        <w:t xml:space="preserve">field, victims associations and individual victims of damage caused by products</w:t>
      </w:r>
      <w:r>
        <w:br/>
      </w:r>
      <w:r>
        <w:t xml:space="preserve">-</w:t>
      </w:r>
      <w:r>
        <w:t xml:space="preserve"> </w:t>
      </w:r>
      <w:r>
        <w:t xml:space="preserve">Industry associations at EU, national or sectoral level</w:t>
      </w:r>
      <w:r>
        <w:br/>
      </w:r>
      <w:r>
        <w:t xml:space="preserve">-</w:t>
      </w:r>
      <w:r>
        <w:t xml:space="preserve"> </w:t>
      </w:r>
      <w:r>
        <w:t xml:space="preserve">Economic operators, including SMEs (e.g. manufacturers of products and components,</w:t>
      </w:r>
      <w:r>
        <w:t xml:space="preserve"> </w:t>
      </w:r>
      <w:r>
        <w:t xml:space="preserve">software developers, AI programmers, medical devices manufacturers, manufacturers of</w:t>
      </w:r>
      <w:r>
        <w:t xml:space="preserve"> </w:t>
      </w:r>
      <w:r>
        <w:t xml:space="preserve">pharmaceutical products, retailers (offline and online), online marketplaces, repair and</w:t>
      </w:r>
      <w:r>
        <w:t xml:space="preserve"> </w:t>
      </w:r>
      <w:r>
        <w:t xml:space="preserve">refurbishment providers, providers of services, operators and users of various products)</w:t>
      </w:r>
      <w:r>
        <w:br/>
      </w:r>
      <w:r>
        <w:t xml:space="preserve">-</w:t>
      </w:r>
      <w:r>
        <w:t xml:space="preserve"> </w:t>
      </w:r>
      <w:r>
        <w:t xml:space="preserve">Insurance associations and individual insurers</w:t>
      </w:r>
      <w:r>
        <w:t xml:space="preserve"> </w:t>
      </w:r>
      <w:r>
        <w:t xml:space="preserve">-</w:t>
      </w:r>
      <w:r>
        <w:t xml:space="preserve"> </w:t>
      </w:r>
      <w:r>
        <w:t xml:space="preserve">Legal firms and lawyers</w:t>
      </w:r>
      <w:r>
        <w:t xml:space="preserve"> </w:t>
      </w:r>
      <w:r>
        <w:t xml:space="preserve">-</w:t>
      </w:r>
      <w:r>
        <w:t xml:space="preserve"> </w:t>
      </w:r>
      <w:r>
        <w:t xml:space="preserve">Academic experts and research bodies</w:t>
      </w:r>
      <w:r>
        <w:t xml:space="preserve"> </w:t>
      </w:r>
      <w:r>
        <w:t xml:space="preserve">-</w:t>
      </w:r>
      <w:r>
        <w:t xml:space="preserve"> </w:t>
      </w:r>
      <w:r>
        <w:t xml:space="preserve">Citizens</w:t>
      </w:r>
      <w:r>
        <w:br/>
      </w:r>
      <w:r>
        <w:t xml:space="preserve">-</w:t>
      </w:r>
      <w:r>
        <w:t xml:space="preserve"> </w:t>
      </w:r>
      <w:r>
        <w:t xml:space="preserve">National authorities.</w:t>
      </w:r>
      <w:r>
        <w:t xml:space="preserve"> </w:t>
      </w:r>
      <w:r>
        <w:t xml:space="preserve">The extensive consultation process included various activities, for which the content and results</w:t>
      </w:r>
      <w:r>
        <w:t xml:space="preserve"> </w:t>
      </w:r>
      <w:r>
        <w:t xml:space="preserve">are described in greater detail in the subsequent sections of this Annex, along with explanations</w:t>
      </w:r>
      <w:r>
        <w:t xml:space="preserve"> </w:t>
      </w:r>
      <w:r>
        <w:t xml:space="preserve">about how the received feedback was taken into account for the development of policy options</w:t>
      </w:r>
      <w:r>
        <w:t xml:space="preserve"> </w:t>
      </w:r>
      <w:r>
        <w:t xml:space="preserve">covered by this IA:</w:t>
      </w:r>
      <w:r>
        <w:t xml:space="preserve"> </w:t>
      </w:r>
      <w:r>
        <w:t xml:space="preserve">-</w:t>
      </w:r>
      <w:r>
        <w:t xml:space="preserve"> </w:t>
      </w:r>
      <w:r>
        <w:t xml:space="preserve">public consultation on the White Paper on AI and the Commission report on safety and</w:t>
      </w:r>
      <w:r>
        <w:t xml:space="preserve"> </w:t>
      </w:r>
      <w:r>
        <w:t xml:space="preserve">liability;</w:t>
      </w:r>
      <w:r>
        <w:t xml:space="preserve"> </w:t>
      </w:r>
      <w:r>
        <w:t xml:space="preserve">-</w:t>
      </w:r>
      <w:r>
        <w:t xml:space="preserve"> </w:t>
      </w:r>
      <w:r>
        <w:t xml:space="preserve">online interactive webinars with a broad range of stakeholders, focused on specific</w:t>
      </w:r>
      <w:r>
        <w:t xml:space="preserve"> </w:t>
      </w:r>
      <w:r>
        <w:t xml:space="preserve">questions regarding AI liability;</w:t>
      </w:r>
      <w:r>
        <w:t xml:space="preserve"> </w:t>
      </w:r>
      <w:r>
        <w:t xml:space="preserve">-</w:t>
      </w:r>
      <w:r>
        <w:t xml:space="preserve"> </w:t>
      </w:r>
      <w:r>
        <w:t xml:space="preserve">gathering of feedback on the published inception impact assessment;</w:t>
      </w:r>
      <w:r>
        <w:t xml:space="preserve"> </w:t>
      </w:r>
      <w:r>
        <w:t xml:space="preserve">-</w:t>
      </w:r>
      <w:r>
        <w:t xml:space="preserve"> </w:t>
      </w:r>
      <w:r>
        <w:t xml:space="preserve">surveys and targeted interviews carried out in the framework of two supporting studies</w:t>
      </w:r>
      <w:r>
        <w:t xml:space="preserve"> </w:t>
      </w:r>
      <w:r>
        <w:t xml:space="preserve">(general economic and behavioural analysis);</w:t>
      </w:r>
      <w:r>
        <w:t xml:space="preserve"> </w:t>
      </w:r>
      <w:r>
        <w:t xml:space="preserve">-</w:t>
      </w:r>
      <w:r>
        <w:t xml:space="preserve"> </w:t>
      </w:r>
      <w:r>
        <w:t xml:space="preserve">a dedicated 12-weeks public consultation on Adapting Civil Liability Rules to the Digital</w:t>
      </w:r>
      <w:r>
        <w:t xml:space="preserve"> </w:t>
      </w:r>
      <w:r>
        <w:t xml:space="preserve">Age and AI, which covered both the general review of the Product Liability Directive and</w:t>
      </w:r>
      <w:r>
        <w:t xml:space="preserve"> </w:t>
      </w:r>
      <w:r>
        <w:t xml:space="preserve">the AI-specific issues addressed by this IA;</w:t>
      </w:r>
      <w:r>
        <w:t xml:space="preserve"> </w:t>
      </w:r>
      <w:r>
        <w:t xml:space="preserve">-</w:t>
      </w:r>
      <w:r>
        <w:t xml:space="preserve"> </w:t>
      </w:r>
      <w:r>
        <w:t xml:space="preserve">a workshop with Member State representatives organised to gather feedback on the AI</w:t>
      </w:r>
      <w:r>
        <w:t xml:space="preserve"> </w:t>
      </w:r>
      <w:r>
        <w:t xml:space="preserve">liability initiative and the review of the PLD.</w:t>
      </w:r>
      <w:r>
        <w:br/>
      </w:r>
      <w:r>
        <w:t xml:space="preserve">The results of the dedicated public consultation are summarised first (Section B), and other</w:t>
      </w:r>
      <w:r>
        <w:t xml:space="preserve"> </w:t>
      </w:r>
      <w:r>
        <w:t xml:space="preserve">consultation activities subsequently (Section C).</w:t>
      </w:r>
    </w:p>
    <w:p>
      <w:pPr>
        <w:pStyle w:val="BodyText"/>
      </w:pPr>
      <w:r>
        <w:t xml:space="preserve">71</w:t>
      </w:r>
    </w:p>
    <w:p>
      <w:pPr>
        <w:pStyle w:val="Compact"/>
        <w:numPr>
          <w:ilvl w:val="0"/>
          <w:numId w:val="1013"/>
        </w:numPr>
      </w:pPr>
      <w:r>
        <w:t xml:space="preserve">Public consultation on Adapting Civil Liability Rules to the Digital Age and AI</w:t>
      </w:r>
    </w:p>
    <w:p>
      <w:pPr>
        <w:pStyle w:val="Compact"/>
        <w:numPr>
          <w:ilvl w:val="0"/>
          <w:numId w:val="1014"/>
        </w:numPr>
      </w:pPr>
      <w:r>
        <w:t xml:space="preserve">Introduction</w:t>
      </w:r>
      <w:r>
        <w:t xml:space="preserve"> </w:t>
      </w:r>
      <w:r>
        <w:t xml:space="preserve">The public consultation on Adapting Civil Liability Rules to the Digital Age and AI covered both</w:t>
      </w:r>
      <w:r>
        <w:t xml:space="preserve"> </w:t>
      </w:r>
      <w:r>
        <w:t xml:space="preserve">the general review of the Product Liability Directive and the AI-specific issues addressed in this</w:t>
      </w:r>
      <w:r>
        <w:t xml:space="preserve"> </w:t>
      </w:r>
      <w:r>
        <w:t xml:space="preserve">IA. Section I of the public consultation aimed to gather stakeholders’ views on how to improve the</w:t>
      </w:r>
      <w:r>
        <w:t xml:space="preserve"> </w:t>
      </w:r>
      <w:r>
        <w:t xml:space="preserve">Product Liability Directive (PLD); this section received a total of 291 responses. Section II</w:t>
      </w:r>
      <w:r>
        <w:t xml:space="preserve"> </w:t>
      </w:r>
      <w:r>
        <w:t xml:space="preserve">concerned problems linked to certain types of AI that make it possibly difficult to identify the</w:t>
      </w:r>
      <w:r>
        <w:t xml:space="preserve"> </w:t>
      </w:r>
      <w:r>
        <w:t xml:space="preserve">potentially liable person, to prove that person’s fault and/or the defect of a product and the causal</w:t>
      </w:r>
      <w:r>
        <w:t xml:space="preserve"> </w:t>
      </w:r>
      <w:r>
        <w:t xml:space="preserve">link with the damage. There was a filter question asking respondents to choose if they want to</w:t>
      </w:r>
      <w:r>
        <w:t xml:space="preserve"> </w:t>
      </w:r>
      <w:r>
        <w:t xml:space="preserve">continue with Section II or finish the survey after Section I, so only 233 responses were provided</w:t>
      </w:r>
      <w:r>
        <w:t xml:space="preserve"> </w:t>
      </w:r>
      <w:r>
        <w:t xml:space="preserve">in Section II. A large number of business associations (63), representing a wide variety of</w:t>
      </w:r>
      <w:r>
        <w:t xml:space="preserve"> </w:t>
      </w:r>
      <w:r>
        <w:t xml:space="preserve">interests and company sizes, contributed as well as individual companies (29), including SMEs</w:t>
      </w:r>
      <w:r>
        <w:t xml:space="preserve"> </w:t>
      </w:r>
      <w:r>
        <w:t xml:space="preserve">(9). Associations representing consumers also contributed (7), including BEUC. The consultation</w:t>
      </w:r>
      <w:r>
        <w:t xml:space="preserve"> </w:t>
      </w:r>
      <w:r>
        <w:t xml:space="preserve">includes also input from individual citizens (95) and NGOs (10), as well as research institutions</w:t>
      </w:r>
    </w:p>
    <w:p>
      <w:pPr>
        <w:pStyle w:val="Compact"/>
        <w:numPr>
          <w:ilvl w:val="0"/>
          <w:numId w:val="1015"/>
        </w:numPr>
      </w:pPr>
      <w:r>
        <w:t xml:space="preserve">and national ministries (5)223. Some questions received less answers, since not all participants</w:t>
      </w:r>
      <w:r>
        <w:t xml:space="preserve"> </w:t>
      </w:r>
      <w:r>
        <w:t xml:space="preserve">answered all the questions. The following summary focuses on the results relevant concerning AI-</w:t>
      </w:r>
      <w:r>
        <w:t xml:space="preserve"> </w:t>
      </w:r>
      <w:r>
        <w:t xml:space="preserve">related questions in particular (section II of the public consultation survey).</w:t>
      </w:r>
    </w:p>
    <w:p>
      <w:pPr>
        <w:pStyle w:val="FirstParagraph"/>
      </w:pPr>
      <w:r>
        <w:t xml:space="preserve">In terms of geographical representation, the consultation includes contributions from 21 Member</w:t>
      </w:r>
      <w:r>
        <w:t xml:space="preserve"> </w:t>
      </w:r>
      <w:r>
        <w:t xml:space="preserve">States, as well as from third countries. The geographical coverage, however, is broader because</w:t>
      </w:r>
      <w:r>
        <w:t xml:space="preserve"> </w:t>
      </w:r>
      <w:r>
        <w:t xml:space="preserve">some associations, which indicated Belgium as their country of origin, also represent stakeholders</w:t>
      </w:r>
      <w:r>
        <w:t xml:space="preserve"> </w:t>
      </w:r>
      <w:r>
        <w:t xml:space="preserve">from Member States not directly mentioned in the responses. The majority of contributions come</w:t>
      </w:r>
      <w:r>
        <w:t xml:space="preserve"> </w:t>
      </w:r>
      <w:r>
        <w:t xml:space="preserve">from Germany (91), followed by Belgium (39) and France (20). No campaigns were identified.</w:t>
      </w:r>
    </w:p>
    <w:p>
      <w:pPr>
        <w:pStyle w:val="BodyText"/>
      </w:pPr>
      <w:r>
        <w:t xml:space="preserve">223 The Czech Ministry of trade and industry, the Austrian Ministry for Social Affairs, the Bulgarian Ministry for the</w:t>
      </w:r>
      <w:r>
        <w:t xml:space="preserve"> </w:t>
      </w:r>
      <w:r>
        <w:t xml:space="preserve">Economy and the Ministries of Justice of Estonia and Finland participated in the Survey.</w:t>
      </w:r>
      <w:r>
        <w:t xml:space="preserve"> </w:t>
      </w:r>
      <w:r>
        <w:t xml:space="preserve">EU citizen, 94 = 40%</w:t>
      </w:r>
      <w:r>
        <w:t xml:space="preserve"> </w:t>
      </w:r>
      <w:r>
        <w:t xml:space="preserve">Business association,</w:t>
      </w:r>
      <w:r>
        <w:t xml:space="preserve"> </w:t>
      </w:r>
      <w:r>
        <w:t xml:space="preserve">63 = 27%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organisation, 29 = 13%</w:t>
      </w:r>
      <w:r>
        <w:t xml:space="preserve"> </w:t>
      </w:r>
      <w:r>
        <w:t xml:space="preserve">Research institutions,</w:t>
      </w:r>
      <w:r>
        <w:t xml:space="preserve"> </w:t>
      </w:r>
      <w:r>
        <w:t xml:space="preserve">15 = 7%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(NGO), 10 = 4%</w:t>
      </w:r>
      <w:r>
        <w:t xml:space="preserve"> </w:t>
      </w:r>
      <w:r>
        <w:t xml:space="preserve">Other, 8 = 4%</w:t>
      </w:r>
      <w:r>
        <w:t xml:space="preserve"> </w:t>
      </w:r>
      <w:r>
        <w:t xml:space="preserve">Consumer organisation, 7 = 3%</w:t>
      </w:r>
      <w:r>
        <w:t xml:space="preserve"> </w:t>
      </w:r>
      <w:r>
        <w:t xml:space="preserve">National Ministries, 5 = 2%</w:t>
      </w:r>
      <w:r>
        <w:t xml:space="preserve"> </w:t>
      </w:r>
      <w:r>
        <w:t xml:space="preserve">Trade union, 1 = 0%</w:t>
      </w:r>
      <w:r>
        <w:t xml:space="preserve"> </w:t>
      </w:r>
      <w:r>
        <w:t xml:space="preserve">Non-EU citizen, 1 = 0%</w:t>
      </w:r>
      <w:r>
        <w:t xml:space="preserve"> </w:t>
      </w:r>
      <w:r>
        <w:t xml:space="preserve">Respondents by stakeholder category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There were also 70 position papers submitted separately in the public consultation.2.</w:t>
      </w:r>
      <w:r>
        <w:t xml:space="preserve"> </w:t>
      </w:r>
      <w:r>
        <w:t xml:space="preserve">Short</w:t>
      </w:r>
      <w:r>
        <w:t xml:space="preserve"> </w:t>
      </w:r>
      <w:r>
        <w:t xml:space="preserve">summary of key results</w:t>
      </w:r>
      <w:r>
        <w:t xml:space="preserve"> </w:t>
      </w:r>
      <w:r>
        <w:t xml:space="preserve">2.1.</w:t>
      </w:r>
      <w:r>
        <w:t xml:space="preserve"> </w:t>
      </w:r>
      <w:r>
        <w:t xml:space="preserve">Problems and problem drivers</w:t>
      </w:r>
      <w:r>
        <w:t xml:space="preserve"> </w:t>
      </w:r>
      <w:r>
        <w:t xml:space="preserve">(a) The specific characteristics of AI make it difficult to meet the burden of proof</w:t>
      </w:r>
      <w:r>
        <w:br/>
      </w:r>
      <w:r>
        <w:t xml:space="preserve">The results of the public consultation confirm the existence of this problem driver:</w:t>
      </w:r>
      <w:r>
        <w:br/>
      </w:r>
      <w:r>
        <w:t xml:space="preserve">Amongst responding consumer organisations, NGOs, national ministries, academic/research</w:t>
      </w:r>
      <w:r>
        <w:t xml:space="preserve"> </w:t>
      </w:r>
      <w:r>
        <w:t xml:space="preserve">associations and EU citizens, an overwhelming majority agreed that:</w:t>
      </w:r>
      <w:r>
        <w:br/>
      </w:r>
      <w:r>
        <w:t xml:space="preserve">(i) it could be difficult to link damage caused by highly autonomous AI to the actions and or</w:t>
      </w:r>
      <w:r>
        <w:t xml:space="preserve"> </w:t>
      </w:r>
      <w:r>
        <w:t xml:space="preserve">omissions of a human actor (91%, or 85 out of 93, agreement amongst responding citizens;</w:t>
      </w:r>
      <w:r>
        <w:t xml:space="preserve"> </w:t>
      </w:r>
      <w:r>
        <w:t xml:space="preserve">unanimous agreement amongst responding consumer organisations, NGOs, national ministries</w:t>
      </w:r>
      <w:r>
        <w:t xml:space="preserve"> </w:t>
      </w:r>
      <w:r>
        <w:t xml:space="preserve">and academic/research associations),</w:t>
      </w:r>
      <w:r>
        <w:br/>
      </w:r>
      <w:r>
        <w:t xml:space="preserve">(ii) in the case of opaque and complex AI, it could be difficult for victims to prove that the</w:t>
      </w:r>
      <w:r>
        <w:t xml:space="preserve"> </w:t>
      </w:r>
      <w:r>
        <w:t xml:space="preserve">conditions of liability are fulfilled (84%, or 78 out of 93, agreement amongst responding</w:t>
      </w:r>
      <w:r>
        <w:t xml:space="preserve"> </w:t>
      </w:r>
      <w:r>
        <w:t xml:space="preserve">citizens; unanimous agreement amongst responding consumer organisations, national ministries,</w:t>
      </w:r>
      <w:r>
        <w:t xml:space="preserve"> </w:t>
      </w:r>
      <w:r>
        <w:t xml:space="preserve">NGOs and research institutions), and</w:t>
      </w:r>
      <w:r>
        <w:br/>
      </w:r>
      <w:r>
        <w:t xml:space="preserve">(iii) because of AI’s specific characteristics, victims may in certain cases be less protected that</w:t>
      </w:r>
      <w:r>
        <w:t xml:space="preserve"> </w:t>
      </w:r>
      <w:r>
        <w:t xml:space="preserve">victims of damage that did not involve AI (79%, or 74 out of 94, agreement amongst responding</w:t>
      </w:r>
      <w:r>
        <w:t xml:space="preserve"> </w:t>
      </w:r>
      <w:r>
        <w:t xml:space="preserve">EU citizens; 84% agreement amongst responding consumer organisations, national ministries,</w:t>
      </w:r>
      <w:r>
        <w:t xml:space="preserve"> </w:t>
      </w:r>
      <w:r>
        <w:t xml:space="preserve">NGOs and research institutions, with only one disagreeing).</w:t>
      </w:r>
      <w:r>
        <w:br/>
      </w:r>
      <w:r>
        <w:t xml:space="preserve">Responding business stakeholders (business associations and companies/business organisations)</w:t>
      </w:r>
      <w:r>
        <w:t xml:space="preserve"> </w:t>
      </w:r>
      <w:r>
        <w:t xml:space="preserve">also agreed broadly with this problem driver, but were less unequivocal:</w:t>
      </w:r>
      <w:r>
        <w:br/>
      </w:r>
      <w:r>
        <w:t xml:space="preserve">-</w:t>
      </w:r>
      <w:r>
        <w:t xml:space="preserve"> </w:t>
      </w:r>
      <w:r>
        <w:t xml:space="preserve">An absolute majority agreed that because of AI’s specific characteristics, victims may in certain</w:t>
      </w:r>
      <w:r>
        <w:t xml:space="preserve"> </w:t>
      </w:r>
      <w:r>
        <w:t xml:space="preserve">cases be less protected that victims of damage that did not involve AI (54 %, or 45 out of 85, v.</w:t>
      </w:r>
      <w:r>
        <w:t xml:space="preserve"> </w:t>
      </w:r>
      <w:r>
        <w:t xml:space="preserve">26 %, or 22 out of 85, who disagreed).</w:t>
      </w:r>
      <w:r>
        <w:br/>
      </w:r>
      <w:r>
        <w:t xml:space="preserve">-</w:t>
      </w:r>
      <w:r>
        <w:t xml:space="preserve"> </w:t>
      </w:r>
      <w:r>
        <w:t xml:space="preserve">A relative majority agreed that in the case of opaque and complex AI, it could be difficult for</w:t>
      </w:r>
      <w:r>
        <w:t xml:space="preserve"> </w:t>
      </w:r>
      <w:r>
        <w:t xml:space="preserve">victims to prove that the conditions of liability are fulfilled (41 or 35 out of 85 % v. 28 % or 24</w:t>
      </w:r>
      <w:r>
        <w:t xml:space="preserve"> </w:t>
      </w:r>
      <w:r>
        <w:t xml:space="preserve">out of 85 who disagreed).</w:t>
      </w:r>
      <w:r>
        <w:t xml:space="preserve"> </w:t>
      </w:r>
      <w:r>
        <w:t xml:space="preserve">-</w:t>
      </w:r>
      <w:r>
        <w:t xml:space="preserve"> </w:t>
      </w:r>
      <w:r>
        <w:t xml:space="preserve">Only with respect to the statement that it could be difficult to link damage caused by highly</w:t>
      </w:r>
      <w:r>
        <w:t xml:space="preserve"> </w:t>
      </w:r>
      <w:r>
        <w:t xml:space="preserve">autonomous AI to the actions and or omissions of a human actor , more business stakeholders</w:t>
      </w:r>
      <w:r>
        <w:t xml:space="preserve"> </w:t>
      </w:r>
      <w:r>
        <w:t xml:space="preserve">disagreed (45% or 38 out of 85) than agreed (36% or 30 out of 85).</w:t>
      </w:r>
      <w:r>
        <w:t xml:space="preserve"> </w:t>
      </w:r>
      <w:r>
        <w:t xml:space="preserve">(b) Lack of compensation leads to a lack of trust in AI</w:t>
      </w:r>
      <w:r>
        <w:t xml:space="preserve"> </w:t>
      </w:r>
      <w:r>
        <w:t xml:space="preserve">A clear majority of overall respondents confirmed that the lack of adaptation of existing liability</w:t>
      </w:r>
      <w:r>
        <w:t xml:space="preserve"> </w:t>
      </w:r>
      <w:r>
        <w:t xml:space="preserve">rules to AI may negatively affect trust in AI (60 %, or 135 out of 227, agreement v. 25%, or 58 out</w:t>
      </w:r>
      <w:r>
        <w:t xml:space="preserve"> </w:t>
      </w:r>
      <w:r>
        <w:t xml:space="preserve">of 227, who disagreed) and the uptake of AI-enabled products and services (56%, or 126 out of 227,</w:t>
      </w:r>
      <w:r>
        <w:t xml:space="preserve"> </w:t>
      </w:r>
      <w:r>
        <w:t xml:space="preserve">agreement v. 27%, or 60 out of 227, disagreement). In particular, responding NGOs, consumer</w:t>
      </w:r>
      <w:r>
        <w:t xml:space="preserve"> </w:t>
      </w:r>
      <w:r>
        <w:t xml:space="preserve">organisations, academic/research institutions and EU citizens overwhelmingly confirmed these</w:t>
      </w:r>
      <w:r>
        <w:t xml:space="preserve"> </w:t>
      </w:r>
      <w:r>
        <w:t xml:space="preserve">problems (92%). By contrast, close to 60 % (or 49 out of 85) of responding business stakeholders</w:t>
      </w:r>
      <w:r>
        <w:t xml:space="preserve"> </w:t>
      </w:r>
      <w:r>
        <w:t xml:space="preserve">(business associations and companies/business organisations) did not confirm them, while around</w:t>
      </w:r>
      <w:r>
        <w:t xml:space="preserve"> </w:t>
      </w:r>
      <w:r>
        <w:t xml:space="preserve">27 % (or 23 out of 85) did.</w:t>
      </w:r>
      <w:r>
        <w:br/>
      </w:r>
      <w:r>
        <w:t xml:space="preserve">(c) Legal uncertainty</w:t>
      </w:r>
      <w:r>
        <w:t xml:space="preserve"> </w:t>
      </w:r>
      <w:r>
        <w:t xml:space="preserve">The public consultation confirmed legal uncertainty leading to internal market obstacles: Amongst</w:t>
      </w:r>
      <w:r>
        <w:t xml:space="preserve"> </w:t>
      </w:r>
      <w:r>
        <w:t xml:space="preserve">responding consumer organisations, NGOs, academic/research associations and EU citizens, an</w:t>
      </w:r>
      <w:r>
        <w:t xml:space="preserve"> </w:t>
      </w:r>
      <w:r>
        <w:t xml:space="preserve">overwhelming majority agreed that:</w:t>
      </w:r>
    </w:p>
    <w:p>
      <w:pPr>
        <w:pStyle w:val="BodyText"/>
      </w:pPr>
      <w:r>
        <w:t xml:space="preserve">73</w:t>
      </w:r>
    </w:p>
    <w:p>
      <w:pPr>
        <w:pStyle w:val="Compact"/>
        <w:numPr>
          <w:ilvl w:val="0"/>
          <w:numId w:val="1016"/>
        </w:numPr>
      </w:pPr>
      <w:r>
        <w:t xml:space="preserve">it is uncertain whether and how liability rules under national law apply to damage caused by</w:t>
      </w:r>
      <w:r>
        <w:t xml:space="preserve"> </w:t>
      </w:r>
      <w:r>
        <w:t xml:space="preserve">AI (84%, or 27 out of 32, agreement amongst consumer organisations, NGOs and</w:t>
      </w:r>
      <w:r>
        <w:t xml:space="preserve"> </w:t>
      </w:r>
      <w:r>
        <w:t xml:space="preserve">academic/research associations; 85%, or 80 out of 94, amongst EU citizens),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it is uncertain how national courts will address possible difficulties of proof and liability</w:t>
      </w:r>
      <w:r>
        <w:t xml:space="preserve"> </w:t>
      </w:r>
      <w:r>
        <w:t xml:space="preserve">gaps in relation to AI (81%, or 25 out of 31, agreement amongst consumer organisations,</w:t>
      </w:r>
      <w:r>
        <w:t xml:space="preserve"> </w:t>
      </w:r>
      <w:r>
        <w:t xml:space="preserve">NGOs and academic/research associations; 91%, or 84 out of 92, amongst EU citizens).</w:t>
      </w:r>
    </w:p>
    <w:p>
      <w:pPr>
        <w:pStyle w:val="FirstParagraph"/>
      </w:pPr>
      <w:r>
        <w:t xml:space="preserve">Responding business stakeholders were more divided: A bigger share disagreed with statement (i)</w:t>
      </w:r>
      <w:r>
        <w:t xml:space="preserve"> </w:t>
      </w:r>
      <w:r>
        <w:t xml:space="preserve">(52%, or 44 out of 85), while still a sizeable share of 32 % (or 27 out of 85) confirmed uncertainty</w:t>
      </w:r>
      <w:r>
        <w:t xml:space="preserve"> </w:t>
      </w:r>
      <w:r>
        <w:t xml:space="preserve">as to how national liability rules will apply. More business respondents agreed with the uncertainty</w:t>
      </w:r>
      <w:r>
        <w:t xml:space="preserve"> </w:t>
      </w:r>
      <w:r>
        <w:t xml:space="preserve">as to how national courts will react to the challenges of AI: 34% (29 out of 85) confirmed</w:t>
      </w:r>
      <w:r>
        <w:t xml:space="preserve"> </w:t>
      </w:r>
      <w:r>
        <w:t xml:space="preserve">uncertainty, while 43% (36 out of 85) did not.</w:t>
      </w:r>
      <w:r>
        <w:t xml:space="preserve"> </w:t>
      </w:r>
      <w:r>
        <w:t xml:space="preserve">Substantial shares of businesses stakeholders (although not the overall majority) think that the lack</w:t>
      </w:r>
      <w:r>
        <w:t xml:space="preserve"> </w:t>
      </w:r>
      <w:r>
        <w:t xml:space="preserve">of adaptation of the current liability rules to AI will entail a number of negative economic</w:t>
      </w:r>
      <w:r>
        <w:t xml:space="preserve"> </w:t>
      </w:r>
      <w:r>
        <w:t xml:space="preserve">consequences. They expect for instance that this lack of adaptation of liability rules will entail</w:t>
      </w:r>
      <w:r>
        <w:t xml:space="preserve"> </w:t>
      </w:r>
      <w:r>
        <w:t xml:space="preserve">additional costs (e.g. legal information costs, insurance costs) for companies (27% or 23 out of 85),</w:t>
      </w:r>
      <w:r>
        <w:t xml:space="preserve"> </w:t>
      </w:r>
      <w:r>
        <w:t xml:space="preserve">and that companies may defer or abandon certain investments in AI technologies if the current</w:t>
      </w:r>
      <w:r>
        <w:t xml:space="preserve"> </w:t>
      </w:r>
      <w:r>
        <w:t xml:space="preserve">liability framework is not adapted (20% or 17 out of 85).</w:t>
      </w:r>
      <w:r>
        <w:br/>
      </w:r>
      <w:r>
        <w:t xml:space="preserve">A slight majority of business associations representing primarily SMEs think that, if the liability</w:t>
      </w:r>
      <w:r>
        <w:t xml:space="preserve"> </w:t>
      </w:r>
      <w:r>
        <w:t xml:space="preserve">framework is not adapted:</w:t>
      </w:r>
      <w:r>
        <w:t xml:space="preserve"> </w:t>
      </w:r>
      <w:r>
        <w:t xml:space="preserve">-</w:t>
      </w:r>
      <w:r>
        <w:t xml:space="preserve"> </w:t>
      </w:r>
      <w:r>
        <w:t xml:space="preserve">companies will face additional costs (e.g. legal information costs, increased insurance</w:t>
      </w:r>
      <w:r>
        <w:t xml:space="preserve"> </w:t>
      </w:r>
      <w:r>
        <w:t xml:space="preserve">costs) (4 agree while 3 disagree),</w:t>
      </w:r>
      <w:r>
        <w:br/>
      </w:r>
      <w:r>
        <w:t xml:space="preserve">-</w:t>
      </w:r>
      <w:r>
        <w:t xml:space="preserve"> </w:t>
      </w:r>
      <w:r>
        <w:t xml:space="preserve">insurers will increase risk-premiums due to a lack of predictability of liability</w:t>
      </w:r>
      <w:r>
        <w:t xml:space="preserve"> </w:t>
      </w:r>
      <w:r>
        <w:t xml:space="preserve">exposures (3 agree and 2 disagree) and</w:t>
      </w:r>
      <w:r>
        <w:br/>
      </w:r>
      <w:r>
        <w:t xml:space="preserve">-</w:t>
      </w:r>
      <w:r>
        <w:t xml:space="preserve"> </w:t>
      </w:r>
      <w:r>
        <w:t xml:space="preserve">there will be a negative impact on the roll-out of AI technologies in the internal</w:t>
      </w:r>
      <w:r>
        <w:t xml:space="preserve"> </w:t>
      </w:r>
      <w:r>
        <w:t xml:space="preserve">market (3 agree and 2 disagree).</w:t>
      </w:r>
    </w:p>
    <w:p>
      <w:pPr>
        <w:pStyle w:val="Compact"/>
        <w:numPr>
          <w:ilvl w:val="0"/>
          <w:numId w:val="1017"/>
        </w:numPr>
      </w:pPr>
      <w:r>
        <w:t xml:space="preserve">Legal fragmentation</w:t>
      </w:r>
      <w:r>
        <w:t xml:space="preserve"> </w:t>
      </w:r>
      <w:r>
        <w:t xml:space="preserve">A majority of overall respondents expect that legal fragmentation with respect to civil liability for</w:t>
      </w:r>
      <w:r>
        <w:t xml:space="preserve"> </w:t>
      </w:r>
      <w:r>
        <w:t xml:space="preserve">AI and/or the lack of adaptation of the existing liability framework will, for instance, entail at least</w:t>
      </w:r>
      <w:r>
        <w:t xml:space="preserve"> </w:t>
      </w:r>
      <w:r>
        <w:t xml:space="preserve">to some extent additional costs for companies (e.g. legal information costs, insurance costs) (75 %</w:t>
      </w:r>
      <w:r>
        <w:t xml:space="preserve"> </w:t>
      </w:r>
      <w:r>
        <w:t xml:space="preserve">or 153 out of 205) and the need to adapt AI technologies, distribution models and cost-management</w:t>
      </w:r>
      <w:r>
        <w:t xml:space="preserve"> </w:t>
      </w:r>
      <w:r>
        <w:t xml:space="preserve">models (70 % or 146 out of 205). They will also cause at least some companies to limit their cross-</w:t>
      </w:r>
      <w:r>
        <w:t xml:space="preserve"> </w:t>
      </w:r>
      <w:r>
        <w:t xml:space="preserve">border activities related to the production, distribution or use of AI-enabled products or services</w:t>
      </w:r>
      <w:r>
        <w:t xml:space="preserve"> </w:t>
      </w:r>
      <w:r>
        <w:t xml:space="preserve">(67 % or 135 out of 203).</w:t>
      </w:r>
      <w:r>
        <w:t xml:space="preserve"> </w:t>
      </w:r>
      <w:r>
        <w:t xml:space="preserve">Regarding business stakeholders in particular, more than half of these respondents expect that, if</w:t>
      </w:r>
      <w:r>
        <w:t xml:space="preserve"> </w:t>
      </w:r>
      <w:r>
        <w:t xml:space="preserve">Member States adapt their liability rules to AI in a divergent way, this will entail at least some</w:t>
      </w:r>
      <w:r>
        <w:t xml:space="preserve"> </w:t>
      </w:r>
      <w:r>
        <w:t xml:space="preserve">additional costs for companies (54%, or 46 out of 85 agree), may reduce cross-border activities</w:t>
      </w:r>
      <w:r>
        <w:t xml:space="preserve"> </w:t>
      </w:r>
      <w:r>
        <w:t xml:space="preserve">involving AI (36% (31 out of 85) ) and have a negative impact on the roll-out of AI technologies</w:t>
      </w:r>
      <w:r>
        <w:t xml:space="preserve"> </w:t>
      </w:r>
      <w:r>
        <w:t xml:space="preserve">(39% or 33 out of 85) while 29% (or 25 out of 85) do not expect such an impact. ).</w:t>
      </w:r>
      <w:r>
        <w:t xml:space="preserve"> </w:t>
      </w:r>
      <w:r>
        <w:t xml:space="preserve">2.2. Policy options</w:t>
      </w:r>
    </w:p>
    <w:p>
      <w:pPr>
        <w:pStyle w:val="Compact"/>
        <w:numPr>
          <w:ilvl w:val="0"/>
          <w:numId w:val="1017"/>
        </w:numPr>
      </w:pPr>
      <w:r>
        <w:t xml:space="preserve">Policy Option 1</w:t>
      </w:r>
      <w:r>
        <w:t xml:space="preserve"> </w:t>
      </w:r>
      <w:r>
        <w:t xml:space="preserve">EU citizens, consumer organisations, academic/research institutions and NGOs overwhelmingly</w:t>
      </w:r>
      <w:r>
        <w:t xml:space="preserve"> </w:t>
      </w:r>
      <w:r>
        <w:t xml:space="preserve">supported the measures envisaged under Option 1.</w:t>
      </w:r>
    </w:p>
    <w:p>
      <w:pPr>
        <w:pStyle w:val="FirstParagraph"/>
      </w:pPr>
      <w:r>
        <w:t xml:space="preserve">74</w:t>
      </w:r>
    </w:p>
    <w:p>
      <w:pPr>
        <w:pStyle w:val="BodyText"/>
      </w:pPr>
      <w:r>
        <w:t xml:space="preserve">Replies from business stakeholders (business associations and companies/business organisations)</w:t>
      </w:r>
      <w:r>
        <w:t xml:space="preserve"> </w:t>
      </w:r>
      <w:r>
        <w:t xml:space="preserve">were more nuanced: Their agreement and disagreement is roughly evenly distributed as regards</w:t>
      </w:r>
      <w:r>
        <w:t xml:space="preserve"> </w:t>
      </w:r>
      <w:r>
        <w:t xml:space="preserve">rules on the disclosure of information (33%, or 28 out of 86, agreement v. 31%, or 27 out of 86,</w:t>
      </w:r>
      <w:r>
        <w:t xml:space="preserve"> </w:t>
      </w:r>
      <w:r>
        <w:t xml:space="preserve">disagreement). A majority of business stakeholders is against inferring facts from the refusal to</w:t>
      </w:r>
      <w:r>
        <w:t xml:space="preserve"> </w:t>
      </w:r>
      <w:r>
        <w:t xml:space="preserve">disclose information (63% or 54 out of 86, disagreement), shifting the burden of proof (63% or 54</w:t>
      </w:r>
      <w:r>
        <w:t xml:space="preserve"> </w:t>
      </w:r>
      <w:r>
        <w:t xml:space="preserve">out of 86, disagreement), or presuming causality if the provider of an AI system did not comply</w:t>
      </w:r>
      <w:r>
        <w:t xml:space="preserve"> </w:t>
      </w:r>
      <w:r>
        <w:t xml:space="preserve">with their obligations under the AI Act (41%, or 36 out of 86, disagreement v. 30%, or 26 out of 86,</w:t>
      </w:r>
      <w:r>
        <w:t xml:space="preserve"> </w:t>
      </w:r>
      <w:r>
        <w:t xml:space="preserve">agreement). By contrast, business stakeholders’ views were roughly evenly split about applying</w:t>
      </w:r>
      <w:r>
        <w:t xml:space="preserve"> </w:t>
      </w:r>
      <w:r>
        <w:t xml:space="preserve">such a presumption vis-à-vis the user of the AI-system: while ca. 35 % (or 30 out of 86) of them</w:t>
      </w:r>
      <w:r>
        <w:t xml:space="preserve"> </w:t>
      </w:r>
      <w:r>
        <w:t xml:space="preserve">disagreed with that approach, close to 30 % (or 25 out of 86) supported it.</w:t>
      </w:r>
      <w:r>
        <w:t xml:space="preserve"> </w:t>
      </w:r>
      <w:r>
        <w:t xml:space="preserve">SME stakeholders were more supportive of measures to ease the burden of proof: The responding</w:t>
      </w:r>
      <w:r>
        <w:t xml:space="preserve"> </w:t>
      </w:r>
      <w:r>
        <w:t xml:space="preserve">individual SMEs approved of those measures. The views of business associations representing</w:t>
      </w:r>
      <w:r>
        <w:t xml:space="preserve"> </w:t>
      </w:r>
      <w:r>
        <w:t xml:space="preserve">(primarily) SMEs were in most cases roughly evenly split.</w:t>
      </w:r>
      <w:r>
        <w:t xml:space="preserve"> </w:t>
      </w:r>
      <w:r>
        <w:t xml:space="preserve">(b) Policy Option 2</w:t>
      </w:r>
      <w:r>
        <w:t xml:space="preserve"> </w:t>
      </w:r>
      <w:r>
        <w:t xml:space="preserve">The results of the open public consultation showed support amongst EU citizens, NGOs,</w:t>
      </w:r>
      <w:r>
        <w:t xml:space="preserve"> </w:t>
      </w:r>
      <w:r>
        <w:t xml:space="preserve">academic/research institutions and consumer organisations for either full or minimum</w:t>
      </w:r>
      <w:r>
        <w:t xml:space="preserve"> </w:t>
      </w:r>
      <w:r>
        <w:t xml:space="preserve">harmonisation of strict liability for the operation of certain AI-enabled products and the provision of</w:t>
      </w:r>
      <w:r>
        <w:t xml:space="preserve"> </w:t>
      </w:r>
      <w:r>
        <w:t xml:space="preserve">certain AI-enabled services. In particular, EU citizens favoured a ‘full harmonisation’ approach to</w:t>
      </w:r>
      <w:r>
        <w:t xml:space="preserve"> </w:t>
      </w:r>
      <w:r>
        <w:t xml:space="preserve">strict liability (77 %, or 68 out of 88, v. 54 %, or 47 out of 88, supporting minimum</w:t>
      </w:r>
      <w:r>
        <w:t xml:space="preserve"> </w:t>
      </w:r>
      <w:r>
        <w:t xml:space="preserve">harmonisation224). By contrast, more responding consumer organisations supported a minimum</w:t>
      </w:r>
      <w:r>
        <w:t xml:space="preserve"> </w:t>
      </w:r>
      <w:r>
        <w:t xml:space="preserve">harmonisation approach, allowing MS to maintain broader and/or more far-reaching national strict</w:t>
      </w:r>
      <w:r>
        <w:t xml:space="preserve"> </w:t>
      </w:r>
      <w:r>
        <w:t xml:space="preserve">liability schemes (4 out of 7 agreed with a minimum harmonisation of strict liability). None of the</w:t>
      </w:r>
      <w:r>
        <w:t xml:space="preserve"> </w:t>
      </w:r>
      <w:r>
        <w:t xml:space="preserve">responding consumer organisations supported full harmonisation of strict liability.</w:t>
      </w:r>
      <w:r>
        <w:t xml:space="preserve"> </w:t>
      </w:r>
      <w:r>
        <w:t xml:space="preserve">Business stakeholders tend to oppose the harmonisation of strict liability. Opposition was stronger</w:t>
      </w:r>
      <w:r>
        <w:t xml:space="preserve"> </w:t>
      </w:r>
      <w:r>
        <w:t xml:space="preserve">regarding a minimum harmonisation approach (70 %, or 59 out of 84, v. 14%, or 12 out of 84,</w:t>
      </w:r>
      <w:r>
        <w:t xml:space="preserve"> </w:t>
      </w:r>
      <w:r>
        <w:t xml:space="preserve">support) than a full harmonisation of strict liability (42 %, or 35 out of 84, disagreement v. 30 %, or</w:t>
      </w:r>
      <w:r>
        <w:t xml:space="preserve"> </w:t>
      </w:r>
      <w:r>
        <w:t xml:space="preserve">28 out of 84, agreement). Interestingly, SME stakeholders were distinctly more supportive of a</w:t>
      </w:r>
      <w:r>
        <w:t xml:space="preserve"> </w:t>
      </w:r>
      <w:r>
        <w:t xml:space="preserve">harmonised strict liability regime: Almost all of responding individual SMEs (9) approved of this</w:t>
      </w:r>
      <w:r>
        <w:t xml:space="preserve"> </w:t>
      </w:r>
      <w:r>
        <w:t xml:space="preserve">policy option, and business associations representing (primarily) SMEs were evenly split regarding</w:t>
      </w:r>
      <w:r>
        <w:t xml:space="preserve"> </w:t>
      </w:r>
      <w:r>
        <w:t xml:space="preserve">both the minimum and full harmonisation of strict liability. Business stakeholders consistently</w:t>
      </w:r>
      <w:r>
        <w:t xml:space="preserve"> </w:t>
      </w:r>
      <w:r>
        <w:t xml:space="preserve">argued against the harmonisation of strict liability in their position papers.</w:t>
      </w:r>
      <w:r>
        <w:br/>
      </w:r>
      <w:r>
        <w:t xml:space="preserve">(c) Policy Option 3</w:t>
      </w:r>
      <w:r>
        <w:t xml:space="preserve"> </w:t>
      </w:r>
      <w:r>
        <w:t xml:space="preserve">The ‘staged approach’ (= preferred option) was not presented as a separate policy option in the</w:t>
      </w:r>
      <w:r>
        <w:t xml:space="preserve"> </w:t>
      </w:r>
      <w:r>
        <w:t xml:space="preserve">public consultation, because it is a combination of elements included under the other policy options.</w:t>
      </w:r>
      <w:r>
        <w:t xml:space="preserve"> </w:t>
      </w:r>
      <w:r>
        <w:t xml:space="preserve">Therefore, there are no results linked specifically to this PO. The staged approach was developed</w:t>
      </w:r>
      <w:r>
        <w:t xml:space="preserve"> </w:t>
      </w:r>
      <w:r>
        <w:t xml:space="preserve">and refined in light of feedback received from stakeholders throughout the impact assessment</w:t>
      </w:r>
      <w:r>
        <w:t xml:space="preserve"> </w:t>
      </w:r>
      <w:r>
        <w:t xml:space="preserve">process. It strikes a balance between the needs expressed and concerns raised by all relevant</w:t>
      </w:r>
      <w:r>
        <w:t xml:space="preserve"> </w:t>
      </w:r>
      <w:r>
        <w:t xml:space="preserve">stakeholder groups.</w:t>
      </w:r>
    </w:p>
    <w:p>
      <w:pPr>
        <w:pStyle w:val="Compact"/>
        <w:numPr>
          <w:ilvl w:val="0"/>
          <w:numId w:val="1018"/>
        </w:numPr>
      </w:pPr>
      <w:r>
        <w:t xml:space="preserve">Detailed summary of results</w:t>
      </w:r>
    </w:p>
    <w:p>
      <w:pPr>
        <w:pStyle w:val="FirstParagraph"/>
      </w:pPr>
      <w:r>
        <w:t xml:space="preserve">224 The answer options were multiple choice, respondents could express support for both full and minimum</w:t>
      </w:r>
      <w:r>
        <w:t xml:space="preserve"> </w:t>
      </w:r>
      <w:r>
        <w:t xml:space="preserve">harmonisation.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The following summary explains for each of the topics covered by the public consultation the</w:t>
      </w:r>
      <w:r>
        <w:t xml:space="preserve"> </w:t>
      </w:r>
      <w:r>
        <w:t xml:space="preserve">respective results as regards the problem analysis as well as the development and assessment of</w:t>
      </w:r>
      <w:r>
        <w:t xml:space="preserve"> </w:t>
      </w:r>
      <w:r>
        <w:t xml:space="preserve">policy options and how they were taken into account in the IA.</w:t>
      </w:r>
      <w:r>
        <w:br/>
      </w:r>
      <w:r>
        <w:t xml:space="preserve">3.1.</w:t>
      </w:r>
      <w:r>
        <w:t xml:space="preserve"> </w:t>
      </w:r>
      <w:r>
        <w:t xml:space="preserve">Problems to be addressed: Lack of compensation and consumer trust, legal</w:t>
      </w:r>
      <w:r>
        <w:t xml:space="preserve"> </w:t>
      </w:r>
      <w:r>
        <w:t xml:space="preserve">uncertainty and fragmentation</w:t>
      </w:r>
      <w:r>
        <w:t xml:space="preserve"> </w:t>
      </w:r>
      <w:r>
        <w:t xml:space="preserve">(a)</w:t>
      </w:r>
      <w:r>
        <w:t xml:space="preserve"> </w:t>
      </w:r>
      <w:r>
        <w:t xml:space="preserve">Problem for victims of damage caused by AI: Lack of compensation</w:t>
      </w:r>
      <w:r>
        <w:t xml:space="preserve"> </w:t>
      </w:r>
      <w:r>
        <w:t xml:space="preserve">The problem of lack of compensation due to the specific characteristics of AI was largely</w:t>
      </w:r>
      <w:r>
        <w:t xml:space="preserve"> </w:t>
      </w:r>
      <w:r>
        <w:t xml:space="preserve">confirmed.</w:t>
      </w:r>
      <w:r>
        <w:t xml:space="preserve"> </w:t>
      </w:r>
      <w:r>
        <w:t xml:space="preserve">-</w:t>
      </w:r>
      <w:r>
        <w:t xml:space="preserve"> </w:t>
      </w:r>
      <w:r>
        <w:t xml:space="preserve">74% (or 167 out of 227) of overall respondents (56%, or 127, strongly) agreed that in</w:t>
      </w:r>
      <w:r>
        <w:t xml:space="preserve"> </w:t>
      </w:r>
      <w:r>
        <w:t xml:space="preserve">the case of AI that lacks transparency and explainability, it could be difficult for</w:t>
      </w:r>
      <w:r>
        <w:t xml:space="preserve"> </w:t>
      </w:r>
      <w:r>
        <w:t xml:space="preserve">injured parties to prove that the conditions of liability (fault or causation) are</w:t>
      </w:r>
      <w:r>
        <w:t xml:space="preserve"> </w:t>
      </w:r>
      <w:r>
        <w:t xml:space="preserve">fulfilled. Only 12 % (or 26 out of 227) of respondents disagreed.</w:t>
      </w:r>
    </w:p>
    <w:p>
      <w:pPr>
        <w:pStyle w:val="BodyText"/>
      </w:pPr>
      <w:r>
        <w:t xml:space="preserve">Looking at specific stakeholder groups, all responding consumer organisations and</w:t>
      </w:r>
      <w:r>
        <w:t xml:space="preserve"> </w:t>
      </w:r>
      <w:r>
        <w:t xml:space="preserve">national ministries as wells as research institutions confirmed this problem. An</w:t>
      </w:r>
      <w:r>
        <w:t xml:space="preserve"> </w:t>
      </w:r>
      <w:r>
        <w:t xml:space="preserve">overwhelming majority of EU citizens (91% or 85 out of 93) also agreed. Also a relative</w:t>
      </w:r>
      <w:r>
        <w:t xml:space="preserve"> </w:t>
      </w:r>
      <w:r>
        <w:t xml:space="preserve">majority of businesses, including business associations and individual companies, agreed</w:t>
      </w:r>
      <w:r>
        <w:t xml:space="preserve"> </w:t>
      </w:r>
      <w:r>
        <w:t xml:space="preserve">with this statement (41% or 35 out of 85), while 28% (or 24 out of 85) disagreed.</w:t>
      </w:r>
      <w:r>
        <w:br/>
      </w:r>
      <w:r>
        <w:t xml:space="preserve">-</w:t>
      </w:r>
      <w:r>
        <w:t xml:space="preserve"> </w:t>
      </w:r>
      <w:r>
        <w:t xml:space="preserve">On</w:t>
      </w:r>
      <w:r>
        <w:t xml:space="preserve"> </w:t>
      </w:r>
      <w:r>
        <w:t xml:space="preserve">the question about whether it could be difficult to link damage caused by AIto the</w:t>
      </w:r>
      <w:r>
        <w:t xml:space="preserve"> </w:t>
      </w:r>
      <w:r>
        <w:t xml:space="preserve">actions or omissions of a human actor when AI operates with a high degree of</w:t>
      </w:r>
      <w:r>
        <w:t xml:space="preserve"> </w:t>
      </w:r>
      <w:r>
        <w:t xml:space="preserve">autonomy, approximately 67% of respondents agreed (153 out of 227, of which 105</w:t>
      </w:r>
      <w:r>
        <w:t xml:space="preserve"> </w:t>
      </w:r>
      <w:r>
        <w:t xml:space="preserve">strongly, i.e. ca. 46%) that it could be difficult to link damage caused by highly</w:t>
      </w:r>
      <w:r>
        <w:t xml:space="preserve"> </w:t>
      </w:r>
      <w:r>
        <w:t xml:space="preserve">autonomous AI to the actions or omissions of a human actor. 20% (or 47 out of 227)</w:t>
      </w:r>
      <w:r>
        <w:t xml:space="preserve"> </w:t>
      </w:r>
      <w:r>
        <w:t xml:space="preserve">disagreed. In this respect, high agreement was reached amongst responding citizens (84%</w:t>
      </w:r>
      <w:r>
        <w:t xml:space="preserve"> </w:t>
      </w:r>
      <w:r>
        <w:t xml:space="preserve">or 78 out of 93) and almost unanimous agreement (94%, or 31 out of 33, with only one</w:t>
      </w:r>
      <w:r>
        <w:t xml:space="preserve"> </w:t>
      </w:r>
      <w:r>
        <w:t xml:space="preserve">disagreeing) amongst responding consumer organisations, national ministries and</w:t>
      </w:r>
      <w:r>
        <w:t xml:space="preserve"> </w:t>
      </w:r>
      <w:r>
        <w:t xml:space="preserve">academic/research associations. The same applies for the responding national ministries</w:t>
      </w:r>
      <w:r>
        <w:t xml:space="preserve"> </w:t>
      </w:r>
      <w:r>
        <w:t xml:space="preserve">and research institutions. Businesses were split on this question: while 36% (or 30 out of</w:t>
      </w:r>
      <w:r>
        <w:t xml:space="preserve"> </w:t>
      </w:r>
      <w:r>
        <w:t xml:space="preserve">85) agreed with this question, 45% (or 38 out of 85) disagreed.</w:t>
      </w:r>
      <w:r>
        <w:t xml:space="preserve"> </w:t>
      </w:r>
      <w:r>
        <w:t xml:space="preserve">56,3%</w:t>
      </w:r>
      <w:r>
        <w:t xml:space="preserve"> </w:t>
      </w:r>
      <w:r>
        <w:t xml:space="preserve">17,4%</w:t>
      </w:r>
      <w:r>
        <w:t xml:space="preserve"> </w:t>
      </w:r>
      <w:r>
        <w:t xml:space="preserve">8,5%</w:t>
      </w:r>
      <w:r>
        <w:t xml:space="preserve"> </w:t>
      </w:r>
      <w:r>
        <w:t xml:space="preserve">8,9%</w:t>
      </w:r>
      <w:r>
        <w:t xml:space="preserve"> </w:t>
      </w:r>
      <w:r>
        <w:t xml:space="preserve">2,7% 6,3%</w:t>
      </w:r>
      <w:r>
        <w:t xml:space="preserve"> </w:t>
      </w:r>
      <w:r>
        <w:t xml:space="preserve">Difficulties in proving the conditions of liability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76</w:t>
      </w:r>
    </w:p>
    <w:p>
      <w:pPr>
        <w:pStyle w:val="Compact"/>
        <w:numPr>
          <w:ilvl w:val="0"/>
          <w:numId w:val="1019"/>
        </w:numPr>
      </w:pPr>
      <w:r>
        <w:t xml:space="preserve">61 % (or 139 out of 232) of respondents also agreed (42%, or 95 out of 232, strongly) that</w:t>
      </w:r>
      <w:r>
        <w:t xml:space="preserve"> </w:t>
      </w:r>
      <w:r>
        <w:t xml:space="preserve">because of specific AI characteristics, victims of damage caused by AI may in certain</w:t>
      </w:r>
      <w:r>
        <w:t xml:space="preserve"> </w:t>
      </w:r>
      <w:r>
        <w:t xml:space="preserve">cases be less protected than victims of damage that did not involve AI; only 23% (or</w:t>
      </w:r>
      <w:r>
        <w:t xml:space="preserve"> </w:t>
      </w:r>
      <w:r>
        <w:t xml:space="preserve">52 out of 232) disagreed. While a majority of businesses disagreed with such statement</w:t>
      </w:r>
      <w:r>
        <w:t xml:space="preserve"> </w:t>
      </w:r>
      <w:r>
        <w:t xml:space="preserve">(54% or 45 out of 85), 26% (or 22 out of 85) did think that victims will be less protected</w:t>
      </w:r>
      <w:r>
        <w:t xml:space="preserve"> </w:t>
      </w:r>
      <w:r>
        <w:t xml:space="preserve">due to the specific characteristics of AI. Respondent consumer organisations, national</w:t>
      </w:r>
      <w:r>
        <w:t xml:space="preserve"> </w:t>
      </w:r>
      <w:r>
        <w:t xml:space="preserve">ministries and EU citizens overwhelmingly confirmed this problem.</w:t>
      </w:r>
    </w:p>
    <w:p>
      <w:pPr>
        <w:pStyle w:val="FirstParagraph"/>
      </w:pPr>
      <w:r>
        <w:t xml:space="preserve">The positions submitted in writing point to a similar trend: Representatives of academia, NGOs</w:t>
      </w:r>
      <w:r>
        <w:t xml:space="preserve"> </w:t>
      </w:r>
      <w:r>
        <w:t xml:space="preserve">and consumer associations agree that AI characteristics make it more difficult for victims to claim</w:t>
      </w:r>
      <w:r>
        <w:t xml:space="preserve"> </w:t>
      </w:r>
      <w:r>
        <w:t xml:space="preserve">compensation and some agree with the legal uncertainty of applying existing rules. Many business</w:t>
      </w:r>
      <w:r>
        <w:t xml:space="preserve"> </w:t>
      </w:r>
      <w:r>
        <w:t xml:space="preserve">associations and companies cast doubt on the specific challenges linked to AI, although some</w:t>
      </w:r>
      <w:r>
        <w:t xml:space="preserve"> </w:t>
      </w:r>
      <w:r>
        <w:t xml:space="preserve">admit that victims might have difficulties claiming compensation.</w:t>
      </w:r>
      <w:r>
        <w:br/>
      </w:r>
      <w:r>
        <w:t xml:space="preserve"> These results of the public consultation were analysed and taken into consideration to fine-</w:t>
      </w:r>
      <w:r>
        <w:t xml:space="preserve"> </w:t>
      </w:r>
      <w:r>
        <w:t xml:space="preserve">tune and confirm the problem definition. In particular, it was further clarified in the IA</w:t>
      </w:r>
      <w:r>
        <w:t xml:space="preserve"> </w:t>
      </w:r>
      <w:r>
        <w:t xml:space="preserve">that the AI-specific difficulties in claiming compensation do not affect only private</w:t>
      </w:r>
      <w:r>
        <w:t xml:space="preserve"> </w:t>
      </w:r>
      <w:r>
        <w:t xml:space="preserve">individuals harmed by AI, but companies – in particular SMEs – may face similar</w:t>
      </w:r>
      <w:r>
        <w:t xml:space="preserve"> </w:t>
      </w:r>
      <w:r>
        <w:t xml:space="preserve">problems. The link between AI-specific challenges to current liability rules and the</w:t>
      </w:r>
      <w:r>
        <w:t xml:space="preserve"> </w:t>
      </w:r>
      <w:r>
        <w:t xml:space="preserve">identified internal market barriers was also further clarified.</w:t>
      </w:r>
    </w:p>
    <w:p>
      <w:pPr>
        <w:pStyle w:val="Compact"/>
        <w:numPr>
          <w:ilvl w:val="0"/>
          <w:numId w:val="1020"/>
        </w:numPr>
      </w:pPr>
      <w:r>
        <w:t xml:space="preserve">Problem of lack of trust in AI – reduced uptake</w:t>
      </w:r>
      <w:r>
        <w:t xml:space="preserve"> </w:t>
      </w:r>
      <w:r>
        <w:t xml:space="preserve">For a majority of respondents the lack of adaptation of the current liability framework to AI may</w:t>
      </w:r>
      <w:r>
        <w:t xml:space="preserve"> </w:t>
      </w:r>
      <w:r>
        <w:t xml:space="preserve">negatively affect trust in AI (60%, or 135 out of 227, agreed; 25%, or 58 out of 227, disagreed)</w:t>
      </w:r>
      <w:r>
        <w:t xml:space="preserve"> </w:t>
      </w:r>
      <w:r>
        <w:t xml:space="preserve">and the uptake of AI-enabled products and services (56%, or 126 out of 227, agreement v. 27%, or</w:t>
      </w:r>
      <w:r>
        <w:t xml:space="preserve"> </w:t>
      </w:r>
      <w:r>
        <w:t xml:space="preserve">60 out of 227, disagreement).</w:t>
      </w:r>
    </w:p>
    <w:p>
      <w:pPr>
        <w:pStyle w:val="FirstParagraph"/>
      </w:pPr>
      <w:r>
        <w:t xml:space="preserve">NGOs and consumer associations overwhelmingly confirm these problems (89%, or 16 out of</w:t>
      </w:r>
      <w:r>
        <w:t xml:space="preserve"> </w:t>
      </w:r>
      <w:r>
        <w:t xml:space="preserve">18, expect a lack of trust and 78%, or 14 out of 18, reduced uptake). Similarly, a large majority of</w:t>
      </w:r>
      <w:r>
        <w:t xml:space="preserve"> </w:t>
      </w:r>
      <w:r>
        <w:t xml:space="preserve">EU citizens consider that the lack of adaptation of the current liability framework may negatively</w:t>
      </w:r>
      <w:r>
        <w:t xml:space="preserve"> </w:t>
      </w:r>
      <w:r>
        <w:t xml:space="preserve">affect trust in AI (81% or 77 out of 95) and the uptake of AI-enabled products and services (79%</w:t>
      </w:r>
      <w:r>
        <w:t xml:space="preserve"> </w:t>
      </w:r>
      <w:r>
        <w:t xml:space="preserve">or 74 out of 94). Likewise, the vast majority of research institutions share this opinion. Among</w:t>
      </w:r>
      <w:r>
        <w:t xml:space="preserve"> </w:t>
      </w:r>
      <w:r>
        <w:t xml:space="preserve">responding national ministries 1 confirmed the problem and 1 denied it. While the majority of</w:t>
      </w:r>
      <w:r>
        <w:t xml:space="preserve"> </w:t>
      </w:r>
      <w:r>
        <w:t xml:space="preserve">business stakeholders (business associations and individual companies) (58% or 49 out of 85), did</w:t>
      </w:r>
      <w:r>
        <w:t xml:space="preserve"> </w:t>
      </w:r>
      <w:r>
        <w:t xml:space="preserve">not confirm these particular problems, significant shares of these stakeholders did consider that</w:t>
      </w:r>
      <w:r>
        <w:t xml:space="preserve"> </w:t>
      </w:r>
      <w:r>
        <w:t xml:space="preserve">current liability rules will lead to lower consumer trust (27% or 23 out of 85) and uptake (25 % or</w:t>
      </w:r>
      <w:r>
        <w:t xml:space="preserve"> </w:t>
      </w:r>
      <w:r>
        <w:t xml:space="preserve">36,3%</w:t>
      </w:r>
      <w:r>
        <w:t xml:space="preserve"> </w:t>
      </w:r>
      <w:r>
        <w:t xml:space="preserve">23,8%</w:t>
      </w:r>
      <w:r>
        <w:t xml:space="preserve"> </w:t>
      </w:r>
      <w:r>
        <w:t xml:space="preserve">11,2%</w:t>
      </w:r>
      <w:r>
        <w:t xml:space="preserve"> </w:t>
      </w:r>
      <w:r>
        <w:t xml:space="preserve">17,5%</w:t>
      </w:r>
      <w:r>
        <w:t xml:space="preserve"> </w:t>
      </w:r>
      <w:r>
        <w:t xml:space="preserve">7,6%</w:t>
      </w:r>
      <w:r>
        <w:t xml:space="preserve"> </w:t>
      </w:r>
      <w:r>
        <w:t xml:space="preserve">3,6%</w:t>
      </w:r>
      <w:r>
        <w:t xml:space="preserve"> </w:t>
      </w:r>
      <w:r>
        <w:t xml:space="preserve">Lack of adaptiation and trust in AI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21 out of 85), if not adapted. Moreover, amongst those business stakeholders who considered that</w:t>
      </w:r>
      <w:r>
        <w:t xml:space="preserve"> </w:t>
      </w:r>
      <w:r>
        <w:t xml:space="preserve">AI can make it difficult to claim compensation:</w:t>
      </w:r>
      <w:r>
        <w:t xml:space="preserve"> </w:t>
      </w:r>
      <w:r>
        <w:t xml:space="preserve">-</w:t>
      </w:r>
      <w:r>
        <w:t xml:space="preserve"> </w:t>
      </w:r>
      <w:r>
        <w:t xml:space="preserve">64% agreed that the lack of adaptation of the current liability framework to AI may</w:t>
      </w:r>
      <w:r>
        <w:t xml:space="preserve"> </w:t>
      </w:r>
      <w:r>
        <w:t xml:space="preserve">negatively affect trust in AI, and</w:t>
      </w:r>
      <w:r>
        <w:br/>
      </w:r>
      <w:r>
        <w:t xml:space="preserve">-</w:t>
      </w:r>
      <w:r>
        <w:t xml:space="preserve"> </w:t>
      </w:r>
      <w:r>
        <w:t xml:space="preserve">59% considered that the lack of adaptation of the current liability framework to AI may</w:t>
      </w:r>
      <w:r>
        <w:t xml:space="preserve"> </w:t>
      </w:r>
      <w:r>
        <w:t xml:space="preserve">negatively affect the uptake of AI-enabled products and services.</w:t>
      </w:r>
    </w:p>
    <w:p>
      <w:pPr>
        <w:pStyle w:val="BodyText"/>
      </w:pPr>
      <w:r>
        <w:t xml:space="preserve"> These results were taken into account in particular to complement the findings of the</w:t>
      </w:r>
      <w:r>
        <w:t xml:space="preserve"> </w:t>
      </w:r>
      <w:r>
        <w:t xml:space="preserve">behavioural economics study regarding the link between the perception of liability rules</w:t>
      </w:r>
      <w:r>
        <w:t xml:space="preserve"> </w:t>
      </w:r>
      <w:r>
        <w:t xml:space="preserve">and consumer trust in AI-enabled products and services (see Annex 4 for details on that</w:t>
      </w:r>
      <w:r>
        <w:t xml:space="preserve"> </w:t>
      </w:r>
      <w:r>
        <w:t xml:space="preserve">study).</w:t>
      </w:r>
      <w:r>
        <w:t xml:space="preserve"> </w:t>
      </w:r>
      <w:r>
        <w:t xml:space="preserve">(c)</w:t>
      </w:r>
      <w:r>
        <w:t xml:space="preserve"> </w:t>
      </w:r>
      <w:r>
        <w:t xml:space="preserve">Legal uncertainty</w:t>
      </w:r>
      <w:r>
        <w:br/>
      </w:r>
      <w:r>
        <w:t xml:space="preserve">Almost 63% (or 144 out of 227) of respondents agreed (36%, or 81 out of 227, strongly) that there</w:t>
      </w:r>
      <w:r>
        <w:t xml:space="preserve"> </w:t>
      </w:r>
      <w:r>
        <w:t xml:space="preserve">is uncertainty as to whether and how liability rules under national law apply to damage caused by</w:t>
      </w:r>
      <w:r>
        <w:t xml:space="preserve"> </w:t>
      </w:r>
      <w:r>
        <w:t xml:space="preserve">AI; only 22% (or 50 out of 227) disagreed (only 5 (11) strongly).</w:t>
      </w:r>
    </w:p>
    <w:p>
      <w:pPr>
        <w:pStyle w:val="BodyText"/>
      </w:pPr>
      <w:r>
        <w:t xml:space="preserve">Consumer associations unanimously confirmed their perception of legal uncertainty, and</w:t>
      </w:r>
      <w:r>
        <w:t xml:space="preserve"> </w:t>
      </w:r>
      <w:r>
        <w:t xml:space="preserve">responding EU citizens NGOs and research institutions agreed with a very large majority. In</w:t>
      </w:r>
      <w:r>
        <w:t xml:space="preserve"> </w:t>
      </w:r>
      <w:r>
        <w:t xml:space="preserve">particular, 85% of EU citizens (or 80 out of 94, with only one citizen disagreeing) and 84% of</w:t>
      </w:r>
      <w:r>
        <w:t xml:space="preserve"> </w:t>
      </w:r>
      <w:r>
        <w:t xml:space="preserve">responding NGOs, consumer organisations and academic/research institutions (or 27 out of 32,</w:t>
      </w:r>
      <w:r>
        <w:t xml:space="preserve"> </w:t>
      </w:r>
      <w:r>
        <w:t xml:space="preserve">with none disagreeing) agreed that it is uncertain whether and how liability rules under</w:t>
      </w:r>
      <w:r>
        <w:t xml:space="preserve"> </w:t>
      </w:r>
      <w:r>
        <w:t xml:space="preserve">national law apply to damage caused by AI. Responding national ministries were split. While</w:t>
      </w:r>
      <w:r>
        <w:t xml:space="preserve"> </w:t>
      </w:r>
      <w:r>
        <w:t xml:space="preserve">about half of businesses stakeholders (52% or 44 out of 85) do not perceive legal uncertainty</w:t>
      </w:r>
      <w:r>
        <w:t xml:space="preserve"> </w:t>
      </w:r>
      <w:r>
        <w:t xml:space="preserve">specifically with respect to liability for AI, about one third (32% or 27 out of 85) of these</w:t>
      </w:r>
      <w:r>
        <w:t xml:space="preserve"> </w:t>
      </w:r>
      <w:r>
        <w:t xml:space="preserve">respondents did confirm that problem as well.</w:t>
      </w:r>
      <w:r>
        <w:br/>
      </w:r>
      <w:r>
        <w:t xml:space="preserve">This picture is mirrored by the responses to the question whether it is uncertain how national</w:t>
      </w:r>
      <w:r>
        <w:t xml:space="preserve"> </w:t>
      </w:r>
      <w:r>
        <w:t xml:space="preserve">courts will address possible difficulties of proof and liability gaps in relation to AI. An</w:t>
      </w:r>
      <w:r>
        <w:t xml:space="preserve"> </w:t>
      </w:r>
      <w:r>
        <w:t xml:space="preserve">overwhelming majority of responding NGOs + consumer organisations (77% or 13 out of 17)</w:t>
      </w:r>
      <w:r>
        <w:t xml:space="preserve"> </w:t>
      </w:r>
      <w:r>
        <w:t xml:space="preserve">agreement; 0% disagreement) and EU citizens (91% or 84 out of 92, agreement) agreed that the</w:t>
      </w:r>
      <w:r>
        <w:t xml:space="preserve"> </w:t>
      </w:r>
      <w:r>
        <w:t xml:space="preserve">approach of national judges is uncertain (while some of these respondents did not have an opinion</w:t>
      </w:r>
      <w:r>
        <w:t xml:space="preserve"> </w:t>
      </w:r>
      <w:r>
        <w:t xml:space="preserve">on this, none disagreed). 2 out of 5 responding national ministries also confirmed the existence of</w:t>
      </w:r>
      <w:r>
        <w:t xml:space="preserve"> </w:t>
      </w:r>
      <w:r>
        <w:t xml:space="preserve">such uncertainty, while one disagreed. Respondents from the business side were again evenly split</w:t>
      </w:r>
      <w:r>
        <w:t xml:space="preserve"> </w:t>
      </w:r>
      <w:r>
        <w:t xml:space="preserve">on this: 34% (or 29 out of 85) confirmed the existence of such uncertainty while 43% (36 out of</w:t>
      </w:r>
      <w:r>
        <w:t xml:space="preserve"> </w:t>
      </w:r>
      <w:r>
        <w:t xml:space="preserve">85) did not.</w:t>
      </w:r>
      <w:r>
        <w:br/>
      </w:r>
      <w:r>
        <w:t xml:space="preserve">36,2%</w:t>
      </w:r>
      <w:r>
        <w:t xml:space="preserve"> </w:t>
      </w:r>
      <w:r>
        <w:t xml:space="preserve">27,7%</w:t>
      </w:r>
      <w:r>
        <w:t xml:space="preserve"> </w:t>
      </w:r>
      <w:r>
        <w:t xml:space="preserve">7,1%</w:t>
      </w:r>
      <w:r>
        <w:t xml:space="preserve"> </w:t>
      </w:r>
      <w:r>
        <w:t xml:space="preserve">17,4%</w:t>
      </w:r>
      <w:r>
        <w:t xml:space="preserve"> </w:t>
      </w:r>
      <w:r>
        <w:t xml:space="preserve">4,9%</w:t>
      </w:r>
      <w:r>
        <w:t xml:space="preserve"> </w:t>
      </w:r>
      <w:r>
        <w:t xml:space="preserve">6,7%</w:t>
      </w:r>
      <w:r>
        <w:t xml:space="preserve"> </w:t>
      </w:r>
      <w:r>
        <w:t xml:space="preserve">Uncertainty under national law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Businesses stakeholders in particular were asked to provide feedback on the expected</w:t>
      </w:r>
      <w:r>
        <w:t xml:space="preserve"> </w:t>
      </w:r>
      <w:r>
        <w:t xml:space="preserve">consequences of a lack of adaptation of the existing liability rules to AI. In this respect:</w:t>
      </w:r>
      <w:r>
        <w:br/>
      </w:r>
      <w:r>
        <w:t xml:space="preserve">-</w:t>
      </w:r>
      <w:r>
        <w:t xml:space="preserve"> </w:t>
      </w:r>
      <w:r>
        <w:t xml:space="preserve">Substantial shares of businesses stakeholders (although not the overall majority) think</w:t>
      </w:r>
      <w:r>
        <w:t xml:space="preserve"> </w:t>
      </w:r>
      <w:r>
        <w:t xml:space="preserve">that the lack of adaptation of the current liability rules to AI will entail a number of</w:t>
      </w:r>
      <w:r>
        <w:t xml:space="preserve"> </w:t>
      </w:r>
      <w:r>
        <w:t xml:space="preserve">negative economic consequences. They expect for instance:</w:t>
      </w:r>
      <w:r>
        <w:t xml:space="preserve"> </w:t>
      </w:r>
      <w:r>
        <w:t xml:space="preserve">o that this lack of adaptation of liability rules will entail additional costs (e.g. legal</w:t>
      </w:r>
      <w:r>
        <w:t xml:space="preserve"> </w:t>
      </w:r>
      <w:r>
        <w:t xml:space="preserve">information costs, insurance costs) for companies (27% or 23 out of 85),</w:t>
      </w:r>
      <w:r>
        <w:br/>
      </w:r>
      <w:r>
        <w:t xml:space="preserve">o that companies may defer or abandon certain investments in AI technologies if</w:t>
      </w:r>
      <w:r>
        <w:t xml:space="preserve"> </w:t>
      </w:r>
      <w:r>
        <w:t xml:space="preserve">the current liability framework is not adapted (20% or 17 out of 85) and refrain</w:t>
      </w:r>
      <w:r>
        <w:t xml:space="preserve"> </w:t>
      </w:r>
      <w:r>
        <w:t xml:space="preserve">from using AI when automating certain processes (21% or 18 out of 85).</w:t>
      </w:r>
      <w:r>
        <w:t xml:space="preserve"> </w:t>
      </w:r>
      <w:r>
        <w:t xml:space="preserve">-</w:t>
      </w:r>
      <w:r>
        <w:t xml:space="preserve"> </w:t>
      </w:r>
      <w:r>
        <w:t xml:space="preserve">Interestingly, when looking specifically at business associations representing primarily</w:t>
      </w:r>
      <w:r>
        <w:t xml:space="preserve"> </w:t>
      </w:r>
      <w:r>
        <w:t xml:space="preserve">SMEs, opinions are even more balanced. In particular, a slight majority of these</w:t>
      </w:r>
      <w:r>
        <w:t xml:space="preserve"> </w:t>
      </w:r>
      <w:r>
        <w:t xml:space="preserve">respondents slightly agree with the statements that companies will face additional costs</w:t>
      </w:r>
      <w:r>
        <w:t xml:space="preserve"> </w:t>
      </w:r>
      <w:r>
        <w:t xml:space="preserve">(e.g. legal information costs, increased insurance costs) (4 agree while 3 disagree), that</w:t>
      </w:r>
      <w:r>
        <w:t xml:space="preserve"> </w:t>
      </w:r>
      <w:r>
        <w:t xml:space="preserve">insurers will increase risk-premiums due to a lack of predictability of liability</w:t>
      </w:r>
      <w:r>
        <w:t xml:space="preserve"> </w:t>
      </w:r>
      <w:r>
        <w:t xml:space="preserve">exposures (3 agree and 2 disagree) and that if the liability framework is not adapted there</w:t>
      </w:r>
      <w:r>
        <w:t xml:space="preserve"> </w:t>
      </w:r>
      <w:r>
        <w:t xml:space="preserve">will be a negative impact on the roll-out of AI technologies in the internal market (3</w:t>
      </w:r>
      <w:r>
        <w:t xml:space="preserve"> </w:t>
      </w:r>
      <w:r>
        <w:t xml:space="preserve">agree and 2 disagree). They slightly disagree with the statement that if the framework is</w:t>
      </w:r>
      <w:r>
        <w:t xml:space="preserve"> </w:t>
      </w:r>
      <w:r>
        <w:t xml:space="preserve">not adapted companies may refrain from using AI when automating certain processes</w:t>
      </w:r>
      <w:r>
        <w:t xml:space="preserve"> </w:t>
      </w:r>
      <w:r>
        <w:t xml:space="preserve">(4 against 3) and that there will be higher prices of AI-enabled products and services (4</w:t>
      </w:r>
      <w:r>
        <w:t xml:space="preserve"> </w:t>
      </w:r>
      <w:r>
        <w:t xml:space="preserve">against 3).</w:t>
      </w:r>
      <w:r>
        <w:br/>
      </w:r>
      <w:r>
        <w:t xml:space="preserve">-</w:t>
      </w:r>
      <w:r>
        <w:t xml:space="preserve"> </w:t>
      </w:r>
      <w:r>
        <w:t xml:space="preserve">Most of the few responding individual SMEs expect additional costs, reduced investments</w:t>
      </w:r>
      <w:r>
        <w:t xml:space="preserve"> </w:t>
      </w:r>
      <w:r>
        <w:t xml:space="preserve">and cross-border business activities, higher prices and insurance premiums as well as a</w:t>
      </w:r>
      <w:r>
        <w:t xml:space="preserve"> </w:t>
      </w:r>
      <w:r>
        <w:t xml:space="preserve">negative impact on the roll-out of AI as a result of the lack of adaptation of current liability</w:t>
      </w:r>
      <w:r>
        <w:t xml:space="preserve"> </w:t>
      </w:r>
      <w:r>
        <w:t xml:space="preserve">rules.</w:t>
      </w:r>
      <w:r>
        <w:t xml:space="preserve"> </w:t>
      </w:r>
      <w:r>
        <w:t xml:space="preserve">-</w:t>
      </w:r>
      <w:r>
        <w:t xml:space="preserve"> </w:t>
      </w:r>
      <w:r>
        <w:t xml:space="preserve">When focusing specifically on those business stakeholders who agreed that there is</w:t>
      </w:r>
      <w:r>
        <w:t xml:space="preserve"> </w:t>
      </w:r>
      <w:r>
        <w:t xml:space="preserve">legal uncertainty regarding the application of national liability rules to damage caused by</w:t>
      </w:r>
      <w:r>
        <w:t xml:space="preserve"> </w:t>
      </w:r>
      <w:r>
        <w:t xml:space="preserve">AI, strong majorities expect that, if the current liability framework is not adapted:</w:t>
      </w:r>
      <w:r>
        <w:br/>
      </w:r>
      <w:r>
        <w:t xml:space="preserve">o companies will, at least to a moderate extent, face additional costs (82%);</w:t>
      </w:r>
      <w:r>
        <w:t xml:space="preserve"> </w:t>
      </w:r>
      <w:r>
        <w:t xml:space="preserve">o companies may refrain, to a moderate, large or very large extent, from using AI</w:t>
      </w:r>
      <w:r>
        <w:t xml:space="preserve"> </w:t>
      </w:r>
      <w:r>
        <w:t xml:space="preserve">when automating certain processes (66 %);</w:t>
      </w:r>
      <w:r>
        <w:t xml:space="preserve"> </w:t>
      </w:r>
      <w:r>
        <w:t xml:space="preserve">o companies may limit their cross-border activities related to the production,</w:t>
      </w:r>
      <w:r>
        <w:t xml:space="preserve"> </w:t>
      </w:r>
      <w:r>
        <w:t xml:space="preserve">distribution or use of AI-enabled products or services (62%);</w:t>
      </w:r>
      <w:r>
        <w:t xml:space="preserve"> </w:t>
      </w:r>
      <w:r>
        <w:t xml:space="preserve">o insurers will increase risk premiums, at least to a moderate extent, due to a lack</w:t>
      </w:r>
      <w:r>
        <w:t xml:space="preserve"> </w:t>
      </w:r>
      <w:r>
        <w:t xml:space="preserve">of predictability of liability exposures (67%).</w:t>
      </w:r>
    </w:p>
    <w:p>
      <w:pPr>
        <w:pStyle w:val="BodyText"/>
      </w:pPr>
      <w:r>
        <w:t xml:space="preserve"> The results regarding legal uncertainty and its impacts were incorporated into the problem</w:t>
      </w:r>
      <w:r>
        <w:t xml:space="preserve"> </w:t>
      </w:r>
      <w:r>
        <w:t xml:space="preserve">analysis in this IA. In particular, significant shares (although relative minorities) of</w:t>
      </w:r>
      <w:r>
        <w:t xml:space="preserve"> </w:t>
      </w:r>
      <w:r>
        <w:t xml:space="preserve">business stakeholders confirmed the perception of legal uncertainty, and amongst those</w:t>
      </w:r>
      <w:r>
        <w:t xml:space="preserve"> </w:t>
      </w:r>
      <w:r>
        <w:t xml:space="preserve">who did, strong majorities linked the lack of adaptation of existing liability rules to AI to</w:t>
      </w:r>
      <w:r>
        <w:t xml:space="preserve"> </w:t>
      </w:r>
      <w:r>
        <w:t xml:space="preserve">negative consequences such as additional costs and reduced cross-border activities in AI.</w:t>
      </w:r>
      <w:r>
        <w:t xml:space="preserve"> </w:t>
      </w:r>
      <w:r>
        <w:t xml:space="preserve">The fact that a clear overall majority of respondents confirmed the existence of legal</w:t>
      </w:r>
      <w:r>
        <w:t xml:space="preserve"> </w:t>
      </w:r>
      <w:r>
        <w:t xml:space="preserve">uncertainty regarding the application of national liability rules to AI also fed into the</w:t>
      </w:r>
      <w:r>
        <w:t xml:space="preserve"> </w:t>
      </w:r>
      <w:r>
        <w:t xml:space="preserve">problem definition.</w:t>
      </w:r>
    </w:p>
    <w:p>
      <w:pPr>
        <w:pStyle w:val="Compact"/>
        <w:numPr>
          <w:ilvl w:val="0"/>
          <w:numId w:val="1021"/>
        </w:numPr>
      </w:pPr>
      <w:r>
        <w:t xml:space="preserve">Legal fragmentation</w:t>
      </w:r>
      <w:r>
        <w:t xml:space="preserve"> </w:t>
      </w:r>
      <w:r>
        <w:t xml:space="preserve">If Member States adapt liability rules for AI in a divergent way, or national courts follow</w:t>
      </w:r>
      <w:r>
        <w:t xml:space="preserve"> </w:t>
      </w:r>
      <w:r>
        <w:t xml:space="preserve">diverging interpretations of existing liability rules in the case of damage caused by AI, 75% (or</w:t>
      </w:r>
      <w:r>
        <w:t xml:space="preserve"> </w:t>
      </w:r>
      <w:r>
        <w:t xml:space="preserve">153 out of 205) of respondents expect that this will entail at least some additional costs for</w:t>
      </w:r>
      <w:r>
        <w:t xml:space="preserve"> </w:t>
      </w:r>
      <w:r>
        <w:t xml:space="preserve">companies active in AI (e.g. legal information costs, increased insurance costs). 70% (or 146 out</w:t>
      </w:r>
    </w:p>
    <w:p>
      <w:pPr>
        <w:pStyle w:val="FirstParagraph"/>
      </w:pPr>
      <w:r>
        <w:t xml:space="preserve">79</w:t>
      </w:r>
    </w:p>
    <w:p>
      <w:pPr>
        <w:pStyle w:val="BodyText"/>
      </w:pPr>
      <w:r>
        <w:t xml:space="preserve">of 205) also expect legal fragmentation with respect to liability for AI to entail a need to adapt AI</w:t>
      </w:r>
      <w:r>
        <w:t xml:space="preserve"> </w:t>
      </w:r>
      <w:r>
        <w:t xml:space="preserve">technologies, distribution models and cost management models at least to some extent.</w:t>
      </w:r>
      <w:r>
        <w:t xml:space="preserve"> </w:t>
      </w:r>
      <w:r>
        <w:t xml:space="preserve">Businesses stakeholders in particular were asked to provide feedback on the expected impacts of</w:t>
      </w:r>
      <w:r>
        <w:t xml:space="preserve"> </w:t>
      </w:r>
      <w:r>
        <w:t xml:space="preserve">AI-specific legal fragmentation. Amongst these respondents:</w:t>
      </w:r>
      <w:r>
        <w:t xml:space="preserve"> </w:t>
      </w:r>
      <w:r>
        <w:t xml:space="preserve">-</w:t>
      </w:r>
      <w:r>
        <w:t xml:space="preserve"> </w:t>
      </w:r>
      <w:r>
        <w:t xml:space="preserve">A majority (54% or 46 out of 85) expects that legal fragmentation with respect to civil</w:t>
      </w:r>
      <w:r>
        <w:t xml:space="preserve"> </w:t>
      </w:r>
      <w:r>
        <w:t xml:space="preserve">liability for AI will entail at least some additional costs for companies (e.g. legal</w:t>
      </w:r>
      <w:r>
        <w:t xml:space="preserve"> </w:t>
      </w:r>
      <w:r>
        <w:t xml:space="preserve">information costs, increased insurance costs). Only 15% (or 13 out of 85) of businesses</w:t>
      </w:r>
      <w:r>
        <w:t xml:space="preserve"> </w:t>
      </w:r>
      <w:r>
        <w:t xml:space="preserve">would not expect such costs at all.</w:t>
      </w:r>
    </w:p>
    <w:p>
      <w:pPr>
        <w:pStyle w:val="Compact"/>
        <w:numPr>
          <w:ilvl w:val="0"/>
          <w:numId w:val="1022"/>
        </w:numPr>
      </w:pPr>
      <w:r>
        <w:t xml:space="preserve">A relative majority (46% or 39 out of 85) also expects that legal fragmentation with respect</w:t>
      </w:r>
      <w:r>
        <w:t xml:space="preserve"> </w:t>
      </w:r>
      <w:r>
        <w:t xml:space="preserve">to liability for AI entails a need to adapt AI technologies, distribution models and cost</w:t>
      </w:r>
      <w:r>
        <w:t xml:space="preserve"> </w:t>
      </w:r>
      <w:r>
        <w:t xml:space="preserve">management models, while only 18% (or 15 out of 85) disagree. 59% (or 49 out of 83) of</w:t>
      </w:r>
      <w:r>
        <w:t xml:space="preserve"> </w:t>
      </w:r>
      <w:r>
        <w:t xml:space="preserve">responding businesses stakeholders anticipate that fragmented AI-specific liability rules</w:t>
      </w:r>
      <w:r>
        <w:t xml:space="preserve"> </w:t>
      </w:r>
      <w:r>
        <w:t xml:space="preserve">would entail at least some (including small) need for technological adaptations when</w:t>
      </w:r>
      <w:r>
        <w:t xml:space="preserve"> </w:t>
      </w:r>
      <w:r>
        <w:t xml:space="preserve">providing AI-based cross-border services (v. 27% or 22 out of 83 who do not anticipate</w:t>
      </w:r>
      <w:r>
        <w:t xml:space="preserve"> </w:t>
      </w:r>
      <w:r>
        <w:t xml:space="preserve">such a need for adaptation at all).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50% (or 42 out of 84) expect that insurers will increase premiums due to more</w:t>
      </w:r>
      <w:r>
        <w:t xml:space="preserve"> </w:t>
      </w:r>
      <w:r>
        <w:t xml:space="preserve">divergent liability exposures (whereas 14% or 12 out of 84 do not).</w:t>
      </w:r>
    </w:p>
    <w:p>
      <w:pPr>
        <w:pStyle w:val="Compact"/>
        <w:numPr>
          <w:ilvl w:val="0"/>
          <w:numId w:val="1022"/>
        </w:numPr>
      </w:pPr>
      <w:r>
        <w:t xml:space="preserve">36% (or 31 out of 85) expect that companies may limit their cross-border activities</w:t>
      </w:r>
      <w:r>
        <w:t xml:space="preserve"> </w:t>
      </w:r>
      <w:r>
        <w:t xml:space="preserve">related to the production, distribution or use of AI-enabled products or services,</w:t>
      </w:r>
      <w:r>
        <w:t xml:space="preserve"> </w:t>
      </w:r>
      <w:r>
        <w:t xml:space="preserve">while only 28% (or 24 out of 85) would not.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Similarly, 38% (or 32 out of 85) think that legal fragmentation regarding liability for AI</w:t>
      </w:r>
      <w:r>
        <w:t xml:space="preserve"> </w:t>
      </w:r>
      <w:r>
        <w:t xml:space="preserve">will lead to higher prices for AI-enabled products and services (while only 24%, or 21</w:t>
      </w:r>
      <w:r>
        <w:t xml:space="preserve"> </w:t>
      </w:r>
      <w:r>
        <w:t xml:space="preserve">out of 85, disagree).</w:t>
      </w:r>
    </w:p>
    <w:p>
      <w:pPr>
        <w:pStyle w:val="Compact"/>
        <w:numPr>
          <w:ilvl w:val="0"/>
          <w:numId w:val="1022"/>
        </w:numPr>
      </w:pPr>
      <w:r>
        <w:t xml:space="preserve">39% (or 33 out of 85) expect that increased legal fragmentation regarding liability for AI</w:t>
      </w:r>
      <w:r>
        <w:t xml:space="preserve"> </w:t>
      </w:r>
      <w:r>
        <w:t xml:space="preserve">would have a negative impact on the roll-out of AI technologies, whereas only 29% (or</w:t>
      </w:r>
      <w:r>
        <w:t xml:space="preserve"> </w:t>
      </w:r>
      <w:r>
        <w:t xml:space="preserve">25 out of 85) dispute this impact.</w:t>
      </w:r>
    </w:p>
    <w:p>
      <w:pPr>
        <w:pStyle w:val="FirstParagraph"/>
      </w:pPr>
      <w:r>
        <w:t xml:space="preserve">Responding business associations representing in particular SMEs tend to agree even more</w:t>
      </w:r>
      <w:r>
        <w:t xml:space="preserve"> </w:t>
      </w:r>
      <w:r>
        <w:t xml:space="preserve">strongly that legal fragmentation would lead to additional costs, reduced investments and cross-</w:t>
      </w:r>
      <w:r>
        <w:t xml:space="preserve"> </w:t>
      </w:r>
      <w:r>
        <w:t xml:space="preserve">border activities, higher prices and insurance premiums, as well as a negative impact on the roll-</w:t>
      </w:r>
      <w:r>
        <w:t xml:space="preserve"> </w:t>
      </w:r>
      <w:r>
        <w:t xml:space="preserve">out of AI. For instance, 7 of these respondents agreed that legal fragmentation can entail</w:t>
      </w:r>
      <w:r>
        <w:t xml:space="preserve"> </w:t>
      </w:r>
      <w:r>
        <w:t xml:space="preserve">additional costs for companies (e.g. legal information costs, increased insurance costs) when</w:t>
      </w:r>
      <w:r>
        <w:t xml:space="preserve"> </w:t>
      </w:r>
      <w:r>
        <w:t xml:space="preserve">producing, distributing or using AI-enabled products or services, while only 1 of them</w:t>
      </w:r>
      <w:r>
        <w:t xml:space="preserve"> </w:t>
      </w:r>
      <w:r>
        <w:t xml:space="preserve">disputed this. The same trend was confirmed by the responding individual SMEs.</w:t>
      </w:r>
      <w:r>
        <w:t xml:space="preserve"> </w:t>
      </w:r>
      <w:r>
        <w:t xml:space="preserve">12,9%</w:t>
      </w:r>
      <w:r>
        <w:t xml:space="preserve"> </w:t>
      </w:r>
      <w:r>
        <w:t xml:space="preserve">22,4%</w:t>
      </w:r>
      <w:r>
        <w:t xml:space="preserve"> </w:t>
      </w:r>
      <w:r>
        <w:t xml:space="preserve">18,8%</w:t>
      </w:r>
      <w:r>
        <w:t xml:space="preserve"> </w:t>
      </w:r>
      <w:r>
        <w:t xml:space="preserve">12,9%</w:t>
      </w:r>
      <w:r>
        <w:t xml:space="preserve"> </w:t>
      </w:r>
      <w:r>
        <w:t xml:space="preserve">15,3%</w:t>
      </w:r>
      <w:r>
        <w:t xml:space="preserve"> </w:t>
      </w:r>
      <w:r>
        <w:t xml:space="preserve">17,6%</w:t>
      </w:r>
      <w:r>
        <w:t xml:space="preserve"> </w:t>
      </w:r>
      <w:r>
        <w:t xml:space="preserve">Businesses: legal fragmentation and additional cost</w:t>
      </w:r>
      <w:r>
        <w:t xml:space="preserve"> </w:t>
      </w:r>
      <w:r>
        <w:t xml:space="preserve">To a very large extent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To a moderate extent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Not at all</w:t>
      </w:r>
      <w:r>
        <w:t xml:space="preserve"> </w:t>
      </w:r>
      <w:r>
        <w:t xml:space="preserve">Don’t know/no answer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 The results regarding legal fragmentation and its impacts confirmed the economic analysis</w:t>
      </w:r>
      <w:r>
        <w:t xml:space="preserve"> </w:t>
      </w:r>
      <w:r>
        <w:t xml:space="preserve">commissioned for this impact assessment (see Annex 4 for details), and were taken into</w:t>
      </w:r>
      <w:r>
        <w:t xml:space="preserve"> </w:t>
      </w:r>
      <w:r>
        <w:t xml:space="preserve">account in the problem definition in this IA.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Need for EU action</w:t>
      </w:r>
      <w:r>
        <w:t xml:space="preserve"> </w:t>
      </w:r>
      <w:r>
        <w:t xml:space="preserve">The public consultation results showed clear overall support for EU action on AI liability. When</w:t>
      </w:r>
      <w:r>
        <w:t xml:space="preserve"> </w:t>
      </w:r>
      <w:r>
        <w:t xml:space="preserve">asked to rank policy options by order of preference from 1 (most preferred) to 8 (least preferred),</w:t>
      </w:r>
      <w:r>
        <w:t xml:space="preserve"> </w:t>
      </w:r>
      <w:r>
        <w:t xml:space="preserve">respondents gave by far the lowest average score to the option ‘No EU action’ (baseline).225 There</w:t>
      </w:r>
      <w:r>
        <w:t xml:space="preserve"> </w:t>
      </w:r>
      <w:r>
        <w:t xml:space="preserve">was particularly strong support for EU action amongst consumer organisations and NGOs, almost</w:t>
      </w:r>
      <w:r>
        <w:t xml:space="preserve"> </w:t>
      </w:r>
      <w:r>
        <w:t xml:space="preserve">all of which chose ‘No EU action’ as their least preferred option. Likewise, EU citizens clearly</w:t>
      </w:r>
      <w:r>
        <w:t xml:space="preserve"> </w:t>
      </w:r>
      <w:r>
        <w:t xml:space="preserve">support EU action.226</w:t>
      </w:r>
    </w:p>
    <w:bookmarkStart w:id="9" w:name="the-following-chart-shows-that"/>
    <w:p>
      <w:pPr>
        <w:pStyle w:val="Heading2"/>
      </w:pPr>
      <w:r>
        <w:t xml:space="preserve">The following chart shows that:</w:t>
      </w:r>
    </w:p>
    <w:bookmarkEnd w:id="9"/>
    <w:bookmarkStart w:id="10" w:name="X1f36ad692d43aa835bba5a10d1f7f0ce0946e5b"/>
    <w:p>
      <w:pPr>
        <w:pStyle w:val="Heading2"/>
      </w:pPr>
      <w:r>
        <w:t xml:space="preserve">only 14% of respondents supported No EU Action;</w:t>
      </w:r>
    </w:p>
    <w:p>
      <w:pPr>
        <w:pStyle w:val="FirstParagraph"/>
      </w:pPr>
      <w:r>
        <w:t xml:space="preserve">only 11% expressed a preference for addressing AI-specific issues exclusively by easing</w:t>
      </w:r>
      <w:r>
        <w:t xml:space="preserve"> </w:t>
      </w:r>
      <w:r>
        <w:t xml:space="preserve">the burden of proof under the PLD;</w:t>
      </w:r>
      <w:r>
        <w:t xml:space="preserve"> </w:t>
      </w:r>
      <w:r>
        <w:t xml:space="preserve">-</w:t>
      </w:r>
      <w:r>
        <w:t xml:space="preserve"> </w:t>
      </w:r>
      <w:r>
        <w:t xml:space="preserve">75% of respondents preferred one of the policy options involving harmonised measures to</w:t>
      </w:r>
      <w:r>
        <w:t xml:space="preserve"> </w:t>
      </w:r>
      <w:r>
        <w:t xml:space="preserve">adapt also national liability rules to AI:</w:t>
      </w:r>
    </w:p>
    <w:p>
      <w:pPr>
        <w:pStyle w:val="BodyText"/>
      </w:pPr>
      <w:r>
        <w:t xml:space="preserve">While support for EU action on AI liability was consistently strong across responding EU citizens,</w:t>
      </w:r>
      <w:r>
        <w:t xml:space="preserve"> </w:t>
      </w:r>
      <w:r>
        <w:t xml:space="preserve">consumer organisations, NGO and research institutes, it was a bit less pronounced amongst</w:t>
      </w:r>
      <w:r>
        <w:t xml:space="preserve"> </w:t>
      </w:r>
      <w:r>
        <w:t xml:space="preserve">business stakeholders in particular. Nevertheless, as shown by the following graph, while a</w:t>
      </w:r>
      <w:r>
        <w:t xml:space="preserve"> </w:t>
      </w:r>
      <w:r>
        <w:t xml:space="preserve">preference for ‘No EU Action’ was considerably more widespread amongst these respondents</w:t>
      </w:r>
      <w:r>
        <w:t xml:space="preserve"> </w:t>
      </w:r>
      <w:r>
        <w:t xml:space="preserve">(32 %), the largest share nevertheless expressed a preference for one of the policy options</w:t>
      </w:r>
      <w:r>
        <w:t xml:space="preserve"> </w:t>
      </w:r>
      <w:r>
        <w:t xml:space="preserve">involving harmonised measures to adapt also national liability rules to AI:</w:t>
      </w:r>
    </w:p>
    <w:p>
      <w:pPr>
        <w:pStyle w:val="BodyText"/>
      </w:pPr>
      <w:r>
        <w:t xml:space="preserve">225 Average score of 5,87 on a scale of 1 (most preferred) to 8 (least preferred), with the second least popular option</w:t>
      </w:r>
      <w:r>
        <w:t xml:space="preserve"> </w:t>
      </w:r>
      <w:r>
        <w:t xml:space="preserve">having an average score of 4,44, and the best average being 4,03.</w:t>
      </w:r>
      <w:r>
        <w:t xml:space="preserve"> </w:t>
      </w:r>
      <w:r>
        <w:t xml:space="preserve">226 Only 2 responding citizens chose ‘No EU action’ as their preferred option, and this option scored an average 7,56</w:t>
      </w:r>
      <w:r>
        <w:t xml:space="preserve"> </w:t>
      </w:r>
      <w:r>
        <w:t xml:space="preserve">on the scale from 1 (most preferred) to 8 (least preferred).</w:t>
      </w:r>
      <w:r>
        <w:t xml:space="preserve"> </w:t>
      </w:r>
      <w:r>
        <w:t xml:space="preserve">75,3%</w:t>
      </w:r>
      <w:r>
        <w:t xml:space="preserve"> </w:t>
      </w:r>
      <w:r>
        <w:t xml:space="preserve">11,2%</w:t>
      </w:r>
      <w:r>
        <w:t xml:space="preserve"> </w:t>
      </w:r>
      <w:r>
        <w:t xml:space="preserve">13,6%</w:t>
      </w:r>
      <w:r>
        <w:t xml:space="preserve"> </w:t>
      </w:r>
      <w:r>
        <w:t xml:space="preserve">Need for EU action- all stakeholders</w:t>
      </w:r>
      <w:r>
        <w:t xml:space="preserve"> </w:t>
      </w:r>
      <w:r>
        <w:t xml:space="preserve">Support for EU measures on AI</w:t>
      </w:r>
      <w:r>
        <w:t xml:space="preserve"> </w:t>
      </w:r>
      <w:r>
        <w:t xml:space="preserve">liability beyond PLD review</w:t>
      </w:r>
      <w:r>
        <w:t xml:space="preserve"> </w:t>
      </w:r>
      <w:r>
        <w:t xml:space="preserve">(Options 2-7)</w:t>
      </w:r>
      <w:r>
        <w:t xml:space="preserve"> </w:t>
      </w:r>
      <w:r>
        <w:t xml:space="preserve">Support for addressing AI liability</w:t>
      </w:r>
      <w:r>
        <w:t xml:space="preserve"> </w:t>
      </w:r>
      <w:r>
        <w:t xml:space="preserve">issues only through PLD review</w:t>
      </w:r>
      <w:r>
        <w:t xml:space="preserve"> </w:t>
      </w:r>
      <w:r>
        <w:t xml:space="preserve">(Option 1)</w:t>
      </w:r>
      <w:r>
        <w:t xml:space="preserve"> </w:t>
      </w:r>
      <w:r>
        <w:t xml:space="preserve">Preference for No EU action</w:t>
      </w:r>
      <w:r>
        <w:t xml:space="preserve"> </w:t>
      </w:r>
      <w:r>
        <w:t xml:space="preserve">(Option 8)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 The results of the dedicated public consultation are aligned with the trend indicated</w:t>
      </w:r>
      <w:r>
        <w:t xml:space="preserve"> </w:t>
      </w:r>
      <w:r>
        <w:t xml:space="preserve">already by the public consultation on the AI White Paper. This confirmation was taken into</w:t>
      </w:r>
      <w:r>
        <w:t xml:space="preserve"> </w:t>
      </w:r>
      <w:r>
        <w:t xml:space="preserve">account in particular in the context of the proportionality and subsidiarity assessment in</w:t>
      </w:r>
      <w:r>
        <w:t xml:space="preserve"> </w:t>
      </w:r>
      <w:r>
        <w:t xml:space="preserve">this IA.</w:t>
      </w:r>
    </w:p>
    <w:p>
      <w:pPr>
        <w:pStyle w:val="BodyText"/>
      </w:pPr>
      <w:r>
        <w:t xml:space="preserve">3.3. Policy options</w:t>
      </w:r>
      <w:r>
        <w:t xml:space="preserve"> </w:t>
      </w:r>
      <w:r>
        <w:t xml:space="preserve">(a) AI-specific measures to ease the burden of proof under national civil liability rules</w:t>
      </w:r>
      <w:r>
        <w:t xml:space="preserve"> </w:t>
      </w:r>
      <w:r>
        <w:t xml:space="preserve">The public consultation showed overall support for targeted EU measures to ease the victim’s</w:t>
      </w:r>
      <w:r>
        <w:t xml:space="preserve"> </w:t>
      </w:r>
      <w:r>
        <w:t xml:space="preserve">burden of proof under existing national liability rules:</w:t>
      </w:r>
      <w:r>
        <w:t xml:space="preserve"> </w:t>
      </w:r>
      <w:r>
        <w:t xml:space="preserve">-</w:t>
      </w:r>
      <w:r>
        <w:t xml:space="preserve"> </w:t>
      </w:r>
      <w:r>
        <w:t xml:space="preserve">More than two third of respondents (67%) agreed that the defendant (e.g. producer, user,</w:t>
      </w:r>
      <w:r>
        <w:t xml:space="preserve"> </w:t>
      </w:r>
      <w:r>
        <w:t xml:space="preserve">service provider, operator) should be obliged to disclose necessary technical information</w:t>
      </w:r>
      <w:r>
        <w:t xml:space="preserve"> </w:t>
      </w:r>
      <w:r>
        <w:t xml:space="preserve">(e.g. log data) to the injured party to enable the latter to prove the conditions of the claim</w:t>
      </w:r>
      <w:r>
        <w:t xml:space="preserve"> </w:t>
      </w:r>
      <w:r>
        <w:t xml:space="preserve">(v. only 14% who disagreed with this policy option). Consumer associations and</w:t>
      </w:r>
      <w:r>
        <w:t xml:space="preserve"> </w:t>
      </w:r>
      <w:r>
        <w:t xml:space="preserve">research institutions unanimously supported this option and EU citizens were also</w:t>
      </w:r>
      <w:r>
        <w:t xml:space="preserve"> </w:t>
      </w:r>
      <w:r>
        <w:t xml:space="preserve">strongly in favour of it. Amongst business stakeholders, a slightly bigger share (33%, or</w:t>
      </w:r>
      <w:r>
        <w:t xml:space="preserve"> </w:t>
      </w:r>
      <w:r>
        <w:t xml:space="preserve">28 out of 86) agreed with this policy approach than disagreed (31% or 27 out of 86).</w:t>
      </w:r>
      <w:r>
        <w:t xml:space="preserve"> </w:t>
      </w:r>
      <w:r>
        <w:t xml:space="preserve">-</w:t>
      </w:r>
      <w:r>
        <w:t xml:space="preserve"> </w:t>
      </w:r>
      <w:r>
        <w:t xml:space="preserve">In connection with the previous question, 57% of respondents agreed that if the defendant</w:t>
      </w:r>
      <w:r>
        <w:t xml:space="preserve"> </w:t>
      </w:r>
      <w:r>
        <w:t xml:space="preserve">refuses to disclose relevant information, courts should infer that the conditions to be</w:t>
      </w:r>
      <w:r>
        <w:t xml:space="preserve"> </w:t>
      </w:r>
      <w:r>
        <w:t xml:space="preserve">proven by that information are fulfilled (v. 33% who disagreed with this). This option</w:t>
      </w:r>
      <w:r>
        <w:t xml:space="preserve"> </w:t>
      </w:r>
      <w:r>
        <w:t xml:space="preserve">received strong support from responding NGOs + consumer organisations (61% support v.</w:t>
      </w:r>
      <w:r>
        <w:t xml:space="preserve"> </w:t>
      </w:r>
      <w:r>
        <w:t xml:space="preserve">17% disagreement) and EU citizens (84%, or 77 out of 92) support v. 13%, or 12 out of 92,</w:t>
      </w:r>
      <w:r>
        <w:t xml:space="preserve"> </w:t>
      </w:r>
      <w:r>
        <w:t xml:space="preserve">disagreement). By contrast, business stakeholders were more sceptical in this regard: close</w:t>
      </w:r>
      <w:r>
        <w:t xml:space="preserve"> </w:t>
      </w:r>
      <w:r>
        <w:t xml:space="preserve">to two thirds (63% or 54 out of 86) of these respondents were opposed to such a rule.</w:t>
      </w:r>
      <w:r>
        <w:t xml:space="preserve"> </w:t>
      </w:r>
      <w:r>
        <w:t xml:space="preserve">-</w:t>
      </w:r>
      <w:r>
        <w:t xml:space="preserve"> </w:t>
      </w:r>
      <w:r>
        <w:t xml:space="preserve">51% (or 114 out of 225) of respondents consider that if the provider of an AI system</w:t>
      </w:r>
      <w:r>
        <w:t xml:space="preserve"> </w:t>
      </w:r>
      <w:r>
        <w:t xml:space="preserve">failed to comply with their safety or other legal obligations to prevent harm (e.g. </w:t>
      </w:r>
      <w:r>
        <w:t xml:space="preserve"> </w:t>
      </w:r>
      <w:r>
        <w:t xml:space="preserve">those proposed under the proposed AI Act), courts should infer that the damage was</w:t>
      </w:r>
      <w:r>
        <w:t xml:space="preserve"> </w:t>
      </w:r>
      <w:r>
        <w:t xml:space="preserve">caused due to that person’s fault. While all the other stakeholder categories support this</w:t>
      </w:r>
      <w:r>
        <w:t xml:space="preserve"> </w:t>
      </w:r>
      <w:r>
        <w:t xml:space="preserve">approach, with consumer associations supporting it unanimously, businesses were more</w:t>
      </w:r>
      <w:r>
        <w:t xml:space="preserve"> </w:t>
      </w:r>
      <w:r>
        <w:t xml:space="preserve">split: 30%, or 26 out of 86, agreed with his option and 41%, or 36 out of 86, disagreed.</w:t>
      </w:r>
      <w:r>
        <w:t xml:space="preserve"> </w:t>
      </w:r>
      <w:r>
        <w:t xml:space="preserve">-</w:t>
      </w:r>
      <w:r>
        <w:t xml:space="preserve"> </w:t>
      </w:r>
      <w:r>
        <w:t xml:space="preserve">The option to apply a similar mechanism (presuming causality in the case of non-</w:t>
      </w:r>
      <w:r>
        <w:t xml:space="preserve"> </w:t>
      </w:r>
      <w:r>
        <w:t xml:space="preserve">compliance with AI Act) to users of AI systems, received more support from businesses</w:t>
      </w:r>
      <w:r>
        <w:t xml:space="preserve"> </w:t>
      </w:r>
      <w:r>
        <w:t xml:space="preserve">51%</w:t>
      </w:r>
      <w:r>
        <w:t xml:space="preserve"> </w:t>
      </w:r>
      <w:r>
        <w:t xml:space="preserve">17%</w:t>
      </w:r>
      <w:r>
        <w:t xml:space="preserve"> </w:t>
      </w:r>
      <w:r>
        <w:t xml:space="preserve">32%</w:t>
      </w:r>
      <w:r>
        <w:t xml:space="preserve"> </w:t>
      </w:r>
      <w:r>
        <w:t xml:space="preserve">Need for EU action - businesses’ views</w:t>
      </w:r>
      <w:r>
        <w:t xml:space="preserve"> </w:t>
      </w:r>
      <w:r>
        <w:t xml:space="preserve">Support for EU measures on AI</w:t>
      </w:r>
      <w:r>
        <w:t xml:space="preserve"> </w:t>
      </w:r>
      <w:r>
        <w:t xml:space="preserve">liability beyond PLD review</w:t>
      </w:r>
      <w:r>
        <w:t xml:space="preserve"> </w:t>
      </w:r>
      <w:r>
        <w:t xml:space="preserve">(Options 2-7)</w:t>
      </w:r>
      <w:r>
        <w:t xml:space="preserve"> </w:t>
      </w:r>
      <w:r>
        <w:t xml:space="preserve">Support for addressing AI liability</w:t>
      </w:r>
      <w:r>
        <w:t xml:space="preserve"> </w:t>
      </w:r>
      <w:r>
        <w:t xml:space="preserve">issues only through PLD review</w:t>
      </w:r>
      <w:r>
        <w:t xml:space="preserve"> </w:t>
      </w:r>
      <w:r>
        <w:t xml:space="preserve">(Option 1)</w:t>
      </w:r>
      <w:r>
        <w:t xml:space="preserve"> </w:t>
      </w:r>
      <w:r>
        <w:t xml:space="preserve">Preference for No EU action</w:t>
      </w:r>
      <w:r>
        <w:t xml:space="preserve"> </w:t>
      </w:r>
      <w:r>
        <w:t xml:space="preserve">(Option 8)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(35%, or 30 out of 86, agreed, while 29%, or 25 out of 86, disagreed) and was supported</w:t>
      </w:r>
      <w:r>
        <w:t xml:space="preserve"> </w:t>
      </w:r>
      <w:r>
        <w:t xml:space="preserve">also by a clear majority of the other stakeholder categories.</w:t>
      </w:r>
      <w:r>
        <w:t xml:space="preserve"> </w:t>
      </w:r>
      <w:r>
        <w:t xml:space="preserve">-</w:t>
      </w:r>
      <w:r>
        <w:t xml:space="preserve"> </w:t>
      </w:r>
      <w:r>
        <w:t xml:space="preserve">63 % (or 142 out of 226) of overall respondents consider that if, in a given case, it is</w:t>
      </w:r>
      <w:r>
        <w:t xml:space="preserve"> </w:t>
      </w:r>
      <w:r>
        <w:t xml:space="preserve">necessary to establish how a complex and/or opaque AI system (i.e. an AI system with</w:t>
      </w:r>
      <w:r>
        <w:t xml:space="preserve"> </w:t>
      </w:r>
      <w:r>
        <w:t xml:space="preserve">limited transparency and explainability) operates in order to substantiate a claim, the</w:t>
      </w:r>
      <w:r>
        <w:t xml:space="preserve"> </w:t>
      </w:r>
      <w:r>
        <w:t xml:space="preserve">burden of proof should be shifted from the victim to the defendant in that respect (v.</w:t>
      </w:r>
      <w:r>
        <w:t xml:space="preserve"> </w:t>
      </w:r>
      <w:r>
        <w:t xml:space="preserve">27% (or 61 out of 226) who disagreed with this option). While about a quarter of business</w:t>
      </w:r>
      <w:r>
        <w:t xml:space="preserve"> </w:t>
      </w:r>
      <w:r>
        <w:t xml:space="preserve">stakeholders also supported this approach, a clear majority (63% or 54 out of 86) disagreed</w:t>
      </w:r>
      <w:r>
        <w:t xml:space="preserve"> </w:t>
      </w:r>
      <w:r>
        <w:t xml:space="preserve">with it.</w:t>
      </w:r>
    </w:p>
    <w:p>
      <w:pPr>
        <w:pStyle w:val="BodyText"/>
      </w:pPr>
      <w:r>
        <w:t xml:space="preserve">The position papers submitted in the consultation revealed similar trends: representatives of</w:t>
      </w:r>
      <w:r>
        <w:t xml:space="preserve"> </w:t>
      </w:r>
      <w:r>
        <w:t xml:space="preserve">consumer organisations, citizens and NGOs agree that victims should not bear the burden of proof</w:t>
      </w:r>
      <w:r>
        <w:t xml:space="preserve"> </w:t>
      </w:r>
      <w:r>
        <w:t xml:space="preserve">and there is a need for an alleviation while opinions vary about how this could be done (for</w:t>
      </w:r>
      <w:r>
        <w:t xml:space="preserve"> </w:t>
      </w:r>
      <w:r>
        <w:t xml:space="preserve">example some consider that access to information is not helpful as the victim would not be able to</w:t>
      </w:r>
      <w:r>
        <w:t xml:space="preserve"> </w:t>
      </w:r>
      <w:r>
        <w:t xml:space="preserve">understand and use it). Business organisations and companies usually do not favour a shift of the</w:t>
      </w:r>
      <w:r>
        <w:t xml:space="preserve"> </w:t>
      </w:r>
      <w:r>
        <w:t xml:space="preserve">burden of proof or state that sufficient alleviations can be granted by courts under the various</w:t>
      </w:r>
      <w:r>
        <w:t xml:space="preserve"> </w:t>
      </w:r>
      <w:r>
        <w:t xml:space="preserve">national laws. In addition, some of these stakeholders caution against an obligation to make</w:t>
      </w:r>
      <w:r>
        <w:t xml:space="preserve"> </w:t>
      </w:r>
      <w:r>
        <w:t xml:space="preserve">technical information available to the victim, because of intellectual property considerations.</w:t>
      </w:r>
      <w:r>
        <w:t xml:space="preserve"> </w:t>
      </w:r>
      <w:r>
        <w:t xml:space="preserve">Academia recognises the difficulties in finding the right balance and is suggesting, for example, to</w:t>
      </w:r>
      <w:r>
        <w:t xml:space="preserve"> </w:t>
      </w:r>
      <w:r>
        <w:t xml:space="preserve">focus on further defining duties of care or introducing rebuttable presumptions for breaches of</w:t>
      </w:r>
      <w:r>
        <w:t xml:space="preserve"> </w:t>
      </w:r>
      <w:r>
        <w:t xml:space="preserve">such duties of care.</w:t>
      </w:r>
    </w:p>
    <w:p>
      <w:pPr>
        <w:pStyle w:val="BodyText"/>
      </w:pPr>
      <w:r>
        <w:t xml:space="preserve"> The overall support for measures to ease the burden of proof showed that the envisaged</w:t>
      </w:r>
      <w:r>
        <w:t xml:space="preserve"> </w:t>
      </w:r>
      <w:r>
        <w:t xml:space="preserve">options go into the right direction. In particular, responses from business stakeholders</w:t>
      </w:r>
      <w:r>
        <w:t xml:space="preserve"> </w:t>
      </w:r>
      <w:r>
        <w:t xml:space="preserve">reinforced the Commission’s approach to focus not only on producers but also other</w:t>
      </w:r>
      <w:r>
        <w:t xml:space="preserve"> </w:t>
      </w:r>
      <w:r>
        <w:t xml:space="preserve">responsible actors in the AI value chain (in particular users of AI systems). The feedback</w:t>
      </w:r>
      <w:r>
        <w:t xml:space="preserve"> </w:t>
      </w:r>
      <w:r>
        <w:t xml:space="preserve">received during the public consultation also allowed for a fine-tuning of the policy options</w:t>
      </w:r>
      <w:r>
        <w:t xml:space="preserve"> </w:t>
      </w:r>
      <w:r>
        <w:t xml:space="preserve">covered by this IA. For instance, the intellectual property concerns raised by businesses</w:t>
      </w:r>
      <w:r>
        <w:t xml:space="preserve"> </w:t>
      </w:r>
      <w:r>
        <w:t xml:space="preserve">stakeholders will be taken into consideration when conceiving provisions on the disclosure</w:t>
      </w:r>
      <w:r>
        <w:t xml:space="preserve"> </w:t>
      </w:r>
      <w:r>
        <w:t xml:space="preserve">of information to be recorded/logged pursuant to the AI Act. In addition, the results</w:t>
      </w:r>
      <w:r>
        <w:t xml:space="preserve"> </w:t>
      </w:r>
      <w:r>
        <w:t xml:space="preserve">showed that businesses considered liability-related questions primarily from the</w:t>
      </w:r>
      <w:r>
        <w:t xml:space="preserve"> </w:t>
      </w:r>
      <w:r>
        <w:t xml:space="preserve">perspective of a potentially liable party, which is in line with the PLD’s approach to</w:t>
      </w:r>
      <w:r>
        <w:t xml:space="preserve"> </w:t>
      </w:r>
      <w:r>
        <w:t xml:space="preserve">exclude property damage suffered by businesses or economic loss from its scope. However,</w:t>
      </w:r>
      <w:r>
        <w:t xml:space="preserve"> </w:t>
      </w:r>
      <w:r>
        <w:t xml:space="preserve">the AI-specific issues covered by this IA can affect also businesses suffering AI-induced</w:t>
      </w:r>
      <w:r>
        <w:t xml:space="preserve"> </w:t>
      </w:r>
      <w:r>
        <w:t xml:space="preserve">harm, in particular SMEs. The explanations in the problem definition and the policy</w:t>
      </w:r>
      <w:r>
        <w:t xml:space="preserve"> </w:t>
      </w:r>
      <w:r>
        <w:t xml:space="preserve">options have been strengthened to clarify this angle for business stakeholders.</w:t>
      </w:r>
    </w:p>
    <w:p>
      <w:pPr>
        <w:pStyle w:val="Compact"/>
        <w:numPr>
          <w:ilvl w:val="0"/>
          <w:numId w:val="1023"/>
        </w:numPr>
      </w:pPr>
      <w:r>
        <w:t xml:space="preserve">Strict liability and mandatory insurance</w:t>
      </w:r>
      <w:r>
        <w:t xml:space="preserve"> </w:t>
      </w:r>
      <w:r>
        <w:t xml:space="preserve">EU citizens, NGOs and research institutions were strongly in favour of harmonising strict liability</w:t>
      </w:r>
      <w:r>
        <w:t xml:space="preserve"> </w:t>
      </w:r>
      <w:r>
        <w:t xml:space="preserve">for operating AI-enabled products and providing AI-enabled services, limited to cases where these</w:t>
      </w:r>
      <w:r>
        <w:t xml:space="preserve"> </w:t>
      </w:r>
      <w:r>
        <w:t xml:space="preserve">activities pose serious injury risks to the public:</w:t>
      </w:r>
    </w:p>
    <w:p>
      <w:pPr>
        <w:pStyle w:val="Compact"/>
        <w:numPr>
          <w:ilvl w:val="0"/>
          <w:numId w:val="1024"/>
        </w:numPr>
      </w:pPr>
      <w:r>
        <w:t xml:space="preserve">EU citizens: 54% (or 47 out of 88) agreement with minimum harmonisation of strict</w:t>
      </w:r>
      <w:r>
        <w:t xml:space="preserve"> </w:t>
      </w:r>
      <w:r>
        <w:t xml:space="preserve">liability; 77% (or 68 out of 88) agreement with full harmonisation;</w:t>
      </w:r>
    </w:p>
    <w:p>
      <w:pPr>
        <w:pStyle w:val="Compact"/>
        <w:numPr>
          <w:ilvl w:val="0"/>
          <w:numId w:val="1024"/>
        </w:numPr>
      </w:pPr>
      <w:r>
        <w:t xml:space="preserve">NGOs + research institutions: 73% (19 out of 26) agreement with minimum harmonisation</w:t>
      </w:r>
      <w:r>
        <w:t xml:space="preserve"> </w:t>
      </w:r>
      <w:r>
        <w:t xml:space="preserve">of strict liability; 69% (18 out of 26) agreement with full harmonisation.</w:t>
      </w:r>
    </w:p>
    <w:p>
      <w:pPr>
        <w:pStyle w:val="FirstParagraph"/>
      </w:pPr>
      <w:r>
        <w:t xml:space="preserve">They also tended to agree with laying down a harmonised insurance obligation, where it does not</w:t>
      </w:r>
      <w:r>
        <w:t xml:space="preserve"> </w:t>
      </w:r>
      <w:r>
        <w:t xml:space="preserve">exist yet, covering such a strict liability regime.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Consumer organisations supported strict liability only in the form of minimum harmonisation,</w:t>
      </w:r>
      <w:r>
        <w:t xml:space="preserve"> </w:t>
      </w:r>
      <w:r>
        <w:t xml:space="preserve">allowing Member States to maintain broader and/or more far-reaching national strict liability</w:t>
      </w:r>
      <w:r>
        <w:t xml:space="preserve"> </w:t>
      </w:r>
      <w:r>
        <w:t xml:space="preserve">schemes applicable to other AI-enabled products and services (4 agreed with minimum</w:t>
      </w:r>
      <w:r>
        <w:t xml:space="preserve"> </w:t>
      </w:r>
      <w:r>
        <w:t xml:space="preserve">harmonisation of strict liability v. 3 that disagreed; 6 disagreed with full harmonisation whereas</w:t>
      </w:r>
      <w:r>
        <w:t xml:space="preserve"> </w:t>
      </w:r>
      <w:r>
        <w:t xml:space="preserve">none agreed with this approach).</w:t>
      </w:r>
    </w:p>
    <w:p>
      <w:pPr>
        <w:pStyle w:val="BodyText"/>
      </w:pPr>
      <w:r>
        <w:t xml:space="preserve">Written contributions submitted by citizens, consumer organisations, NGOs and research</w:t>
      </w:r>
      <w:r>
        <w:t xml:space="preserve"> </w:t>
      </w:r>
      <w:r>
        <w:t xml:space="preserve">institutions were not very clear on the strict liability option; the ones that supported it did not</w:t>
      </w:r>
      <w:r>
        <w:t xml:space="preserve"> </w:t>
      </w:r>
      <w:r>
        <w:t xml:space="preserve">provide much input or referred to the need to exempt consumers from strict liability, to take risks</w:t>
      </w:r>
      <w:r>
        <w:t xml:space="preserve"> </w:t>
      </w:r>
      <w:r>
        <w:t xml:space="preserve">and circumstances of use into account or to allow national law to have in place more favourable</w:t>
      </w:r>
      <w:r>
        <w:t xml:space="preserve"> </w:t>
      </w:r>
      <w:r>
        <w:t xml:space="preserve">regimes.</w:t>
      </w:r>
    </w:p>
    <w:p>
      <w:pPr>
        <w:pStyle w:val="BodyText"/>
      </w:pPr>
      <w:r>
        <w:t xml:space="preserve">The survey results showed that business stakeholders tend to disagree with the harmonisation of</w:t>
      </w:r>
      <w:r>
        <w:t xml:space="preserve"> </w:t>
      </w:r>
      <w:r>
        <w:t xml:space="preserve">strict liability and mandatory insurance, but their disagreement was stronger as regards a minimum</w:t>
      </w:r>
      <w:r>
        <w:t xml:space="preserve"> </w:t>
      </w:r>
      <w:r>
        <w:t xml:space="preserve">harmonisation approach to strict liability (70% opposition (59 out of 84) v. 14% support (12 out of</w:t>
      </w:r>
      <w:r>
        <w:t xml:space="preserve"> </w:t>
      </w:r>
      <w:r>
        <w:t xml:space="preserve">84) than a full harmonisation approach (42% disagreement (35 out of 84) v. 30% agreement (28</w:t>
      </w:r>
      <w:r>
        <w:t xml:space="preserve"> </w:t>
      </w:r>
      <w:r>
        <w:t xml:space="preserve">out of 84)). In the position papers, business associations and companies almost universally</w:t>
      </w:r>
      <w:r>
        <w:t xml:space="preserve"> </w:t>
      </w:r>
      <w:r>
        <w:t xml:space="preserve">opposed a harmonisation of strict liability, for various reasons: some consider that AI does not</w:t>
      </w:r>
      <w:r>
        <w:t xml:space="preserve"> </w:t>
      </w:r>
      <w:r>
        <w:t xml:space="preserve">warrant strict liability in general as not being more dangerous than other technologies, others</w:t>
      </w:r>
      <w:r>
        <w:t xml:space="preserve"> </w:t>
      </w:r>
      <w:r>
        <w:t xml:space="preserve">consider that it is too soon, as uses of AI that would pose serious risks are not yet here and</w:t>
      </w:r>
      <w:r>
        <w:t xml:space="preserve"> </w:t>
      </w:r>
      <w:r>
        <w:t xml:space="preserve">harmonising it would deter innovation, while others believe that existing national strict liability</w:t>
      </w:r>
      <w:r>
        <w:t xml:space="preserve"> </w:t>
      </w:r>
      <w:r>
        <w:t xml:space="preserve">regimes are sufficient. The few representatives of this category that supported strict liability had</w:t>
      </w:r>
      <w:r>
        <w:t xml:space="preserve"> </w:t>
      </w:r>
      <w:r>
        <w:t xml:space="preserve">done so to the extent it would be clearly limited to a few high-risk cases, if the heads of claims</w:t>
      </w:r>
      <w:r>
        <w:t xml:space="preserve"> </w:t>
      </w:r>
      <w:r>
        <w:t xml:space="preserve">would be restricted or if clear exceptions would also be harmonised.</w:t>
      </w:r>
    </w:p>
    <w:p>
      <w:pPr>
        <w:pStyle w:val="BodyText"/>
      </w:pPr>
      <w:r>
        <w:t xml:space="preserve"> Stakeholders’ diverging views on the harmonisation of strict liability and mandatory</w:t>
      </w:r>
      <w:r>
        <w:t xml:space="preserve"> </w:t>
      </w:r>
      <w:r>
        <w:t xml:space="preserve">insurance for AI fed into the design and assessment of the policy options covered by this</w:t>
      </w:r>
      <w:r>
        <w:t xml:space="preserve"> </w:t>
      </w:r>
      <w:r>
        <w:t xml:space="preserve">IA. The results namely confirmed the importance of achieving a balanced distribution of</w:t>
      </w:r>
      <w:r>
        <w:t xml:space="preserve"> </w:t>
      </w:r>
      <w:r>
        <w:t xml:space="preserve">risks by following a targeted and strictly proportionate approach, focused only on AI-</w:t>
      </w:r>
      <w:r>
        <w:t xml:space="preserve"> </w:t>
      </w:r>
      <w:r>
        <w:t xml:space="preserve">systems with the most critical risk profile. In addition, business stakeholders’ reservations</w:t>
      </w:r>
      <w:r>
        <w:t xml:space="preserve"> </w:t>
      </w:r>
      <w:r>
        <w:t xml:space="preserve">regarding the need for harmonised strict liability rules and the technological scope of such</w:t>
      </w:r>
      <w:r>
        <w:t xml:space="preserve"> </w:t>
      </w:r>
      <w:r>
        <w:t xml:space="preserve">a regime were aligned with the policy option involving a ‘staged approach’, whereby an</w:t>
      </w:r>
      <w:r>
        <w:t xml:space="preserve"> </w:t>
      </w:r>
      <w:r>
        <w:t xml:space="preserve">EU initiative would be initially limited to targeted measures easing the burden of proof</w:t>
      </w:r>
      <w:r>
        <w:t xml:space="preserve"> </w:t>
      </w:r>
      <w:r>
        <w:t xml:space="preserve">under fault-based liability rules, and the need for a harmonised strict liability regime</w:t>
      </w:r>
      <w:r>
        <w:t xml:space="preserve"> </w:t>
      </w:r>
      <w:r>
        <w:t xml:space="preserve">would be re-assessed at a later stage, when more evidence on possible liability gaps and</w:t>
      </w:r>
      <w:r>
        <w:t xml:space="preserve"> </w:t>
      </w:r>
      <w:r>
        <w:t xml:space="preserve">the relevant AI-enabled products and services is available.</w:t>
      </w:r>
    </w:p>
    <w:p>
      <w:pPr>
        <w:pStyle w:val="Compact"/>
        <w:numPr>
          <w:ilvl w:val="0"/>
          <w:numId w:val="1025"/>
        </w:numPr>
      </w:pPr>
      <w:r>
        <w:t xml:space="preserve">Types of compensable harm</w:t>
      </w:r>
      <w:r>
        <w:t xml:space="preserve"> </w:t>
      </w:r>
      <w:r>
        <w:t xml:space="preserve">Stakeholders were asked whether an EU instrument on AI liability should harmonise the types of</w:t>
      </w:r>
      <w:r>
        <w:t xml:space="preserve"> </w:t>
      </w:r>
      <w:r>
        <w:t xml:space="preserve">harm that give rise to a compensation claim when caused by AI. Here again, views varied widely</w:t>
      </w:r>
      <w:r>
        <w:t xml:space="preserve"> </w:t>
      </w:r>
      <w:r>
        <w:t xml:space="preserve">between different stakeholder categories.</w:t>
      </w:r>
      <w:r>
        <w:br/>
      </w:r>
      <w:r>
        <w:t xml:space="preserve">Amongst EU citizens, consumer associations, NGOs and research institutions there was clear</w:t>
      </w:r>
      <w:r>
        <w:t xml:space="preserve"> </w:t>
      </w:r>
      <w:r>
        <w:t xml:space="preserve">support for EU rules prescribing the compensability of pure economic loss (e.g. loss of profit),</w:t>
      </w:r>
      <w:r>
        <w:t xml:space="preserve"> </w:t>
      </w:r>
      <w:r>
        <w:t xml:space="preserve">loss of or damage to data (not covered by the GDPR) and immaterial harm (like pain and</w:t>
      </w:r>
      <w:r>
        <w:t xml:space="preserve"> </w:t>
      </w:r>
      <w:r>
        <w:t xml:space="preserve">suffering, reputational damage or psychological harm).</w:t>
      </w:r>
      <w:r>
        <w:t xml:space="preserve"> </w:t>
      </w:r>
      <w:r>
        <w:t xml:space="preserve">By contrast, business stakeholders were mainly opposed to such rules. Their opposition was</w:t>
      </w:r>
      <w:r>
        <w:t xml:space="preserve"> </w:t>
      </w:r>
      <w:r>
        <w:t xml:space="preserve">strongest regarding the compensability of immaterial harm (63% (or 52 out of 83) disagreement v.</w:t>
      </w:r>
      <w:r>
        <w:t xml:space="preserve"> </w:t>
      </w:r>
      <w:r>
        <w:t xml:space="preserve">23% (or 19 out of 83) support) and of data loss/damage not resulting in a verifiable economic loss</w:t>
      </w:r>
      <w:r>
        <w:t xml:space="preserve"> </w:t>
      </w:r>
      <w:r>
        <w:t xml:space="preserve">(75% (or 63 out of 84) opposition v. 12% (or 10 out of 84) support). This picture is confirmed also</w:t>
      </w:r>
    </w:p>
    <w:p>
      <w:pPr>
        <w:pStyle w:val="FirstParagraph"/>
      </w:pPr>
      <w:r>
        <w:t xml:space="preserve">84</w:t>
      </w:r>
    </w:p>
    <w:p>
      <w:pPr>
        <w:pStyle w:val="BodyText"/>
      </w:pPr>
      <w:r>
        <w:t xml:space="preserve">by written contributions submitted by business stakeholders. They namely emphasised the very</w:t>
      </w:r>
      <w:r>
        <w:t xml:space="preserve"> </w:t>
      </w:r>
      <w:r>
        <w:t xml:space="preserve">diverse approaches under existing national rules and the concern that harmonisation for AI-related</w:t>
      </w:r>
      <w:r>
        <w:t xml:space="preserve"> </w:t>
      </w:r>
      <w:r>
        <w:t xml:space="preserve">damage would create compares to cases not involving AI.</w:t>
      </w:r>
      <w:r>
        <w:t xml:space="preserve"> </w:t>
      </w:r>
      <w:r>
        <w:t xml:space="preserve"> Stakeholders’ opinions contributed to shaping the preferred policy option as presented in</w:t>
      </w:r>
      <w:r>
        <w:t xml:space="preserve"> </w:t>
      </w:r>
      <w:r>
        <w:t xml:space="preserve">this IA. The widespread calls for ensuring the compensation of various types of harm</w:t>
      </w:r>
      <w:r>
        <w:t xml:space="preserve"> </w:t>
      </w:r>
      <w:r>
        <w:t xml:space="preserve">support the Commission’s holistic approach to look not only at the existing EU instrument</w:t>
      </w:r>
      <w:r>
        <w:t xml:space="preserve"> </w:t>
      </w:r>
      <w:r>
        <w:t xml:space="preserve">(the PLD) – which covers only damage caused by physical harm or damage to individual</w:t>
      </w:r>
      <w:r>
        <w:t xml:space="preserve"> </w:t>
      </w:r>
      <w:r>
        <w:t xml:space="preserve">private property. Under existing national civil liability rules, victims can claim</w:t>
      </w:r>
      <w:r>
        <w:t xml:space="preserve"> </w:t>
      </w:r>
      <w:r>
        <w:t xml:space="preserve">compensation also for other types of harm (including e.g. immaterial harm, damage to</w:t>
      </w:r>
      <w:r>
        <w:t xml:space="preserve"> </w:t>
      </w:r>
      <w:r>
        <w:t xml:space="preserve">business property, etc.). This is why it is crucial to ensure that victims have the same level</w:t>
      </w:r>
      <w:r>
        <w:t xml:space="preserve"> </w:t>
      </w:r>
      <w:r>
        <w:t xml:space="preserve">of protection also under those national rules. At the same time, the Commission took into</w:t>
      </w:r>
      <w:r>
        <w:t xml:space="preserve"> </w:t>
      </w:r>
      <w:r>
        <w:t xml:space="preserve">consideration the concerns raised by (primarily business) stakeholders, who pointed out</w:t>
      </w:r>
      <w:r>
        <w:t xml:space="preserve"> </w:t>
      </w:r>
      <w:r>
        <w:t xml:space="preserve">that a harmonisation of the types of compensable harm only with respect to cases where AI</w:t>
      </w:r>
      <w:r>
        <w:t xml:space="preserve"> </w:t>
      </w:r>
      <w:r>
        <w:t xml:space="preserve">causes damage could lead to an internal fragmentation within national legal systems, and</w:t>
      </w:r>
      <w:r>
        <w:t xml:space="preserve"> </w:t>
      </w:r>
      <w:r>
        <w:t xml:space="preserve">inconsistent outcomes.</w:t>
      </w:r>
      <w:r>
        <w:br/>
      </w:r>
      <w:r>
        <w:t xml:space="preserve"> In light of these results, it was determined that the most coherent and proportionate</w:t>
      </w:r>
      <w:r>
        <w:t xml:space="preserve"> </w:t>
      </w:r>
      <w:r>
        <w:t xml:space="preserve">approach is to ensure that victims are not less protected under existing national liability</w:t>
      </w:r>
      <w:r>
        <w:t xml:space="preserve"> </w:t>
      </w:r>
      <w:r>
        <w:t xml:space="preserve">rules when AI causes damage, but abstain from harmonising the types of compensable</w:t>
      </w:r>
      <w:r>
        <w:t xml:space="preserve"> </w:t>
      </w:r>
      <w:r>
        <w:t xml:space="preserve">harm in an AI-specific instrument</w:t>
      </w:r>
    </w:p>
    <w:p>
      <w:pPr>
        <w:pStyle w:val="Compact"/>
        <w:numPr>
          <w:ilvl w:val="0"/>
          <w:numId w:val="1026"/>
        </w:numPr>
      </w:pPr>
      <w:r>
        <w:t xml:space="preserve">Other consultation activities</w:t>
      </w:r>
    </w:p>
    <w:p>
      <w:pPr>
        <w:numPr>
          <w:ilvl w:val="0"/>
          <w:numId w:val="1027"/>
        </w:numPr>
      </w:pPr>
      <w:r>
        <w:t xml:space="preserve">Public consultation launched by the White Paper on AI and the Commission report on</w:t>
      </w:r>
      <w:r>
        <w:t xml:space="preserve"> </w:t>
      </w:r>
      <w:r>
        <w:t xml:space="preserve">safety and liability</w:t>
      </w:r>
      <w:r>
        <w:t xml:space="preserve"> </w:t>
      </w:r>
      <w:r>
        <w:t xml:space="preserve">An open 16 weeks web-based public consultation ran from February 19 to June 14, 2020. The</w:t>
      </w:r>
      <w:r>
        <w:t xml:space="preserve"> </w:t>
      </w:r>
      <w:r>
        <w:t xml:space="preserve">objective of the consultation was to collect views/opinions on the White Paper on Artificial</w:t>
      </w:r>
      <w:r>
        <w:t xml:space="preserve"> </w:t>
      </w:r>
      <w:r>
        <w:t xml:space="preserve">Intelligence - A European Approach to excellence and trust, COM(2020) 65 and on the</w:t>
      </w:r>
      <w:r>
        <w:t xml:space="preserve"> </w:t>
      </w:r>
      <w:r>
        <w:t xml:space="preserve">Commission Report on the safety and liability implications of Artificial Intelligence, the Internet</w:t>
      </w:r>
      <w:r>
        <w:t xml:space="preserve"> </w:t>
      </w:r>
      <w:r>
        <w:t xml:space="preserve">of Things and robotics, COM (2020) 64. The public consultation resulted in more than 1200</w:t>
      </w:r>
      <w:r>
        <w:t xml:space="preserve"> </w:t>
      </w:r>
      <w:r>
        <w:t xml:space="preserve">responses from all categories of stakeholders from across the EU.</w:t>
      </w:r>
      <w:r>
        <w:t xml:space="preserve"> </w:t>
      </w:r>
      <w:r>
        <w:t xml:space="preserve">63 % of respondents to the open public consultation on the AI White Paper in 2020 were in favour</w:t>
      </w:r>
      <w:r>
        <w:t xml:space="preserve"> </w:t>
      </w:r>
      <w:r>
        <w:t xml:space="preserve">of adapting national liability rules for all or for specific AI applications to better ensure proper</w:t>
      </w:r>
      <w:r>
        <w:t xml:space="preserve"> </w:t>
      </w:r>
      <w:r>
        <w:t xml:space="preserve">compensation and a fair allocation of liability. In that context, citizens were particularly supportive</w:t>
      </w:r>
      <w:r>
        <w:t xml:space="preserve"> </w:t>
      </w:r>
      <w:r>
        <w:t xml:space="preserve">with 72% of respondents calling for some adaptations. While the overall support among</w:t>
      </w:r>
      <w:r>
        <w:t xml:space="preserve"> </w:t>
      </w:r>
      <w:r>
        <w:t xml:space="preserve">companies was 45%, it was higher among SMEs with 60% of respondents.</w:t>
      </w:r>
      <w:r>
        <w:t xml:space="preserve"> </w:t>
      </w:r>
      <w:r>
        <w:t xml:space="preserve"> These results confirmed the need to examine specifically the need for EU policy measures</w:t>
      </w:r>
      <w:r>
        <w:t xml:space="preserve"> </w:t>
      </w:r>
      <w:r>
        <w:t xml:space="preserve">on AI liability, which was taken up in the further evidence gathering and impact</w:t>
      </w:r>
      <w:r>
        <w:t xml:space="preserve"> </w:t>
      </w:r>
      <w:r>
        <w:t xml:space="preserve">assessment activities.</w:t>
      </w:r>
    </w:p>
    <w:p>
      <w:pPr>
        <w:numPr>
          <w:ilvl w:val="0"/>
          <w:numId w:val="1027"/>
        </w:numPr>
      </w:pPr>
      <w:r>
        <w:t xml:space="preserve">Online interactive webinars</w:t>
      </w:r>
      <w:r>
        <w:t xml:space="preserve"> </w:t>
      </w:r>
      <w:r>
        <w:t xml:space="preserve">Twelve webinars were organised from 8 to 12 June 2020 for a total of 18 hours of interactive</w:t>
      </w:r>
      <w:r>
        <w:t xml:space="preserve"> </w:t>
      </w:r>
      <w:r>
        <w:t xml:space="preserve">discussions with stakeholders. The webinars had the objective to inform the Commission as part of</w:t>
      </w:r>
      <w:r>
        <w:t xml:space="preserve"> </w:t>
      </w:r>
      <w:r>
        <w:t xml:space="preserve">the consultation launched by the AI White Paper and to encourage stakeholders to participate in</w:t>
      </w:r>
      <w:r>
        <w:t xml:space="preserve"> </w:t>
      </w:r>
      <w:r>
        <w:t xml:space="preserve">the public consultation.</w:t>
      </w:r>
      <w:r>
        <w:br/>
      </w:r>
      <w:r>
        <w:t xml:space="preserve">211 stakeholders registered and 170 participated. Many stakeholders’ categories were represented:</w:t>
      </w:r>
      <w:r>
        <w:t xml:space="preserve"> </w:t>
      </w:r>
      <w:r>
        <w:t xml:space="preserve">the majority were from the tech industry, including medical tech companies, producers and</w:t>
      </w:r>
    </w:p>
    <w:p>
      <w:pPr>
        <w:pStyle w:val="FirstParagraph"/>
      </w:pPr>
      <w:r>
        <w:t xml:space="preserve">85</w:t>
      </w:r>
    </w:p>
    <w:p>
      <w:pPr>
        <w:pStyle w:val="BodyText"/>
      </w:pPr>
      <w:r>
        <w:t xml:space="preserve">software developers. Organisations representing consumers were also well represented as well as</w:t>
      </w:r>
      <w:r>
        <w:t xml:space="preserve"> </w:t>
      </w:r>
      <w:r>
        <w:t xml:space="preserve">academia and legal professions. Interested citizens and non-European stakeholders also</w:t>
      </w:r>
      <w:r>
        <w:t xml:space="preserve"> </w:t>
      </w:r>
      <w:r>
        <w:t xml:space="preserve">participated. A successful effort in the communication strategy was put in place to make sure that</w:t>
      </w:r>
      <w:r>
        <w:t xml:space="preserve"> </w:t>
      </w:r>
      <w:r>
        <w:t xml:space="preserve">the most important organisations representing SMEs and start-ups participated in the discussions.</w:t>
      </w:r>
      <w:r>
        <w:br/>
      </w:r>
      <w:r>
        <w:t xml:space="preserve">The webinars covered three main topics related to liability: how to define high-risk AI</w:t>
      </w:r>
      <w:r>
        <w:t xml:space="preserve"> </w:t>
      </w:r>
      <w:r>
        <w:t xml:space="preserve">applications, who should be held strictly liable and possible measures to help victims in case of</w:t>
      </w:r>
      <w:r>
        <w:t xml:space="preserve"> </w:t>
      </w:r>
      <w:r>
        <w:t xml:space="preserve">fault-based rules.</w:t>
      </w:r>
      <w:r>
        <w:br/>
      </w:r>
      <w:r>
        <w:t xml:space="preserve">2.1. Webinar 1: Risk-based approach: How should high-risk and non-high-risk AI applications be</w:t>
      </w:r>
      <w:r>
        <w:t xml:space="preserve"> </w:t>
      </w:r>
      <w:r>
        <w:t xml:space="preserve">determined?</w:t>
      </w:r>
      <w:r>
        <w:t xml:space="preserve"> </w:t>
      </w:r>
      <w:r>
        <w:t xml:space="preserve">Stakeholders provided feedback on the risk based-approach presented in the AI White Paper and</w:t>
      </w:r>
      <w:r>
        <w:t xml:space="preserve"> </w:t>
      </w:r>
      <w:r>
        <w:t xml:space="preserve">on the possible criteria to identify the AI applications with a specific risk profile. Several</w:t>
      </w:r>
      <w:r>
        <w:t xml:space="preserve"> </w:t>
      </w:r>
      <w:r>
        <w:t xml:space="preserve">stakeholders asked for consistency on what is high risk in the different dimensions presented in the</w:t>
      </w:r>
      <w:r>
        <w:t xml:space="preserve"> </w:t>
      </w:r>
      <w:r>
        <w:t xml:space="preserve">WP (fundamental rights, safety and liability). However, a slight differentiation could be justified</w:t>
      </w:r>
      <w:r>
        <w:t xml:space="preserve"> </w:t>
      </w:r>
      <w:r>
        <w:t xml:space="preserve">with respect to strict liability, which should have a narrower scope.</w:t>
      </w:r>
      <w:r>
        <w:br/>
      </w:r>
      <w:r>
        <w:t xml:space="preserve"> These insights were taken into account when developing the policy options. In particular,</w:t>
      </w:r>
      <w:r>
        <w:t xml:space="preserve"> </w:t>
      </w:r>
      <w:r>
        <w:t xml:space="preserve">the need for consistency with the other strands of the Commission’s AI policy is reflected</w:t>
      </w:r>
      <w:r>
        <w:t xml:space="preserve"> </w:t>
      </w:r>
      <w:r>
        <w:t xml:space="preserve">by the fact that the policy options on easing victims’ burden of proof are closely linked</w:t>
      </w:r>
      <w:r>
        <w:t xml:space="preserve"> </w:t>
      </w:r>
      <w:r>
        <w:t xml:space="preserve">with the AI Act. Moreover, the call for a narrow scope of a possible strict liability regime</w:t>
      </w:r>
      <w:r>
        <w:t xml:space="preserve"> </w:t>
      </w:r>
      <w:r>
        <w:t xml:space="preserve">was taken into account for designed the strict liability element of Policy Option 2.</w:t>
      </w:r>
      <w:r>
        <w:br/>
      </w:r>
      <w:r>
        <w:t xml:space="preserve">A European organisation representing consumers stressed that consumers should be entitled to an</w:t>
      </w:r>
      <w:r>
        <w:t xml:space="preserve"> </w:t>
      </w:r>
      <w:r>
        <w:t xml:space="preserve">effective redress mechanism and access to justice irrespective of the risk level. Another consumer</w:t>
      </w:r>
      <w:r>
        <w:t xml:space="preserve"> </w:t>
      </w:r>
      <w:r>
        <w:t xml:space="preserve">organisation stated its preference for a precautionary approach taking into account how new an</w:t>
      </w:r>
      <w:r>
        <w:t xml:space="preserve"> </w:t>
      </w:r>
      <w:r>
        <w:t xml:space="preserve">application is and how little it is known about the risks it can raise. Interests of minorities should</w:t>
      </w:r>
      <w:r>
        <w:t xml:space="preserve"> </w:t>
      </w:r>
      <w:r>
        <w:t xml:space="preserve">also be considered.</w:t>
      </w:r>
      <w:r>
        <w:br/>
      </w:r>
      <w:r>
        <w:t xml:space="preserve"> This feedback was consistent with the Commission’s objective to ensure that, whichever</w:t>
      </w:r>
      <w:r>
        <w:t xml:space="preserve"> </w:t>
      </w:r>
      <w:r>
        <w:t xml:space="preserve">route to compensation victims of harm caused by AI choose (fault-based, strict or PLD),</w:t>
      </w:r>
      <w:r>
        <w:t xml:space="preserve"> </w:t>
      </w:r>
      <w:r>
        <w:t xml:space="preserve">they need to enjoy the same level of protection as persons having suffered harm caused by</w:t>
      </w:r>
      <w:r>
        <w:t xml:space="preserve"> </w:t>
      </w:r>
      <w:r>
        <w:t xml:space="preserve">other technologies.</w:t>
      </w:r>
      <w:r>
        <w:t xml:space="preserve"> </w:t>
      </w:r>
      <w:r>
        <w:t xml:space="preserve">A number of participants emphasises that a possible liability instrument would need to fit into the</w:t>
      </w:r>
      <w:r>
        <w:t xml:space="preserve"> </w:t>
      </w:r>
      <w:r>
        <w:t xml:space="preserve">current framework. The need for a mandatory insurance should also be carefully considered. An</w:t>
      </w:r>
      <w:r>
        <w:t xml:space="preserve"> </w:t>
      </w:r>
      <w:r>
        <w:t xml:space="preserve">organisation representing start-ups added that strict liability for high-risk AI applications could</w:t>
      </w:r>
      <w:r>
        <w:t xml:space="preserve"> </w:t>
      </w:r>
      <w:r>
        <w:t xml:space="preserve">stifle innovation. The same representative also stated that any legislation put forward needs to be</w:t>
      </w:r>
      <w:r>
        <w:t xml:space="preserve"> </w:t>
      </w:r>
      <w:r>
        <w:t xml:space="preserve">easy for companies to understand. Compliance is difficult for many start-ups. Other participants</w:t>
      </w:r>
      <w:r>
        <w:t xml:space="preserve"> </w:t>
      </w:r>
      <w:r>
        <w:t xml:space="preserve">emphasised that any policy measures should be based on empirically established issues to address</w:t>
      </w:r>
      <w:r>
        <w:t xml:space="preserve"> </w:t>
      </w:r>
      <w:r>
        <w:t xml:space="preserve">real gaps. Some stakeholders representing different interests argued that the level of autonomy</w:t>
      </w:r>
      <w:r>
        <w:t xml:space="preserve"> </w:t>
      </w:r>
      <w:r>
        <w:t xml:space="preserve">should be considered for the criteria to define AI applications with a particular risk profile. A</w:t>
      </w:r>
      <w:r>
        <w:t xml:space="preserve"> </w:t>
      </w:r>
      <w:r>
        <w:t xml:space="preserve">greater degree of autonomy leads to a higher risk. Another element to consider is whether the AI</w:t>
      </w:r>
      <w:r>
        <w:t xml:space="preserve"> </w:t>
      </w:r>
      <w:r>
        <w:t xml:space="preserve">system merely supports the human decision or replaces it. While participants largely agree that the</w:t>
      </w:r>
      <w:r>
        <w:t xml:space="preserve"> </w:t>
      </w:r>
      <w:r>
        <w:t xml:space="preserve">AI currently on the market is merely assisting human decisions, it was highlighted that some</w:t>
      </w:r>
      <w:r>
        <w:t xml:space="preserve"> </w:t>
      </w:r>
      <w:r>
        <w:t xml:space="preserve">challenges might arise in those cases where AI is autonomous and continues to develop once it is</w:t>
      </w:r>
      <w:r>
        <w:t xml:space="preserve"> </w:t>
      </w:r>
      <w:r>
        <w:t xml:space="preserve">put on the market. The AI could for example learn to act outside previously awarded safety</w:t>
      </w:r>
      <w:r>
        <w:t xml:space="preserve"> </w:t>
      </w:r>
      <w:r>
        <w:t xml:space="preserve">certificates.</w:t>
      </w:r>
      <w:r>
        <w:t xml:space="preserve"> </w:t>
      </w:r>
      <w:r>
        <w:t xml:space="preserve"> This input was taken into account in developing the policy options. In particular, the</w:t>
      </w:r>
      <w:r>
        <w:t xml:space="preserve"> </w:t>
      </w:r>
      <w:r>
        <w:t xml:space="preserve">measures were designed in a flexible manner to fit seamlessly in MS’ existing liability</w:t>
      </w:r>
      <w:r>
        <w:t xml:space="preserve"> </w:t>
      </w:r>
      <w:r>
        <w:t xml:space="preserve">frameworks. Moreover, the staged approach was developed to support an empirical and</w:t>
      </w:r>
      <w:r>
        <w:t xml:space="preserve"> </w:t>
      </w:r>
      <w:r>
        <w:t xml:space="preserve">evidence-based approach to AI liability, in particular when it comes to the more far-</w:t>
      </w:r>
      <w:r>
        <w:t xml:space="preserve"> </w:t>
      </w:r>
      <w:r>
        <w:t xml:space="preserve">reaching measures such as strict liability and mandatory insurance.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2.2. Webinar 2: Strict liability of the operator of high-risk AI applications: Who is the operator in</w:t>
      </w:r>
      <w:r>
        <w:t xml:space="preserve"> </w:t>
      </w:r>
      <w:r>
        <w:t xml:space="preserve">that case?</w:t>
      </w:r>
      <w:r>
        <w:t xml:space="preserve"> </w:t>
      </w:r>
      <w:r>
        <w:t xml:space="preserve">The majority of the speakers agreed in principle that the liable person could be defined based on</w:t>
      </w:r>
      <w:r>
        <w:t xml:space="preserve"> </w:t>
      </w:r>
      <w:r>
        <w:t xml:space="preserve">the criterion of control. Some stakeholders representing tech companies mentioned that the</w:t>
      </w:r>
      <w:r>
        <w:t xml:space="preserve"> </w:t>
      </w:r>
      <w:r>
        <w:t xml:space="preserve">criterion of “economic benefit” should also be considered, particularly in the B2B context. In</w:t>
      </w:r>
      <w:r>
        <w:t xml:space="preserve"> </w:t>
      </w:r>
      <w:r>
        <w:t xml:space="preserve">addition, it was stated that the person who is closest to the operations would probably be the best</w:t>
      </w:r>
      <w:r>
        <w:t xml:space="preserve"> </w:t>
      </w:r>
      <w:r>
        <w:t xml:space="preserve">addressee for liability. Some stakeholders were also in favour of joint and several responsibility,</w:t>
      </w:r>
      <w:r>
        <w:t xml:space="preserve"> </w:t>
      </w:r>
      <w:r>
        <w:t xml:space="preserve">with the possibility to take redress along the supply chain. A number of stakeholders representing</w:t>
      </w:r>
      <w:r>
        <w:t xml:space="preserve"> </w:t>
      </w:r>
      <w:r>
        <w:t xml:space="preserve">different interests were of the opinion that in the case of strict liability there is a need for</w:t>
      </w:r>
      <w:r>
        <w:t xml:space="preserve"> </w:t>
      </w:r>
      <w:r>
        <w:t xml:space="preserve">mandatory insurance and caps are important, otherwise it would be difficult for the insurers to</w:t>
      </w:r>
      <w:r>
        <w:t xml:space="preserve"> </w:t>
      </w:r>
      <w:r>
        <w:t xml:space="preserve">calculate the coverage. Medtech representatives supported caps in the medical industry.</w:t>
      </w:r>
      <w:r>
        <w:t xml:space="preserve"> </w:t>
      </w:r>
      <w:r>
        <w:t xml:space="preserve">Mandatory insurance should be without prejudice to developers’ claim against the players in the</w:t>
      </w:r>
      <w:r>
        <w:t xml:space="preserve"> </w:t>
      </w:r>
      <w:r>
        <w:t xml:space="preserve">upstream value chain. Stakeholders representing the automobile industry voiced scepticism</w:t>
      </w:r>
      <w:r>
        <w:t xml:space="preserve"> </w:t>
      </w:r>
      <w:r>
        <w:t xml:space="preserve">regarding the idea of regulating liability caps at EU level because Member States do not calculate</w:t>
      </w:r>
      <w:r>
        <w:t xml:space="preserve"> </w:t>
      </w:r>
      <w:r>
        <w:t xml:space="preserve">damage the same way. A lawyers’ association brought the counter-argument that different caps in</w:t>
      </w:r>
      <w:r>
        <w:t xml:space="preserve"> </w:t>
      </w:r>
      <w:r>
        <w:t xml:space="preserve">different MS could result in forum shopping. Representatives from industry and legal professions</w:t>
      </w:r>
      <w:r>
        <w:t xml:space="preserve"> </w:t>
      </w:r>
      <w:r>
        <w:t xml:space="preserve">took the view, with some variations, that exceptions/defences are important, namely:</w:t>
      </w:r>
      <w:r>
        <w:t xml:space="preserve"> </w:t>
      </w:r>
      <w:r>
        <w:t xml:space="preserve">-</w:t>
      </w:r>
      <w:r>
        <w:t xml:space="preserve"> </w:t>
      </w:r>
      <w:r>
        <w:t xml:space="preserve">Force majeure - Several speakers were of the opinion that an exception from liability in</w:t>
      </w:r>
      <w:r>
        <w:t xml:space="preserve"> </w:t>
      </w:r>
      <w:r>
        <w:t xml:space="preserve">unforeseen circumstances should be applicable</w:t>
      </w:r>
      <w:r>
        <w:br/>
      </w:r>
      <w:r>
        <w:t xml:space="preserve">-</w:t>
      </w:r>
      <w:r>
        <w:t xml:space="preserve"> </w:t>
      </w:r>
      <w:r>
        <w:t xml:space="preserve">Contributory damage – most speakers were also in favour of contributory damage (e.g. in</w:t>
      </w:r>
      <w:r>
        <w:t xml:space="preserve"> </w:t>
      </w:r>
      <w:r>
        <w:t xml:space="preserve">cases where the victim doesn’t carry out a necessary update);</w:t>
      </w:r>
      <w:r>
        <w:t xml:space="preserve"> </w:t>
      </w:r>
      <w:r>
        <w:t xml:space="preserve">-</w:t>
      </w:r>
      <w:r>
        <w:t xml:space="preserve"> </w:t>
      </w:r>
      <w:r>
        <w:t xml:space="preserve">Cybersecurity attacks/3rd party interference – several speakers were in favour of such an</w:t>
      </w:r>
      <w:r>
        <w:t xml:space="preserve"> </w:t>
      </w:r>
      <w:r>
        <w:t xml:space="preserve">exception. However, some industry representatives argued against an absolute exception,</w:t>
      </w:r>
      <w:r>
        <w:t xml:space="preserve"> </w:t>
      </w:r>
      <w:r>
        <w:t xml:space="preserve">but in favour of a defence allowing the liable person to demonstrate that he or she has</w:t>
      </w:r>
      <w:r>
        <w:t xml:space="preserve"> </w:t>
      </w:r>
      <w:r>
        <w:t xml:space="preserve">complied with cyber standards;</w:t>
      </w:r>
      <w:r>
        <w:t xml:space="preserve"> </w:t>
      </w:r>
      <w:r>
        <w:t xml:space="preserve">-</w:t>
      </w:r>
      <w:r>
        <w:t xml:space="preserve"> </w:t>
      </w:r>
      <w:r>
        <w:t xml:space="preserve">Open source AI – Some representatives from academia suggested that the liability of the</w:t>
      </w:r>
      <w:r>
        <w:t xml:space="preserve"> </w:t>
      </w:r>
      <w:r>
        <w:t xml:space="preserve">developer of open source AI should be limited;</w:t>
      </w:r>
      <w:r>
        <w:t xml:space="preserve"> </w:t>
      </w:r>
      <w:r>
        <w:t xml:space="preserve">-</w:t>
      </w:r>
      <w:r>
        <w:t xml:space="preserve"> </w:t>
      </w:r>
      <w:r>
        <w:t xml:space="preserve">A few stakeholders mentioned the misuse of AI by a user.</w:t>
      </w:r>
      <w:r>
        <w:t xml:space="preserve"> </w:t>
      </w:r>
      <w:r>
        <w:t xml:space="preserve">By contrast, representatives of consumer interests spoke against any kind of defence, caps,</w:t>
      </w:r>
      <w:r>
        <w:t xml:space="preserve"> </w:t>
      </w:r>
      <w:r>
        <w:t xml:space="preserve">threshold or other exceptions, because digital goods expose consumers to particular difficulties</w:t>
      </w:r>
      <w:r>
        <w:t xml:space="preserve"> </w:t>
      </w:r>
      <w:r>
        <w:t xml:space="preserve">when it comes to claiming compensation.</w:t>
      </w:r>
      <w:r>
        <w:t xml:space="preserve"> </w:t>
      </w:r>
      <w:r>
        <w:t xml:space="preserve"> All of this feedback was taken into consideration when developing and assessing the policy</w:t>
      </w:r>
      <w:r>
        <w:t xml:space="preserve"> </w:t>
      </w:r>
      <w:r>
        <w:t xml:space="preserve">options. In particular, participants’ input regarding the detailed elements of a possible</w:t>
      </w:r>
      <w:r>
        <w:t xml:space="preserve"> </w:t>
      </w:r>
      <w:r>
        <w:t xml:space="preserve">strict liability and mandatory insurance regime fed into the design of policy option 2.</w:t>
      </w:r>
      <w:r>
        <w:t xml:space="preserve"> </w:t>
      </w:r>
      <w:r>
        <w:t xml:space="preserve">Moreover, the importance of taking into account redress possibilities for liable persons</w:t>
      </w:r>
      <w:r>
        <w:t xml:space="preserve"> </w:t>
      </w:r>
      <w:r>
        <w:t xml:space="preserve">was reflected in the IA.</w:t>
      </w:r>
    </w:p>
    <w:p>
      <w:pPr>
        <w:pStyle w:val="BodyText"/>
      </w:pPr>
      <w:r>
        <w:t xml:space="preserve">2.3. Webinar 3: Burden of proof for AI applications other than those with a specific risk profile:</w:t>
      </w:r>
      <w:r>
        <w:t xml:space="preserve"> </w:t>
      </w:r>
      <w:r>
        <w:t xml:space="preserve">How can it be made easier for victims of damage caused by such applications to prove their</w:t>
      </w:r>
      <w:r>
        <w:t xml:space="preserve"> </w:t>
      </w:r>
      <w:r>
        <w:t xml:space="preserve">claim?</w:t>
      </w:r>
      <w:r>
        <w:t xml:space="preserve"> </w:t>
      </w:r>
      <w:r>
        <w:t xml:space="preserve">Representatives of consumer interests emphasised the crucial importance of the burden of proof</w:t>
      </w:r>
      <w:r>
        <w:t xml:space="preserve"> </w:t>
      </w:r>
      <w:r>
        <w:t xml:space="preserve">for all AI products, stressing that it is it is almost impossible for the consumer to prove fault and</w:t>
      </w:r>
      <w:r>
        <w:t xml:space="preserve"> </w:t>
      </w:r>
      <w:r>
        <w:t xml:space="preserve">even harder to prove causality. Consumers should have to prove only the existence of a damage,</w:t>
      </w:r>
      <w:r>
        <w:t xml:space="preserve"> </w:t>
      </w:r>
      <w:r>
        <w:t xml:space="preserve">because the prevailing information asymmetry between consumers and professionals justifies a</w:t>
      </w:r>
      <w:r>
        <w:t xml:space="preserve"> </w:t>
      </w:r>
      <w:r>
        <w:t xml:space="preserve">reversal of the burden of proof with respect to all other liability conditions. These arguments were</w:t>
      </w:r>
      <w:r>
        <w:t xml:space="preserve"> </w:t>
      </w:r>
      <w:r>
        <w:t xml:space="preserve">seconded by some representatives from academia, who stated that the difficulty of proving fault is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particularly relevant in discrimination cases. An organisation representing businesses, in particular</w:t>
      </w:r>
      <w:r>
        <w:t xml:space="preserve"> </w:t>
      </w:r>
      <w:r>
        <w:t xml:space="preserve">SMEs, added that a reversal of the burden of proof was necessary not only for consumers but also</w:t>
      </w:r>
      <w:r>
        <w:t xml:space="preserve"> </w:t>
      </w:r>
      <w:r>
        <w:t xml:space="preserve">for companies that suffer harm.</w:t>
      </w:r>
      <w:r>
        <w:br/>
      </w:r>
      <w:r>
        <w:t xml:space="preserve">By contrast, several representatives of the tech and software industry argued against a reversal of</w:t>
      </w:r>
      <w:r>
        <w:t xml:space="preserve"> </w:t>
      </w:r>
      <w:r>
        <w:t xml:space="preserve">the burden of proof for AI, questioning the need to deviate from the general rules. One of these</w:t>
      </w:r>
      <w:r>
        <w:t xml:space="preserve"> </w:t>
      </w:r>
      <w:r>
        <w:t xml:space="preserve">discussants stressed that providers of AI-services or products should not be required to prove a</w:t>
      </w:r>
      <w:r>
        <w:t xml:space="preserve"> </w:t>
      </w:r>
      <w:r>
        <w:t xml:space="preserve">negative fact (i.e. that they did not commit a faulty act). Large software companies argued that a</w:t>
      </w:r>
      <w:r>
        <w:t xml:space="preserve"> </w:t>
      </w:r>
      <w:r>
        <w:t xml:space="preserve">reversal of the burden of proof was a very sharp tool and represented a significant burden for the</w:t>
      </w:r>
      <w:r>
        <w:t xml:space="preserve"> </w:t>
      </w:r>
      <w:r>
        <w:t xml:space="preserve">defendant. Therefore, such a tool should only be considered on a case-by-case basis if it is</w:t>
      </w:r>
      <w:r>
        <w:t xml:space="preserve"> </w:t>
      </w:r>
      <w:r>
        <w:t xml:space="preserve">prohibitively difficult for the victim to prove a claim. Representatives of tech companies</w:t>
      </w:r>
      <w:r>
        <w:t xml:space="preserve"> </w:t>
      </w:r>
      <w:r>
        <w:t xml:space="preserve">submitted that the claimant should in any case be required to provide at least prima facie evidence</w:t>
      </w:r>
      <w:r>
        <w:t xml:space="preserve"> </w:t>
      </w:r>
      <w:r>
        <w:t xml:space="preserve">that the defendant did something wrong. Representatives of manufacturing companies stated that</w:t>
      </w:r>
      <w:r>
        <w:t xml:space="preserve"> </w:t>
      </w:r>
      <w:r>
        <w:t xml:space="preserve">a reversal of the burden of proof should apply only under the condition that it is impossible to</w:t>
      </w:r>
      <w:r>
        <w:t xml:space="preserve"> </w:t>
      </w:r>
      <w:r>
        <w:t xml:space="preserve">ascertain the facts of the case, for instance in the case of traffic accidents. Legislative</w:t>
      </w:r>
      <w:r>
        <w:t xml:space="preserve"> </w:t>
      </w:r>
      <w:r>
        <w:t xml:space="preserve">modifications of the burden of proof should be limited in scope based on the risk and the need for</w:t>
      </w:r>
      <w:r>
        <w:t xml:space="preserve"> </w:t>
      </w:r>
      <w:r>
        <w:t xml:space="preserve">protection.</w:t>
      </w:r>
      <w:r>
        <w:t xml:space="preserve"> </w:t>
      </w:r>
      <w:r>
        <w:t xml:space="preserve"> These diverging views were taken into consideration to develop targeted measures to ease</w:t>
      </w:r>
      <w:r>
        <w:t xml:space="preserve"> </w:t>
      </w:r>
      <w:r>
        <w:t xml:space="preserve">the burden of proof (only) to the extent necessary to ensure that victims of harm caused by</w:t>
      </w:r>
      <w:r>
        <w:t xml:space="preserve"> </w:t>
      </w:r>
      <w:r>
        <w:t xml:space="preserve">AI enjoy the same level of protection as persons having suffered harm caused by other</w:t>
      </w:r>
      <w:r>
        <w:t xml:space="preserve"> </w:t>
      </w:r>
      <w:r>
        <w:t xml:space="preserve">technologies, in strict alignment with the principle of proportionality. For instance, the</w:t>
      </w:r>
      <w:r>
        <w:t xml:space="preserve"> </w:t>
      </w:r>
      <w:r>
        <w:t xml:space="preserve">policy options do not envisage a general reversal of the burden of proof, which was</w:t>
      </w:r>
      <w:r>
        <w:t xml:space="preserve"> </w:t>
      </w:r>
      <w:r>
        <w:t xml:space="preserve">criticised as unjustified by a number of stakeholders, but a targeted alleviation only with</w:t>
      </w:r>
      <w:r>
        <w:t xml:space="preserve"> </w:t>
      </w:r>
      <w:r>
        <w:t xml:space="preserve">respect to the question how or why an AI system arrived at a certain output.</w:t>
      </w:r>
    </w:p>
    <w:p>
      <w:pPr>
        <w:pStyle w:val="Compact"/>
        <w:numPr>
          <w:ilvl w:val="0"/>
          <w:numId w:val="1028"/>
        </w:numPr>
      </w:pPr>
      <w:r>
        <w:t xml:space="preserve">Feedback on inception impact assessment</w:t>
      </w:r>
      <w:r>
        <w:t xml:space="preserve"> </w:t>
      </w:r>
      <w:r>
        <w:t xml:space="preserve">Thirty-four stakeholders submitted feedback throughout the feedback period (30th June 2021 – 28th</w:t>
      </w:r>
      <w:r>
        <w:t xml:space="preserve"> </w:t>
      </w:r>
      <w:r>
        <w:t xml:space="preserve">July 2021). Many categories were represented. The majority of the stakeholders came from the</w:t>
      </w:r>
      <w:r>
        <w:t xml:space="preserve"> </w:t>
      </w:r>
      <w:r>
        <w:t xml:space="preserve">tech industry, including medical tech companies and software developers. Several NGOs</w:t>
      </w:r>
      <w:r>
        <w:t xml:space="preserve"> </w:t>
      </w:r>
      <w:r>
        <w:t xml:space="preserve">submitted feedback, as well as some organisations representing consumers. EU citizens, public</w:t>
      </w:r>
      <w:r>
        <w:t xml:space="preserve"> </w:t>
      </w:r>
      <w:r>
        <w:t xml:space="preserve">authorities and academic institutions also participated.</w:t>
      </w:r>
      <w:r>
        <w:t xml:space="preserve"> </w:t>
      </w:r>
      <w:r>
        <w:t xml:space="preserve"> Stakeholders from different sectors drew attention to the need for consistency with the</w:t>
      </w:r>
      <w:r>
        <w:t xml:space="preserve"> </w:t>
      </w:r>
      <w:r>
        <w:t xml:space="preserve">current and up-coming legislation (e.g. PLD and its possible revisions, AI Act). This</w:t>
      </w:r>
      <w:r>
        <w:t xml:space="preserve"> </w:t>
      </w:r>
      <w:r>
        <w:t xml:space="preserve">feedback was taken into account, firstly, by aligning the timing of the planned review of the</w:t>
      </w:r>
      <w:r>
        <w:t xml:space="preserve"> </w:t>
      </w:r>
      <w:r>
        <w:t xml:space="preserve">PLD with the proposal on AI Liability to ensure consistency and complementarity. While</w:t>
      </w:r>
      <w:r>
        <w:t xml:space="preserve"> </w:t>
      </w:r>
      <w:r>
        <w:t xml:space="preserve">the PLD review aims at ensuring the effectiveness of its horizontal and technology neutral</w:t>
      </w:r>
      <w:r>
        <w:t xml:space="preserve"> </w:t>
      </w:r>
      <w:r>
        <w:t xml:space="preserve">rules for claims against producers based on defects, it has to be combined with the</w:t>
      </w:r>
      <w:r>
        <w:t xml:space="preserve"> </w:t>
      </w:r>
      <w:r>
        <w:t xml:space="preserve">measures assessed in this IA to ensure that, whichever route to compensation victims of</w:t>
      </w:r>
      <w:r>
        <w:t xml:space="preserve"> </w:t>
      </w:r>
      <w:r>
        <w:t xml:space="preserve">harm caused by AI choose (fault-based, strict or PLD), they enjoy the same level of</w:t>
      </w:r>
      <w:r>
        <w:t xml:space="preserve"> </w:t>
      </w:r>
      <w:r>
        <w:t xml:space="preserve">protection as persons having suffered harm caused by other technologies. Secondly, the</w:t>
      </w:r>
      <w:r>
        <w:t xml:space="preserve"> </w:t>
      </w:r>
      <w:r>
        <w:t xml:space="preserve">AI-specific measures to ease the burden of proof are closely linked to the AI Act, and the</w:t>
      </w:r>
      <w:r>
        <w:t xml:space="preserve"> </w:t>
      </w:r>
      <w:r>
        <w:t xml:space="preserve">definitions of the AI Act are taken over to ensure consistency.</w:t>
      </w:r>
      <w:r>
        <w:t xml:space="preserve"> </w:t>
      </w:r>
      <w:r>
        <w:t xml:space="preserve">Some stakeholders support a minimum harmonisation or an approach based on non-binding</w:t>
      </w:r>
      <w:r>
        <w:t xml:space="preserve"> </w:t>
      </w:r>
      <w:r>
        <w:t xml:space="preserve">measures.</w:t>
      </w:r>
      <w:r>
        <w:t xml:space="preserve"> </w:t>
      </w:r>
      <w:r>
        <w:t xml:space="preserve"> These points were reflected in the further policy development, namely by assessing</w:t>
      </w:r>
      <w:r>
        <w:t xml:space="preserve"> </w:t>
      </w:r>
      <w:r>
        <w:t xml:space="preserve">possible non-binding measures (e.g. a recommendation) and by designing the envisaged</w:t>
      </w:r>
      <w:r>
        <w:t xml:space="preserve"> </w:t>
      </w:r>
      <w:r>
        <w:t xml:space="preserve">measures as a minimum harmonisation instrument.</w:t>
      </w:r>
    </w:p>
    <w:p>
      <w:pPr>
        <w:pStyle w:val="FirstParagraph"/>
      </w:pPr>
      <w:r>
        <w:t xml:space="preserve">88</w:t>
      </w:r>
    </w:p>
    <w:p>
      <w:pPr>
        <w:pStyle w:val="BodyText"/>
      </w:pPr>
      <w:r>
        <w:t xml:space="preserve">A number of stakeholders urged for a risk-based approach, stressing that AI applications ought to</w:t>
      </w:r>
      <w:r>
        <w:t xml:space="preserve"> </w:t>
      </w:r>
      <w:r>
        <w:t xml:space="preserve">be treated according to the specific risk each of them poses.</w:t>
      </w:r>
      <w:r>
        <w:br/>
      </w:r>
      <w:r>
        <w:t xml:space="preserve"> This feedback was aligned with the Commission’s risk-based approach, which the AI</w:t>
      </w:r>
      <w:r>
        <w:t xml:space="preserve"> </w:t>
      </w:r>
      <w:r>
        <w:t xml:space="preserve">liability initiative notably implements by referring to the risk-based measures of the AI Act.</w:t>
      </w:r>
      <w:r>
        <w:t xml:space="preserve"> </w:t>
      </w:r>
      <w:r>
        <w:t xml:space="preserve">In order to provide legal certainty and avoid fragmentation among MS, several stakeholders from</w:t>
      </w:r>
      <w:r>
        <w:t xml:space="preserve"> </w:t>
      </w:r>
      <w:r>
        <w:t xml:space="preserve">different sectors favour a broader harmonisation of rules concerning extra-contractual liability.</w:t>
      </w:r>
      <w:r>
        <w:t xml:space="preserve"> </w:t>
      </w:r>
      <w:r>
        <w:t xml:space="preserve">Some industry stakeholders argued that the producer should not be burdened with strict liability</w:t>
      </w:r>
      <w:r>
        <w:t xml:space="preserve"> </w:t>
      </w:r>
      <w:r>
        <w:t xml:space="preserve">for damage caused by AI, as it would be impossible for him/her to anticipate every conceivable</w:t>
      </w:r>
      <w:r>
        <w:t xml:space="preserve"> </w:t>
      </w:r>
      <w:r>
        <w:t xml:space="preserve">use of the product or service. This is because AI applications can be employed in unlimited</w:t>
      </w:r>
      <w:r>
        <w:t xml:space="preserve"> </w:t>
      </w:r>
      <w:r>
        <w:t xml:space="preserve">scenarios and can even be misused or used in ways not specified by or foreseeable for the</w:t>
      </w:r>
      <w:r>
        <w:t xml:space="preserve"> </w:t>
      </w:r>
      <w:r>
        <w:t xml:space="preserve">producer.</w:t>
      </w:r>
      <w:r>
        <w:br/>
      </w:r>
      <w:r>
        <w:t xml:space="preserve"> These views confirmed the Commission’s holistic approach looking at all routes to</w:t>
      </w:r>
      <w:r>
        <w:t xml:space="preserve"> </w:t>
      </w:r>
      <w:r>
        <w:t xml:space="preserve">compensation currently available to ensure that, whichever route victims of harm caused</w:t>
      </w:r>
      <w:r>
        <w:t xml:space="preserve"> </w:t>
      </w:r>
      <w:r>
        <w:t xml:space="preserve">by AI choose (fault-based, strict or PLD), they enjoy the same level of protection as</w:t>
      </w:r>
      <w:r>
        <w:t xml:space="preserve"> </w:t>
      </w:r>
      <w:r>
        <w:t xml:space="preserve">persons having suffered harm caused by other technologies. The call to focus not only on</w:t>
      </w:r>
      <w:r>
        <w:t xml:space="preserve"> </w:t>
      </w:r>
      <w:r>
        <w:t xml:space="preserve">the producer supported in particular the Commission’s approach to look also at the</w:t>
      </w:r>
      <w:r>
        <w:t xml:space="preserve"> </w:t>
      </w:r>
      <w:r>
        <w:t xml:space="preserve">liability of AI users.</w:t>
      </w:r>
      <w:r>
        <w:t xml:space="preserve"> </w:t>
      </w:r>
      <w:r>
        <w:t xml:space="preserve">Many stakeholders from NGOs and consumers’ organisations expressed support for an alleviation</w:t>
      </w:r>
      <w:r>
        <w:t xml:space="preserve"> </w:t>
      </w:r>
      <w:r>
        <w:t xml:space="preserve">of the burden of proof, in order to overcome challenges typical of AI which make it difficult for</w:t>
      </w:r>
      <w:r>
        <w:t xml:space="preserve"> </w:t>
      </w:r>
      <w:r>
        <w:t xml:space="preserve">the injured parties to get compensation (such as autonomous behaviour, continuous adaptation,</w:t>
      </w:r>
      <w:r>
        <w:t xml:space="preserve"> </w:t>
      </w:r>
      <w:r>
        <w:t xml:space="preserve">limited predictability and opacity). Another aspect that makes the burden of proof particularly</w:t>
      </w:r>
      <w:r>
        <w:t xml:space="preserve"> </w:t>
      </w:r>
      <w:r>
        <w:t xml:space="preserve">heavy for the injured parties is their lack of technical information. Within the tech industry, while</w:t>
      </w:r>
      <w:r>
        <w:t xml:space="preserve"> </w:t>
      </w:r>
      <w:r>
        <w:t xml:space="preserve">some stakeholders are generally in favour of a promotion of the exchange of technical information</w:t>
      </w:r>
      <w:r>
        <w:t xml:space="preserve"> </w:t>
      </w:r>
      <w:r>
        <w:t xml:space="preserve">throughout the value chain to ensure that AI systems remain predictable, others cautioned that no</w:t>
      </w:r>
      <w:r>
        <w:t xml:space="preserve"> </w:t>
      </w:r>
      <w:r>
        <w:t xml:space="preserve">obligation to disclose technical information should be imposed, if it infringes the intellectual</w:t>
      </w:r>
      <w:r>
        <w:t xml:space="preserve"> </w:t>
      </w:r>
      <w:r>
        <w:t xml:space="preserve">property or legitimate confidentiality interests of the producer. An EU citizen expressed support</w:t>
      </w:r>
      <w:r>
        <w:t xml:space="preserve"> </w:t>
      </w:r>
      <w:r>
        <w:t xml:space="preserve">for the introduction of an obligation to disclose technical information, whereas an NGO argued</w:t>
      </w:r>
      <w:r>
        <w:t xml:space="preserve"> </w:t>
      </w:r>
      <w:r>
        <w:t xml:space="preserve">that such an obligation, although generally desirable, would not be sufficient to educate consumers</w:t>
      </w:r>
      <w:r>
        <w:t xml:space="preserve"> </w:t>
      </w:r>
      <w:r>
        <w:t xml:space="preserve">about whether or not the AI system is defective in their case.</w:t>
      </w:r>
      <w:r>
        <w:t xml:space="preserve"> </w:t>
      </w:r>
      <w:r>
        <w:t xml:space="preserve">Several stakeholders support a reversal of the burden of proof, whereas the majority of industry</w:t>
      </w:r>
      <w:r>
        <w:t xml:space="preserve"> </w:t>
      </w:r>
      <w:r>
        <w:t xml:space="preserve">representatives opposed it, arguing that it would deter innovation. However, an NGO counter-</w:t>
      </w:r>
      <w:r>
        <w:t xml:space="preserve"> </w:t>
      </w:r>
      <w:r>
        <w:t xml:space="preserve">argued that such a reversal would incentivise producers to invest more in preventing defects,</w:t>
      </w:r>
      <w:r>
        <w:t xml:space="preserve"> </w:t>
      </w:r>
      <w:r>
        <w:t xml:space="preserve">which would in turn increase the customers’ willingness to pay higher prices for products that they</w:t>
      </w:r>
      <w:r>
        <w:t xml:space="preserve"> </w:t>
      </w:r>
      <w:r>
        <w:t xml:space="preserve">reasonably trust to be safe. Finally, some companies caution against a blanket reversal of the</w:t>
      </w:r>
      <w:r>
        <w:t xml:space="preserve"> </w:t>
      </w:r>
      <w:r>
        <w:t xml:space="preserve">burden of proof, since such a tool should only be applied to very specific cases as a measure of</w:t>
      </w:r>
      <w:r>
        <w:t xml:space="preserve"> </w:t>
      </w:r>
      <w:r>
        <w:t xml:space="preserve">last resort.</w:t>
      </w:r>
      <w:r>
        <w:t xml:space="preserve"> </w:t>
      </w:r>
      <w:r>
        <w:t xml:space="preserve"> These diverging views were taken into consideration to develop targeted measures to ease</w:t>
      </w:r>
      <w:r>
        <w:t xml:space="preserve"> </w:t>
      </w:r>
      <w:r>
        <w:t xml:space="preserve">the burden of proof (only) to the extent necessary to ensure that victims of harm caused by</w:t>
      </w:r>
      <w:r>
        <w:t xml:space="preserve"> </w:t>
      </w:r>
      <w:r>
        <w:t xml:space="preserve">AI enjoy the same level of protection as persons having suffered harm caused by other</w:t>
      </w:r>
      <w:r>
        <w:t xml:space="preserve"> </w:t>
      </w:r>
      <w:r>
        <w:t xml:space="preserve">technologies, in strict alignment with the principle of proportionality. For instance, the</w:t>
      </w:r>
      <w:r>
        <w:t xml:space="preserve"> </w:t>
      </w:r>
      <w:r>
        <w:t xml:space="preserve">policy options do not envisage a general reversal of the burden of proof, which was</w:t>
      </w:r>
      <w:r>
        <w:t xml:space="preserve"> </w:t>
      </w:r>
      <w:r>
        <w:t xml:space="preserve">criticised as unjustified by a number of stakeholders, but a targeted alleviation only with</w:t>
      </w:r>
      <w:r>
        <w:t xml:space="preserve"> </w:t>
      </w:r>
      <w:r>
        <w:t xml:space="preserve">respect to the question how or why an AI system arrived at a certain output.</w:t>
      </w:r>
      <w:r>
        <w:br/>
      </w:r>
      <w:r>
        <w:t xml:space="preserve">Finally, medtech companies maintained that, whenever AI is employed in the healthcare system, it</w:t>
      </w:r>
      <w:r>
        <w:t xml:space="preserve"> </w:t>
      </w:r>
      <w:r>
        <w:t xml:space="preserve">is only used as a supporting tool, while the final decision rests with the healthcare professional</w:t>
      </w:r>
      <w:r>
        <w:t xml:space="preserve"> </w:t>
      </w:r>
      <w:r>
        <w:t xml:space="preserve">who should then ultimately be responsible for his/her choices.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 This feedback confirmed the Commission’s analysis according to which the specific</w:t>
      </w:r>
      <w:r>
        <w:t xml:space="preserve"> </w:t>
      </w:r>
      <w:r>
        <w:t xml:space="preserve">challenges of AI are relevant (only) in situations where autonomous AI systems are</w:t>
      </w:r>
      <w:r>
        <w:t xml:space="preserve"> </w:t>
      </w:r>
      <w:r>
        <w:t xml:space="preserve">interposed in the causal chain between a human action/omission and the damage. The</w:t>
      </w:r>
      <w:r>
        <w:t xml:space="preserve"> </w:t>
      </w:r>
      <w:r>
        <w:t xml:space="preserve">envisaged policy options are therefore designed to help victims in such situations rather</w:t>
      </w:r>
      <w:r>
        <w:t xml:space="preserve"> </w:t>
      </w:r>
      <w:r>
        <w:t xml:space="preserve">than in cases (like med tech) where AI systems only a advise a human decision maker.</w:t>
      </w:r>
    </w:p>
    <w:p>
      <w:pPr>
        <w:pStyle w:val="Compact"/>
        <w:numPr>
          <w:ilvl w:val="0"/>
          <w:numId w:val="1029"/>
        </w:numPr>
      </w:pPr>
      <w:r>
        <w:t xml:space="preserve">Surveys and targeted interviews carried out in the framework of two supporting studies</w:t>
      </w:r>
      <w:r>
        <w:t xml:space="preserve"> </w:t>
      </w:r>
      <w:r>
        <w:t xml:space="preserve">(general economic and behavioural analysis)</w:t>
      </w:r>
      <w:r>
        <w:t xml:space="preserve"> </w:t>
      </w:r>
      <w:r>
        <w:t xml:space="preserve">Two external studies commissioned to inform this IA contributed to the consultation of</w:t>
      </w:r>
      <w:r>
        <w:t xml:space="preserve"> </w:t>
      </w:r>
      <w:r>
        <w:t xml:space="preserve">stakeholders: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an economic analysis of AI-specific problems affecting current civil liability rules227;</w:t>
      </w:r>
    </w:p>
    <w:p>
      <w:pPr>
        <w:pStyle w:val="Compact"/>
        <w:numPr>
          <w:ilvl w:val="0"/>
          <w:numId w:val="1030"/>
        </w:numPr>
      </w:pPr>
      <w:r>
        <w:t xml:space="preserve">a behavioural economics study investigating the link between liability-related problems</w:t>
      </w:r>
      <w:r>
        <w:t xml:space="preserve"> </w:t>
      </w:r>
      <w:r>
        <w:t xml:space="preserve">and policy measures and societal trust in / consumer uptake of AI-enabled products and</w:t>
      </w:r>
      <w:r>
        <w:t xml:space="preserve"> </w:t>
      </w:r>
      <w:r>
        <w:t xml:space="preserve">services228.</w:t>
      </w:r>
      <w:r>
        <w:t xml:space="preserve"> </w:t>
      </w:r>
      <w:r>
        <w:t xml:space="preserve">The methodology implemented by these studies is described in more detail in Annex 4. The</w:t>
      </w:r>
      <w:r>
        <w:t xml:space="preserve"> </w:t>
      </w:r>
      <w:r>
        <w:t xml:space="preserve">following summary is limited to the tasks relevant as part of the consultation activities for this IA.</w:t>
      </w:r>
    </w:p>
    <w:bookmarkEnd w:id="10"/>
    <w:bookmarkStart w:id="11" w:name="economic-study"/>
    <w:p>
      <w:pPr>
        <w:pStyle w:val="Heading2"/>
      </w:pPr>
      <w:r>
        <w:t xml:space="preserve">4.1. Economic study</w:t>
      </w:r>
    </w:p>
    <w:p>
      <w:pPr>
        <w:pStyle w:val="FirstParagraph"/>
      </w:pPr>
      <w:r>
        <w:t xml:space="preserve">Consultation activities to collect data on the costs and time required to claim</w:t>
      </w:r>
      <w:r>
        <w:t xml:space="preserve"> </w:t>
      </w:r>
      <w:r>
        <w:t xml:space="preserve">compensation under current liability rules, as a means of approximating victims’</w:t>
      </w:r>
      <w:r>
        <w:t xml:space="preserve"> </w:t>
      </w:r>
      <w:r>
        <w:t xml:space="preserve">difficulties in claiming compensation due to the specific characteristics of AI: The</w:t>
      </w:r>
      <w:r>
        <w:t xml:space="preserve"> </w:t>
      </w:r>
      <w:r>
        <w:t xml:space="preserve">study team consulted legal experts in 13 Member States and the UK, with long-standing</w:t>
      </w:r>
      <w:r>
        <w:t xml:space="preserve"> </w:t>
      </w:r>
      <w:r>
        <w:t xml:space="preserve">experience in civil liability cases related to information and communication technologies</w:t>
      </w:r>
      <w:r>
        <w:t xml:space="preserve"> </w:t>
      </w:r>
      <w:r>
        <w:t xml:space="preserve">and novel technologies. The legal experts estimated the costs and time required by lawyers</w:t>
      </w:r>
      <w:r>
        <w:t xml:space="preserve"> </w:t>
      </w:r>
      <w:r>
        <w:t xml:space="preserve">and technical experts in “traditional” cases of damage, as well as in cases involving AI</w:t>
      </w:r>
      <w:r>
        <w:t xml:space="preserve"> </w:t>
      </w:r>
      <w:r>
        <w:t xml:space="preserve">applications. The data collection was complemented by desk research. The results</w:t>
      </w:r>
      <w:r>
        <w:t xml:space="preserve"> </w:t>
      </w:r>
      <w:r>
        <w:t xml:space="preserve">confirmed that AI can make it substantially more difficult for victims to claim</w:t>
      </w:r>
      <w:r>
        <w:t xml:space="preserve"> </w:t>
      </w:r>
      <w:r>
        <w:t xml:space="preserve">compensation (see Annex 4 for more detailed explanations).</w:t>
      </w:r>
      <w:r>
        <w:t xml:space="preserve"> </w:t>
      </w:r>
      <w:r>
        <w:t xml:space="preserve">-</w:t>
      </w:r>
      <w:r>
        <w:t xml:space="preserve"> </w:t>
      </w:r>
      <w:r>
        <w:t xml:space="preserve">Consultation activities to collect data on the impact of liability-related legal</w:t>
      </w:r>
      <w:r>
        <w:t xml:space="preserve"> </w:t>
      </w:r>
      <w:r>
        <w:t xml:space="preserve">uncertainty and fragmentation on the roll-out of AI: The study team principally used</w:t>
      </w:r>
      <w:r>
        <w:t xml:space="preserve"> </w:t>
      </w:r>
      <w:r>
        <w:t xml:space="preserve">two methods to collect data for this task: (i) A survey targeted to European trade</w:t>
      </w:r>
      <w:r>
        <w:t xml:space="preserve"> </w:t>
      </w:r>
      <w:r>
        <w:t xml:space="preserve">associations and companies with activities linked to AI, and in particular the operation,</w:t>
      </w:r>
      <w:r>
        <w:t xml:space="preserve"> </w:t>
      </w:r>
      <w:r>
        <w:t xml:space="preserve">production, development of AI systems in relation to the six selected use cases; (ii)</w:t>
      </w:r>
      <w:r>
        <w:t xml:space="preserve"> </w:t>
      </w:r>
      <w:r>
        <w:t xml:space="preserve">Interviews with trade associations, companies and experts. The interviews were conducted</w:t>
      </w:r>
      <w:r>
        <w:t xml:space="preserve"> </w:t>
      </w:r>
      <w:r>
        <w:t xml:space="preserve">in a semi-structured manner, with an overall list of questions shared in advance and the</w:t>
      </w:r>
      <w:r>
        <w:t xml:space="preserve"> </w:t>
      </w:r>
      <w:r>
        <w:t xml:space="preserve">possibility to address also different topics during the interviews. The findings supported</w:t>
      </w:r>
      <w:r>
        <w:t xml:space="preserve"> </w:t>
      </w:r>
      <w:r>
        <w:t xml:space="preserve">the consultant’s overall conclusion that legal uncertainty and fragmentation regarding civil</w:t>
      </w:r>
      <w:r>
        <w:t xml:space="preserve"> </w:t>
      </w:r>
      <w:r>
        <w:t xml:space="preserve">liability for AI entail significant internal market barriers</w:t>
      </w:r>
      <w:r>
        <w:t xml:space="preserve"> </w:t>
      </w:r>
      <w:r>
        <w:t xml:space="preserve">-</w:t>
      </w:r>
      <w:r>
        <w:t xml:space="preserve"> </w:t>
      </w:r>
      <w:r>
        <w:t xml:space="preserve">Consultation activities to assess the impact of preliminary policy options: Here as well,</w:t>
      </w:r>
      <w:r>
        <w:t xml:space="preserve"> </w:t>
      </w:r>
      <w:r>
        <w:t xml:space="preserve">the study team used a combination of survey and interviews. In order to receive targeted</w:t>
      </w:r>
    </w:p>
    <w:p>
      <w:pPr>
        <w:pStyle w:val="BodyText"/>
      </w:pPr>
      <w:r>
        <w:t xml:space="preserve">227 Deloitte, Study to Support the Commission’s Impact Assessment on Liability for Artificial Intelligence, 2021</w:t>
      </w:r>
      <w:r>
        <w:t xml:space="preserve"> </w:t>
      </w:r>
      <w:r>
        <w:t xml:space="preserve">(‘Economic Study’).</w:t>
      </w:r>
      <w:r>
        <w:t xml:space="preserve"> </w:t>
      </w:r>
      <w:r>
        <w:t xml:space="preserve">228 Kantar/Behavia/CEPS, Behavioural study on the link between challenges of Artificial Intelligence for Member</w:t>
      </w:r>
      <w:r>
        <w:t xml:space="preserve"> </w:t>
      </w:r>
      <w:r>
        <w:t xml:space="preserve">States’ civil liability rules and consumer attitudes towards AI-enabled products and services, December 2021</w:t>
      </w:r>
      <w:r>
        <w:t xml:space="preserve"> </w:t>
      </w:r>
      <w:r>
        <w:t xml:space="preserve">(‘Behavioural Economics Study’).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data across different relevant stakeholder groups, the survey was designed in three</w:t>
      </w:r>
      <w:r>
        <w:t xml:space="preserve"> </w:t>
      </w:r>
      <w:r>
        <w:t xml:space="preserve">different versions: (i) for operators of AI-enabled products and providers of AI-enabled</w:t>
      </w:r>
      <w:r>
        <w:t xml:space="preserve"> </w:t>
      </w:r>
      <w:r>
        <w:t xml:space="preserve">services (including companies that are at the same time manufacturers/developers of AI-</w:t>
      </w:r>
      <w:r>
        <w:t xml:space="preserve"> </w:t>
      </w:r>
      <w:r>
        <w:t xml:space="preserve">systems); (ii) for the legal experts consulted also on the cost of claiming compensation</w:t>
      </w:r>
      <w:r>
        <w:t xml:space="preserve"> </w:t>
      </w:r>
      <w:r>
        <w:t xml:space="preserve">under the current liability rules, to ascertain whether the preliminary policy options were</w:t>
      </w:r>
      <w:r>
        <w:t xml:space="preserve"> </w:t>
      </w:r>
      <w:r>
        <w:t xml:space="preserve">suitable to improve victims’ situation; (iii) for insurance companies. The results supported</w:t>
      </w:r>
      <w:r>
        <w:t xml:space="preserve"> </w:t>
      </w:r>
      <w:r>
        <w:t xml:space="preserve">the consultant’s conclusion that policy measures to ease the burden of proof, in</w:t>
      </w:r>
      <w:r>
        <w:t xml:space="preserve"> </w:t>
      </w:r>
      <w:r>
        <w:t xml:space="preserve">combination with a limited harmonised strict liability regime for AI, would significantly</w:t>
      </w:r>
      <w:r>
        <w:t xml:space="preserve"> </w:t>
      </w:r>
      <w:r>
        <w:t xml:space="preserve">increase legal certainty, prevent fragmentation, and thus have a significant positive effect</w:t>
      </w:r>
      <w:r>
        <w:t xml:space="preserve"> </w:t>
      </w:r>
      <w:r>
        <w:t xml:space="preserve">on the functioning of the internal market in AI-enabled products and services.</w:t>
      </w:r>
      <w:r>
        <w:t xml:space="preserve"> </w:t>
      </w:r>
      <w:r>
        <w:t xml:space="preserve">-</w:t>
      </w:r>
      <w:r>
        <w:t xml:space="preserve"> </w:t>
      </w:r>
      <w:r>
        <w:t xml:space="preserve">The study team organised and hosted a webinar during the month of October 2020. The</w:t>
      </w:r>
      <w:r>
        <w:t xml:space="preserve"> </w:t>
      </w:r>
      <w:r>
        <w:t xml:space="preserve">webinar enabled over 40 participants from various industrial sectors to provide views on</w:t>
      </w:r>
      <w:r>
        <w:t xml:space="preserve"> </w:t>
      </w:r>
      <w:r>
        <w:t xml:space="preserve">the preliminary findings of the study and to debate the major research questions (impact of</w:t>
      </w:r>
      <w:r>
        <w:t xml:space="preserve"> </w:t>
      </w:r>
      <w:r>
        <w:t xml:space="preserve">legal uncertainty, future legal fragmentation, and preliminary policy options). The webinar</w:t>
      </w:r>
      <w:r>
        <w:t xml:space="preserve"> </w:t>
      </w:r>
      <w:r>
        <w:t xml:space="preserve">allowed the study team to confirm and adjust the findings and provided useful input to</w:t>
      </w:r>
      <w:r>
        <w:t xml:space="preserve"> </w:t>
      </w:r>
      <w:r>
        <w:t xml:space="preserve">orientate the subsequent data collection activities.</w:t>
      </w:r>
    </w:p>
    <w:p>
      <w:pPr>
        <w:pStyle w:val="BodyText"/>
      </w:pPr>
      <w:r>
        <w:t xml:space="preserve">4.2. Behavioural economics study</w:t>
      </w:r>
      <w:r>
        <w:t xml:space="preserve"> </w:t>
      </w:r>
      <w:r>
        <w:t xml:space="preserve">In the framework of the behavioural economics study, the consultant sought stakeholder feedback</w:t>
      </w:r>
      <w:r>
        <w:t xml:space="preserve"> </w:t>
      </w:r>
      <w:r>
        <w:t xml:space="preserve">was through the following activities:</w:t>
      </w:r>
      <w:r>
        <w:t xml:space="preserve"> </w:t>
      </w:r>
      <w:r>
        <w:t xml:space="preserve">-</w:t>
      </w:r>
      <w:r>
        <w:t xml:space="preserve"> </w:t>
      </w:r>
      <w:r>
        <w:t xml:space="preserve">In-depth interviews with consumers, which helped to deepen the understanding of the</w:t>
      </w:r>
      <w:r>
        <w:t xml:space="preserve"> </w:t>
      </w:r>
      <w:r>
        <w:t xml:space="preserve">behavioural dynamics that link, on the one hand, societal acceptance of AI applications,</w:t>
      </w:r>
      <w:r>
        <w:t xml:space="preserve"> </w:t>
      </w:r>
      <w:r>
        <w:t xml:space="preserve">consumers’ trust and their willingness to take up AI applications and, on the other hand,</w:t>
      </w:r>
      <w:r>
        <w:t xml:space="preserve"> </w:t>
      </w:r>
      <w:r>
        <w:t xml:space="preserve">civil liability rules. The insights derived allowed the consultant to fine-tune the design of</w:t>
      </w:r>
      <w:r>
        <w:t xml:space="preserve"> </w:t>
      </w:r>
      <w:r>
        <w:t xml:space="preserve">the survey and of the survey-based experiment, while also partly complementing their</w:t>
      </w:r>
      <w:r>
        <w:t xml:space="preserve"> </w:t>
      </w:r>
      <w:r>
        <w:t xml:space="preserve">results. The interviews were carried out individually with 18 consumers from three</w:t>
      </w:r>
      <w:r>
        <w:t xml:space="preserve"> </w:t>
      </w:r>
      <w:r>
        <w:t xml:space="preserve">countries.</w:t>
      </w:r>
      <w:r>
        <w:t xml:space="preserve"> </w:t>
      </w:r>
      <w:r>
        <w:t xml:space="preserve">-</w:t>
      </w:r>
      <w:r>
        <w:t xml:space="preserve"> </w:t>
      </w:r>
      <w:r>
        <w:t xml:space="preserve">An online survey carried out on representative samples of the adult population from eight</w:t>
      </w:r>
      <w:r>
        <w:t xml:space="preserve"> </w:t>
      </w:r>
      <w:r>
        <w:t xml:space="preserve">countries (Denmark, Netherlands, Ireland, France, Germany, Italy, Poland, and Romania),</w:t>
      </w:r>
      <w:r>
        <w:t xml:space="preserve"> </w:t>
      </w:r>
      <w:r>
        <w:t xml:space="preserve">with a sample size of at least 1,000 respondents per country, amounting to a total of 8,079</w:t>
      </w:r>
      <w:r>
        <w:t xml:space="preserve"> </w:t>
      </w:r>
      <w:r>
        <w:t xml:space="preserve">respondents across the eight countries. The sample for each country was a quota-based</w:t>
      </w:r>
      <w:r>
        <w:t xml:space="preserve"> </w:t>
      </w:r>
      <w:r>
        <w:t xml:space="preserve">one, with additional demographic weights being computed and appended to the data in</w:t>
      </w:r>
      <w:r>
        <w:t xml:space="preserve"> </w:t>
      </w:r>
      <w:r>
        <w:t xml:space="preserve">order to correct any potential distortions of the characteristics of the respondents within the</w:t>
      </w:r>
      <w:r>
        <w:t xml:space="preserve"> </w:t>
      </w:r>
      <w:r>
        <w:t xml:space="preserve">sample from the characteristics of the population from which the sample was extracted.</w:t>
      </w:r>
      <w:r>
        <w:t xml:space="preserve"> </w:t>
      </w:r>
      <w:r>
        <w:t xml:space="preserve">The results of the behavioural survey and experiments showed that the perception of liability rules</w:t>
      </w:r>
      <w:r>
        <w:t xml:space="preserve"> </w:t>
      </w:r>
      <w:r>
        <w:t xml:space="preserve">is one of the factors shaping societal trust and consumers’ willingness to take up AI-enabled</w:t>
      </w:r>
      <w:r>
        <w:t xml:space="preserve"> </w:t>
      </w:r>
      <w:r>
        <w:t xml:space="preserve">products and services (see Annex 4 for a more detailed summary of findings).</w:t>
      </w:r>
    </w:p>
    <w:p>
      <w:pPr>
        <w:pStyle w:val="Compact"/>
        <w:numPr>
          <w:ilvl w:val="0"/>
          <w:numId w:val="1031"/>
        </w:numPr>
      </w:pPr>
      <w:r>
        <w:t xml:space="preserve">Workshop with Member States</w:t>
      </w:r>
      <w:r>
        <w:t xml:space="preserve"> </w:t>
      </w:r>
      <w:r>
        <w:t xml:space="preserve">A workshop with representatives of MS’ governments was organised on 1 February 2022, with a</w:t>
      </w:r>
      <w:r>
        <w:t xml:space="preserve"> </w:t>
      </w:r>
      <w:r>
        <w:t xml:space="preserve">view to gathering MS’ views and input on the problem definition and policy options before</w:t>
      </w:r>
      <w:r>
        <w:t xml:space="preserve"> </w:t>
      </w:r>
      <w:r>
        <w:t xml:space="preserve">finalising this IA. Most MS did not express a clear position yet, but some conveyed preliminary</w:t>
      </w:r>
      <w:r>
        <w:t xml:space="preserve"> </w:t>
      </w:r>
      <w:r>
        <w:t xml:space="preserve">observations.</w:t>
      </w:r>
    </w:p>
    <w:p>
      <w:pPr>
        <w:pStyle w:val="Compact"/>
        <w:numPr>
          <w:ilvl w:val="0"/>
          <w:numId w:val="1032"/>
        </w:numPr>
      </w:pPr>
      <w:r>
        <w:t xml:space="preserve">Need for EU action: Some MS formulated reservations regarding the need for</w:t>
      </w:r>
      <w:r>
        <w:t xml:space="preserve"> </w:t>
      </w:r>
      <w:r>
        <w:t xml:space="preserve">harmonisation of liability for AI, considering notably that existing national liability rules</w:t>
      </w:r>
      <w:r>
        <w:t xml:space="preserve"> </w:t>
      </w:r>
      <w:r>
        <w:t xml:space="preserve">are sufficiently flexible to deal with the specific challenges of AI.</w:t>
      </w:r>
    </w:p>
    <w:p>
      <w:pPr>
        <w:pStyle w:val="FirstParagraph"/>
      </w:pPr>
      <w:r>
        <w:t xml:space="preserve">91</w:t>
      </w:r>
    </w:p>
    <w:p>
      <w:pPr>
        <w:pStyle w:val="BodyText"/>
      </w:pPr>
      <w:r>
        <w:t xml:space="preserve"> This feedback was taken into account by re-assessing and strengthening the problem</w:t>
      </w:r>
      <w:r>
        <w:t xml:space="preserve"> </w:t>
      </w:r>
      <w:r>
        <w:t xml:space="preserve">analysis in this IA. Moreover, the policy options were designed specifically to strike a</w:t>
      </w:r>
      <w:r>
        <w:t xml:space="preserve"> </w:t>
      </w:r>
      <w:r>
        <w:t xml:space="preserve">delicate balance between, on the one hand, addressing the legal uncertainty and internal</w:t>
      </w:r>
      <w:r>
        <w:t xml:space="preserve"> </w:t>
      </w:r>
      <w:r>
        <w:t xml:space="preserve">market obstacles linked precisely to the far-reaching flexibility in applying existing</w:t>
      </w:r>
      <w:r>
        <w:t xml:space="preserve"> </w:t>
      </w:r>
      <w:r>
        <w:t xml:space="preserve">national liability rules, and on the other hand, MS’ legitimate interest in preserving the</w:t>
      </w:r>
      <w:r>
        <w:t xml:space="preserve"> </w:t>
      </w:r>
      <w:r>
        <w:t xml:space="preserve">consistency of their national private law systems. The Commission’s targeted minimum</w:t>
      </w:r>
      <w:r>
        <w:t xml:space="preserve"> </w:t>
      </w:r>
      <w:r>
        <w:t xml:space="preserve">harmonisation approach strikes this balance, and the staged approach was designed to</w:t>
      </w:r>
      <w:r>
        <w:t xml:space="preserve"> </w:t>
      </w:r>
      <w:r>
        <w:t xml:space="preserve">ensure that comprehensive empirical evidence is available before deciding on the more</w:t>
      </w:r>
      <w:r>
        <w:t xml:space="preserve"> </w:t>
      </w:r>
      <w:r>
        <w:t xml:space="preserve">far-reaching measures (strict liability and mandatory insurance).</w:t>
      </w:r>
    </w:p>
    <w:p>
      <w:pPr>
        <w:pStyle w:val="Compact"/>
        <w:numPr>
          <w:ilvl w:val="0"/>
          <w:numId w:val="1033"/>
        </w:numPr>
      </w:pPr>
      <w:r>
        <w:t xml:space="preserve">Types of AI to be covered: Several MS favoured a narrow definition of AI, e.g. focused</w:t>
      </w:r>
      <w:r>
        <w:t xml:space="preserve"> </w:t>
      </w:r>
      <w:r>
        <w:t xml:space="preserve">on highly autonomous and/or opaque AI.</w:t>
      </w:r>
    </w:p>
    <w:p>
      <w:pPr>
        <w:pStyle w:val="FirstParagraph"/>
      </w:pPr>
      <w:r>
        <w:t xml:space="preserve"> These views are aligned with the Commission approach of addressing only the particular</w:t>
      </w:r>
      <w:r>
        <w:t xml:space="preserve"> </w:t>
      </w:r>
      <w:r>
        <w:t xml:space="preserve">challenges linked to the specific characteristics of certain types of AI systems (e.g. highly</w:t>
      </w:r>
      <w:r>
        <w:t xml:space="preserve"> </w:t>
      </w:r>
      <w:r>
        <w:t xml:space="preserve">autonomous functioning and opacity) through targeted measures.</w:t>
      </w:r>
    </w:p>
    <w:p>
      <w:pPr>
        <w:pStyle w:val="BodyText"/>
      </w:pPr>
      <w:r>
        <w:t xml:space="preserve">Fault-based liability: A few MS were sceptical about harmonised measures to ease the</w:t>
      </w:r>
      <w:r>
        <w:t xml:space="preserve"> </w:t>
      </w:r>
      <w:r>
        <w:t xml:space="preserve">burden of proof under fault-based liability rules, or at least encourage a cautious approach.</w:t>
      </w:r>
      <w:r>
        <w:t xml:space="preserve"> </w:t>
      </w:r>
      <w:r>
        <w:t xml:space="preserve">However, other MS were open to the adaptation of rules on access to information to help</w:t>
      </w:r>
      <w:r>
        <w:t xml:space="preserve"> </w:t>
      </w:r>
      <w:r>
        <w:t xml:space="preserve">victims make a successful claim as well as the targeted adaptation of the burden of proof.</w:t>
      </w:r>
    </w:p>
    <w:p>
      <w:pPr>
        <w:pStyle w:val="BodyText"/>
      </w:pPr>
      <w:r>
        <w:t xml:space="preserve"> MS cautious stance vis-à-vis measures adapting national rules on the burden of proof was</w:t>
      </w:r>
      <w:r>
        <w:t xml:space="preserve"> </w:t>
      </w:r>
      <w:r>
        <w:t xml:space="preserve">taken into consideration when fine-tuning the design of the envisaged measures.</w:t>
      </w:r>
    </w:p>
    <w:p>
      <w:pPr>
        <w:pStyle w:val="Compact"/>
        <w:numPr>
          <w:ilvl w:val="0"/>
          <w:numId w:val="1034"/>
        </w:numPr>
      </w:pPr>
      <w:r>
        <w:t xml:space="preserve">Some MS expressed the view that the types of damages compensable for harm caused by</w:t>
      </w:r>
      <w:r>
        <w:t xml:space="preserve"> </w:t>
      </w:r>
      <w:r>
        <w:t xml:space="preserve">AI ought to be determined at national level or that the EU proposal should only cover</w:t>
      </w:r>
      <w:r>
        <w:t xml:space="preserve"> </w:t>
      </w:r>
      <w:r>
        <w:t xml:space="preserve">economic loss, whereas the rest should be left to national law. Some MS oppose the</w:t>
      </w:r>
      <w:r>
        <w:t xml:space="preserve"> </w:t>
      </w:r>
      <w:r>
        <w:t xml:space="preserve">harmonisation of rules regarding contractual limitations or exclusions of liability while one</w:t>
      </w:r>
      <w:r>
        <w:t xml:space="preserve"> </w:t>
      </w:r>
      <w:r>
        <w:t xml:space="preserve">MS would welcome such intervention at EU level.</w:t>
      </w:r>
    </w:p>
    <w:p>
      <w:pPr>
        <w:pStyle w:val="FirstParagraph"/>
      </w:pPr>
      <w:r>
        <w:t xml:space="preserve"> These opinions correspond to the Commission’s assessment that the types of compensable</w:t>
      </w:r>
      <w:r>
        <w:t xml:space="preserve"> </w:t>
      </w:r>
      <w:r>
        <w:t xml:space="preserve">harm and the admissibility of contractual limitations/exclusions of liability, not being AI-</w:t>
      </w:r>
      <w:r>
        <w:t xml:space="preserve"> </w:t>
      </w:r>
      <w:r>
        <w:t xml:space="preserve">specific questions, do not need to be harmonised in an instrument targeting specifically the</w:t>
      </w:r>
      <w:r>
        <w:t xml:space="preserve"> </w:t>
      </w:r>
      <w:r>
        <w:t xml:space="preserve">challenges linked to the peculiar characteristics of AI.</w:t>
      </w:r>
    </w:p>
    <w:p>
      <w:pPr>
        <w:pStyle w:val="Compact"/>
        <w:numPr>
          <w:ilvl w:val="0"/>
          <w:numId w:val="1035"/>
        </w:numPr>
      </w:pPr>
      <w:r>
        <w:t xml:space="preserve">Strict liability: One MS deems it advisable to reassess the need for strict liability after the</w:t>
      </w:r>
      <w:r>
        <w:t xml:space="preserve"> </w:t>
      </w:r>
      <w:r>
        <w:t xml:space="preserve">roll-out of AI-enabled products and services. According to another MS, if strict liability is</w:t>
      </w:r>
      <w:r>
        <w:t xml:space="preserve"> </w:t>
      </w:r>
      <w:r>
        <w:t xml:space="preserve">considered, then a risk-based approach should be followed, although the definition of high</w:t>
      </w:r>
      <w:r>
        <w:t xml:space="preserve"> </w:t>
      </w:r>
      <w:r>
        <w:t xml:space="preserve">risk is yet to be determined. Two MS opposed a harmonisation of strict liability in their</w:t>
      </w:r>
      <w:r>
        <w:t xml:space="preserve"> </w:t>
      </w:r>
      <w:r>
        <w:t xml:space="preserve">responses to the public consultation. Some MS stated at the workshop that the initiative</w:t>
      </w:r>
      <w:r>
        <w:t xml:space="preserve"> </w:t>
      </w:r>
      <w:r>
        <w:t xml:space="preserve">should not lower the level of protection provided by national law and that B2B, C2C and</w:t>
      </w:r>
      <w:r>
        <w:t xml:space="preserve"> </w:t>
      </w:r>
      <w:r>
        <w:t xml:space="preserve">B2C relationships ought to be treated equally.</w:t>
      </w:r>
    </w:p>
    <w:p>
      <w:pPr>
        <w:pStyle w:val="FirstParagraph"/>
      </w:pPr>
      <w:r>
        <w:t xml:space="preserve"> Member States cautious stance vis-à-vis the harmonisation of strict liability for damage</w:t>
      </w:r>
      <w:r>
        <w:t xml:space="preserve"> </w:t>
      </w:r>
      <w:r>
        <w:t xml:space="preserve">caused by AI was taken into consideration when designing the policy options covered by</w:t>
      </w:r>
      <w:r>
        <w:t xml:space="preserve"> </w:t>
      </w:r>
      <w:r>
        <w:t xml:space="preserve">this IA. In particular, the staged approach is aligned with MS’ concern that there might</w:t>
      </w:r>
      <w:r>
        <w:t xml:space="preserve"> </w:t>
      </w:r>
      <w:r>
        <w:t xml:space="preserve">currently not yet be a sufficiently robust evidence base for introducing far reaching</w:t>
      </w:r>
      <w:r>
        <w:t xml:space="preserve"> </w:t>
      </w:r>
      <w:r>
        <w:t xml:space="preserve">measures such as strict liability coupled with mandatory insurance.</w:t>
      </w:r>
    </w:p>
    <w:p>
      <w:pPr>
        <w:pStyle w:val="BodyText"/>
      </w:pPr>
      <w:r>
        <w:t xml:space="preserve">92</w:t>
      </w:r>
    </w:p>
    <w:p>
      <w:pPr>
        <w:pStyle w:val="Compact"/>
        <w:numPr>
          <w:ilvl w:val="0"/>
          <w:numId w:val="1036"/>
        </w:numPr>
      </w:pPr>
      <w:r>
        <w:t xml:space="preserve">Insurance: MS that provided input are of the opinion that, should strict liability be</w:t>
      </w:r>
      <w:r>
        <w:t xml:space="preserve"> </w:t>
      </w:r>
      <w:r>
        <w:t xml:space="preserve">introduced, mandatory insurance should also be considered. However, it should first be</w:t>
      </w:r>
      <w:r>
        <w:t xml:space="preserve"> </w:t>
      </w:r>
      <w:r>
        <w:t xml:space="preserve">evaluated whether the insurance sector offers such coverage on the market. A few</w:t>
      </w:r>
      <w:r>
        <w:t xml:space="preserve"> </w:t>
      </w:r>
      <w:r>
        <w:t xml:space="preserve">additional points were raised: such obligation ought to be enshrined within the relevant</w:t>
      </w:r>
      <w:r>
        <w:t xml:space="preserve"> </w:t>
      </w:r>
      <w:r>
        <w:t xml:space="preserve">national legal acts; mandatory insurance might cause an increase of premiums and it</w:t>
      </w:r>
      <w:r>
        <w:t xml:space="preserve"> </w:t>
      </w:r>
      <w:r>
        <w:t xml:space="preserve">should be technology-neutral to ensure proportionality.</w:t>
      </w:r>
    </w:p>
    <w:p>
      <w:pPr>
        <w:pStyle w:val="FirstParagraph"/>
      </w:pPr>
      <w:r>
        <w:t xml:space="preserve"> These points raised by Member States were taken into account in developing and assessing</w:t>
      </w:r>
      <w:r>
        <w:t xml:space="preserve"> </w:t>
      </w:r>
      <w:r>
        <w:t xml:space="preserve">the policy options. In particular, the staged approach is designed specifically to ensure</w:t>
      </w:r>
      <w:r>
        <w:t xml:space="preserve"> </w:t>
      </w:r>
      <w:r>
        <w:t xml:space="preserve">that the concrete market conditions (including available insurance coverage) defining the</w:t>
      </w:r>
      <w:r>
        <w:t xml:space="preserve"> </w:t>
      </w:r>
      <w:r>
        <w:t xml:space="preserve">products and services potentially subject to strict liability are empirically established</w:t>
      </w:r>
      <w:r>
        <w:t xml:space="preserve"> </w:t>
      </w:r>
      <w:r>
        <w:t xml:space="preserve">before deciding on the harmonisation of strict liability and mandatory insurance.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1.1.</w:t>
      </w:r>
      <w:r>
        <w:t xml:space="preserve"> </w:t>
      </w:r>
      <w:r>
        <w:t xml:space="preserve">Implications for the most relevant stakeholder groups</w:t>
      </w:r>
      <w:r>
        <w:t xml:space="preserve"> </w:t>
      </w:r>
      <w:r>
        <w:t xml:space="preserve">The preferred option has two elements: targeted alleviations of the burden of proof and a targeted</w:t>
      </w:r>
      <w:r>
        <w:t xml:space="preserve"> </w:t>
      </w:r>
      <w:r>
        <w:t xml:space="preserve">review mechanism to re-assess the need for more far-reaching measures, including strict liability</w:t>
      </w:r>
      <w:r>
        <w:t xml:space="preserve"> </w:t>
      </w:r>
      <w:r>
        <w:t xml:space="preserve">and possibly a mandatory insurance for the use of certain AI-technologies. Given that the review</w:t>
      </w:r>
      <w:r>
        <w:t xml:space="preserve"> </w:t>
      </w:r>
      <w:r>
        <w:t xml:space="preserve">mechanism would not have practical implications for stakeholders, as it might lead only in the</w:t>
      </w:r>
      <w:r>
        <w:t xml:space="preserve"> </w:t>
      </w:r>
      <w:r>
        <w:t xml:space="preserve">future to changes of the proposed Directive, this analysis will focus on the implications of the</w:t>
      </w:r>
      <w:r>
        <w:t xml:space="preserve"> </w:t>
      </w:r>
      <w:r>
        <w:t xml:space="preserve">targeted alleviations of the burden of proof.</w:t>
      </w:r>
      <w:r>
        <w:t xml:space="preserve"> </w:t>
      </w:r>
      <w:r>
        <w:t xml:space="preserve">(a) Impacts on businesses (in particular as potentially liable parties):</w:t>
      </w:r>
      <w:r>
        <w:t xml:space="preserve"> </w:t>
      </w:r>
      <w:r>
        <w:t xml:space="preserve">The implications for businesses would mainly concern an increased legal certainty and a reduced</w:t>
      </w:r>
      <w:r>
        <w:t xml:space="preserve"> </w:t>
      </w:r>
      <w:r>
        <w:t xml:space="preserve">fragmentation. It will be easier for companies to estimate liability risks and the related costs.</w:t>
      </w:r>
      <w:r>
        <w:t xml:space="preserve"> </w:t>
      </w:r>
      <w:r>
        <w:t xml:space="preserve">While under the baseline scenario courts might apply on an ad-hoc basis alleviations of the burden</w:t>
      </w:r>
      <w:r>
        <w:t xml:space="preserve"> </w:t>
      </w:r>
      <w:r>
        <w:t xml:space="preserve">of proof to remedy what they consider an unequitable result, clear and harmonised alleviations of</w:t>
      </w:r>
      <w:r>
        <w:t xml:space="preserve"> </w:t>
      </w:r>
      <w:r>
        <w:t xml:space="preserve">the burden of proof will help companies know what to expect in case AI is involved both</w:t>
      </w:r>
      <w:r>
        <w:t xml:space="preserve"> </w:t>
      </w:r>
      <w:r>
        <w:t xml:space="preserve">domestically and cross-border. Although for what concerns cross-border relations Member States</w:t>
      </w:r>
      <w:r>
        <w:t xml:space="preserve"> </w:t>
      </w:r>
      <w:r>
        <w:t xml:space="preserve">can impose more stringent measures (for instance strict liability), companies would still benefit</w:t>
      </w:r>
      <w:r>
        <w:t xml:space="preserve"> </w:t>
      </w:r>
      <w:r>
        <w:t xml:space="preserve">from reduced compliance costs compared to the very fragmented baseline scenario. Such clarity</w:t>
      </w:r>
      <w:r>
        <w:t xml:space="preserve"> </w:t>
      </w:r>
      <w:r>
        <w:t xml:space="preserve">might also help companies get more appropriately priced liability insurance coverage. The</w:t>
      </w:r>
      <w:r>
        <w:t xml:space="preserve"> </w:t>
      </w:r>
      <w:r>
        <w:t xml:space="preserve">combined economic gains linked to these impacts have been approximated in terms of increases in</w:t>
      </w:r>
      <w:r>
        <w:t xml:space="preserve"> </w:t>
      </w:r>
      <w:r>
        <w:t xml:space="preserve">the AI market size. For further explanations on this quantification of indirect economic benefits,</w:t>
      </w:r>
      <w:r>
        <w:t xml:space="preserve"> </w:t>
      </w:r>
      <w:r>
        <w:t xml:space="preserve">see heading 1.2.(a) below and the cost-benefits table at the end of this Annex.</w:t>
      </w:r>
      <w:r>
        <w:t xml:space="preserve"> </w:t>
      </w:r>
      <w:r>
        <w:t xml:space="preserve">These benefits outweigh the adjustments costs as the business-as-usual costs under the baseline</w:t>
      </w:r>
      <w:r>
        <w:t xml:space="preserve"> </w:t>
      </w:r>
      <w:r>
        <w:t xml:space="preserve">scenario related to the uncertainty to assess what liability rule would apply to AI and what burden-</w:t>
      </w:r>
      <w:r>
        <w:t xml:space="preserve"> </w:t>
      </w:r>
      <w:r>
        <w:t xml:space="preserve">of-proof rule a court would apply in a concrete case are higher. These benefits also outweigh the</w:t>
      </w:r>
      <w:r>
        <w:t xml:space="preserve"> </w:t>
      </w:r>
      <w:r>
        <w:t xml:space="preserve">redistribution effects linked to the alleviations of the burden of proof: an improved liability regime</w:t>
      </w:r>
      <w:r>
        <w:t xml:space="preserve"> </w:t>
      </w:r>
      <w:r>
        <w:t xml:space="preserve">would allow shifting the costs of the damage born by the victim to the wrongdoer. However, this</w:t>
      </w:r>
      <w:r>
        <w:t xml:space="preserve"> </w:t>
      </w:r>
      <w:r>
        <w:t xml:space="preserve">shift cannot be considered as an undesirable impact or undue burden. Firstly, it is in line with one</w:t>
      </w:r>
      <w:r>
        <w:t xml:space="preserve"> </w:t>
      </w:r>
      <w:r>
        <w:t xml:space="preserve">of the fundamental justice-related purposes of liability law, i.e. to ensure that a person who harms</w:t>
      </w:r>
      <w:r>
        <w:t xml:space="preserve"> </w:t>
      </w:r>
      <w:r>
        <w:t xml:space="preserve">another person in an illegal way will compensate the harm caused to the victim. Secondly, it is in</w:t>
      </w:r>
      <w:r>
        <w:t xml:space="preserve"> </w:t>
      </w:r>
      <w:r>
        <w:t xml:space="preserve">line with the Commission policy objective to ensure that victims of damage caused with the</w:t>
      </w:r>
      <w:r>
        <w:t xml:space="preserve"> </w:t>
      </w:r>
      <w:r>
        <w:t xml:space="preserve">involvement of AI systems have the same level of protection as victims of damage caused by other</w:t>
      </w:r>
      <w:r>
        <w:t xml:space="preserve"> </w:t>
      </w:r>
      <w:r>
        <w:t xml:space="preserve">technologies. Finally, it also achieves a more efficient cost-allocation, i.e. to the person having</w:t>
      </w:r>
      <w:r>
        <w:t xml:space="preserve"> </w:t>
      </w:r>
      <w:r>
        <w:t xml:space="preserve">caused the damage/best placed to prevent damage from occurring, instead of being borne by the</w:t>
      </w:r>
      <w:r>
        <w:t xml:space="preserve"> </w:t>
      </w:r>
      <w:r>
        <w:t xml:space="preserve">victim.</w:t>
      </w:r>
      <w:r>
        <w:br/>
      </w:r>
      <w:r>
        <w:t xml:space="preserve">(b) Impacts on victims of damage caused by AI (natural persons and businesses)</w:t>
      </w:r>
      <w:r>
        <w:br/>
      </w:r>
      <w:r>
        <w:t xml:space="preserve">The targeted alleviations of the burden of proof would allow victims of damage caused by AI to</w:t>
      </w:r>
      <w:r>
        <w:t xml:space="preserve"> </w:t>
      </w:r>
      <w:r>
        <w:t xml:space="preserve">have the same level of protection as victims of damage caused by other technologies. This means</w:t>
      </w:r>
      <w:r>
        <w:t xml:space="preserve"> </w:t>
      </w:r>
      <w:r>
        <w:t xml:space="preserve">that it would be prevented that victims of AI induced damage would be left without compensation.</w:t>
      </w:r>
      <w:r>
        <w:t xml:space="preserve"> </w:t>
      </w:r>
      <w:r>
        <w:t xml:space="preserve">Instead, the economic cost for compensating the harm occurred would be allocated to the person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who is indeed responsible for causing the damage. In addition, victims’ costs linked to the burden</w:t>
      </w:r>
      <w:r>
        <w:t xml:space="preserve"> </w:t>
      </w:r>
      <w:r>
        <w:t xml:space="preserve">of proof would be reduced, including the costs of expert analysis, by ensuring access to relevant</w:t>
      </w:r>
      <w:r>
        <w:t xml:space="preserve"> </w:t>
      </w:r>
      <w:r>
        <w:t xml:space="preserve">information and alleviating the victim’s burden of establishing how or why an AI-system arrived</w:t>
      </w:r>
      <w:r>
        <w:t xml:space="preserve"> </w:t>
      </w:r>
      <w:r>
        <w:t xml:space="preserve">at a certain output.</w:t>
      </w:r>
      <w:r>
        <w:br/>
      </w:r>
      <w:r>
        <w:t xml:space="preserve">(c) Consumers</w:t>
      </w:r>
      <w:r>
        <w:t xml:space="preserve"> </w:t>
      </w:r>
      <w:r>
        <w:t xml:space="preserve">The practical benefits for businesses would also have impacts on consumers because of the faster</w:t>
      </w:r>
      <w:r>
        <w:t xml:space="preserve"> </w:t>
      </w:r>
      <w:r>
        <w:t xml:space="preserve">rollout of AI-technologies. In particular, consumers will benefit from faster and more personalised</w:t>
      </w:r>
      <w:r>
        <w:t xml:space="preserve"> </w:t>
      </w:r>
      <w:r>
        <w:t xml:space="preserve">services, innovative and performant products as well as advances in the fields of health, safety,</w:t>
      </w:r>
      <w:r>
        <w:t xml:space="preserve"> </w:t>
      </w:r>
      <w:r>
        <w:t xml:space="preserve">security, mobility, sustainability, circular economy, media, etc.</w:t>
      </w:r>
      <w:r>
        <w:br/>
      </w:r>
      <w:r>
        <w:t xml:space="preserve">(d) Insurance companies</w:t>
      </w:r>
      <w:r>
        <w:t xml:space="preserve"> </w:t>
      </w:r>
      <w:r>
        <w:t xml:space="preserve">Targeted harmonisation and adaptation of the rules on the burden of proof may lead to a slight</w:t>
      </w:r>
      <w:r>
        <w:t xml:space="preserve"> </w:t>
      </w:r>
      <w:r>
        <w:t xml:space="preserve">increase in the take-up of insurance policies by liable parties due to increased legal certainty and</w:t>
      </w:r>
      <w:r>
        <w:t xml:space="preserve"> </w:t>
      </w:r>
      <w:r>
        <w:t xml:space="preserve">reduced fragmentation. These aspects increase awareness of liability risks and create more</w:t>
      </w:r>
      <w:r>
        <w:t xml:space="preserve"> </w:t>
      </w:r>
      <w:r>
        <w:t xml:space="preserve">favourable conditions to offer insurance policies.</w:t>
      </w:r>
      <w:r>
        <w:br/>
      </w:r>
      <w:r>
        <w:t xml:space="preserve">1.2. Broader economic and societal implications</w:t>
      </w:r>
      <w:r>
        <w:t xml:space="preserve"> </w:t>
      </w:r>
      <w:r>
        <w:t xml:space="preserve">(a) Implications for the European economy</w:t>
      </w:r>
      <w:r>
        <w:t xml:space="preserve"> </w:t>
      </w:r>
      <w:r>
        <w:t xml:space="preserve">The targeted and harmonised alleviations of the burden of proof would contribute to an efficient</w:t>
      </w:r>
      <w:r>
        <w:t xml:space="preserve"> </w:t>
      </w:r>
      <w:r>
        <w:t xml:space="preserve">cost allocation. By increasing legal certainly and reducing fragmentation, the harmonised rules</w:t>
      </w:r>
      <w:r>
        <w:t xml:space="preserve"> </w:t>
      </w:r>
      <w:r>
        <w:t xml:space="preserve">would incentivise the rollout of AI and consumer trust. Its combined impacts are expected to have</w:t>
      </w:r>
      <w:r>
        <w:t xml:space="preserve"> </w:t>
      </w:r>
      <w:r>
        <w:t xml:space="preserve">a positive effect on cross-border trade in AI-enabled products and services and the development of</w:t>
      </w:r>
      <w:r>
        <w:t xml:space="preserve"> </w:t>
      </w:r>
      <w:r>
        <w:t xml:space="preserve">the European AI-sector as a whole.229 The economic study commissioned for this impact</w:t>
      </w:r>
      <w:r>
        <w:t xml:space="preserve"> </w:t>
      </w:r>
      <w:r>
        <w:t xml:space="preserve">assessment estimated that a combination of alleviations of the burden of proof and measures to</w:t>
      </w:r>
      <w:r>
        <w:t xml:space="preserve"> </w:t>
      </w:r>
      <w:r>
        <w:t xml:space="preserve">harmonise strict liability for certain AI-enabled products and services would increase the cross-</w:t>
      </w:r>
      <w:r>
        <w:t xml:space="preserve"> </w:t>
      </w:r>
      <w:r>
        <w:t xml:space="preserve">border trade in the AI-enabled goods and services falling under the six use-cases analysed in depth</w:t>
      </w:r>
      <w:r>
        <w:t xml:space="preserve"> </w:t>
      </w:r>
      <w:r>
        <w:t xml:space="preserve">for that study by about 5 %. While the preferred option does not include all of the assumptions</w:t>
      </w:r>
      <w:r>
        <w:t xml:space="preserve"> </w:t>
      </w:r>
      <w:r>
        <w:t xml:space="preserve">made for that estimation (the need for strict liability would be assessed at a later stage), it is</w:t>
      </w:r>
      <w:r>
        <w:t xml:space="preserve"> </w:t>
      </w:r>
      <w:r>
        <w:t xml:space="preserve">nevertheless relevant because the decisive drivers of the expected economic benefits – increased</w:t>
      </w:r>
      <w:r>
        <w:t xml:space="preserve"> </w:t>
      </w:r>
      <w:r>
        <w:t xml:space="preserve">legal certainty, reduced fragmentation and increased consumer trust – are likely to materialise also</w:t>
      </w:r>
      <w:r>
        <w:t xml:space="preserve"> </w:t>
      </w:r>
      <w:r>
        <w:t xml:space="preserve">under targeted and harmonised alleviations of the burden of proof. Under the same assumptions,</w:t>
      </w:r>
      <w:r>
        <w:t xml:space="preserve"> </w:t>
      </w:r>
      <w:r>
        <w:t xml:space="preserve">the expected increase in cross-border trade could translate to an increase by EUR 150 million of</w:t>
      </w:r>
      <w:r>
        <w:t xml:space="preserve"> </w:t>
      </w:r>
      <w:r>
        <w:t xml:space="preserve">the production value of cross-border trade in those products and services alone.230 While these</w:t>
      </w:r>
      <w:r>
        <w:t xml:space="preserve"> </w:t>
      </w:r>
      <w:r>
        <w:t xml:space="preserve">figures give some conservative indication of the direction of economic impacts, they do not</w:t>
      </w:r>
      <w:r>
        <w:t xml:space="preserve"> </w:t>
      </w:r>
      <w:r>
        <w:t xml:space="preserve">provide an estimate of their overall magnitude. As they do not take into account trade in products</w:t>
      </w:r>
      <w:r>
        <w:t xml:space="preserve"> </w:t>
      </w:r>
      <w:r>
        <w:t xml:space="preserve">and services within individual MS and only refer to the six specific use-cases, the overall</w:t>
      </w:r>
      <w:r>
        <w:t xml:space="preserve"> </w:t>
      </w:r>
      <w:r>
        <w:t xml:space="preserve">economic impact is likely to be significantly larger, because the overall affected market size is</w:t>
      </w:r>
    </w:p>
    <w:p>
      <w:pPr>
        <w:pStyle w:val="BodyText"/>
      </w:pPr>
      <w:r>
        <w:t xml:space="preserve">229 Economic Study, p. 196 and 197.</w:t>
      </w:r>
      <w:r>
        <w:t xml:space="preserve"> </w:t>
      </w:r>
      <w:r>
        <w:t xml:space="preserve">230 Ibid., pp. 196-198.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much larger: the preferred policy option is estimated to generate an overall increase in the AI</w:t>
      </w:r>
      <w:r>
        <w:t xml:space="preserve"> </w:t>
      </w:r>
      <w:r>
        <w:t xml:space="preserve">market size by ca. EUR 500 mln (low estimated value) to EUR 1.1 bln (high estimated value)231.</w:t>
      </w:r>
      <w:r>
        <w:br/>
      </w:r>
      <w:r>
        <w:t xml:space="preserve">(b) Environmental impacts</w:t>
      </w:r>
      <w:r>
        <w:br/>
      </w:r>
      <w:r>
        <w:t xml:space="preserve">On a general level, it is expected that AI-solutions can generate efficiencies and contribute to the</w:t>
      </w:r>
      <w:r>
        <w:t xml:space="preserve"> </w:t>
      </w:r>
      <w:r>
        <w:t xml:space="preserve">innovation of environmentally friendly technologies. By contributing to an increased roll-out of</w:t>
      </w:r>
      <w:r>
        <w:t xml:space="preserve"> </w:t>
      </w:r>
      <w:r>
        <w:t xml:space="preserve">AI-enabled products and services, the preferred policy option might hence yield certain indirect</w:t>
      </w:r>
      <w:r>
        <w:t xml:space="preserve"> </w:t>
      </w:r>
      <w:r>
        <w:t xml:space="preserve">environmental benefits. However, it is acknowledged that there is no sufficient basis for assessing</w:t>
      </w:r>
      <w:r>
        <w:t xml:space="preserve"> </w:t>
      </w:r>
      <w:r>
        <w:t xml:space="preserve">such effects even approximatively, because they are too far removed from the envisaged</w:t>
      </w:r>
      <w:r>
        <w:t xml:space="preserve"> </w:t>
      </w:r>
      <w:r>
        <w:t xml:space="preserve">adaptations of liability rules.</w:t>
      </w:r>
      <w:r>
        <w:t xml:space="preserve"> </w:t>
      </w:r>
      <w:r>
        <w:t xml:space="preserve">(c) Impacts relating to the UN sustainable development goals</w:t>
      </w:r>
      <w:r>
        <w:t xml:space="preserve"> </w:t>
      </w:r>
      <w:r>
        <w:t xml:space="preserve">By incentivising the development and rollout of AI, the preferred option would support several</w:t>
      </w:r>
      <w:r>
        <w:t xml:space="preserve"> </w:t>
      </w:r>
      <w:r>
        <w:t xml:space="preserve">targets232 across all the Sustainable Development Goals (SDGs). The Covid pandemic has already</w:t>
      </w:r>
      <w:r>
        <w:t xml:space="preserve"> </w:t>
      </w:r>
      <w:r>
        <w:t xml:space="preserve">showed the potential of AI to contribute to Goal 3 on good health and well-being, as it can</w:t>
      </w:r>
      <w:r>
        <w:t xml:space="preserve"> </w:t>
      </w:r>
      <w:r>
        <w:t xml:space="preserve">contribute to finding effective vaccines, detecting diseases via pattern recognition using medical</w:t>
      </w:r>
      <w:r>
        <w:t xml:space="preserve"> </w:t>
      </w:r>
      <w:r>
        <w:t xml:space="preserve">imagery, calculating probabilities of infection, or providing emergency response with robots</w:t>
      </w:r>
      <w:r>
        <w:t xml:space="preserve"> </w:t>
      </w:r>
      <w:r>
        <w:t xml:space="preserve">replacing humans for high-exposure tasks in hospitals233. AI can also be an enabler by supporting</w:t>
      </w:r>
      <w:r>
        <w:t xml:space="preserve"> </w:t>
      </w:r>
      <w:r>
        <w:t xml:space="preserve">the provision of food, health, water and energy services to the population. It can also support low-</w:t>
      </w:r>
      <w:r>
        <w:t xml:space="preserve"> </w:t>
      </w:r>
      <w:r>
        <w:t xml:space="preserve">carbon system by supporting the creation of circular economies and smart cities that efficiently</w:t>
      </w:r>
      <w:r>
        <w:t xml:space="preserve"> </w:t>
      </w:r>
      <w:r>
        <w:t xml:space="preserve">use their resources234. Looking at SDGs related to the environment, especially Goal 13 on climate</w:t>
      </w:r>
      <w:r>
        <w:t xml:space="preserve"> </w:t>
      </w:r>
      <w:r>
        <w:t xml:space="preserve">action, there is evidence that AI can support the understanding of climate change and the</w:t>
      </w:r>
      <w:r>
        <w:t xml:space="preserve"> </w:t>
      </w:r>
      <w:r>
        <w:t xml:space="preserve">modelling of its possible impacts. For instance, AI techniques can help to identify desertification</w:t>
      </w:r>
      <w:r>
        <w:t xml:space="preserve"> </w:t>
      </w:r>
      <w:r>
        <w:t xml:space="preserve">trends over large areas, information that is relevant for environmental planning, decision-making</w:t>
      </w:r>
      <w:r>
        <w:t xml:space="preserve"> </w:t>
      </w:r>
      <w:r>
        <w:t xml:space="preserve">and management to avoid further desertification, or help reverse trends by identifying the major</w:t>
      </w:r>
      <w:r>
        <w:t xml:space="preserve"> </w:t>
      </w:r>
      <w:r>
        <w:t xml:space="preserve">drivers235.</w:t>
      </w:r>
      <w:r>
        <w:br/>
      </w:r>
      <w:r>
        <w:t xml:space="preserve">Since the present initiative aims specifically to minimise the risks related with the use of AI</w:t>
      </w:r>
      <w:r>
        <w:t xml:space="preserve"> </w:t>
      </w:r>
      <w:r>
        <w:t xml:space="preserve">systems as regards access to justice, it is expected to contribute to Goal 16, target 16.3, that seeks to</w:t>
      </w:r>
      <w:r>
        <w:t xml:space="preserve"> </w:t>
      </w:r>
      <w:r>
        <w:t xml:space="preserve">promote the role of law at national and international levels and, especially, to ‘ensure equal access</w:t>
      </w:r>
      <w:r>
        <w:t xml:space="preserve"> </w:t>
      </w:r>
      <w:r>
        <w:t xml:space="preserve">to justice for all’. In particular, this initiative addresses the potential risk of non-effective remedies</w:t>
      </w:r>
      <w:r>
        <w:t xml:space="preserve"> </w:t>
      </w:r>
      <w:r>
        <w:t xml:space="preserve">for victims of harm caused by AI-enabled products and services by helping them meet their burden</w:t>
      </w:r>
      <w:r>
        <w:t xml:space="preserve"> </w:t>
      </w:r>
      <w:r>
        <w:t xml:space="preserve">of proof on the difficult-to-prove requirements where AI is concerned, namely fault, defect and</w:t>
      </w:r>
      <w:r>
        <w:t xml:space="preserve"> </w:t>
      </w:r>
      <w:r>
        <w:t xml:space="preserve">causality. The preferred policy option is expected to contribute to the rollout of AI and thus to</w:t>
      </w:r>
      <w:r>
        <w:t xml:space="preserve"> </w:t>
      </w:r>
      <w:r>
        <w:t xml:space="preserve">achieving the related SDGs and targets. It would also impact positively on them by contributing to</w:t>
      </w:r>
      <w:r>
        <w:t xml:space="preserve"> </w:t>
      </w:r>
      <w:r>
        <w:t xml:space="preserve">the enforcement of the AI Act, because effective legislation on transparency, accountability and</w:t>
      </w:r>
      <w:r>
        <w:t xml:space="preserve"> </w:t>
      </w:r>
      <w:r>
        <w:t xml:space="preserve">fundamental rights is essential to direct AI’s potential towards the highest benefit for individuals,</w:t>
      </w:r>
      <w:r>
        <w:t xml:space="preserve"> </w:t>
      </w:r>
      <w:r>
        <w:t xml:space="preserve">society and the environment, as well as towards achieving the SDGs. The policy option also</w:t>
      </w:r>
    </w:p>
    <w:p>
      <w:pPr>
        <w:pStyle w:val="BodyText"/>
      </w:pPr>
      <w:r>
        <w:t xml:space="preserve">231 See the overview of benefits below, p. 32.</w:t>
      </w:r>
      <w:r>
        <w:t xml:space="preserve"> </w:t>
      </w:r>
      <w:r>
        <w:t xml:space="preserve">232 Vinuesa, R. et al., ‘The role of artificial intelligence in achieving the Sustainable Development Goals’, Nature</w:t>
      </w:r>
      <w:r>
        <w:t xml:space="preserve"> </w:t>
      </w:r>
      <w:r>
        <w:t xml:space="preserve">communications 11(1), 2020, pp. 1-10.</w:t>
      </w:r>
      <w:r>
        <w:t xml:space="preserve"> </w:t>
      </w:r>
      <w:r>
        <w:t xml:space="preserve">233 OECD, Using artificial intelligence to help combat COVID-19, 2020.</w:t>
      </w:r>
      <w:r>
        <w:t xml:space="preserve"> </w:t>
      </w:r>
      <w:r>
        <w:t xml:space="preserve">234 Ibid., p.2.</w:t>
      </w:r>
      <w:r>
        <w:t xml:space="preserve"> </w:t>
      </w:r>
      <w:r>
        <w:t xml:space="preserve">235 Ibid., p. 4.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contributes to raising awareness of the risks and SDGs trade-offs associated with possible failures</w:t>
      </w:r>
      <w:r>
        <w:t xml:space="preserve"> </w:t>
      </w:r>
      <w:r>
        <w:t xml:space="preserve">of AI systems.</w:t>
      </w:r>
      <w:r>
        <w:br/>
      </w:r>
      <w:r>
        <w:t xml:space="preserve">As regards indirect environmental impacts, all policy options are expected to contribute, albeit to a</w:t>
      </w:r>
      <w:r>
        <w:t xml:space="preserve"> </w:t>
      </w:r>
      <w:r>
        <w:t xml:space="preserve">non-quantifiable extent, to the uptake of AI applications that are beneficial for the environment.</w:t>
      </w:r>
      <w:r>
        <w:t xml:space="preserve"> </w:t>
      </w:r>
      <w:r>
        <w:t xml:space="preserve">For instance, AI systems used in process optimisation make processes less wasteful (e.g. by</w:t>
      </w:r>
      <w:r>
        <w:t xml:space="preserve"> </w:t>
      </w:r>
      <w:r>
        <w:t xml:space="preserve">reducing the amount of fertilizers and pesticides needed, decreasing the water consumption at</w:t>
      </w:r>
      <w:r>
        <w:t xml:space="preserve"> </w:t>
      </w:r>
      <w:r>
        <w:t xml:space="preserve">equal output, etc.). AI systems supporting improved vehicle automation and traffic management</w:t>
      </w:r>
      <w:r>
        <w:t xml:space="preserve"> </w:t>
      </w:r>
      <w:r>
        <w:t xml:space="preserve">contribute to the shift towards cooperative, connected and automated mobility, which in turn can</w:t>
      </w:r>
      <w:r>
        <w:t xml:space="preserve"> </w:t>
      </w:r>
      <w:r>
        <w:t xml:space="preserve">support more efficient and multi-modal transport, lowering energy use and related emissions.</w:t>
      </w:r>
      <w:r>
        <w:t xml:space="preserve"> </w:t>
      </w:r>
      <w:r>
        <w:t xml:space="preserve">However, it is probable that unintended effects may occur. For instance, an increase in traffic may</w:t>
      </w:r>
      <w:r>
        <w:t xml:space="preserve"> </w:t>
      </w:r>
      <w:r>
        <w:t xml:space="preserve">be anticipated that could partly offset the lower energy use and emissions achieved through more</w:t>
      </w:r>
      <w:r>
        <w:t xml:space="preserve"> </w:t>
      </w:r>
      <w:r>
        <w:t xml:space="preserve">efficient and multi-modal transport.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costs and benefits of the preferred policy option are summarised in the following tables.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Reduced AI induced</w:t>
      </w:r>
      <w:r>
        <w:t xml:space="preserve"> </w:t>
      </w:r>
      <w:r>
        <w:t xml:space="preserve">compensation gap</w:t>
      </w:r>
      <w:r>
        <w:t xml:space="preserve"> </w:t>
      </w:r>
      <w:r>
        <w:t xml:space="preserve">No quantified estimates available.236 The</w:t>
      </w:r>
      <w:r>
        <w:t xml:space="preserve"> </w:t>
      </w:r>
      <w:r>
        <w:t xml:space="preserve">targeted alleviations of the burden of proof are</w:t>
      </w:r>
      <w:r>
        <w:t xml:space="preserve"> </w:t>
      </w:r>
      <w:r>
        <w:t xml:space="preserve">expected to effectively ensure that victims of</w:t>
      </w:r>
      <w:r>
        <w:t xml:space="preserve"> </w:t>
      </w:r>
      <w:r>
        <w:t xml:space="preserve">damage caused with the involvement of AI</w:t>
      </w:r>
      <w:r>
        <w:t xml:space="preserve"> </w:t>
      </w:r>
      <w:r>
        <w:t xml:space="preserve">enjoy the same level of protection as persons</w:t>
      </w:r>
      <w:r>
        <w:t xml:space="preserve"> </w:t>
      </w:r>
      <w:r>
        <w:t xml:space="preserve">having suffered harm caused by other</w:t>
      </w:r>
      <w:r>
        <w:t xml:space="preserve"> </w:t>
      </w:r>
      <w:r>
        <w:t xml:space="preserve">technologies.</w:t>
      </w:r>
      <w:r>
        <w:t xml:space="preserve"> </w:t>
      </w:r>
      <w:r>
        <w:t xml:space="preserve">Citizens and businesses as potential victims</w:t>
      </w:r>
      <w:r>
        <w:t xml:space="preserve"> </w:t>
      </w:r>
      <w:r>
        <w:t xml:space="preserve">Reduced costs</w:t>
      </w:r>
      <w:r>
        <w:br/>
      </w:r>
      <w:r>
        <w:t xml:space="preserve">For citizens and businesses as potential victims,</w:t>
      </w:r>
      <w:r>
        <w:t xml:space="preserve"> </w:t>
      </w:r>
      <w:r>
        <w:t xml:space="preserve">the alleviations of the burden of proof are</w:t>
      </w:r>
      <w:r>
        <w:t xml:space="preserve"> </w:t>
      </w:r>
      <w:r>
        <w:t xml:space="preserve">expected to reduce litigation and enforcement</w:t>
      </w:r>
      <w:r>
        <w:t xml:space="preserve"> </w:t>
      </w:r>
      <w:r>
        <w:t xml:space="preserve">costs linked to meeting the burden of proof</w:t>
      </w:r>
      <w:r>
        <w:t xml:space="preserve"> </w:t>
      </w:r>
      <w:r>
        <w:t xml:space="preserve">under current liability rules by ca. EUR 2 000</w:t>
      </w:r>
      <w:r>
        <w:t xml:space="preserve"> </w:t>
      </w:r>
      <w:r>
        <w:t xml:space="preserve">per case in which those alleviations apply.237</w:t>
      </w:r>
      <w:r>
        <w:t xml:space="preserve"> </w:t>
      </w:r>
      <w:r>
        <w:t xml:space="preserve">This estimate should not be misconstrued as a</w:t>
      </w:r>
      <w:r>
        <w:t xml:space="preserve"> </w:t>
      </w:r>
      <w:r>
        <w:t xml:space="preserve">quantification of the AI-specific difficulty of</w:t>
      </w:r>
      <w:r>
        <w:t xml:space="preserve"> </w:t>
      </w:r>
      <w:r>
        <w:t xml:space="preserve">meeting the burden of proof, because it does not</w:t>
      </w:r>
      <w:r>
        <w:t xml:space="preserve"> </w:t>
      </w:r>
      <w:r>
        <w:t xml:space="preserve">take into account the cases in which liability</w:t>
      </w:r>
      <w:r>
        <w:t xml:space="preserve"> </w:t>
      </w:r>
      <w:r>
        <w:t xml:space="preserve">claims would not pursued in the first place based</w:t>
      </w:r>
      <w:r>
        <w:t xml:space="preserve"> </w:t>
      </w:r>
      <w:r>
        <w:t xml:space="preserve">on current liability rules, because the victim</w:t>
      </w:r>
      <w:r>
        <w:t xml:space="preserve"> </w:t>
      </w:r>
      <w:r>
        <w:t xml:space="preserve">either cannot identify the liable party or</w:t>
      </w:r>
      <w:r>
        <w:t xml:space="preserve"> </w:t>
      </w:r>
      <w:r>
        <w:t xml:space="preserve">Citizens and businesses as potential victims</w:t>
      </w:r>
    </w:p>
    <w:p>
      <w:pPr>
        <w:pStyle w:val="BodyText"/>
      </w:pPr>
      <w:r>
        <w:t xml:space="preserve">236 Due to the future-oriented nature of this initiative, aimed at creating the right conditions for the rollout of AI-</w:t>
      </w:r>
      <w:r>
        <w:t xml:space="preserve"> </w:t>
      </w:r>
      <w:r>
        <w:t xml:space="preserve">enabled products and services, the technologies to which this initiative would apply are in most cases not yet on the</w:t>
      </w:r>
      <w:r>
        <w:t xml:space="preserve"> </w:t>
      </w:r>
      <w:r>
        <w:t xml:space="preserve">market. There is hence no statistical data available on damage caused by such products and services, nor on the</w:t>
      </w:r>
      <w:r>
        <w:t xml:space="preserve"> </w:t>
      </w:r>
      <w:r>
        <w:t xml:space="preserve">success rate of liability claims brought on the basis of current liability rules. The qualitative assessment of the</w:t>
      </w:r>
      <w:r>
        <w:t xml:space="preserve"> </w:t>
      </w:r>
      <w:r>
        <w:t xml:space="preserve">expected compensation gaps (under the current liability rules = baseline scenario) and the extent to which the policy</w:t>
      </w:r>
      <w:r>
        <w:t xml:space="preserve"> </w:t>
      </w:r>
      <w:r>
        <w:t xml:space="preserve">options would address those gaps are based on expert analysis, stakeholder feedback and desk research on the tools</w:t>
      </w:r>
      <w:r>
        <w:t xml:space="preserve"> </w:t>
      </w:r>
      <w:r>
        <w:t xml:space="preserve">used in national and EU law to overcome information asymmetries and difficulties of proof.</w:t>
      </w:r>
      <w:r>
        <w:t xml:space="preserve"> </w:t>
      </w:r>
      <w:r>
        <w:t xml:space="preserve">237 This quantification is based on estimated costs of technical expertise to be advanced by victims to claim</w:t>
      </w:r>
      <w:r>
        <w:t xml:space="preserve"> </w:t>
      </w:r>
      <w:r>
        <w:t xml:space="preserve">compensation under current liability rules. In the framework of the supporting economic study (Deloitte), these costs</w:t>
      </w:r>
      <w:r>
        <w:t xml:space="preserve"> </w:t>
      </w:r>
      <w:r>
        <w:t xml:space="preserve">were estimated, on the one hand, for cases where AI systems are involved in causing damage, and on the other hand,</w:t>
      </w:r>
      <w:r>
        <w:t xml:space="preserve"> </w:t>
      </w:r>
      <w:r>
        <w:t xml:space="preserve">for cases not involving AI. The difference between these estimates was used to approximate the cost of meeting the</w:t>
      </w:r>
      <w:r>
        <w:t xml:space="preserve"> </w:t>
      </w:r>
      <w:r>
        <w:t xml:space="preserve">burden of proof due to the specific characteristics of certain AI systems. On that basis, assumptions were made</w:t>
      </w:r>
      <w:r>
        <w:t xml:space="preserve"> </w:t>
      </w:r>
      <w:r>
        <w:t xml:space="preserve">regarding the effect each policy options would have on this cost factor. For detailed explanations regarding the</w:t>
      </w:r>
      <w:r>
        <w:t xml:space="preserve"> </w:t>
      </w:r>
      <w:r>
        <w:t xml:space="preserve">methodology and assumptions made, see Annex 10, A.2.1.3.(d) and B.1.1.(b).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considers the prospect of a successful claim</w:t>
      </w:r>
      <w:r>
        <w:t xml:space="preserve"> </w:t>
      </w:r>
      <w:r>
        <w:t xml:space="preserve">insufficient to justify legal action. The preferred</w:t>
      </w:r>
      <w:r>
        <w:t xml:space="preserve"> </w:t>
      </w:r>
      <w:r>
        <w:t xml:space="preserve">policy option will help victims also in the latter</w:t>
      </w:r>
      <w:r>
        <w:t xml:space="preserve"> </w:t>
      </w:r>
      <w:r>
        <w:t xml:space="preserve">cases, by overcoming the compensation gaps</w:t>
      </w:r>
      <w:r>
        <w:t xml:space="preserve"> </w:t>
      </w:r>
      <w:r>
        <w:t xml:space="preserve">induced by the specific characteristics of AI.</w:t>
      </w:r>
      <w:r>
        <w:t xml:space="preserve"> </w:t>
      </w:r>
      <w:r>
        <w:t xml:space="preserve">This benefit is reflected in the previous row</w:t>
      </w:r>
      <w:r>
        <w:t xml:space="preserve"> </w:t>
      </w:r>
      <w:r>
        <w:t xml:space="preserve">(‘reduced AI induced compensation gaps’).</w:t>
      </w:r>
    </w:p>
    <w:p>
      <w:pPr>
        <w:pStyle w:val="BodyText"/>
      </w:pPr>
      <w:r>
        <w:t xml:space="preserve">The burden of proof will be distributed more</w:t>
      </w:r>
      <w:r>
        <w:t xml:space="preserve"> </w:t>
      </w:r>
      <w:r>
        <w:t xml:space="preserve">efficiently overall, as potentially liable parties</w:t>
      </w:r>
      <w:r>
        <w:t xml:space="preserve"> </w:t>
      </w:r>
      <w:r>
        <w:t xml:space="preserve">must by definition be capable of influencing, to</w:t>
      </w:r>
      <w:r>
        <w:t xml:space="preserve"> </w:t>
      </w:r>
      <w:r>
        <w:t xml:space="preserve">some extent, the operation of AI-systems. They</w:t>
      </w:r>
      <w:r>
        <w:t xml:space="preserve"> </w:t>
      </w:r>
      <w:r>
        <w:t xml:space="preserve">are therefore typically in a position to discharge</w:t>
      </w:r>
      <w:r>
        <w:t xml:space="preserve"> </w:t>
      </w:r>
      <w:r>
        <w:t xml:space="preserve">more easily the burden of proof, with respect to</w:t>
      </w:r>
      <w:r>
        <w:t xml:space="preserve"> </w:t>
      </w:r>
      <w:r>
        <w:t xml:space="preserve">how or why such systems arrived at a certain</w:t>
      </w:r>
      <w:r>
        <w:t xml:space="preserve"> </w:t>
      </w:r>
      <w:r>
        <w:t xml:space="preserve">harmful output. This has a cost-cutting effect on</w:t>
      </w:r>
      <w:r>
        <w:t xml:space="preserve"> </w:t>
      </w:r>
      <w:r>
        <w:t xml:space="preserve">overall litigation costs.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Increased AI market value</w:t>
      </w:r>
      <w:r>
        <w:t xml:space="preserve"> </w:t>
      </w:r>
      <w:r>
        <w:t xml:space="preserve">in the EU, due to reduced</w:t>
      </w:r>
      <w:r>
        <w:t xml:space="preserve"> </w:t>
      </w:r>
      <w:r>
        <w:t xml:space="preserve">costs and increased</w:t>
      </w:r>
      <w:r>
        <w:t xml:space="preserve"> </w:t>
      </w:r>
      <w:r>
        <w:t xml:space="preserve">revenues achieved through</w:t>
      </w:r>
      <w:r>
        <w:t xml:space="preserve"> </w:t>
      </w:r>
      <w:r>
        <w:t xml:space="preserve">increased legal certainty,</w:t>
      </w:r>
      <w:r>
        <w:t xml:space="preserve"> </w:t>
      </w:r>
      <w:r>
        <w:t xml:space="preserve">reduced legal fragmentation</w:t>
      </w:r>
      <w:r>
        <w:t xml:space="preserve"> </w:t>
      </w:r>
      <w:r>
        <w:t xml:space="preserve">and increased consumer</w:t>
      </w:r>
      <w:r>
        <w:t xml:space="preserve"> </w:t>
      </w:r>
      <w:r>
        <w:t xml:space="preserve">uptake</w:t>
      </w:r>
      <w:r>
        <w:t xml:space="preserve"> </w:t>
      </w:r>
      <w:r>
        <w:t xml:space="preserve">From ca. EUR 500 mln (low estimated value) to</w:t>
      </w:r>
      <w:r>
        <w:t xml:space="preserve"> </w:t>
      </w:r>
      <w:r>
        <w:t xml:space="preserve">ca. EUR 1.1 bln (high estimated value)238</w:t>
      </w:r>
      <w:r>
        <w:t xml:space="preserve"> </w:t>
      </w:r>
      <w:r>
        <w:t xml:space="preserve">Businesses active in AI</w:t>
      </w:r>
      <w:r>
        <w:t xml:space="preserve"> </w:t>
      </w:r>
      <w:r>
        <w:t xml:space="preserve">Safer AI systems</w:t>
      </w:r>
    </w:p>
    <w:p>
      <w:pPr>
        <w:pStyle w:val="BodyText"/>
      </w:pPr>
      <w:r>
        <w:t xml:space="preserve">Citizens and businesses as potential victims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(direct/indirect)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37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</w:t>
      </w:r>
      <w:r>
        <w:t xml:space="preserve"> </w:t>
      </w:r>
      <w:r>
        <w:t xml:space="preserve">rent</w:t>
      </w:r>
      <w:r>
        <w:t xml:space="preserve"> </w:t>
      </w:r>
      <w:r>
        <w:t xml:space="preserve">Targeted Direct</w:t>
      </w:r>
    </w:p>
    <w:p>
      <w:pPr>
        <w:pStyle w:val="BodyText"/>
      </w:pPr>
      <w:r>
        <w:t xml:space="preserve">EUR 5.35mln (based</w:t>
      </w:r>
    </w:p>
    <w:p>
      <w:pPr>
        <w:pStyle w:val="BodyText"/>
      </w:pPr>
      <w:r>
        <w:t xml:space="preserve">238 These values are obtained by multiplying the estimated shares of the AI market affected by legal uncertainty and</w:t>
      </w:r>
      <w:r>
        <w:t xml:space="preserve"> </w:t>
      </w:r>
      <w:r>
        <w:t xml:space="preserve">fragmentation regarding civil liability in 2025 under the baseline scenario (low and high scenarios assumed by the</w:t>
      </w:r>
      <w:r>
        <w:t xml:space="preserve"> </w:t>
      </w:r>
      <w:r>
        <w:t xml:space="preserve">economic study supporting this IA) with the estimated impact of the preferred option (+5%). This percentage was</w:t>
      </w:r>
      <w:r>
        <w:t xml:space="preserve"> </w:t>
      </w:r>
      <w:r>
        <w:t xml:space="preserve">determined conservatively, taking into account the estimated impact generated by a combination of measures to ease</w:t>
      </w:r>
      <w:r>
        <w:t xml:space="preserve"> </w:t>
      </w:r>
      <w:r>
        <w:t xml:space="preserve">the burden of proof with a harmonisation of strict liability limited to certain AI applications (cf. Economic Study,</w:t>
      </w:r>
      <w:r>
        <w:t xml:space="preserve"> </w:t>
      </w:r>
      <w:r>
        <w:t xml:space="preserve">pp. 195 et seq.). In the supporting study, policy options including these elements were estimated to increase the</w:t>
      </w:r>
      <w:r>
        <w:t xml:space="preserve"> </w:t>
      </w:r>
      <w:r>
        <w:t xml:space="preserve">production value of the affected cross-border trade by 5-7 %, for the six use-cases analysed specifically by that study</w:t>
      </w:r>
      <w:r>
        <w:t xml:space="preserve"> </w:t>
      </w:r>
      <w:r>
        <w:t xml:space="preserve">(AI-enabled autonomous vehicles, autonomous drones/delivery robots, AI-enabled road traffic management systems,</w:t>
      </w:r>
      <w:r>
        <w:t xml:space="preserve"> </w:t>
      </w:r>
      <w:r>
        <w:t xml:space="preserve">AI-enabled warehouse robot, AI-enabled medical-diagnosis services, AI-enabled automated lawnmowers/vacuum</w:t>
      </w:r>
      <w:r>
        <w:t xml:space="preserve"> </w:t>
      </w:r>
      <w:r>
        <w:t xml:space="preserve">cleaners). In order to quantify the overall economic benefits generated by the preferred option (not limited to the six</w:t>
      </w:r>
      <w:r>
        <w:t xml:space="preserve"> </w:t>
      </w:r>
      <w:r>
        <w:t xml:space="preserve">use-cases), a conservative extrapolation of this estimate was applied to the relevant market shares of all sectors</w:t>
      </w:r>
      <w:r>
        <w:t xml:space="preserve"> </w:t>
      </w:r>
      <w:r>
        <w:t xml:space="preserve">affected by legal uncertainty and fragmentation, taking into account that the preferred PO does not include the strict</w:t>
      </w:r>
      <w:r>
        <w:t xml:space="preserve"> </w:t>
      </w:r>
      <w:r>
        <w:t xml:space="preserve">liability element assumed for the supporting study with respect to a small number of specific AI application.</w:t>
      </w:r>
      <w:r>
        <w:br/>
      </w:r>
      <w:r>
        <w:t xml:space="preserve">The Joint Research Centre (JRC) has provided complementary micro-economic quantification of the impacts of the</w:t>
      </w:r>
      <w:r>
        <w:t xml:space="preserve"> </w:t>
      </w:r>
      <w:r>
        <w:t xml:space="preserve">preferred policy option, based on the use-case example of robotic vacuum cleaners. This analysis reaches the</w:t>
      </w:r>
      <w:r>
        <w:t xml:space="preserve"> </w:t>
      </w:r>
      <w:r>
        <w:t xml:space="preserve">conclusion that the envisaged measures to ease the victim’s burden of proof would generate an increase in consumer</w:t>
      </w:r>
      <w:r>
        <w:t xml:space="preserve"> </w:t>
      </w:r>
      <w:r>
        <w:t xml:space="preserve">welfare of EUR 11.5-19.12mln and in total welfare of EUR 30.11-53.74mln for this product category in the EU-27.</w:t>
      </w:r>
      <w:r>
        <w:t xml:space="preserve"> </w:t>
      </w:r>
      <w:r>
        <w:t xml:space="preserve">See Annex 11 for the JRC report with detailed explanations and results.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harmonis</w:t>
      </w:r>
      <w:r>
        <w:t xml:space="preserve"> </w:t>
      </w:r>
      <w:r>
        <w:t xml:space="preserve">ed</w:t>
      </w:r>
      <w:r>
        <w:t xml:space="preserve"> </w:t>
      </w:r>
      <w:r>
        <w:t xml:space="preserve">alleviatio</w:t>
      </w:r>
      <w:r>
        <w:t xml:space="preserve"> </w:t>
      </w:r>
      <w:r>
        <w:t xml:space="preserve">n of the</w:t>
      </w:r>
      <w:r>
        <w:t xml:space="preserve"> </w:t>
      </w:r>
      <w:r>
        <w:t xml:space="preserve">burden of</w:t>
      </w:r>
      <w:r>
        <w:t xml:space="preserve"> </w:t>
      </w:r>
      <w:r>
        <w:t xml:space="preserve">proof</w:t>
      </w:r>
      <w:r>
        <w:br/>
      </w:r>
      <w:r>
        <w:t xml:space="preserve">adjustme</w:t>
      </w:r>
      <w:r>
        <w:t xml:space="preserve"> </w:t>
      </w:r>
      <w:r>
        <w:t xml:space="preserve">nt costs</w:t>
      </w:r>
      <w:r>
        <w:t xml:space="preserve"> </w:t>
      </w:r>
      <w:r>
        <w:t xml:space="preserve">on the lower estimate</w:t>
      </w:r>
      <w:r>
        <w:t xml:space="preserve"> </w:t>
      </w:r>
      <w:r>
        <w:t xml:space="preserve">of the AI market</w:t>
      </w:r>
      <w:r>
        <w:t xml:space="preserve"> </w:t>
      </w:r>
      <w:r>
        <w:t xml:space="preserve">size) to</w:t>
      </w:r>
      <w:r>
        <w:t xml:space="preserve"> </w:t>
      </w:r>
      <w:r>
        <w:t xml:space="preserve">EUR 16.1mln (based</w:t>
      </w:r>
      <w:r>
        <w:t xml:space="preserve"> </w:t>
      </w:r>
      <w:r>
        <w:t xml:space="preserve">on the higher</w:t>
      </w:r>
      <w:r>
        <w:t xml:space="preserve"> </w:t>
      </w:r>
      <w:r>
        <w:t xml:space="preserve">estimate of the AI</w:t>
      </w:r>
      <w:r>
        <w:t xml:space="preserve"> </w:t>
      </w:r>
      <w:r>
        <w:t xml:space="preserve">market size)239 This</w:t>
      </w:r>
      <w:r>
        <w:t xml:space="preserve"> </w:t>
      </w:r>
      <w:r>
        <w:t xml:space="preserve">estimate represents</w:t>
      </w:r>
      <w:r>
        <w:t xml:space="preserve"> </w:t>
      </w:r>
      <w:r>
        <w:t xml:space="preserve">the possible increase,</w:t>
      </w:r>
      <w:r>
        <w:t xml:space="preserve"> </w:t>
      </w:r>
      <w:r>
        <w:t xml:space="preserve">due to the preferred</w:t>
      </w:r>
      <w:r>
        <w:t xml:space="preserve"> </w:t>
      </w:r>
      <w:r>
        <w:t xml:space="preserve">policy option, of the</w:t>
      </w:r>
      <w:r>
        <w:t xml:space="preserve"> </w:t>
      </w:r>
      <w:r>
        <w:t xml:space="preserve">overall amount of</w:t>
      </w:r>
      <w:r>
        <w:t xml:space="preserve"> </w:t>
      </w:r>
      <w:r>
        <w:t xml:space="preserve">general liability</w:t>
      </w:r>
      <w:r>
        <w:t xml:space="preserve"> </w:t>
      </w:r>
      <w:r>
        <w:t xml:space="preserve">insurance premiums</w:t>
      </w:r>
      <w:r>
        <w:t xml:space="preserve"> </w:t>
      </w:r>
      <w:r>
        <w:t xml:space="preserve">paid annually in the</w:t>
      </w:r>
      <w:r>
        <w:t xml:space="preserve"> </w:t>
      </w:r>
      <w:r>
        <w:t xml:space="preserve">EU. This cost factor</w:t>
      </w:r>
      <w:r>
        <w:t xml:space="preserve"> </w:t>
      </w:r>
      <w:r>
        <w:t xml:space="preserve">is likely to be mostly</w:t>
      </w:r>
      <w:r>
        <w:t xml:space="preserve"> </w:t>
      </w:r>
      <w:r>
        <w:t xml:space="preserve">relevant for</w:t>
      </w:r>
      <w:r>
        <w:t xml:space="preserve"> </w:t>
      </w:r>
      <w:r>
        <w:t xml:space="preserve">businesses as</w:t>
      </w:r>
      <w:r>
        <w:t xml:space="preserve"> </w:t>
      </w:r>
      <w:r>
        <w:t xml:space="preserve">potentially liable</w:t>
      </w:r>
      <w:r>
        <w:t xml:space="preserve"> </w:t>
      </w:r>
      <w:r>
        <w:t xml:space="preserve">parties rather than for</w:t>
      </w:r>
      <w:r>
        <w:t xml:space="preserve"> </w:t>
      </w:r>
      <w:r>
        <w:t xml:space="preserve">natural persons. This</w:t>
      </w:r>
      <w:r>
        <w:t xml:space="preserve"> </w:t>
      </w:r>
      <w:r>
        <w:t xml:space="preserve">is because the AI-</w:t>
      </w:r>
      <w:r>
        <w:t xml:space="preserve"> </w:t>
      </w:r>
      <w:r>
        <w:t xml:space="preserve">specific liability gaps</w:t>
      </w:r>
      <w:r>
        <w:t xml:space="preserve"> </w:t>
      </w:r>
      <w:r>
        <w:t xml:space="preserve">addressed by the</w:t>
      </w:r>
      <w:r>
        <w:t xml:space="preserve"> </w:t>
      </w:r>
      <w:r>
        <w:t xml:space="preserve">preferred policy</w:t>
      </w:r>
      <w:r>
        <w:t xml:space="preserve"> </w:t>
      </w:r>
      <w:r>
        <w:t xml:space="preserve">option are more</w:t>
      </w:r>
      <w:r>
        <w:t xml:space="preserve"> </w:t>
      </w:r>
      <w:r>
        <w:t xml:space="preserve">likely to affect the</w:t>
      </w:r>
      <w:r>
        <w:t xml:space="preserve"> </w:t>
      </w:r>
      <w:r>
        <w:t xml:space="preserve">liability exposure of</w:t>
      </w:r>
      <w:r>
        <w:t xml:space="preserve"> </w:t>
      </w:r>
      <w:r>
        <w:t xml:space="preserve">actors with an active</w:t>
      </w:r>
      <w:r>
        <w:t xml:space="preserve"> </w:t>
      </w:r>
      <w:r>
        <w:t xml:space="preserve">influence on the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relevant AI systems.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costs</w:t>
      </w:r>
      <w:r>
        <w:t xml:space="preserve"> </w:t>
      </w:r>
      <w:r>
        <w:t xml:space="preserve">The preferred policy option does not involve administrative obligations that would entail direct</w:t>
      </w:r>
      <w:r>
        <w:t xml:space="preserve"> </w:t>
      </w:r>
      <w:r>
        <w:t xml:space="preserve">administrative costs.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</w:t>
      </w:r>
      <w:r>
        <w:t xml:space="preserve"> </w:t>
      </w:r>
      <w:r>
        <w:t xml:space="preserve">ent costs</w:t>
      </w:r>
    </w:p>
    <w:p>
      <w:pPr>
        <w:pStyle w:val="BodyText"/>
      </w:pPr>
      <w:r>
        <w:t xml:space="preserve">n/a</w:t>
      </w:r>
      <w:r>
        <w:br/>
      </w:r>
      <w:r>
        <w:t xml:space="preserve">In particular, the</w:t>
      </w:r>
      <w:r>
        <w:t xml:space="preserve"> </w:t>
      </w:r>
      <w:r>
        <w:t xml:space="preserve">preferred policy</w:t>
      </w:r>
      <w:r>
        <w:t xml:space="preserve"> </w:t>
      </w:r>
      <w:r>
        <w:t xml:space="preserve">option is not expected</w:t>
      </w:r>
      <w:r>
        <w:t xml:space="preserve"> </w:t>
      </w:r>
      <w:r>
        <w:t xml:space="preserve">to entail additional</w:t>
      </w:r>
      <w:r>
        <w:t xml:space="preserve"> </w:t>
      </w:r>
      <w:r>
        <w:t xml:space="preserve">litigation costs for</w:t>
      </w:r>
      <w:r>
        <w:t xml:space="preserve"> </w:t>
      </w:r>
      <w:r>
        <w:t xml:space="preserve">private persons (as</w:t>
      </w:r>
      <w:r>
        <w:t xml:space="preserve"> </w:t>
      </w:r>
      <w:r>
        <w:t xml:space="preserve">potentially liable</w:t>
      </w:r>
      <w:r>
        <w:t xml:space="preserve"> </w:t>
      </w:r>
      <w:r>
        <w:t xml:space="preserve">parties).240 These</w:t>
      </w:r>
      <w:r>
        <w:t xml:space="preserve"> </w:t>
      </w:r>
      <w:r>
        <w:t xml:space="preserve">stakeholders are</w:t>
      </w:r>
      <w:r>
        <w:t xml:space="preserve"> </w:t>
      </w:r>
      <w:r>
        <w:t xml:space="preserve">likely to defend</w:t>
      </w:r>
    </w:p>
    <w:p>
      <w:pPr>
        <w:pStyle w:val="BodyText"/>
      </w:pPr>
      <w:r>
        <w:t xml:space="preserve">Between ca.</w:t>
      </w:r>
      <w:r>
        <w:t xml:space="preserve"> </w:t>
      </w:r>
      <w:r>
        <w:t xml:space="preserve">EUR 200 and ca.</w:t>
      </w:r>
      <w:r>
        <w:t xml:space="preserve"> </w:t>
      </w:r>
      <w:r>
        <w:t xml:space="preserve">EUR 1600 to be</w:t>
      </w:r>
      <w:r>
        <w:t xml:space="preserve"> </w:t>
      </w:r>
      <w:r>
        <w:t xml:space="preserve">advanced by</w:t>
      </w:r>
      <w:r>
        <w:t xml:space="preserve"> </w:t>
      </w:r>
      <w:r>
        <w:t xml:space="preserve">businesses as</w:t>
      </w:r>
      <w:r>
        <w:t xml:space="preserve"> </w:t>
      </w:r>
      <w:r>
        <w:t xml:space="preserve">potentially liable</w:t>
      </w:r>
      <w:r>
        <w:t xml:space="preserve"> </w:t>
      </w:r>
      <w:r>
        <w:t xml:space="preserve">party, per case in</w:t>
      </w:r>
      <w:r>
        <w:t xml:space="preserve"> </w:t>
      </w:r>
      <w:r>
        <w:t xml:space="preserve">which the measures</w:t>
      </w:r>
      <w:r>
        <w:t xml:space="preserve"> </w:t>
      </w:r>
      <w:r>
        <w:t xml:space="preserve">to alleviate the</w:t>
      </w:r>
      <w:r>
        <w:t xml:space="preserve"> </w:t>
      </w:r>
      <w:r>
        <w:t xml:space="preserve">burden of proof</w:t>
      </w:r>
      <w:r>
        <w:t xml:space="preserve"> </w:t>
      </w:r>
      <w:r>
        <w:t xml:space="preserve">apply.241</w:t>
      </w:r>
    </w:p>
    <w:p>
      <w:pPr>
        <w:pStyle w:val="BodyText"/>
      </w:pPr>
      <w:r>
        <w:t xml:space="preserve">239 See footnotes 25 and 26.</w:t>
      </w:r>
      <w:r>
        <w:t xml:space="preserve"> </w:t>
      </w:r>
      <w:r>
        <w:t xml:space="preserve">240 As explained in the main part of the IA, only the targeted alleviation of the burden of proof regarding the ‘inner</w:t>
      </w:r>
      <w:r>
        <w:t xml:space="preserve"> </w:t>
      </w:r>
      <w:r>
        <w:t xml:space="preserve">workings’ of an AI system could apply vis-à-vis citizens as potentially liable parties. The other measures forming part</w:t>
      </w:r>
      <w:r>
        <w:t xml:space="preserve"> </w:t>
      </w:r>
      <w:r>
        <w:t xml:space="preserve">of the preferred policy option (presumption of causality in the case of non-compliance with relevant requirements of</w:t>
      </w:r>
      <w:r>
        <w:t xml:space="preserve"> </w:t>
      </w:r>
      <w:r>
        <w:t xml:space="preserve">the AI Act / harmonised rules on the disclosure of information on AI systems to be documented/logged pursuant to the</w:t>
      </w:r>
      <w:r>
        <w:t xml:space="preserve"> </w:t>
      </w:r>
      <w:r>
        <w:t xml:space="preserve">AI Act) are designed to apply only to addressees of obligations under the AI Act, that is to say businesses.</w:t>
      </w:r>
      <w:r>
        <w:t xml:space="preserve"> </w:t>
      </w:r>
      <w:r>
        <w:t xml:space="preserve">241 This quantified estimate is based on reasoned assumptions regarding the extent to which the liable parties might</w:t>
      </w:r>
      <w:r>
        <w:t xml:space="preserve"> </w:t>
      </w:r>
      <w:r>
        <w:t xml:space="preserve">have to advance the costs of technical expertise that would otherwise be borne by victims under the baseline scenario.</w:t>
      </w:r>
      <w:r>
        <w:t xml:space="preserve"> </w:t>
      </w:r>
      <w:r>
        <w:t xml:space="preserve">This extent would vary widely in practice, as it depends on the liable party’s knowledge and information on the AI</w:t>
      </w:r>
      <w:r>
        <w:t xml:space="preserve"> </w:t>
      </w:r>
      <w:r>
        <w:t xml:space="preserve">system. Moreover, it is important to underline that this cost increase would apply only in cases where national courts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themselves against</w:t>
      </w:r>
      <w:r>
        <w:t xml:space="preserve"> </w:t>
      </w:r>
      <w:r>
        <w:t xml:space="preserve">liability claims using</w:t>
      </w:r>
      <w:r>
        <w:t xml:space="preserve"> </w:t>
      </w:r>
      <w:r>
        <w:t xml:space="preserve">the same type of</w:t>
      </w:r>
      <w:r>
        <w:t xml:space="preserve"> </w:t>
      </w:r>
      <w:r>
        <w:t xml:space="preserve">arguments and</w:t>
      </w:r>
      <w:r>
        <w:t xml:space="preserve"> </w:t>
      </w:r>
      <w:r>
        <w:t xml:space="preserve">evidence as under the</w:t>
      </w:r>
      <w:r>
        <w:t xml:space="preserve"> </w:t>
      </w:r>
      <w:r>
        <w:t xml:space="preserve">existing burden of</w:t>
      </w:r>
      <w:r>
        <w:t xml:space="preserve"> </w:t>
      </w:r>
      <w:r>
        <w:t xml:space="preserve">proof rules. For</w:t>
      </w:r>
      <w:r>
        <w:t xml:space="preserve"> </w:t>
      </w:r>
      <w:r>
        <w:t xml:space="preserve">example, they might</w:t>
      </w:r>
      <w:r>
        <w:t xml:space="preserve"> </w:t>
      </w:r>
      <w:r>
        <w:t xml:space="preserve">seek to avoid liability</w:t>
      </w:r>
      <w:r>
        <w:t xml:space="preserve"> </w:t>
      </w:r>
      <w:r>
        <w:t xml:space="preserve">by demonstrating that</w:t>
      </w:r>
      <w:r>
        <w:t xml:space="preserve"> </w:t>
      </w:r>
      <w:r>
        <w:t xml:space="preserve">they acted diligently</w:t>
      </w:r>
      <w:r>
        <w:t xml:space="preserve"> </w:t>
      </w:r>
      <w:r>
        <w:t xml:space="preserve">and in accordance</w:t>
      </w:r>
      <w:r>
        <w:t xml:space="preserve"> </w:t>
      </w:r>
      <w:r>
        <w:t xml:space="preserve">with the instructions</w:t>
      </w:r>
      <w:r>
        <w:t xml:space="preserve"> </w:t>
      </w:r>
      <w:r>
        <w:t xml:space="preserve">of use accompanying</w:t>
      </w:r>
      <w:r>
        <w:t xml:space="preserve"> </w:t>
      </w:r>
      <w:r>
        <w:t xml:space="preserve">an AI-enabled</w:t>
      </w:r>
      <w:r>
        <w:t xml:space="preserve"> </w:t>
      </w:r>
      <w:r>
        <w:t xml:space="preserve">product. Contrary to</w:t>
      </w:r>
      <w:r>
        <w:t xml:space="preserve"> </w:t>
      </w:r>
      <w:r>
        <w:t xml:space="preserve">potentially liable</w:t>
      </w:r>
      <w:r>
        <w:t xml:space="preserve"> </w:t>
      </w:r>
      <w:r>
        <w:t xml:space="preserve">businesses, which</w:t>
      </w:r>
      <w:r>
        <w:t xml:space="preserve"> </w:t>
      </w:r>
      <w:r>
        <w:t xml:space="preserve">may have special</w:t>
      </w:r>
      <w:r>
        <w:t xml:space="preserve"> </w:t>
      </w:r>
      <w:r>
        <w:t xml:space="preserve">knowledge and be</w:t>
      </w:r>
      <w:r>
        <w:t xml:space="preserve"> </w:t>
      </w:r>
      <w:r>
        <w:t xml:space="preserve">subject to certain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regarding the</w:t>
      </w:r>
      <w:r>
        <w:t xml:space="preserve"> </w:t>
      </w:r>
      <w:r>
        <w:t xml:space="preserve">functioning and</w:t>
      </w:r>
      <w:r>
        <w:t xml:space="preserve"> </w:t>
      </w:r>
      <w:r>
        <w:t xml:space="preserve">‘inner workings’ of</w:t>
      </w:r>
      <w:r>
        <w:t xml:space="preserve"> </w:t>
      </w:r>
      <w:r>
        <w:t xml:space="preserve">an AI system (in</w:t>
      </w:r>
      <w:r>
        <w:t xml:space="preserve"> </w:t>
      </w:r>
      <w:r>
        <w:t xml:space="preserve">particular under the</w:t>
      </w:r>
      <w:r>
        <w:t xml:space="preserve"> </w:t>
      </w:r>
      <w:r>
        <w:t xml:space="preserve">AI Act), private</w:t>
      </w:r>
      <w:r>
        <w:t xml:space="preserve"> </w:t>
      </w:r>
      <w:r>
        <w:t xml:space="preserve">persons would not</w:t>
      </w:r>
      <w:r>
        <w:t xml:space="preserve"> </w:t>
      </w:r>
      <w:r>
        <w:t xml:space="preserve">have to base their</w:t>
      </w:r>
      <w:r>
        <w:t xml:space="preserve"> </w:t>
      </w:r>
      <w:r>
        <w:t xml:space="preserve">defence on an</w:t>
      </w:r>
      <w:r>
        <w:t xml:space="preserve"> </w:t>
      </w:r>
      <w:r>
        <w:t xml:space="preserve">analysis of the</w:t>
      </w:r>
      <w:r>
        <w:t xml:space="preserve"> </w:t>
      </w:r>
      <w:r>
        <w:t xml:space="preserve">functioning of such a</w:t>
      </w:r>
      <w:r>
        <w:t xml:space="preserve"> </w:t>
      </w:r>
      <w:r>
        <w:t xml:space="preserve">system. The</w:t>
      </w:r>
      <w:r>
        <w:t xml:space="preserve"> </w:t>
      </w:r>
      <w:r>
        <w:t xml:space="preserve">envisaged alleviation</w:t>
      </w:r>
      <w:r>
        <w:t xml:space="preserve"> </w:t>
      </w:r>
      <w:r>
        <w:t xml:space="preserve">of victims’ burden of</w:t>
      </w:r>
      <w:r>
        <w:t xml:space="preserve"> </w:t>
      </w:r>
      <w:r>
        <w:t xml:space="preserve">proof regarding the</w:t>
      </w:r>
      <w:r>
        <w:t xml:space="preserve"> </w:t>
      </w:r>
      <w:r>
        <w:t xml:space="preserve">‘inner workings’ of</w:t>
      </w:r>
      <w:r>
        <w:t xml:space="preserve"> </w:t>
      </w:r>
      <w:r>
        <w:t xml:space="preserve">AI systems is</w:t>
      </w:r>
      <w:r>
        <w:t xml:space="preserve"> </w:t>
      </w:r>
      <w:r>
        <w:t xml:space="preserve">therefore not</w:t>
      </w:r>
      <w:r>
        <w:t xml:space="preserve"> </w:t>
      </w:r>
      <w:r>
        <w:t xml:space="preserve">expected to prompt</w:t>
      </w:r>
      <w:r>
        <w:t xml:space="preserve"> </w:t>
      </w:r>
      <w:r>
        <w:t xml:space="preserve">potentially liable</w:t>
      </w:r>
      <w:r>
        <w:t xml:space="preserve"> </w:t>
      </w:r>
      <w:r>
        <w:t xml:space="preserve">private persons to</w:t>
      </w:r>
      <w:r>
        <w:t xml:space="preserve"> </w:t>
      </w:r>
      <w:r>
        <w:t xml:space="preserve">commission technical</w:t>
      </w:r>
      <w:r>
        <w:t xml:space="preserve"> </w:t>
      </w:r>
      <w:r>
        <w:t xml:space="preserve">expertise.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The preferred policy option would not entail costs incurred in related markets or experienced by</w:t>
      </w:r>
      <w:r>
        <w:t xml:space="preserve"> </w:t>
      </w:r>
      <w:r>
        <w:t xml:space="preserve">stakeholders that are not directly targeted by the initiative. In particular, as the initiative is expected to</w:t>
      </w:r>
      <w:r>
        <w:t xml:space="preserve"> </w:t>
      </w:r>
      <w:r>
        <w:t xml:space="preserve">generate net cost savings for businesses active in AI (see benefits), it is not expected to lead to increased</w:t>
      </w:r>
      <w:r>
        <w:t xml:space="preserve"> </w:t>
      </w:r>
      <w:r>
        <w:t xml:space="preserve">consumer prices.</w:t>
      </w:r>
      <w:r>
        <w:t xml:space="preserve"> </w:t>
      </w:r>
      <w:r>
        <w:t xml:space="preserve">Costs related to the ‘one in, one out’ approach</w:t>
      </w:r>
    </w:p>
    <w:p>
      <w:pPr>
        <w:pStyle w:val="BodyText"/>
      </w:pPr>
      <w:r>
        <w:t xml:space="preserve">consider it necessary to establish how or why an AI system arrived at a certain output. As it is not possible to estimate</w:t>
      </w:r>
      <w:r>
        <w:t xml:space="preserve"> </w:t>
      </w:r>
      <w:r>
        <w:t xml:space="preserve">in how many instances this might be the case, the costs are estimated only per individual case in which the targeted</w:t>
      </w:r>
      <w:r>
        <w:t xml:space="preserve"> </w:t>
      </w:r>
      <w:r>
        <w:t xml:space="preserve">alleviation of the burden of proof would apply. The estimate also takes into account that for businesses falling under</w:t>
      </w:r>
      <w:r>
        <w:t xml:space="preserve"> </w:t>
      </w:r>
      <w:r>
        <w:t xml:space="preserve">the AI Act, the preferred PO can trigger, aside from the targeted alleviation of the burden of proof, the disclosure</w:t>
      </w:r>
      <w:r>
        <w:t xml:space="preserve"> </w:t>
      </w:r>
      <w:r>
        <w:t xml:space="preserve">(subject to appropriate confidentiality safeguards) of information on the relevant AI system as well as a presumption</w:t>
      </w:r>
      <w:r>
        <w:t xml:space="preserve"> </w:t>
      </w:r>
      <w:r>
        <w:t xml:space="preserve">of causality in the case of non-compliance with the AI Act. For details regarding the methodology and assumptions</w:t>
      </w:r>
      <w:r>
        <w:t xml:space="preserve"> </w:t>
      </w:r>
      <w:r>
        <w:t xml:space="preserve">underpinning these estimates, see Annex 10, A.2.1.3.(d) and B.2.1.(g).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5.35mln to</w:t>
      </w:r>
      <w:r>
        <w:t xml:space="preserve"> </w:t>
      </w:r>
      <w:r>
        <w:t xml:space="preserve">EUR 16.1mln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</w:t>
      </w:r>
      <w:r>
        <w:t xml:space="preserve"> </w:t>
      </w:r>
      <w:r>
        <w:t xml:space="preserve">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38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39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</w:p>
    <w:p>
      <w:pPr>
        <w:pStyle w:val="FirstParagraph"/>
      </w:pPr>
      <w:r>
        <w:t xml:space="preserve">SDG no. 3 – healthy lives and</w:t>
      </w:r>
      <w:r>
        <w:t xml:space="preserve"> </w:t>
      </w:r>
      <w:r>
        <w:t xml:space="preserve">well being</w:t>
      </w:r>
      <w:r>
        <w:t xml:space="preserve"> </w:t>
      </w:r>
      <w:r>
        <w:t xml:space="preserve">Reduce mortality rate caused by existing or</w:t>
      </w:r>
      <w:r>
        <w:t xml:space="preserve"> </w:t>
      </w:r>
      <w:r>
        <w:t xml:space="preserve">future diseases by supporting doctors in early</w:t>
      </w:r>
      <w:r>
        <w:t xml:space="preserve"> </w:t>
      </w:r>
      <w:r>
        <w:t xml:space="preserve">detection of symptoms (including through</w:t>
      </w:r>
      <w:r>
        <w:t xml:space="preserve"> </w:t>
      </w:r>
      <w:r>
        <w:t xml:space="preserve">telemedicine), finding appropriate cures</w:t>
      </w:r>
      <w:r>
        <w:t xml:space="preserve"> </w:t>
      </w:r>
      <w:r>
        <w:t xml:space="preserve">(including vaccines) and supporting hospitals in</w:t>
      </w:r>
      <w:r>
        <w:t xml:space="preserve"> </w:t>
      </w:r>
      <w:r>
        <w:t xml:space="preserve">case of tasks dangerous for humans or shortage</w:t>
      </w:r>
      <w:r>
        <w:t xml:space="preserve"> </w:t>
      </w:r>
      <w:r>
        <w:t xml:space="preserve">of staff.</w:t>
      </w:r>
      <w:r>
        <w:br/>
      </w:r>
      <w:r>
        <w:t xml:space="preserve">Citizens as potential victims</w:t>
      </w:r>
    </w:p>
    <w:p>
      <w:pPr>
        <w:pStyle w:val="BodyText"/>
      </w:pPr>
      <w:r>
        <w:t xml:space="preserve">SDG no. 9 – foster innovation Promote the development and rollout of</w:t>
      </w:r>
      <w:r>
        <w:t xml:space="preserve"> </w:t>
      </w:r>
      <w:r>
        <w:t xml:space="preserve">innovative AI enabled products and services, in</w:t>
      </w:r>
      <w:r>
        <w:t xml:space="preserve"> </w:t>
      </w:r>
      <w:r>
        <w:t xml:space="preserve">particular safe AI solutions.</w:t>
      </w:r>
      <w:r>
        <w:t xml:space="preserve"> </w:t>
      </w:r>
      <w:r>
        <w:t xml:space="preserve">Citizens and businesses active in AI</w:t>
      </w:r>
    </w:p>
    <w:p>
      <w:pPr>
        <w:pStyle w:val="BodyText"/>
      </w:pPr>
      <w:r>
        <w:t xml:space="preserve">SDG no. 13 – climate action</w:t>
      </w:r>
      <w:r>
        <w:t xml:space="preserve"> </w:t>
      </w:r>
      <w:r>
        <w:t xml:space="preserve">Help strengthen resilience and adaptive capacity to</w:t>
      </w:r>
      <w:r>
        <w:t xml:space="preserve"> </w:t>
      </w:r>
      <w:r>
        <w:t xml:space="preserve">climate-related hazards and natural disasters in all</w:t>
      </w:r>
      <w:r>
        <w:t xml:space="preserve"> </w:t>
      </w:r>
      <w:r>
        <w:t xml:space="preserve">countries, since AI systems can be used to</w:t>
      </w:r>
      <w:r>
        <w:br/>
      </w:r>
      <w:r>
        <w:t xml:space="preserve">improve environmental prediction, as well as</w:t>
      </w:r>
      <w:r>
        <w:br/>
      </w:r>
      <w:r>
        <w:t xml:space="preserve">optimising operations.</w:t>
      </w:r>
      <w:r>
        <w:t xml:space="preserve"> </w:t>
      </w:r>
      <w:r>
        <w:t xml:space="preserve">Citizens and businesses as potential victims</w:t>
      </w:r>
      <w:r>
        <w:t xml:space="preserve"> </w:t>
      </w:r>
      <w:r>
        <w:t xml:space="preserve">SDG no. 16 – access to justice</w:t>
      </w:r>
      <w:r>
        <w:t xml:space="preserve"> </w:t>
      </w:r>
      <w:r>
        <w:t xml:space="preserve">for all</w:t>
      </w:r>
      <w:r>
        <w:t xml:space="preserve"> </w:t>
      </w:r>
      <w:r>
        <w:t xml:space="preserve">Ensure effective access to the evidence necessary</w:t>
      </w:r>
      <w:r>
        <w:t xml:space="preserve"> </w:t>
      </w:r>
      <w:r>
        <w:t xml:space="preserve">to build a case in court for victims of harm</w:t>
      </w:r>
      <w:r>
        <w:t xml:space="preserve"> </w:t>
      </w:r>
      <w:r>
        <w:t xml:space="preserve">caused by AI-enabled products and services, in</w:t>
      </w:r>
      <w:r>
        <w:t xml:space="preserve"> </w:t>
      </w:r>
      <w:r>
        <w:t xml:space="preserve">order for them to enjoy the same chances of a</w:t>
      </w:r>
      <w:r>
        <w:t xml:space="preserve"> </w:t>
      </w:r>
      <w:r>
        <w:t xml:space="preserve">successful claim as victims of harm caused by</w:t>
      </w:r>
      <w:r>
        <w:t xml:space="preserve"> </w:t>
      </w:r>
      <w:r>
        <w:t xml:space="preserve">other technologies.</w:t>
      </w:r>
      <w:r>
        <w:t xml:space="preserve"> </w:t>
      </w:r>
      <w:r>
        <w:t xml:space="preserve">Citizens and businesses as potential victims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Annex 4</w:t>
      </w:r>
      <w:r>
        <w:t xml:space="preserve"> </w:t>
      </w:r>
      <w:r>
        <w:t xml:space="preserve">Analytical methods and key findings of supporting studies /</w:t>
      </w:r>
      <w:r>
        <w:t xml:space="preserve"> </w:t>
      </w:r>
      <w:r>
        <w:t xml:space="preserve">Explanations on how the European Parliament’s legislative own-</w:t>
      </w:r>
      <w:r>
        <w:t xml:space="preserve"> </w:t>
      </w:r>
      <w:r>
        <w:t xml:space="preserve">initiative resolution on a civil liability regime for AI was taken into</w:t>
      </w:r>
      <w:r>
        <w:t xml:space="preserve"> </w:t>
      </w:r>
      <w:r>
        <w:t xml:space="preserve">account</w:t>
      </w:r>
      <w:r>
        <w:t xml:space="preserve"> </w:t>
      </w:r>
      <w:r>
        <w:t xml:space="preserve">This Annex presents the analytical techniques applied in the framework of the studies supporting</w:t>
      </w:r>
      <w:r>
        <w:t xml:space="preserve"> </w:t>
      </w:r>
      <w:r>
        <w:t xml:space="preserve">this IA and explains how the European Parliament’s legislative own-initiative resolution on a civil</w:t>
      </w:r>
      <w:r>
        <w:t xml:space="preserve"> </w:t>
      </w:r>
      <w:r>
        <w:t xml:space="preserve">liability regime for AI (2020/2014(INL) was taken into account. Detailed explanations on the</w:t>
      </w:r>
      <w:r>
        <w:t xml:space="preserve"> </w:t>
      </w:r>
      <w:r>
        <w:t xml:space="preserve">methodology and criteria used for the comparison of policy options (multi-criteria analysis), as</w:t>
      </w:r>
      <w:r>
        <w:t xml:space="preserve"> </w:t>
      </w:r>
      <w:r>
        <w:t xml:space="preserve">well as the results of that comparison, are presented separately in Annex 10. That Annex contains</w:t>
      </w:r>
      <w:r>
        <w:t xml:space="preserve"> </w:t>
      </w:r>
      <w:r>
        <w:t xml:space="preserve">also detailed explanations, in the context of the efficiency assessment, on the available quantified</w:t>
      </w:r>
      <w:r>
        <w:t xml:space="preserve"> </w:t>
      </w:r>
      <w:r>
        <w:t xml:space="preserve">estimates, and the assumptions and methodology underlying the quantification approaches. In</w:t>
      </w:r>
      <w:r>
        <w:t xml:space="preserve"> </w:t>
      </w:r>
      <w:r>
        <w:t xml:space="preserve">order to avoid duplication, reference is made to the parallel IA on the PLD review for a</w:t>
      </w:r>
      <w:r>
        <w:t xml:space="preserve"> </w:t>
      </w:r>
      <w:r>
        <w:t xml:space="preserve">presentation of the analytical methods used by the study supporting that IA.</w:t>
      </w:r>
      <w:r>
        <w:t xml:space="preserve"> </w:t>
      </w:r>
      <w:r>
        <w:t xml:space="preserve">1. Legal comparative analysis</w:t>
      </w:r>
      <w:r>
        <w:t xml:space="preserve"> </w:t>
      </w:r>
      <w:r>
        <w:t xml:space="preserve">Building on the report on from the Expert Group on Liability and New Technologies (New</w:t>
      </w:r>
      <w:r>
        <w:t xml:space="preserve"> </w:t>
      </w:r>
      <w:r>
        <w:t xml:space="preserve">Technologies Formation)242, the challenges posed by the specific characteristics of AI with regard</w:t>
      </w:r>
      <w:r>
        <w:t xml:space="preserve"> </w:t>
      </w:r>
      <w:r>
        <w:t xml:space="preserve">to various national legal systems was further investigated by legal experts using the method of</w:t>
      </w:r>
      <w:r>
        <w:t xml:space="preserve"> </w:t>
      </w:r>
      <w:r>
        <w:t xml:space="preserve">comparative legal analysis.243</w:t>
      </w:r>
      <w:r>
        <w:br/>
      </w:r>
      <w:r>
        <w:t xml:space="preserve">1.1. European tort laws</w:t>
      </w:r>
      <w:r>
        <w:t xml:space="preserve"> </w:t>
      </w:r>
      <w:r>
        <w:t xml:space="preserve">Based on input provided by experts covering representative legal systems, the comparative legal</w:t>
      </w:r>
      <w:r>
        <w:t xml:space="preserve"> </w:t>
      </w:r>
      <w:r>
        <w:t xml:space="preserve">analysis of European tort laws focused on key AI-related issues, such as:</w:t>
      </w:r>
      <w:r>
        <w:t xml:space="preserve"> </w:t>
      </w:r>
      <w:r>
        <w:t xml:space="preserve">-</w:t>
      </w:r>
      <w:r>
        <w:t xml:space="preserve"> </w:t>
      </w:r>
      <w:r>
        <w:t xml:space="preserve">the standard of proof;</w:t>
      </w:r>
      <w:r>
        <w:t xml:space="preserve"> </w:t>
      </w:r>
      <w:r>
        <w:t xml:space="preserve">-</w:t>
      </w:r>
      <w:r>
        <w:t xml:space="preserve"> </w:t>
      </w:r>
      <w:r>
        <w:t xml:space="preserve">the burden of proving fault and causality, respectively;</w:t>
      </w:r>
      <w:r>
        <w:t xml:space="preserve"> </w:t>
      </w:r>
      <w:r>
        <w:t xml:space="preserve">-</w:t>
      </w:r>
      <w:r>
        <w:t xml:space="preserve"> </w:t>
      </w:r>
      <w:r>
        <w:t xml:space="preserve">causal uncertainty and procedural alleviations of the burden of proof available in national</w:t>
      </w:r>
      <w:r>
        <w:t xml:space="preserve"> </w:t>
      </w:r>
      <w:r>
        <w:t xml:space="preserve">legal systems;</w:t>
      </w:r>
      <w:r>
        <w:t xml:space="preserve"> </w:t>
      </w:r>
      <w:r>
        <w:t xml:space="preserve">-</w:t>
      </w:r>
      <w:r>
        <w:t xml:space="preserve"> </w:t>
      </w:r>
      <w:r>
        <w:t xml:space="preserve">the varieties of strict liability in Europe.</w:t>
      </w:r>
      <w:r>
        <w:t xml:space="preserve"> </w:t>
      </w:r>
      <w:r>
        <w:t xml:space="preserve">The comparative problem analysis was illustrated based on relevant use-cases, namely</w:t>
      </w:r>
      <w:r>
        <w:t xml:space="preserve"> </w:t>
      </w:r>
      <w:r>
        <w:t xml:space="preserve">autonomous vehicles, autonomous lawnmowers and combine harvesters, and autonomous drones.</w:t>
      </w:r>
      <w:r>
        <w:t xml:space="preserve"> </w:t>
      </w:r>
      <w:r>
        <w:t xml:space="preserve">Regarding the application of European tort laws to damage caused by AI, the study came to the</w:t>
      </w:r>
      <w:r>
        <w:t xml:space="preserve"> </w:t>
      </w:r>
      <w:r>
        <w:t xml:space="preserve">following key conclusions244: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emerging</w:t>
      </w:r>
      <w:r>
        <w:t xml:space="preserve"> </w:t>
      </w:r>
      <w:r>
        <w:t xml:space="preserve">digital</w:t>
      </w:r>
      <w:r>
        <w:t xml:space="preserve"> </w:t>
      </w:r>
      <w:r>
        <w:t xml:space="preserve">technologies,</w:t>
      </w:r>
      <w:r>
        <w:t xml:space="preserve"> </w:t>
      </w:r>
      <w:r>
        <w:t xml:space="preserve">November</w:t>
      </w:r>
      <w:r>
        <w:t xml:space="preserve"> </w:t>
      </w:r>
      <w:r>
        <w:t xml:space="preserve">2019,</w:t>
      </w:r>
      <w:r>
        <w:t xml:space="preserve"> </w:t>
      </w:r>
      <w:r>
        <w:t xml:space="preserve">https://op.europa.eu/en/publication-detail/-/publication/1c5e30be-1197-11ea-8c1f-01aa75ed71a1/language-en</w:t>
      </w:r>
      <w:r>
        <w:br/>
      </w:r>
      <w:r>
        <w:t xml:space="preserve">243 Karner/Koch/Geistfeld, Comparative Law Study on Civil Liability for Artificial Intelligence, 2021,</w:t>
      </w:r>
      <w:r>
        <w:t xml:space="preserve"> </w:t>
      </w:r>
      <w:r>
        <w:t xml:space="preserve">https://op.europa.eu/en/publication-detail/-/publication/8a32ccc3-0f83-11ec-9151-01aa75ed71a1/language-en</w:t>
      </w:r>
      <w:r>
        <w:br/>
      </w:r>
      <w:r>
        <w:t xml:space="preserve">244 Cf. Comparative Law Study, Executive Summary.</w:t>
      </w:r>
    </w:p>
    <w:p>
      <w:pPr>
        <w:pStyle w:val="BodyText"/>
      </w:pPr>
      <w:r>
        <w:t xml:space="preserve">102</w:t>
      </w:r>
    </w:p>
    <w:p>
      <w:pPr>
        <w:pStyle w:val="Compact"/>
        <w:numPr>
          <w:ilvl w:val="0"/>
          <w:numId w:val="1040"/>
        </w:numPr>
      </w:pPr>
      <w:r>
        <w:t xml:space="preserve">It is to be feared that at least some victims will not be indemnified at all or at least remain</w:t>
      </w:r>
      <w:r>
        <w:t xml:space="preserve"> </w:t>
      </w:r>
      <w:r>
        <w:t xml:space="preserve">undercompensated if harmed by the operation of AI technology. The outcome of such</w:t>
      </w:r>
      <w:r>
        <w:t xml:space="preserve"> </w:t>
      </w:r>
      <w:r>
        <w:t xml:space="preserve">cases in the Member States will often not be the same due to peculiar features of these</w:t>
      </w:r>
      <w:r>
        <w:t xml:space="preserve"> </w:t>
      </w:r>
      <w:r>
        <w:t xml:space="preserve">legal systems that may play a decisive role especially in cases involving AI.</w:t>
      </w:r>
    </w:p>
    <w:p>
      <w:pPr>
        <w:pStyle w:val="Compact"/>
        <w:numPr>
          <w:ilvl w:val="0"/>
          <w:numId w:val="1040"/>
        </w:numPr>
      </w:pPr>
      <w:r>
        <w:t xml:space="preserve">Identifying the cause of damage and convincing the court of its impact on the turn of</w:t>
      </w:r>
      <w:r>
        <w:t xml:space="preserve"> </w:t>
      </w:r>
      <w:r>
        <w:t xml:space="preserve">events is challenging if it is an AI system that is suspected to have at least contributed to</w:t>
      </w:r>
      <w:r>
        <w:t xml:space="preserve"> </w:t>
      </w:r>
      <w:r>
        <w:t xml:space="preserve">causing harm to the victim. This is due to the very nature of AI systems and their peculiar</w:t>
      </w:r>
      <w:r>
        <w:t xml:space="preserve"> </w:t>
      </w:r>
      <w:r>
        <w:t xml:space="preserve">features such as complexity, opacity, limited predictability, and openness. Identifying</w:t>
      </w:r>
      <w:r>
        <w:t xml:space="preserve"> </w:t>
      </w:r>
      <w:r>
        <w:t xml:space="preserve">harmful conduct will be the more difficult the more independent the behaviour of the AI</w:t>
      </w:r>
      <w:r>
        <w:t xml:space="preserve"> </w:t>
      </w:r>
      <w:r>
        <w:t xml:space="preserve">system is designed, or – figuratively speaking – the more black the box is. After all, while</w:t>
      </w:r>
      <w:r>
        <w:t xml:space="preserve"> </w:t>
      </w:r>
      <w:r>
        <w:t xml:space="preserve">human conduct is literally visible and can be witnessed, identifying the processes within an</w:t>
      </w:r>
      <w:r>
        <w:t xml:space="preserve"> </w:t>
      </w:r>
      <w:r>
        <w:t xml:space="preserve">AI system and persuading the court thereof seems much more challenging, even if the</w:t>
      </w:r>
      <w:r>
        <w:t xml:space="preserve"> </w:t>
      </w:r>
      <w:r>
        <w:t xml:space="preserve">defendant’s conduct relating to the AI system can be traced back with convincing</w:t>
      </w:r>
      <w:r>
        <w:t xml:space="preserve"> </w:t>
      </w:r>
      <w:r>
        <w:t xml:space="preserve">evidence.</w:t>
      </w:r>
    </w:p>
    <w:p>
      <w:pPr>
        <w:pStyle w:val="Compact"/>
        <w:numPr>
          <w:ilvl w:val="0"/>
          <w:numId w:val="1040"/>
        </w:numPr>
      </w:pPr>
      <w:r>
        <w:t xml:space="preserve">Those charged with the burden of proof can sometimes benefit from certain alleviations,</w:t>
      </w:r>
      <w:r>
        <w:t xml:space="preserve"> </w:t>
      </w:r>
      <w:r>
        <w:t xml:space="preserve">for example if the courts are satisfied with prima facie evidence. It is hard to foresee</w:t>
      </w:r>
      <w:r>
        <w:t xml:space="preserve"> </w:t>
      </w:r>
      <w:r>
        <w:t xml:space="preserve">whether and to what extent this will also be available in cases of harm caused by AI</w:t>
      </w:r>
      <w:r>
        <w:t xml:space="preserve"> </w:t>
      </w:r>
      <w:r>
        <w:t xml:space="preserve">systems. At least initially, it would be difficult to apply, considering that this requires as a</w:t>
      </w:r>
      <w:r>
        <w:t xml:space="preserve"> </w:t>
      </w:r>
      <w:r>
        <w:t xml:space="preserve">starting point a firmly established body of experience about a typical sequence of events,</w:t>
      </w:r>
      <w:r>
        <w:t xml:space="preserve"> </w:t>
      </w:r>
      <w:r>
        <w:t xml:space="preserve">which at first will be missing for novel technologies.</w:t>
      </w:r>
      <w:r>
        <w:t xml:space="preserve"> </w:t>
      </w:r>
      <w:r>
        <w:t xml:space="preserve">1.2. US law</w:t>
      </w:r>
      <w:r>
        <w:t xml:space="preserve"> </w:t>
      </w:r>
      <w:r>
        <w:t xml:space="preserve">Having regard to the pre-eminent position of the US in the field of AI technologies, information</w:t>
      </w:r>
      <w:r>
        <w:t xml:space="preserve"> </w:t>
      </w:r>
      <w:r>
        <w:t xml:space="preserve">on the legal regimes in the US on AI was added, focusing on federal law and the laws of relevant</w:t>
      </w:r>
      <w:r>
        <w:t xml:space="preserve"> </w:t>
      </w:r>
      <w:r>
        <w:t xml:space="preserve">states. The analysis yielded the following key insights, showing that problems similar to the ones</w:t>
      </w:r>
      <w:r>
        <w:t xml:space="preserve"> </w:t>
      </w:r>
      <w:r>
        <w:t xml:space="preserve">addressed by the AI liability proposal arise under US tort law, and measures to address those</w:t>
      </w:r>
      <w:r>
        <w:t xml:space="preserve"> </w:t>
      </w:r>
      <w:r>
        <w:t xml:space="preserve">problems are being contemplated also by US regulators:</w:t>
      </w:r>
    </w:p>
    <w:p>
      <w:pPr>
        <w:pStyle w:val="Compact"/>
        <w:numPr>
          <w:ilvl w:val="0"/>
          <w:numId w:val="1040"/>
        </w:numPr>
      </w:pPr>
      <w:r>
        <w:t xml:space="preserve">In the US, a patchwork of federal and state laws expressly address various issues involving</w:t>
      </w:r>
      <w:r>
        <w:t xml:space="preserve"> </w:t>
      </w:r>
      <w:r>
        <w:t xml:space="preserve">artificial intelligence (AI). Federal legislators and regulators have paid the most attention</w:t>
      </w:r>
      <w:r>
        <w:t xml:space="preserve"> </w:t>
      </w:r>
      <w:r>
        <w:t xml:space="preserve">to autonomous vehicles. In Congress, there has been considerable bipartisan support for</w:t>
      </w:r>
      <w:r>
        <w:t xml:space="preserve"> </w:t>
      </w:r>
      <w:r>
        <w:t xml:space="preserve">federal legislation that would create a comprehensive framework for regulating</w:t>
      </w:r>
      <w:r>
        <w:t xml:space="preserve"> </w:t>
      </w:r>
      <w:r>
        <w:t xml:space="preserve">autonomous vehicles. This legislation, however, has stalled because of the pandemic and</w:t>
      </w:r>
      <w:r>
        <w:t xml:space="preserve"> </w:t>
      </w:r>
      <w:r>
        <w:t xml:space="preserve">the 2020 presidential election.</w:t>
      </w:r>
    </w:p>
    <w:p>
      <w:pPr>
        <w:pStyle w:val="Compact"/>
        <w:numPr>
          <w:ilvl w:val="0"/>
          <w:numId w:val="1040"/>
        </w:numPr>
      </w:pPr>
      <w:r>
        <w:t xml:space="preserve">In addition to bodily injury or property damage, AI can cause other types of harms</w:t>
      </w:r>
      <w:r>
        <w:t xml:space="preserve"> </w:t>
      </w:r>
      <w:r>
        <w:t xml:space="preserve">governed by existing US laws. In some cases, for example, plaintiffs have alleged that the</w:t>
      </w:r>
      <w:r>
        <w:t xml:space="preserve"> </w:t>
      </w:r>
      <w:r>
        <w:t xml:space="preserve">defendant trained the AI with datasets that violate federal or state privacy laws. Other cases</w:t>
      </w:r>
      <w:r>
        <w:t xml:space="preserve"> </w:t>
      </w:r>
      <w:r>
        <w:t xml:space="preserve">involve algorithms that allegedly violate anti-discrimination laws or those governing fair</w:t>
      </w:r>
      <w:r>
        <w:t xml:space="preserve"> </w:t>
      </w:r>
      <w:r>
        <w:t xml:space="preserve">trade practices.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In the absence of federal law that resolves an issue of liability or insurance, state law will</w:t>
      </w:r>
      <w:r>
        <w:t xml:space="preserve"> </w:t>
      </w:r>
      <w:r>
        <w:t xml:space="preserve">govern these issues. As of June 2020, seven states have adopted statutes that expressly</w:t>
      </w:r>
      <w:r>
        <w:t xml:space="preserve"> </w:t>
      </w:r>
      <w:r>
        <w:t xml:space="preserve">regulate the use of AI. For example, two states have adopted statutes permitting</w:t>
      </w:r>
      <w:r>
        <w:t xml:space="preserve"> </w:t>
      </w:r>
      <w:r>
        <w:t xml:space="preserve">optometrists to use AI in eye assessments. They must maintain liability insurance in an</w:t>
      </w:r>
      <w:r>
        <w:t xml:space="preserve"> </w:t>
      </w:r>
      <w:r>
        <w:t xml:space="preserve">amount adequate to cover claims made by individuals examined, diagnosed, or treated with</w:t>
      </w:r>
      <w:r>
        <w:t xml:space="preserve"> </w:t>
      </w:r>
      <w:r>
        <w:t xml:space="preserve">the AI.</w:t>
      </w:r>
    </w:p>
    <w:p>
      <w:pPr>
        <w:pStyle w:val="FirstParagraph"/>
      </w:pPr>
      <w:r>
        <w:t xml:space="preserve">103</w:t>
      </w:r>
    </w:p>
    <w:p>
      <w:pPr>
        <w:pStyle w:val="Compact"/>
        <w:numPr>
          <w:ilvl w:val="0"/>
          <w:numId w:val="1041"/>
        </w:numPr>
      </w:pPr>
      <w:r>
        <w:t xml:space="preserve">The state governments’ primary emphasis with respect to the safety performance of AI has</w:t>
      </w:r>
      <w:r>
        <w:t xml:space="preserve"> </w:t>
      </w:r>
      <w:r>
        <w:t xml:space="preserve">involved autonomous vehicles. As of June 1, 2020, thirty-five states and the District of</w:t>
      </w:r>
      <w:r>
        <w:t xml:space="preserve"> </w:t>
      </w:r>
      <w:r>
        <w:t xml:space="preserve">Columbia have enacted statutes expressly regulating autonomous vehicles. Three states</w:t>
      </w:r>
      <w:r>
        <w:t xml:space="preserve"> </w:t>
      </w:r>
      <w:r>
        <w:t xml:space="preserve">have adopted statutes that directly address liability in the event of a crash, and one of them</w:t>
      </w:r>
      <w:r>
        <w:t xml:space="preserve"> </w:t>
      </w:r>
      <w:r>
        <w:t xml:space="preserve">(Tennessee) has comprehensively addressed the liability and insurance questions.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In the absence of either federal or state statutes that dictate otherwise, state tort law will</w:t>
      </w:r>
      <w:r>
        <w:t xml:space="preserve"> </w:t>
      </w:r>
      <w:r>
        <w:t xml:space="preserve">govern cases in which AI technologies cause injury. In general, someone who has been</w:t>
      </w:r>
      <w:r>
        <w:t xml:space="preserve"> </w:t>
      </w:r>
      <w:r>
        <w:t xml:space="preserve">physically harmed by AI will have four potential tort claims:</w:t>
      </w:r>
      <w:r>
        <w:t xml:space="preserve"> </w:t>
      </w:r>
      <w:r>
        <w:t xml:space="preserve">o If the operator negligently deployed the AI, then the victim can recover based on</w:t>
      </w:r>
      <w:r>
        <w:t xml:space="preserve"> </w:t>
      </w:r>
      <w:r>
        <w:t xml:space="preserve">proof of fault, causation, and damages.</w:t>
      </w:r>
      <w:r>
        <w:t xml:space="preserve"> </w:t>
      </w:r>
      <w:r>
        <w:t xml:space="preserve">o If the AI determines the physical performance of a product, the victim can re-cover</w:t>
      </w:r>
      <w:r>
        <w:t xml:space="preserve"> </w:t>
      </w:r>
      <w:r>
        <w:t xml:space="preserve">from the manufacturer under strict products liability by proving that the product</w:t>
      </w:r>
      <w:r>
        <w:t xml:space="preserve"> </w:t>
      </w:r>
      <w:r>
        <w:t xml:space="preserve">contained a defect that caused the injury. Alternatively, if the AI only provides a</w:t>
      </w:r>
      <w:r>
        <w:t xml:space="preserve"> </w:t>
      </w:r>
      <w:r>
        <w:t xml:space="preserve">service that was otherwise reasonably used by the operator, then the victim must</w:t>
      </w:r>
      <w:r>
        <w:t xml:space="preserve"> </w:t>
      </w:r>
      <w:r>
        <w:t xml:space="preserve">prove that the AI performed in an unreasonably dangerous manner because of</w:t>
      </w:r>
      <w:r>
        <w:t xml:space="preserve"> </w:t>
      </w:r>
      <w:r>
        <w:t xml:space="preserve">negligence by the manufacturer or other suppliers of the AI.</w:t>
      </w:r>
      <w:r>
        <w:t xml:space="preserve"> </w:t>
      </w:r>
      <w:r>
        <w:t xml:space="preserve">o The owner can be subject to negligence liability for negligent entrustment of the AI</w:t>
      </w:r>
      <w:r>
        <w:t xml:space="preserve"> </w:t>
      </w:r>
      <w:r>
        <w:t xml:space="preserve">to the party who negligently caused the victim’s injury, or under limited conditions,</w:t>
      </w:r>
      <w:r>
        <w:t xml:space="preserve"> </w:t>
      </w:r>
      <w:r>
        <w:t xml:space="preserve">the owner can be vicariously liable for the user’s negligence.</w:t>
      </w:r>
      <w:r>
        <w:t xml:space="preserve"> </w:t>
      </w:r>
      <w:r>
        <w:t xml:space="preserve">o Finally, the victim can recover from the operator and potentially the owner under</w:t>
      </w:r>
      <w:r>
        <w:t xml:space="preserve"> </w:t>
      </w:r>
      <w:r>
        <w:t xml:space="preserve">the rule of strict liability that would apply only if the AI technology is abnormally</w:t>
      </w:r>
      <w:r>
        <w:t xml:space="preserve"> </w:t>
      </w:r>
      <w:r>
        <w:t xml:space="preserve">dangerous despite the exercise of reasonable care.</w:t>
      </w:r>
    </w:p>
    <w:p>
      <w:pPr>
        <w:pStyle w:val="Compact"/>
        <w:numPr>
          <w:ilvl w:val="0"/>
          <w:numId w:val="1041"/>
        </w:numPr>
      </w:pPr>
      <w:r>
        <w:t xml:space="preserve">Plaintiffs in all states bear the burden of proving negligence, which will be hard to do in</w:t>
      </w:r>
      <w:r>
        <w:t xml:space="preserve"> </w:t>
      </w:r>
      <w:r>
        <w:t xml:space="preserve">many cases of AI-caused injury. There might be uncertainty about how AI should be</w:t>
      </w:r>
      <w:r>
        <w:t xml:space="preserve"> </w:t>
      </w:r>
      <w:r>
        <w:t xml:space="preserve">reasonably used before customary practices have been established.</w:t>
      </w:r>
      <w:r>
        <w:t xml:space="preserve"> </w:t>
      </w:r>
      <w:r>
        <w:t xml:space="preserve">1.3. Methodological constraints</w:t>
      </w:r>
      <w:r>
        <w:t xml:space="preserve"> </w:t>
      </w:r>
      <w:r>
        <w:t xml:space="preserve">Given budgetary and time constraints, the comparative law study could not provide a</w:t>
      </w:r>
      <w:r>
        <w:t xml:space="preserve"> </w:t>
      </w:r>
      <w:r>
        <w:t xml:space="preserve">comprehensive overview of all existing tort law regimes with regard to AI, but focused on selected</w:t>
      </w:r>
      <w:r>
        <w:t xml:space="preserve"> </w:t>
      </w:r>
      <w:r>
        <w:t xml:space="preserve">problem constellations that serve to highlight key aspects of civil liability. The report was</w:t>
      </w:r>
      <w:r>
        <w:t xml:space="preserve"> </w:t>
      </w:r>
      <w:r>
        <w:t xml:space="preserve">therefore limited to a core outline of the key features of applicable liability rules that distinguish</w:t>
      </w:r>
      <w:r>
        <w:t xml:space="preserve"> </w:t>
      </w:r>
      <w:r>
        <w:t xml:space="preserve">the tort laws of Europe. The findings are based on illustrative examples from selected European</w:t>
      </w:r>
      <w:r>
        <w:t xml:space="preserve"> </w:t>
      </w:r>
      <w:r>
        <w:t xml:space="preserve">legal systems representing different legal families, with a starting point in Germanic jurisdictions</w:t>
      </w:r>
      <w:r>
        <w:t xml:space="preserve"> </w:t>
      </w:r>
      <w:r>
        <w:t xml:space="preserve">due to the authors’ background.</w:t>
      </w:r>
      <w:r>
        <w:br/>
      </w:r>
      <w:r>
        <w:t xml:space="preserve">Furthermore, the comparative analysis was of a descriptive nature, explaining the diversity of tort</w:t>
      </w:r>
      <w:r>
        <w:t xml:space="preserve"> </w:t>
      </w:r>
      <w:r>
        <w:t xml:space="preserve">laws in the EU as evidenced in particular by cases involving AI systems, and neither attempted to</w:t>
      </w:r>
      <w:r>
        <w:t xml:space="preserve"> </w:t>
      </w:r>
      <w:r>
        <w:t xml:space="preserve">demonstrate potential solutions to overcome such differences nor made policy recommendations.</w:t>
      </w:r>
      <w:r>
        <w:t xml:space="preserve"> </w:t>
      </w:r>
      <w:r>
        <w:t xml:space="preserve">In order to complement the comparative law study, and take into account as complete information</w:t>
      </w:r>
      <w:r>
        <w:t xml:space="preserve"> </w:t>
      </w:r>
      <w:r>
        <w:t xml:space="preserve">as possible on the existing legal landscape, other sources were used to inform this IA. For</w:t>
      </w:r>
      <w:r>
        <w:t xml:space="preserve"> </w:t>
      </w:r>
      <w:r>
        <w:t xml:space="preserve">example, the ‘Comparative study on national rules concerning non-contractual liability, including</w:t>
      </w:r>
    </w:p>
    <w:p>
      <w:pPr>
        <w:pStyle w:val="FirstParagraph"/>
      </w:pPr>
      <w:r>
        <w:t xml:space="preserve">104</w:t>
      </w:r>
    </w:p>
    <w:p>
      <w:pPr>
        <w:pStyle w:val="BodyText"/>
      </w:pPr>
      <w:r>
        <w:t xml:space="preserve">with regard to AI’ which accompanied the European Added Value Assessment on a Civil liability</w:t>
      </w:r>
      <w:r>
        <w:t xml:space="preserve"> </w:t>
      </w:r>
      <w:r>
        <w:t xml:space="preserve">regime for AI245 was taken into consideration.</w:t>
      </w:r>
    </w:p>
    <w:p>
      <w:pPr>
        <w:pStyle w:val="Compact"/>
        <w:numPr>
          <w:ilvl w:val="0"/>
          <w:numId w:val="1042"/>
        </w:numPr>
      </w:pPr>
      <w:r>
        <w:t xml:space="preserve">Behavioural analysis</w:t>
      </w:r>
      <w:r>
        <w:t xml:space="preserve"> </w:t>
      </w:r>
      <w:r>
        <w:t xml:space="preserve">2.1. Scope and objectives</w:t>
      </w:r>
      <w:r>
        <w:t xml:space="preserve"> </w:t>
      </w:r>
      <w:r>
        <w:t xml:space="preserve">The link between the identified legal challenges of claiming compensation under existing national</w:t>
      </w:r>
      <w:r>
        <w:t xml:space="preserve"> </w:t>
      </w:r>
      <w:r>
        <w:t xml:space="preserve">liability rules and societal/consumer trust in AI-enabled products and services was researched by</w:t>
      </w:r>
      <w:r>
        <w:t xml:space="preserve"> </w:t>
      </w:r>
      <w:r>
        <w:t xml:space="preserve">an external consultant, based on the methods of behavioural analysis.246 The study examined the</w:t>
      </w:r>
      <w:r>
        <w:t xml:space="preserve"> </w:t>
      </w:r>
      <w:r>
        <w:t xml:space="preserve">following two dimensions:</w:t>
      </w:r>
    </w:p>
    <w:p>
      <w:pPr>
        <w:pStyle w:val="Compact"/>
        <w:numPr>
          <w:ilvl w:val="0"/>
          <w:numId w:val="1043"/>
        </w:numPr>
      </w:pPr>
      <w:r>
        <w:t xml:space="preserve">As regards the societal acceptance of AI-enabled products and services, the study assessed</w:t>
      </w:r>
      <w:r>
        <w:t xml:space="preserve"> </w:t>
      </w:r>
      <w:r>
        <w:t xml:space="preserve">the current level of acceptance of AI applications, the factors shaping it, as well as the</w:t>
      </w:r>
      <w:r>
        <w:t xml:space="preserve"> </w:t>
      </w:r>
      <w:r>
        <w:t xml:space="preserve">awareness of potential challenges in obtaining compensation for damage caused by these</w:t>
      </w:r>
      <w:r>
        <w:t xml:space="preserve"> </w:t>
      </w:r>
      <w:r>
        <w:t xml:space="preserve">applications and its effect on societal acceptance.</w:t>
      </w:r>
    </w:p>
    <w:p>
      <w:pPr>
        <w:pStyle w:val="Compact"/>
        <w:numPr>
          <w:ilvl w:val="0"/>
          <w:numId w:val="1043"/>
        </w:numPr>
      </w:pPr>
      <w:r>
        <w:t xml:space="preserve">With respect to consumers’ trust and willingness to take up AI-enabled products and</w:t>
      </w:r>
      <w:r>
        <w:t xml:space="preserve"> </w:t>
      </w:r>
      <w:r>
        <w:t xml:space="preserve">services, the study generated insights on the potential impact of targeted adaptations of the</w:t>
      </w:r>
      <w:r>
        <w:t xml:space="preserve"> </w:t>
      </w:r>
      <w:r>
        <w:t xml:space="preserve">liability regime on consumers’ trust and consumers’ willingness to take up such products</w:t>
      </w:r>
      <w:r>
        <w:t xml:space="preserve"> </w:t>
      </w:r>
      <w:r>
        <w:t xml:space="preserve">and services, and on the causal mechanisms underlying this impact.</w:t>
      </w:r>
      <w:r>
        <w:t xml:space="preserve"> </w:t>
      </w:r>
      <w:r>
        <w:t xml:space="preserve">2.2. Methodology</w:t>
      </w:r>
      <w:r>
        <w:t xml:space="preserve"> </w:t>
      </w:r>
      <w:r>
        <w:t xml:space="preserve">The study followed a mixed-method approach, consisting of the following components:</w:t>
      </w:r>
    </w:p>
    <w:p>
      <w:pPr>
        <w:pStyle w:val="Compact"/>
        <w:numPr>
          <w:ilvl w:val="0"/>
          <w:numId w:val="1043"/>
        </w:numPr>
      </w:pPr>
      <w:r>
        <w:t xml:space="preserve">Desk research and review of literature, through which the consultant took stock of the most</w:t>
      </w:r>
      <w:r>
        <w:t xml:space="preserve"> </w:t>
      </w:r>
      <w:r>
        <w:t xml:space="preserve">up-to-date policy studies and empirical research on the topics of liability, consumer</w:t>
      </w:r>
      <w:r>
        <w:t xml:space="preserve"> </w:t>
      </w:r>
      <w:r>
        <w:t xml:space="preserve">behaviour, and attitudes towards technology and AI.</w:t>
      </w:r>
    </w:p>
    <w:p>
      <w:pPr>
        <w:pStyle w:val="Compact"/>
        <w:numPr>
          <w:ilvl w:val="0"/>
          <w:numId w:val="1043"/>
        </w:numPr>
      </w:pPr>
      <w:r>
        <w:t xml:space="preserve">In-depth interviews with consumers, which helped to deepen the understanding of the</w:t>
      </w:r>
      <w:r>
        <w:t xml:space="preserve"> </w:t>
      </w:r>
      <w:r>
        <w:t xml:space="preserve">behavioural dynamics that link, on the one hand, societal acceptance of AI applications,</w:t>
      </w:r>
      <w:r>
        <w:t xml:space="preserve"> </w:t>
      </w:r>
      <w:r>
        <w:t xml:space="preserve">consumers’ trust and their willingness to take up AI applications and, on the other hand,</w:t>
      </w:r>
      <w:r>
        <w:t xml:space="preserve"> </w:t>
      </w:r>
      <w:r>
        <w:t xml:space="preserve">civil liability rules. The insights derived allowed the consultant to fine-tune the design of</w:t>
      </w:r>
      <w:r>
        <w:t xml:space="preserve"> </w:t>
      </w:r>
      <w:r>
        <w:t xml:space="preserve">the survey and of the survey-based experiment, while also partly complementing their</w:t>
      </w:r>
      <w:r>
        <w:t xml:space="preserve"> </w:t>
      </w:r>
      <w:r>
        <w:t xml:space="preserve">results. The interviews were carried out individually with 18 consumers from three</w:t>
      </w:r>
      <w:r>
        <w:t xml:space="preserve"> </w:t>
      </w:r>
      <w:r>
        <w:t xml:space="preserve">countries.</w:t>
      </w:r>
    </w:p>
    <w:p>
      <w:pPr>
        <w:pStyle w:val="Compact"/>
        <w:numPr>
          <w:ilvl w:val="0"/>
          <w:numId w:val="1043"/>
        </w:numPr>
      </w:pPr>
      <w:r>
        <w:t xml:space="preserve">An online survey carried out on representative samples of the adult population from eight</w:t>
      </w:r>
      <w:r>
        <w:t xml:space="preserve"> </w:t>
      </w:r>
      <w:r>
        <w:t xml:space="preserve">countries (Denmark, Netherlands, Ireland, France, Germany, Italy, Poland, and Romania),</w:t>
      </w:r>
      <w:r>
        <w:t xml:space="preserve"> </w:t>
      </w:r>
      <w:r>
        <w:t xml:space="preserve">with a sample size of at least 1,000 respondents per country, amounting to a total of 8,079</w:t>
      </w:r>
      <w:r>
        <w:t xml:space="preserve"> </w:t>
      </w:r>
      <w:r>
        <w:t xml:space="preserve">respondents across the eight countries. The sample for each country was a quota-based</w:t>
      </w:r>
      <w:r>
        <w:t xml:space="preserve"> </w:t>
      </w:r>
      <w:r>
        <w:t xml:space="preserve">one, with additional demographic weights being computed and appended to the data in</w:t>
      </w:r>
      <w:r>
        <w:t xml:space="preserve"> </w:t>
      </w:r>
      <w:r>
        <w:t xml:space="preserve">order to correct any potential distortions of the characteristics of the respondents within the</w:t>
      </w:r>
      <w:r>
        <w:t xml:space="preserve"> </w:t>
      </w:r>
      <w:r>
        <w:t xml:space="preserve">sample from the characteristics of the population from which the sample was extracted.</w:t>
      </w:r>
    </w:p>
    <w:p>
      <w:pPr>
        <w:pStyle w:val="FirstParagraph"/>
      </w:pPr>
      <w:r>
        <w:t xml:space="preserve">245 EPRS, Civil liability regime for artificial intelligence, September 2020, Author: Tatjana Evas,</w:t>
      </w:r>
      <w:r>
        <w:t xml:space="preserve"> </w:t>
      </w:r>
      <w:r>
        <w:t xml:space="preserve">https://www.europarl.europa.eu/RegData/etudes/STUD/2020/654178/EPRS_STU(2020)654178_EN.pdf</w:t>
      </w:r>
      <w:r>
        <w:br/>
      </w:r>
      <w:r>
        <w:t xml:space="preserve">246 Behavioural Economics Study, op. cit.</w:t>
      </w:r>
    </w:p>
    <w:p>
      <w:pPr>
        <w:pStyle w:val="BodyText"/>
      </w:pPr>
      <w:r>
        <w:t xml:space="preserve">105</w:t>
      </w:r>
    </w:p>
    <w:p>
      <w:pPr>
        <w:pStyle w:val="Compact"/>
        <w:numPr>
          <w:ilvl w:val="0"/>
          <w:numId w:val="1044"/>
        </w:numPr>
      </w:pPr>
      <w:r>
        <w:t xml:space="preserve">A survey-based online experiment, through which, following a between and within subject</w:t>
      </w:r>
      <w:r>
        <w:t xml:space="preserve"> </w:t>
      </w:r>
      <w:r>
        <w:t xml:space="preserve">design, the consultant tested the effect of alternative liability regimes on consumer</w:t>
      </w:r>
      <w:r>
        <w:t xml:space="preserve"> </w:t>
      </w:r>
      <w:r>
        <w:t xml:space="preserve">behaviour towards AI applications. The experiment design was built around three AI</w:t>
      </w:r>
      <w:r>
        <w:t xml:space="preserve"> </w:t>
      </w:r>
      <w:r>
        <w:t xml:space="preserve">applications (autonomous lawnmower, grocery-carrying robot and a smart irrigation</w:t>
      </w:r>
      <w:r>
        <w:t xml:space="preserve"> </w:t>
      </w:r>
      <w:r>
        <w:t xml:space="preserve">system). These AI applications were selected based on their relevance in terms of</w:t>
      </w:r>
      <w:r>
        <w:t xml:space="preserve"> </w:t>
      </w:r>
      <w:r>
        <w:t xml:space="preserve">consumer use and acceptance. According to dedicated market research, these types of</w:t>
      </w:r>
      <w:r>
        <w:t xml:space="preserve"> </w:t>
      </w:r>
      <w:r>
        <w:t xml:space="preserve">applications have already been rolled out or are likely to be on the market in five years</w:t>
      </w:r>
      <w:r>
        <w:t xml:space="preserve"> </w:t>
      </w:r>
      <w:r>
        <w:t xml:space="preserve">from now.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In order for the behavioural experiment to cover the full range of situations in which</w:t>
      </w:r>
      <w:r>
        <w:t xml:space="preserve"> </w:t>
      </w:r>
      <w:r>
        <w:t xml:space="preserve">liability can play a role for consumers, separate scenarios were envisaged covering liability</w:t>
      </w:r>
      <w:r>
        <w:t xml:space="preserve"> </w:t>
      </w:r>
      <w:r>
        <w:t xml:space="preserve">for ‘damage suffered by the owner of ab AI application’ or ‘damage suffered by a third</w:t>
      </w:r>
      <w:r>
        <w:t xml:space="preserve"> </w:t>
      </w:r>
      <w:r>
        <w:t xml:space="preserve">party’. Within each of these scenarios, three alternative liability regimes were posited,</w:t>
      </w:r>
      <w:r>
        <w:t xml:space="preserve"> </w:t>
      </w:r>
      <w:r>
        <w:t xml:space="preserve">including one (fault-based liability with the burden of proof on the injured party) that</w:t>
      </w:r>
      <w:r>
        <w:t xml:space="preserve"> </w:t>
      </w:r>
      <w:r>
        <w:t xml:space="preserve">generally corresponds to most Member States’ existing fault-based liability rules.247</w:t>
      </w:r>
    </w:p>
    <w:p>
      <w:pPr>
        <w:pStyle w:val="Compact"/>
        <w:numPr>
          <w:ilvl w:val="0"/>
          <w:numId w:val="1044"/>
        </w:numPr>
      </w:pPr>
      <w:r>
        <w:t xml:space="preserve">For the online experiment, the participants comprised in the sample were randomly</w:t>
      </w:r>
      <w:r>
        <w:t xml:space="preserve"> </w:t>
      </w:r>
      <w:r>
        <w:t xml:space="preserve">allocated, within the sample for each country, to one of the three groups defined by the AI</w:t>
      </w:r>
      <w:r>
        <w:t xml:space="preserve"> </w:t>
      </w:r>
      <w:r>
        <w:t xml:space="preserve">applications of reference. Within each of the three groups, they were further randomly</w:t>
      </w:r>
      <w:r>
        <w:t xml:space="preserve"> </w:t>
      </w:r>
      <w:r>
        <w:t xml:space="preserve">allocated to one of two groups, as defined by the two scenarios encompassing either</w:t>
      </w:r>
      <w:r>
        <w:t xml:space="preserve"> </w:t>
      </w:r>
      <w:r>
        <w:t xml:space="preserve">damage to the owner of the AI application or to a third party.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The participants were shown a visual image of the AI application of reference and were</w:t>
      </w:r>
      <w:r>
        <w:t xml:space="preserve"> </w:t>
      </w:r>
      <w:r>
        <w:t xml:space="preserve">asked to respond to a series of question within that context. After having answered the</w:t>
      </w:r>
      <w:r>
        <w:t xml:space="preserve"> </w:t>
      </w:r>
      <w:r>
        <w:t xml:space="preserve">questions, they were asked to read a mock-up article presenting an accident caused by the</w:t>
      </w:r>
      <w:r>
        <w:t xml:space="preserve"> </w:t>
      </w:r>
      <w:r>
        <w:t xml:space="preserve">AI application of reference. After having read the article, the treatments comprising the</w:t>
      </w:r>
      <w:r>
        <w:t xml:space="preserve"> </w:t>
      </w:r>
      <w:r>
        <w:t xml:space="preserve">alternative liability regimes consisted of a series of mock-up newspaper interviews with a</w:t>
      </w:r>
      <w:r>
        <w:t xml:space="preserve"> </w:t>
      </w:r>
      <w:r>
        <w:t xml:space="preserve">legal expert providing explanations on the assumed liability regime and likelihood of</w:t>
      </w:r>
      <w:r>
        <w:t xml:space="preserve"> </w:t>
      </w:r>
      <w:r>
        <w:t xml:space="preserve">compensation. Each participant was required to read three such interviews in a random</w:t>
      </w:r>
      <w:r>
        <w:t xml:space="preserve"> </w:t>
      </w:r>
      <w:r>
        <w:t xml:space="preserve">order and was asked after each one to answer a series of questions through which we</w:t>
      </w:r>
      <w:r>
        <w:t xml:space="preserve"> </w:t>
      </w:r>
      <w:r>
        <w:t xml:space="preserve">measured the effect of the exposure to the information contained in the interview.</w:t>
      </w:r>
      <w:r>
        <w:t xml:space="preserve"> </w:t>
      </w:r>
      <w:r>
        <w:t xml:space="preserve">2.3. Key findings248</w:t>
      </w:r>
      <w:r>
        <w:t xml:space="preserve"> </w:t>
      </w:r>
      <w:r>
        <w:t xml:space="preserve">The behavioural analysis has yielded the following key insights:</w:t>
      </w:r>
    </w:p>
    <w:p>
      <w:pPr>
        <w:pStyle w:val="Compact"/>
        <w:numPr>
          <w:ilvl w:val="0"/>
          <w:numId w:val="1044"/>
        </w:numPr>
      </w:pPr>
      <w:r>
        <w:t xml:space="preserve">Liability regimes that place the burden of proof on the injured party contribute to lower</w:t>
      </w:r>
      <w:r>
        <w:t xml:space="preserve"> </w:t>
      </w:r>
      <w:r>
        <w:t xml:space="preserve">levels of societal acceptance, consumer trust and willingness to take up A-enabled products</w:t>
      </w:r>
      <w:r>
        <w:t xml:space="preserve"> </w:t>
      </w:r>
      <w:r>
        <w:t xml:space="preserve">and services. Regulatory alternatives addressing the expected lack of effectiveness of</w:t>
      </w:r>
      <w:r>
        <w:t xml:space="preserve"> </w:t>
      </w:r>
      <w:r>
        <w:t xml:space="preserve">national liability rules are likely to have a positive impact on these indicators. The study</w:t>
      </w:r>
      <w:r>
        <w:t xml:space="preserve"> </w:t>
      </w:r>
      <w:r>
        <w:t xml:space="preserve">has also shown that other factors such as the perceived level of safety/risk of accidents</w:t>
      </w:r>
      <w:r>
        <w:t xml:space="preserve"> </w:t>
      </w:r>
      <w:r>
        <w:t xml:space="preserve">associated with AI-enabled products and services also play a significant role in shaping</w:t>
      </w:r>
      <w:r>
        <w:t xml:space="preserve"> </w:t>
      </w:r>
      <w:r>
        <w:t xml:space="preserve">consumer trust.</w:t>
      </w:r>
    </w:p>
    <w:p>
      <w:pPr>
        <w:pStyle w:val="Compact"/>
        <w:numPr>
          <w:ilvl w:val="0"/>
          <w:numId w:val="1044"/>
        </w:numPr>
      </w:pPr>
      <w:r>
        <w:t xml:space="preserve">The expected likelihood of receiving compensation if AI-enabled products or services</w:t>
      </w:r>
      <w:r>
        <w:t xml:space="preserve"> </w:t>
      </w:r>
      <w:r>
        <w:t xml:space="preserve">cause damage is one of the factors shaping the level of consumer trust in such products and</w:t>
      </w:r>
    </w:p>
    <w:p>
      <w:pPr>
        <w:pStyle w:val="FirstParagraph"/>
      </w:pPr>
      <w:r>
        <w:t xml:space="preserve">247 The study focused on national liability rules and regulatory alternatives for adapting these rules. Accordingly, none</w:t>
      </w:r>
      <w:r>
        <w:t xml:space="preserve"> </w:t>
      </w:r>
      <w:r>
        <w:t xml:space="preserve">of the posited liability regimes corresponded to the PLD. In particular, strict liability as posited for the purposes of this</w:t>
      </w:r>
      <w:r>
        <w:t xml:space="preserve"> </w:t>
      </w:r>
      <w:r>
        <w:t xml:space="preserve">study does not require a defect and was not linked specifically to the producer.</w:t>
      </w:r>
      <w:r>
        <w:t xml:space="preserve"> </w:t>
      </w:r>
      <w:r>
        <w:t xml:space="preserve">248 Cf. Behavioural Economics Study, op. cit, Executive Summary.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services: if consumers expect that they are less likely to get compensation for damage</w:t>
      </w:r>
      <w:r>
        <w:t xml:space="preserve"> </w:t>
      </w:r>
      <w:r>
        <w:t xml:space="preserve">compared to traditional devices, levels of trust are lower. For most consumers, a low level</w:t>
      </w:r>
      <w:r>
        <w:t xml:space="preserve"> </w:t>
      </w:r>
      <w:r>
        <w:t xml:space="preserve">of trust is linked, amongst others, to the same AI characteristics that are also expected to</w:t>
      </w:r>
      <w:r>
        <w:t xml:space="preserve"> </w:t>
      </w:r>
      <w:r>
        <w:t xml:space="preserve">make it more difficult to claim compensation for damage, namely</w:t>
      </w:r>
      <w:r>
        <w:br/>
      </w:r>
      <w:r>
        <w:t xml:space="preserve">o the ability to function without human intervention or supervision and</w:t>
      </w:r>
      <w:r>
        <w:br/>
      </w:r>
      <w:r>
        <w:t xml:space="preserve">o the opacity of certain types of AI applications.</w:t>
      </w:r>
      <w:r>
        <w:br/>
      </w:r>
      <w:r>
        <w:t xml:space="preserve">-</w:t>
      </w:r>
      <w:r>
        <w:t xml:space="preserve"> </w:t>
      </w:r>
      <w:r>
        <w:t xml:space="preserve">When asked to specify the reasons for their lack of trust in AI applications, consumers</w:t>
      </w:r>
      <w:r>
        <w:t xml:space="preserve"> </w:t>
      </w:r>
      <w:r>
        <w:t xml:space="preserve">identified the following as the strongest reasons:</w:t>
      </w:r>
      <w:r>
        <w:t xml:space="preserve"> </w:t>
      </w:r>
      <w:r>
        <w:t xml:space="preserve">o the difficulty to determine who is responsible in the case of damage caused by AI</w:t>
      </w:r>
      <w:r>
        <w:t xml:space="preserve"> </w:t>
      </w:r>
      <w:r>
        <w:t xml:space="preserve">applications,</w:t>
      </w:r>
      <w:r>
        <w:br/>
      </w:r>
      <w:r>
        <w:t xml:space="preserve">o the perceived low likelihood of compensation in case of such damage, and</w:t>
      </w:r>
      <w:r>
        <w:br/>
      </w:r>
      <w:r>
        <w:t xml:space="preserve">o the perception of AI as ‘black boxes’.</w:t>
      </w:r>
      <w:r>
        <w:t xml:space="preserve"> </w:t>
      </w:r>
      <w:r>
        <w:t xml:space="preserve">-</w:t>
      </w:r>
      <w:r>
        <w:t xml:space="preserve"> </w:t>
      </w:r>
      <w:r>
        <w:t xml:space="preserve">The behavioural experiment also showed that, overall, liability regimes that increase the</w:t>
      </w:r>
      <w:r>
        <w:t xml:space="preserve"> </w:t>
      </w:r>
      <w:r>
        <w:t xml:space="preserve">likelihood of compensation and shift the liability to a party other than the consumer (for</w:t>
      </w:r>
      <w:r>
        <w:t xml:space="preserve"> </w:t>
      </w:r>
      <w:r>
        <w:t xml:space="preserve">instance a provider), lead to more positive attitudes towards AI-enabled products and</w:t>
      </w:r>
      <w:r>
        <w:t xml:space="preserve"> </w:t>
      </w:r>
      <w:r>
        <w:t xml:space="preserve">services. Willingness to buy is lower under the assumption that the consumer claiming</w:t>
      </w:r>
      <w:r>
        <w:t xml:space="preserve"> </w:t>
      </w:r>
      <w:r>
        <w:t xml:space="preserve">compensation for own-damage has the difficult burden of proving fault, as it is the case</w:t>
      </w:r>
      <w:r>
        <w:t xml:space="preserve"> </w:t>
      </w:r>
      <w:r>
        <w:t xml:space="preserve">under most Member States’ tort laws. Willingness to buy increases if damage suffered by</w:t>
      </w:r>
      <w:r>
        <w:t xml:space="preserve"> </w:t>
      </w:r>
      <w:r>
        <w:t xml:space="preserve">consumers caused by their own AI application is covered by the strict liability of another</w:t>
      </w:r>
      <w:r>
        <w:t xml:space="preserve"> </w:t>
      </w:r>
      <w:r>
        <w:t xml:space="preserve">party (which could be the party that produced, designed, monitored or updated the AI</w:t>
      </w:r>
      <w:r>
        <w:t xml:space="preserve"> </w:t>
      </w:r>
      <w:r>
        <w:t xml:space="preserve">application remotely) or if the burden of proving the other party’s fault is adapted in the</w:t>
      </w:r>
      <w:r>
        <w:t xml:space="preserve"> </w:t>
      </w:r>
      <w:r>
        <w:t xml:space="preserve">consumers’ favour.</w:t>
      </w:r>
      <w:r>
        <w:br/>
      </w:r>
      <w:r>
        <w:t xml:space="preserve">-</w:t>
      </w:r>
      <w:r>
        <w:t xml:space="preserve"> </w:t>
      </w:r>
      <w:r>
        <w:t xml:space="preserve">When provided with information about the likelihood that a third party harmed by an AI</w:t>
      </w:r>
      <w:r>
        <w:t xml:space="preserve"> </w:t>
      </w:r>
      <w:r>
        <w:t xml:space="preserve">application will get compensation, consumers’ willingness to buy is higher if their own</w:t>
      </w:r>
      <w:r>
        <w:t xml:space="preserve"> </w:t>
      </w:r>
      <w:r>
        <w:t xml:space="preserve">liability exposure is low because it is either difficult for the injured third party to meet the</w:t>
      </w:r>
      <w:r>
        <w:t xml:space="preserve"> </w:t>
      </w:r>
      <w:r>
        <w:t xml:space="preserve">burden of proof or that party has easy access to compensation from another liable party.</w:t>
      </w:r>
      <w:r>
        <w:t xml:space="preserve"> </w:t>
      </w:r>
      <w:r>
        <w:t xml:space="preserve">Consumers’ willingness to buy is higher under the latter scenario, which indicates that they</w:t>
      </w:r>
      <w:r>
        <w:t xml:space="preserve"> </w:t>
      </w:r>
      <w:r>
        <w:t xml:space="preserve">also take into account the interests of the injured third party. Consumers’ willingness to use</w:t>
      </w:r>
      <w:r>
        <w:t xml:space="preserve"> </w:t>
      </w:r>
      <w:r>
        <w:t xml:space="preserve">an AI application – for instance when it is made available as a service or for rent – follows</w:t>
      </w:r>
      <w:r>
        <w:t xml:space="preserve"> </w:t>
      </w:r>
      <w:r>
        <w:t xml:space="preserve">the same pattern as in the case of their willingness to buy.</w:t>
      </w:r>
      <w:r>
        <w:t xml:space="preserve"> </w:t>
      </w:r>
      <w:r>
        <w:t xml:space="preserve">2.4. Methodological constraints</w:t>
      </w:r>
      <w:r>
        <w:t xml:space="preserve"> </w:t>
      </w:r>
      <w:r>
        <w:t xml:space="preserve">Due to the general methodological limitations relating to the design of consumer surveys and</w:t>
      </w:r>
      <w:r>
        <w:t xml:space="preserve"> </w:t>
      </w:r>
      <w:r>
        <w:t xml:space="preserve">behavioural experiments (in particular the need to avoid over-complexity), the specificities of</w:t>
      </w:r>
      <w:r>
        <w:t xml:space="preserve"> </w:t>
      </w:r>
      <w:r>
        <w:t xml:space="preserve">certain sectors (such as AI in education or healthcare), could not be reflected in the behavioural</w:t>
      </w:r>
      <w:r>
        <w:t xml:space="preserve"> </w:t>
      </w:r>
      <w:r>
        <w:t xml:space="preserve">analysis. Some sectors may be partly characterised by different consumer concerns than the</w:t>
      </w:r>
      <w:r>
        <w:t xml:space="preserve"> </w:t>
      </w:r>
      <w:r>
        <w:t xml:space="preserve">sectors represented by the AI applications used as examples.</w:t>
      </w:r>
      <w:r>
        <w:t xml:space="preserve"> </w:t>
      </w:r>
      <w:r>
        <w:t xml:space="preserve">Moreover, the behavioural analysis did not investigate specifically the effect of safety legislation</w:t>
      </w:r>
      <w:r>
        <w:t xml:space="preserve"> </w:t>
      </w:r>
      <w:r>
        <w:t xml:space="preserve">on consumer trust, in line with this IA’s focus on issues related to liability rules. However, the</w:t>
      </w:r>
      <w:r>
        <w:t xml:space="preserve"> </w:t>
      </w:r>
      <w:r>
        <w:t xml:space="preserve">study did analyse the perceived risk of accidents associated with AI applications as a possible</w:t>
      </w:r>
      <w:r>
        <w:t xml:space="preserve"> </w:t>
      </w:r>
      <w:r>
        <w:t xml:space="preserve">factor shaping consumer trust, and acknowledged the complementary nature of safety and liability</w:t>
      </w:r>
      <w:r>
        <w:t xml:space="preserve"> </w:t>
      </w:r>
      <w:r>
        <w:t xml:space="preserve">rules, namely in light of the recent Commission initiatives designed to ensure the effectiveness of</w:t>
      </w:r>
      <w:r>
        <w:t xml:space="preserve"> </w:t>
      </w:r>
      <w:r>
        <w:t xml:space="preserve">safety rules in the face of AI-specific challenges (AI Act, Machinery Products Regulation).</w:t>
      </w:r>
    </w:p>
    <w:p>
      <w:pPr>
        <w:pStyle w:val="BodyText"/>
      </w:pPr>
      <w:r>
        <w:t xml:space="preserve">107</w:t>
      </w:r>
    </w:p>
    <w:p>
      <w:pPr>
        <w:pStyle w:val="Compact"/>
        <w:numPr>
          <w:ilvl w:val="0"/>
          <w:numId w:val="1045"/>
        </w:numPr>
      </w:pPr>
      <w:r>
        <w:t xml:space="preserve">Economic analysis</w:t>
      </w:r>
      <w:r>
        <w:t xml:space="preserve"> </w:t>
      </w:r>
      <w:r>
        <w:t xml:space="preserve">3.1. Objectives</w:t>
      </w:r>
      <w:r>
        <w:t xml:space="preserve"> </w:t>
      </w:r>
      <w:r>
        <w:t xml:space="preserve">An additional study was commissioned to provide economic analysis of the following aspects249:</w:t>
      </w:r>
    </w:p>
    <w:p>
      <w:pPr>
        <w:pStyle w:val="Compact"/>
        <w:numPr>
          <w:ilvl w:val="0"/>
          <w:numId w:val="1046"/>
        </w:numPr>
      </w:pPr>
      <w:r>
        <w:t xml:space="preserve">the market for AI applications capable of causing damage;</w:t>
      </w:r>
    </w:p>
    <w:p>
      <w:pPr>
        <w:pStyle w:val="Compact"/>
        <w:numPr>
          <w:ilvl w:val="0"/>
          <w:numId w:val="1046"/>
        </w:numPr>
      </w:pPr>
      <w:r>
        <w:t xml:space="preserve">an assessment of whether and to what extent, under the current liability framework, victims</w:t>
      </w:r>
      <w:r>
        <w:t xml:space="preserve"> </w:t>
      </w:r>
      <w:r>
        <w:t xml:space="preserve">of damage caused by AI applications would be in a comparatively more difficult situation</w:t>
      </w:r>
      <w:r>
        <w:t xml:space="preserve"> </w:t>
      </w:r>
      <w:r>
        <w:t xml:space="preserve">than victims of damage caused by non-AI devices when trying to obtain compensation for</w:t>
      </w:r>
      <w:r>
        <w:t xml:space="preserve"> </w:t>
      </w:r>
      <w:r>
        <w:t xml:space="preserve">their loss;</w:t>
      </w:r>
    </w:p>
    <w:p>
      <w:pPr>
        <w:pStyle w:val="Compact"/>
        <w:numPr>
          <w:ilvl w:val="0"/>
          <w:numId w:val="1046"/>
        </w:numPr>
      </w:pPr>
      <w:r>
        <w:t xml:space="preserve">an assessment of whether the challenges raised by AI for the national civil liability</w:t>
      </w:r>
      <w:r>
        <w:t xml:space="preserve"> </w:t>
      </w:r>
      <w:r>
        <w:t xml:space="preserve">frameworks are likely to slow down the uptake of AI in the EU. In particular, the study</w:t>
      </w:r>
      <w:r>
        <w:t xml:space="preserve"> </w:t>
      </w:r>
      <w:r>
        <w:t xml:space="preserve">investigates the impact of:</w:t>
      </w:r>
      <w:r>
        <w:t xml:space="preserve"> </w:t>
      </w:r>
      <w:r>
        <w:t xml:space="preserve">o legal uncertainty: whether and to what extent businesses are uncertain about the</w:t>
      </w:r>
      <w:r>
        <w:t xml:space="preserve"> </w:t>
      </w:r>
      <w:r>
        <w:t xml:space="preserve">application of current liability rules to their operations with AI, and whether the</w:t>
      </w:r>
      <w:r>
        <w:t xml:space="preserve"> </w:t>
      </w:r>
      <w:r>
        <w:t xml:space="preserve">impact of legal uncertainty can hamper investments in AI;</w:t>
      </w:r>
      <w:r>
        <w:t xml:space="preserve"> </w:t>
      </w:r>
      <w:r>
        <w:t xml:space="preserve">o future legal fragmentation: if Member States individually adjust their – already</w:t>
      </w:r>
      <w:r>
        <w:t xml:space="preserve"> </w:t>
      </w:r>
      <w:r>
        <w:t xml:space="preserve">fragmented – liability laws to the challenges posed by AI, whether this would</w:t>
      </w:r>
      <w:r>
        <w:t xml:space="preserve"> </w:t>
      </w:r>
      <w:r>
        <w:t xml:space="preserve">reduce the effectiveness of the internal market for AI applications and services.</w:t>
      </w:r>
    </w:p>
    <w:p>
      <w:pPr>
        <w:pStyle w:val="Compact"/>
        <w:numPr>
          <w:ilvl w:val="0"/>
          <w:numId w:val="1046"/>
        </w:numPr>
      </w:pPr>
      <w:r>
        <w:t xml:space="preserve">an assessment of whether and to what extent harmonising certain aspects of national civil</w:t>
      </w:r>
      <w:r>
        <w:t xml:space="preserve"> </w:t>
      </w:r>
      <w:r>
        <w:t xml:space="preserve">liability via EU legislation would reduce these problems and facilitate the overall uptake of</w:t>
      </w:r>
      <w:r>
        <w:t xml:space="preserve"> </w:t>
      </w:r>
      <w:r>
        <w:t xml:space="preserve">AI technology by EU companies.</w:t>
      </w:r>
    </w:p>
    <w:p>
      <w:pPr>
        <w:pStyle w:val="FirstParagraph"/>
      </w:pPr>
      <w:r>
        <w:t xml:space="preserve">3.2. Analytical methodology</w:t>
      </w:r>
      <w:r>
        <w:t xml:space="preserve"> </w:t>
      </w:r>
      <w:r>
        <w:t xml:space="preserve">(a) Risk-based approach and use cases</w:t>
      </w:r>
      <w:r>
        <w:t xml:space="preserve"> </w:t>
      </w:r>
      <w:r>
        <w:t xml:space="preserve">Similar to the approach set out in the White Paper on AI and the accompanying Report on Safety</w:t>
      </w:r>
      <w:r>
        <w:t xml:space="preserve"> </w:t>
      </w:r>
      <w:r>
        <w:t xml:space="preserve">and Liability Implications, the economic study addressed the research questions with a risk-based</w:t>
      </w:r>
      <w:r>
        <w:t xml:space="preserve"> </w:t>
      </w:r>
      <w:r>
        <w:t xml:space="preserve">approach to AI applications. This means that, in order to identify relevant industry stakeholders</w:t>
      </w:r>
      <w:r>
        <w:t xml:space="preserve"> </w:t>
      </w:r>
      <w:r>
        <w:t xml:space="preserve">and subsequently assess the impact of policy options, the study team selected a number of relevant</w:t>
      </w:r>
      <w:r>
        <w:t xml:space="preserve"> </w:t>
      </w:r>
      <w:r>
        <w:t xml:space="preserve">AI-enabled products and services and categorised them as follows based on their respective risk</w:t>
      </w:r>
      <w:r>
        <w:t xml:space="preserve"> </w:t>
      </w:r>
      <w:r>
        <w:t xml:space="preserve">profile:</w:t>
      </w:r>
    </w:p>
    <w:p>
      <w:pPr>
        <w:pStyle w:val="BodyText"/>
      </w:pPr>
      <w:r>
        <w:t xml:space="preserve">249 Deloitte, Study to Support the Commission’s Impact Assessment on Liability for Artificial Intelligence, 2021</w:t>
      </w:r>
      <w:r>
        <w:t xml:space="preserve"> </w:t>
      </w:r>
      <w:r>
        <w:t xml:space="preserve">(‘economic study’).</w:t>
      </w:r>
      <w:r>
        <w:t xml:space="preserve"> </w:t>
      </w:r>
      <w:r>
        <w:t xml:space="preserve">Risk profile</w:t>
      </w:r>
      <w:r>
        <w:t xml:space="preserve"> </w:t>
      </w:r>
      <w:r>
        <w:t xml:space="preserve">(specific/</w:t>
      </w:r>
      <w:r>
        <w:t xml:space="preserve"> </w:t>
      </w:r>
      <w:r>
        <w:t xml:space="preserve">other)</w:t>
      </w:r>
      <w:r>
        <w:t xml:space="preserve"> </w:t>
      </w:r>
      <w:r>
        <w:t xml:space="preserve">Type of use case</w:t>
      </w:r>
      <w:r>
        <w:t xml:space="preserve"> </w:t>
      </w:r>
      <w:r>
        <w:t xml:space="preserve">(traditional / AI-based /</w:t>
      </w:r>
      <w:r>
        <w:t xml:space="preserve"> </w:t>
      </w:r>
      <w:r>
        <w:t xml:space="preserve">IoT-based)</w:t>
      </w:r>
      <w:r>
        <w:t xml:space="preserve"> </w:t>
      </w:r>
      <w:r>
        <w:t xml:space="preserve">Product/service</w:t>
      </w:r>
      <w:r>
        <w:t xml:space="preserve"> </w:t>
      </w:r>
      <w:r>
        <w:t xml:space="preserve">Type of damage</w:t>
      </w:r>
      <w:r>
        <w:t xml:space="preserve"> </w:t>
      </w:r>
      <w:r>
        <w:t xml:space="preserve">Motor vehicles</w:t>
      </w:r>
      <w:r>
        <w:br/>
      </w:r>
      <w:r>
        <w:t xml:space="preserve">specific</w:t>
      </w:r>
      <w:r>
        <w:t xml:space="preserve"> </w:t>
      </w:r>
      <w:r>
        <w:t xml:space="preserve">AI-based</w:t>
      </w:r>
      <w:r>
        <w:t xml:space="preserve"> </w:t>
      </w:r>
      <w:r>
        <w:t xml:space="preserve">AI-enabled autonomous vehicles</w:t>
      </w:r>
      <w:r>
        <w:t xml:space="preserve"> </w:t>
      </w:r>
      <w:r>
        <w:t xml:space="preserve">Injury or death; damage to property (e.g. </w:t>
      </w:r>
      <w:r>
        <w:t xml:space="preserve"> </w:t>
      </w:r>
      <w:r>
        <w:t xml:space="preserve">other vehicles, pedestrians, static objects</w:t>
      </w:r>
      <w:r>
        <w:br/>
      </w:r>
      <w:r>
        <w:t xml:space="preserve">such as infrastructure)</w:t>
      </w:r>
      <w:r>
        <w:t xml:space="preserve"> </w:t>
      </w:r>
      <w:r>
        <w:t xml:space="preserve">Drones/autonomous delivery robots</w:t>
      </w:r>
      <w:r>
        <w:t xml:space="preserve"> </w:t>
      </w:r>
      <w:r>
        <w:t xml:space="preserve">specific</w:t>
      </w:r>
      <w:r>
        <w:t xml:space="preserve"> </w:t>
      </w:r>
      <w:r>
        <w:t xml:space="preserve">AI-based</w:t>
      </w:r>
      <w:r>
        <w:t xml:space="preserve"> </w:t>
      </w:r>
      <w:r>
        <w:t xml:space="preserve">Autonomous drones/delivery robots</w:t>
      </w:r>
      <w:r>
        <w:t xml:space="preserve"> </w:t>
      </w:r>
      <w:r>
        <w:t xml:space="preserve">Injury (in rarer cases death); damage to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The selected use cases represent examples intended to make the analysis more concrete and</w:t>
      </w:r>
      <w:r>
        <w:t xml:space="preserve"> </w:t>
      </w:r>
      <w:r>
        <w:t xml:space="preserve">facilitate stakeholder input. They were the main reference for the data collection and analysis.</w:t>
      </w:r>
      <w:r>
        <w:t xml:space="preserve"> </w:t>
      </w:r>
      <w:r>
        <w:t xml:space="preserve">However, the identified AI-specific problems concerning liability rules, as well as the</w:t>
      </w:r>
      <w:r>
        <w:t xml:space="preserve"> </w:t>
      </w:r>
      <w:r>
        <w:t xml:space="preserve">Commission’s policy options on AI liability, are not limited to these use-cases. Therefore, both the</w:t>
      </w:r>
      <w:r>
        <w:t xml:space="preserve"> </w:t>
      </w:r>
      <w:r>
        <w:t xml:space="preserve">impacts of legal uncertainty and fragmentation under the baseline scenario and the impacts of the</w:t>
      </w:r>
      <w:r>
        <w:t xml:space="preserve"> </w:t>
      </w:r>
      <w:r>
        <w:t xml:space="preserve">preliminary policy options were also analysed on a broader basis, taking into account all relevant</w:t>
      </w:r>
      <w:r>
        <w:t xml:space="preserve"> </w:t>
      </w:r>
      <w:r>
        <w:t xml:space="preserve">sectors of the economy. The use case based approach and the broader economic analysis</w:t>
      </w:r>
      <w:r>
        <w:t xml:space="preserve"> </w:t>
      </w:r>
      <w:r>
        <w:t xml:space="preserve">complement one another to inform the overall findings.</w:t>
      </w:r>
      <w:r>
        <w:br/>
      </w:r>
      <w:r>
        <w:t xml:space="preserve">(b) Data collection and analysis</w:t>
      </w:r>
      <w:r>
        <w:t xml:space="preserve"> </w:t>
      </w:r>
      <w:r>
        <w:t xml:space="preserve">- Market data collection: The study team reviewed market research reports and analyses on the</w:t>
      </w:r>
      <w:r>
        <w:t xml:space="preserve"> </w:t>
      </w:r>
      <w:r>
        <w:t xml:space="preserve">current and expected economic significance of AI applications in the EU space. This data</w:t>
      </w:r>
      <w:r>
        <w:t xml:space="preserve"> </w:t>
      </w:r>
      <w:r>
        <w:t xml:space="preserve">collection allowed the study team to identify market trends and to estimate the development of the</w:t>
      </w:r>
      <w:r>
        <w:t xml:space="preserve"> </w:t>
      </w:r>
      <w:r>
        <w:t xml:space="preserve">market until 2030. The study team ensured the use of comparable sources that applied the same</w:t>
      </w:r>
      <w:r>
        <w:t xml:space="preserve"> </w:t>
      </w:r>
      <w:r>
        <w:t xml:space="preserve">methodology to calculate market value for the different use cases. For the analysis of the structure</w:t>
      </w:r>
      <w:r>
        <w:t xml:space="preserve"> </w:t>
      </w:r>
      <w:r>
        <w:t xml:space="preserve">of the EU market for AI, the study team relied on recognised databases consolidating data on</w:t>
      </w:r>
      <w:r>
        <w:t xml:space="preserve"> </w:t>
      </w:r>
      <w:r>
        <w:t xml:space="preserve">companies manufacturing and/or operating AI applications in the EU.</w:t>
      </w:r>
      <w:r>
        <w:t xml:space="preserve"> </w:t>
      </w:r>
      <w:r>
        <w:t xml:space="preserve">- Collection of data on the costs and time required to claim compensation under current</w:t>
      </w:r>
      <w:r>
        <w:t xml:space="preserve"> </w:t>
      </w:r>
      <w:r>
        <w:t xml:space="preserve">liability rules, as a means of approximating victims’ difficulties in claiming compensation</w:t>
      </w:r>
      <w:r>
        <w:t xml:space="preserve"> </w:t>
      </w:r>
      <w:r>
        <w:t xml:space="preserve">due to the specific characteristics of AI: The study team consulted legal experts in 13 Member</w:t>
      </w:r>
      <w:r>
        <w:t xml:space="preserve"> </w:t>
      </w:r>
      <w:r>
        <w:t xml:space="preserve">States and the UK with long-standing experience in civil liability cases related to information and</w:t>
      </w:r>
      <w:r>
        <w:t xml:space="preserve"> </w:t>
      </w:r>
      <w:r>
        <w:t xml:space="preserve">communication technologies and novel technologies. The legal experts estimated the costs and</w:t>
      </w:r>
      <w:r>
        <w:t xml:space="preserve"> </w:t>
      </w:r>
      <w:r>
        <w:t xml:space="preserve">time required by lawyers and technical experts in “traditional” cases of damage, as well as in cases</w:t>
      </w:r>
      <w:r>
        <w:t xml:space="preserve"> </w:t>
      </w:r>
      <w:r>
        <w:t xml:space="preserve">involving AI applications. The data collection was complemented by desk research.</w:t>
      </w:r>
      <w:r>
        <w:t xml:space="preserve"> </w:t>
      </w:r>
      <w:r>
        <w:t xml:space="preserve">- Data collection on the impact of liability-related legal uncertainty and fragmentation on the</w:t>
      </w:r>
      <w:r>
        <w:t xml:space="preserve"> </w:t>
      </w:r>
      <w:r>
        <w:t xml:space="preserve">roll-out of AI: The study team principally used two methods to collect data for this task: (i) A</w:t>
      </w:r>
      <w:r>
        <w:t xml:space="preserve"> </w:t>
      </w:r>
      <w:r>
        <w:t xml:space="preserve">survey targeted to European trade associations and companies with activities linked to AI, and in</w:t>
      </w:r>
      <w:r>
        <w:t xml:space="preserve"> </w:t>
      </w:r>
      <w:r>
        <w:t xml:space="preserve">particular the operation, production, development of AI systems in relation to the six selected use</w:t>
      </w:r>
      <w:r>
        <w:t xml:space="preserve"> </w:t>
      </w:r>
      <w:r>
        <w:t xml:space="preserve">cases; (ii) Interviews with trade associations, companies and experts. The interviews were</w:t>
      </w:r>
      <w:r>
        <w:t xml:space="preserve"> </w:t>
      </w:r>
      <w:r>
        <w:t xml:space="preserve">conducted in a semi-structured manner, with an overall list of questions shared in advance and the</w:t>
      </w:r>
      <w:r>
        <w:t xml:space="preserve"> </w:t>
      </w:r>
      <w:r>
        <w:t xml:space="preserve">possibility to address also different topics during the interviews.</w:t>
      </w:r>
      <w:r>
        <w:t xml:space="preserve"> </w:t>
      </w:r>
      <w:r>
        <w:t xml:space="preserve">property (e.g. objects on the ground)</w:t>
      </w:r>
      <w:r>
        <w:t xml:space="preserve"> </w:t>
      </w:r>
      <w:r>
        <w:t xml:space="preserve">Road traffic management systems</w:t>
      </w:r>
      <w:r>
        <w:t xml:space="preserve"> </w:t>
      </w:r>
      <w:r>
        <w:t xml:space="preserve">specific</w:t>
      </w:r>
      <w:r>
        <w:t xml:space="preserve"> </w:t>
      </w:r>
      <w:r>
        <w:t xml:space="preserve">AI-based</w:t>
      </w:r>
      <w:r>
        <w:t xml:space="preserve"> </w:t>
      </w:r>
      <w:r>
        <w:t xml:space="preserve">AI- and IoT-enabled road traffic</w:t>
      </w:r>
      <w:r>
        <w:br/>
      </w:r>
      <w:r>
        <w:t xml:space="preserve">management system</w:t>
      </w:r>
      <w:r>
        <w:t xml:space="preserve"> </w:t>
      </w:r>
      <w:r>
        <w:t xml:space="preserve">Injury or death; damage to property (e.g. road</w:t>
      </w:r>
      <w:r>
        <w:br/>
      </w:r>
      <w:r>
        <w:t xml:space="preserve">vehicles involved in accidents)</w:t>
      </w:r>
      <w:r>
        <w:t xml:space="preserve"> </w:t>
      </w:r>
      <w:r>
        <w:t xml:space="preserve">AI-enabled manufacturing appliances</w:t>
      </w:r>
      <w:r>
        <w:t xml:space="preserve"> </w:t>
      </w:r>
      <w:r>
        <w:t xml:space="preserve">other</w:t>
      </w:r>
      <w:r>
        <w:t xml:space="preserve"> </w:t>
      </w:r>
      <w:r>
        <w:t xml:space="preserve">AI-based</w:t>
      </w:r>
      <w:r>
        <w:t xml:space="preserve"> </w:t>
      </w:r>
      <w:r>
        <w:t xml:space="preserve">AI-enabled warehouse robots</w:t>
      </w:r>
      <w:r>
        <w:t xml:space="preserve"> </w:t>
      </w:r>
      <w:r>
        <w:t xml:space="preserve">Injury or death; damage to property (e.g. goods</w:t>
      </w:r>
      <w:r>
        <w:t xml:space="preserve"> </w:t>
      </w:r>
      <w:r>
        <w:t xml:space="preserve">being processed in a facility)</w:t>
      </w:r>
      <w:r>
        <w:t xml:space="preserve"> </w:t>
      </w:r>
      <w:r>
        <w:t xml:space="preserve">Medical devices</w:t>
      </w:r>
      <w:r>
        <w:t xml:space="preserve"> </w:t>
      </w:r>
      <w:r>
        <w:t xml:space="preserve">other</w:t>
      </w:r>
      <w:r>
        <w:t xml:space="preserve"> </w:t>
      </w:r>
      <w:r>
        <w:t xml:space="preserve">AI-based</w:t>
      </w:r>
      <w:r>
        <w:t xml:space="preserve"> </w:t>
      </w:r>
      <w:r>
        <w:t xml:space="preserve">AI-enabled Medical diagnosis services Injury, illness, or death</w:t>
      </w:r>
      <w:r>
        <w:t xml:space="preserve"> </w:t>
      </w:r>
      <w:r>
        <w:t xml:space="preserve">Lawnmowers</w:t>
      </w:r>
      <w:r>
        <w:t xml:space="preserve"> </w:t>
      </w:r>
      <w:r>
        <w:t xml:space="preserve">other</w:t>
      </w:r>
      <w:r>
        <w:t xml:space="preserve"> </w:t>
      </w:r>
      <w:r>
        <w:t xml:space="preserve">AI-based</w:t>
      </w:r>
      <w:r>
        <w:t xml:space="preserve"> </w:t>
      </w:r>
      <w:r>
        <w:t xml:space="preserve">Automated lawnmowers/vacuum</w:t>
      </w:r>
      <w:r>
        <w:t xml:space="preserve"> </w:t>
      </w:r>
      <w:r>
        <w:t xml:space="preserve">cleaners</w:t>
      </w:r>
      <w:r>
        <w:t xml:space="preserve"> </w:t>
      </w:r>
      <w:r>
        <w:t xml:space="preserve">Minor or serious injury; damage to property</w:t>
      </w:r>
      <w:r>
        <w:t xml:space="preserve"> </w:t>
      </w:r>
      <w:r>
        <w:t xml:space="preserve">(e.g. property standing in gardens)</w:t>
      </w:r>
    </w:p>
    <w:p>
      <w:pPr>
        <w:pStyle w:val="BodyText"/>
      </w:pPr>
      <w:r>
        <w:t xml:space="preserve">109</w:t>
      </w:r>
    </w:p>
    <w:p>
      <w:pPr>
        <w:pStyle w:val="Compact"/>
        <w:numPr>
          <w:ilvl w:val="0"/>
          <w:numId w:val="1047"/>
        </w:numPr>
      </w:pPr>
      <w:r>
        <w:t xml:space="preserve">Data collection on the impact of preliminary policy options: Here as well, the study team used</w:t>
      </w:r>
      <w:r>
        <w:t xml:space="preserve"> </w:t>
      </w:r>
      <w:r>
        <w:t xml:space="preserve">a combination of survey and interviews. In order to receive targeted data across different relevant</w:t>
      </w:r>
      <w:r>
        <w:t xml:space="preserve"> </w:t>
      </w:r>
      <w:r>
        <w:t xml:space="preserve">stakeholder groups, the survey was designed in three different versions: (i) for operators of AI-</w:t>
      </w:r>
      <w:r>
        <w:t xml:space="preserve"> </w:t>
      </w:r>
      <w:r>
        <w:t xml:space="preserve">enabled products and providers of AI-enabled services (including companies that are at the same</w:t>
      </w:r>
      <w:r>
        <w:t xml:space="preserve"> </w:t>
      </w:r>
      <w:r>
        <w:t xml:space="preserve">time manufacturers/developers of AI-systems); (ii) for the legal experts consulted also on the cost</w:t>
      </w:r>
      <w:r>
        <w:t xml:space="preserve"> </w:t>
      </w:r>
      <w:r>
        <w:t xml:space="preserve">of claiming compensation under the current liability rules, to ascertain whether the preliminary</w:t>
      </w:r>
      <w:r>
        <w:t xml:space="preserve"> </w:t>
      </w:r>
      <w:r>
        <w:t xml:space="preserve">policy options were suitable to improve victims’ situation; (iii) for insurance companies.</w:t>
      </w:r>
      <w:r>
        <w:br/>
      </w:r>
      <w:r>
        <w:t xml:space="preserve">The analysis of the data collected relied on traditional triangulation techniques in all tasks of the</w:t>
      </w:r>
      <w:r>
        <w:t xml:space="preserve"> </w:t>
      </w:r>
      <w:r>
        <w:t xml:space="preserve">study. For the market analysis, data collected from databases and market research reports was</w:t>
      </w:r>
      <w:r>
        <w:t xml:space="preserve"> </w:t>
      </w:r>
      <w:r>
        <w:t xml:space="preserve">aggregated to the extent necessary to provide a sound representation of market trends until 2030.</w:t>
      </w:r>
      <w:r>
        <w:t xml:space="preserve"> </w:t>
      </w:r>
      <w:r>
        <w:t xml:space="preserve">The study team organised and hosted a webinar during the month of October 2020. The webinar</w:t>
      </w:r>
      <w:r>
        <w:t xml:space="preserve"> </w:t>
      </w:r>
      <w:r>
        <w:t xml:space="preserve">enabled over 40 participants from various industrial sectors to provide views on the preliminary</w:t>
      </w:r>
      <w:r>
        <w:t xml:space="preserve"> </w:t>
      </w:r>
      <w:r>
        <w:t xml:space="preserve">findings of the study and to debate the major research questions (impact of legal uncertainty,</w:t>
      </w:r>
      <w:r>
        <w:t xml:space="preserve"> </w:t>
      </w:r>
      <w:r>
        <w:t xml:space="preserve">future legal fragmentation, and preliminary policy options). The webinar allowed the study team</w:t>
      </w:r>
      <w:r>
        <w:t xml:space="preserve"> </w:t>
      </w:r>
      <w:r>
        <w:t xml:space="preserve">to confirm and adjust the findings and provided useful input to orientate the subsequent data</w:t>
      </w:r>
      <w:r>
        <w:t xml:space="preserve"> </w:t>
      </w:r>
      <w:r>
        <w:t xml:space="preserve">collection activities.</w:t>
      </w:r>
    </w:p>
    <w:p>
      <w:pPr>
        <w:pStyle w:val="Compact"/>
        <w:numPr>
          <w:ilvl w:val="0"/>
          <w:numId w:val="1048"/>
        </w:numPr>
      </w:pPr>
      <w:r>
        <w:t xml:space="preserve">Methodology to assess the challenges of AI for victims of damage, based on the costs of</w:t>
      </w:r>
      <w:r>
        <w:t xml:space="preserve"> </w:t>
      </w:r>
      <w:r>
        <w:t xml:space="preserve">claiming compensation</w:t>
      </w:r>
      <w:r>
        <w:t xml:space="preserve"> </w:t>
      </w:r>
      <w:r>
        <w:t xml:space="preserve">As a basis for gathering cost estimates as well as input on specific challenges associated with</w:t>
      </w:r>
      <w:r>
        <w:t xml:space="preserve"> </w:t>
      </w:r>
      <w:r>
        <w:t xml:space="preserve">claiming compensation for damage caused by AI, the study team presented the respondents with</w:t>
      </w:r>
      <w:r>
        <w:t xml:space="preserve"> </w:t>
      </w:r>
      <w:r>
        <w:t xml:space="preserve">hypothetical liability scenarios. Those scenarios involve, in a first step, the causation of damage by</w:t>
      </w:r>
      <w:r>
        <w:t xml:space="preserve"> </w:t>
      </w:r>
      <w:r>
        <w:t xml:space="preserve">‘traditional’ technologies (that is to say, technologies without autonomous AI-enabled functions)</w:t>
      </w:r>
      <w:r>
        <w:t xml:space="preserve"> </w:t>
      </w:r>
      <w:r>
        <w:t xml:space="preserve">for which the AI-enabled use-cases presented under Sections 3.1 above are, or are expected to</w:t>
      </w:r>
      <w:r>
        <w:t xml:space="preserve"> </w:t>
      </w:r>
      <w:r>
        <w:t xml:space="preserve">become, available as functionally equivalent alternatives. Respondents were asked for data on the</w:t>
      </w:r>
      <w:r>
        <w:t xml:space="preserve"> </w:t>
      </w:r>
      <w:r>
        <w:t xml:space="preserve">average/range of fees required by them and by technical experts to work on traditional liability</w:t>
      </w:r>
      <w:r>
        <w:t xml:space="preserve"> </w:t>
      </w:r>
      <w:r>
        <w:t xml:space="preserve">cases, the average/range of hours needed to deal with this type of cases, and the likelihood that the</w:t>
      </w:r>
      <w:r>
        <w:t xml:space="preserve"> </w:t>
      </w:r>
      <w:r>
        <w:t xml:space="preserve">victim obtains a favourable judgment (i.e. obtains a fair and reasonable amount of compensation).</w:t>
      </w:r>
      <w:r>
        <w:br/>
      </w:r>
      <w:r>
        <w:t xml:space="preserve">In a second step, the responses gathered on those ‘traditional’ liability cases were juxtaposed with</w:t>
      </w:r>
      <w:r>
        <w:t xml:space="preserve"> </w:t>
      </w:r>
      <w:r>
        <w:t xml:space="preserve">respondents’ estimates and input regarding the same liability scenarios, but this time involving the</w:t>
      </w:r>
      <w:r>
        <w:t xml:space="preserve"> </w:t>
      </w:r>
      <w:r>
        <w:t xml:space="preserve">AI-enabled use-cases. This approach enables a targeted comparison with a view to pinpointing the</w:t>
      </w:r>
      <w:r>
        <w:t xml:space="preserve"> </w:t>
      </w:r>
      <w:r>
        <w:t xml:space="preserve">effects of AI-specific challenges under existing liability rules.</w:t>
      </w:r>
    </w:p>
    <w:p>
      <w:pPr>
        <w:pStyle w:val="Compact"/>
        <w:numPr>
          <w:ilvl w:val="0"/>
          <w:numId w:val="1048"/>
        </w:numPr>
      </w:pPr>
      <w:r>
        <w:t xml:space="preserve">Methodology to assess the impact of liability-related legal uncertainty and fragmentation</w:t>
      </w:r>
      <w:r>
        <w:t xml:space="preserve"> </w:t>
      </w:r>
      <w:r>
        <w:t xml:space="preserve">on the roll-out of AI</w:t>
      </w:r>
    </w:p>
    <w:p>
      <w:pPr>
        <w:pStyle w:val="Compact"/>
        <w:numPr>
          <w:ilvl w:val="0"/>
          <w:numId w:val="1049"/>
        </w:numPr>
      </w:pPr>
      <w:r>
        <w:t xml:space="preserve">Economic impact analysis based on six use cases: The methodology was designed to estimate</w:t>
      </w:r>
      <w:r>
        <w:t xml:space="preserve"> </w:t>
      </w:r>
      <w:r>
        <w:t xml:space="preserve">the size of the economy in the six use cases (measured in terms of production value and/or gross</w:t>
      </w:r>
      <w:r>
        <w:t xml:space="preserve"> </w:t>
      </w:r>
      <w:r>
        <w:t xml:space="preserve">value added) concerned or affected by legal fragmentation and/or uncertainty regarding liability</w:t>
      </w:r>
      <w:r>
        <w:t xml:space="preserve"> </w:t>
      </w:r>
      <w:r>
        <w:t xml:space="preserve">for AI. It is limited to the cross-border trade in this regard, assuming that these economic activities</w:t>
      </w:r>
      <w:r>
        <w:t xml:space="preserve"> </w:t>
      </w:r>
      <w:r>
        <w:t xml:space="preserve">will be lowered in a worst case, if transaction costs due to uncertainty and fragmentation appear</w:t>
      </w:r>
      <w:r>
        <w:t xml:space="preserve"> </w:t>
      </w:r>
      <w:r>
        <w:t xml:space="preserve">too high. The methodology is based on a economic analytical approach involving the following</w:t>
      </w:r>
      <w:r>
        <w:t xml:space="preserve"> </w:t>
      </w:r>
      <w:r>
        <w:t xml:space="preserve">steps (source: Deloitte):</w:t>
      </w:r>
    </w:p>
    <w:p>
      <w:pPr>
        <w:pStyle w:val="FirstParagraph"/>
      </w:pPr>
      <w:r>
        <w:t xml:space="preserve">110</w:t>
      </w:r>
    </w:p>
    <w:p>
      <w:pPr>
        <w:pStyle w:val="BodyText"/>
      </w:pPr>
      <w:r>
        <w:t xml:space="preserve">The market values within the EU27 for each of the six use cases were taken as a starting point for</w:t>
      </w:r>
      <w:r>
        <w:t xml:space="preserve"> </w:t>
      </w:r>
      <w:r>
        <w:t xml:space="preserve">this evaluation. In a second step, extra EU-27 exports are added and extra EU27-imports are</w:t>
      </w:r>
      <w:r>
        <w:t xml:space="preserve"> </w:t>
      </w:r>
      <w:r>
        <w:t xml:space="preserve">subtracted in order to obtain the production values of the six use cases. As a next step, these</w:t>
      </w:r>
      <w:r>
        <w:t xml:space="preserve"> </w:t>
      </w:r>
      <w:r>
        <w:t xml:space="preserve">production values were multiplied by two shares to determine, firstly, the production value which</w:t>
      </w:r>
      <w:r>
        <w:t xml:space="preserve"> </w:t>
      </w:r>
      <w:r>
        <w:t xml:space="preserve">crosses borders within the EU27, and secondly, the proportion for which uncertainty and</w:t>
      </w:r>
      <w:r>
        <w:t xml:space="preserve"> </w:t>
      </w:r>
      <w:r>
        <w:t xml:space="preserve">fragmentation regarding Member States’ existing liability rules might be relevant. The latter</w:t>
      </w:r>
      <w:r>
        <w:t xml:space="preserve"> </w:t>
      </w:r>
      <w:r>
        <w:t xml:space="preserve">proportion was approximated by applying the share of the companies that see liability rules as a</w:t>
      </w:r>
      <w:r>
        <w:t xml:space="preserve"> </w:t>
      </w:r>
      <w:r>
        <w:t xml:space="preserve">challenge to their businesses (based on the IPSOS European enterprise survey on the Use of</w:t>
      </w:r>
      <w:r>
        <w:t xml:space="preserve"> </w:t>
      </w:r>
      <w:r>
        <w:t xml:space="preserve">Technologies based on Artificial Intelligence” of 2020). The study team thus obtained the EU27</w:t>
      </w:r>
      <w:r>
        <w:t xml:space="preserve"> </w:t>
      </w:r>
      <w:r>
        <w:t xml:space="preserve">intra-trade production (for the six use-cases) potentially affected by liability issues regarding AI.</w:t>
      </w:r>
      <w:r>
        <w:t xml:space="preserve"> </w:t>
      </w:r>
      <w:r>
        <w:t xml:space="preserve">It should be noted, that even though cross-border business might be more affected by legal</w:t>
      </w:r>
      <w:r>
        <w:t xml:space="preserve"> </w:t>
      </w:r>
      <w:r>
        <w:t xml:space="preserve">uncertainty – e.g. for companies entering regional markets outside their home country – legal</w:t>
      </w:r>
      <w:r>
        <w:t xml:space="preserve"> </w:t>
      </w:r>
      <w:r>
        <w:t xml:space="preserve">uncertainty regarding the existing national liability rules can also be relevant within individual</w:t>
      </w:r>
      <w:r>
        <w:t xml:space="preserve"> </w:t>
      </w:r>
      <w:r>
        <w:t xml:space="preserve">Member States. However, to estimate the share of the economy affected by liability-related</w:t>
      </w:r>
      <w:r>
        <w:t xml:space="preserve"> </w:t>
      </w:r>
      <w:r>
        <w:t xml:space="preserve">impacts – being either legal uncertainty or fragmentation – in a consolidated approach, this</w:t>
      </w:r>
      <w:r>
        <w:t xml:space="preserve"> </w:t>
      </w:r>
      <w:r>
        <w:t xml:space="preserve">analysis was limited to cross-border related production in the internal market. Therefore, the</w:t>
      </w:r>
      <w:r>
        <w:t xml:space="preserve"> </w:t>
      </w:r>
      <w:r>
        <w:t xml:space="preserve">approach likely leads to a certain under-estimation of the size of the economy affected (measured</w:t>
      </w:r>
      <w:r>
        <w:t xml:space="preserve"> </w:t>
      </w:r>
      <w:r>
        <w:t xml:space="preserve">in terms of the production value).</w:t>
      </w:r>
      <w:r>
        <w:br/>
      </w:r>
      <w:r>
        <w:t xml:space="preserve">- Economic analysis of the implications of liability-related legal uncertainty and</w:t>
      </w:r>
      <w:r>
        <w:t xml:space="preserve"> </w:t>
      </w:r>
      <w:r>
        <w:t xml:space="preserve">fragmentation on the roll-out of AI across all relevant market sectors: As the identified AI-</w:t>
      </w:r>
      <w:r>
        <w:t xml:space="preserve"> </w:t>
      </w:r>
      <w:r>
        <w:t xml:space="preserve">specific problems concerning liability rules are relevant beyond the six use cases across various</w:t>
      </w:r>
      <w:r>
        <w:t xml:space="preserve"> </w:t>
      </w:r>
      <w:r>
        <w:t xml:space="preserve">sectors of the EU economy, the above methodology was complemented by a broader analysis of</w:t>
      </w:r>
      <w:r>
        <w:t xml:space="preserve"> </w:t>
      </w:r>
      <w:r>
        <w:t xml:space="preserve">the economic impacts of legal uncertainty and fragmentation with respect to liability for AI. For</w:t>
      </w:r>
      <w:r>
        <w:t xml:space="preserve"> </w:t>
      </w:r>
      <w:r>
        <w:t xml:space="preserve">this purpose, firstly, all sectors which include relevant AI-enabled applications were identified</w:t>
      </w:r>
      <w:r>
        <w:t xml:space="preserve"> </w:t>
      </w:r>
      <w:r>
        <w:t xml:space="preserve">based on existing research and other relevant analytical findings. The Ipsos European enterprise</w:t>
      </w:r>
      <w:r>
        <w:t xml:space="preserve"> </w:t>
      </w:r>
      <w:r>
        <w:t xml:space="preserve">survey of 2020 was again taken into account in this framework:</w:t>
      </w:r>
      <w:r>
        <w:t xml:space="preserve"> </w:t>
      </w:r>
      <w:r>
        <w:t xml:space="preserve">In a second step, the percentage of AI-enabled applications in each sector was determined as a</w:t>
      </w:r>
      <w:r>
        <w:t xml:space="preserve"> </w:t>
      </w:r>
      <w:r>
        <w:t xml:space="preserve">share of the total AI market size in the EU.250 As a third step, the share of these AI-enabled</w:t>
      </w:r>
      <w:r>
        <w:t xml:space="preserve"> </w:t>
      </w:r>
      <w:r>
        <w:t xml:space="preserve">applications that is affected by liability-related issues (legal uncertainty and legal fragmentation)</w:t>
      </w:r>
    </w:p>
    <w:p>
      <w:pPr>
        <w:pStyle w:val="BodyText"/>
      </w:pPr>
      <w:r>
        <w:t xml:space="preserve">250 The share was determined at an overall EU-level and did not differentiate within sectors across EU Member States.</w:t>
      </w:r>
      <w:r>
        <w:t xml:space="preserve"> </w:t>
      </w:r>
      <w:r>
        <w:t xml:space="preserve">This is due to a lack of sufficient data at the Member State level and because the study focused on the impact of</w:t>
      </w:r>
      <w:r>
        <w:t xml:space="preserve"> </w:t>
      </w:r>
      <w:r>
        <w:t xml:space="preserve">uncertainty and fragmentation at the EU level. Existing country-level differences in AI adoption were, however,</w:t>
      </w:r>
      <w:r>
        <w:t xml:space="preserve"> </w:t>
      </w:r>
      <w:r>
        <w:t xml:space="preserve">mentioned and analysed where necessary.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was determined on a sectoral level. For this purpose, the ability of causing physical harm, property</w:t>
      </w:r>
      <w:r>
        <w:t xml:space="preserve"> </w:t>
      </w:r>
      <w:r>
        <w:t xml:space="preserve">damage or other types of damage that may be compensable under Member States’ liability rules</w:t>
      </w:r>
      <w:r>
        <w:t xml:space="preserve"> </w:t>
      </w:r>
      <w:r>
        <w:t xml:space="preserve">(such as immaterial harm and pure economic loss) were taken into account based on existing</w:t>
      </w:r>
      <w:r>
        <w:t xml:space="preserve"> </w:t>
      </w:r>
      <w:r>
        <w:t xml:space="preserve">research:</w:t>
      </w:r>
      <w:r>
        <w:t xml:space="preserve"> </w:t>
      </w:r>
      <w:r>
        <w:t xml:space="preserve">Figure Share of AI-enabled applications potentially affected by liability-related issues per sector (Source: Deloitte estimation based Ipsos</w:t>
      </w:r>
      <w:r>
        <w:t xml:space="preserve"> </w:t>
      </w:r>
      <w:r>
        <w:t xml:space="preserve">(2020) and analysis of existing research.)</w:t>
      </w:r>
    </w:p>
    <w:p>
      <w:pPr>
        <w:pStyle w:val="BodyText"/>
      </w:pPr>
      <w:r>
        <w:t xml:space="preserve">Having performed these three steps, general conclusions regarding the impact of liability-related</w:t>
      </w:r>
      <w:r>
        <w:t xml:space="preserve"> </w:t>
      </w:r>
      <w:r>
        <w:t xml:space="preserve">issues on the wider roll-out of AI per sector were drawn, and tendencies for future development</w:t>
      </w:r>
      <w:r>
        <w:t xml:space="preserve"> </w:t>
      </w:r>
      <w:r>
        <w:t xml:space="preserve">outlined.</w:t>
      </w:r>
      <w:r>
        <w:t xml:space="preserve"> </w:t>
      </w:r>
      <w:r>
        <w:t xml:space="preserve">The implications for SMEs were analysed specifically, taken into account the share of start-ups</w:t>
      </w:r>
      <w:r>
        <w:t xml:space="preserve"> </w:t>
      </w:r>
      <w:r>
        <w:t xml:space="preserve">and other SMEs within the various sectors.</w:t>
      </w:r>
    </w:p>
    <w:p>
      <w:pPr>
        <w:pStyle w:val="Compact"/>
        <w:numPr>
          <w:ilvl w:val="0"/>
          <w:numId w:val="1050"/>
        </w:numPr>
      </w:pPr>
      <w:r>
        <w:t xml:space="preserve">Methodology to assess the impact of policy measures</w:t>
      </w:r>
    </w:p>
    <w:p>
      <w:pPr>
        <w:pStyle w:val="Compact"/>
        <w:numPr>
          <w:ilvl w:val="0"/>
          <w:numId w:val="1051"/>
        </w:numPr>
      </w:pPr>
      <w:r>
        <w:t xml:space="preserve">For the purposes of the economic analysis, preliminary policy options were determined in</w:t>
      </w:r>
      <w:r>
        <w:t xml:space="preserve"> </w:t>
      </w:r>
      <w:r>
        <w:t xml:space="preserve">coordination with the Commission’s steering committee:</w:t>
      </w:r>
    </w:p>
    <w:p>
      <w:pPr>
        <w:pStyle w:val="FirstParagraph"/>
      </w:pPr>
      <w:r>
        <w:t xml:space="preserve">112</w:t>
      </w:r>
    </w:p>
    <w:p>
      <w:pPr>
        <w:pStyle w:val="BodyText"/>
      </w:pPr>
      <w:r>
        <w:t xml:space="preserve">These preliminary policy options comprised the same tools and elements as the policy options</w:t>
      </w:r>
      <w:r>
        <w:t xml:space="preserve"> </w:t>
      </w:r>
      <w:r>
        <w:t xml:space="preserve">assessed in this IA, but the structure and logic underpinning the policy options evolved in certain</w:t>
      </w:r>
      <w:r>
        <w:t xml:space="preserve"> </w:t>
      </w:r>
      <w:r>
        <w:t xml:space="preserve">respects following the conclusion of the study. In particular, the consultant did not examine</w:t>
      </w:r>
      <w:r>
        <w:t xml:space="preserve"> </w:t>
      </w:r>
      <w:r>
        <w:t xml:space="preserve">specifically the ‘staged approach’, involving a harmonisation of proof-related aspects in a first</w:t>
      </w:r>
      <w:r>
        <w:t xml:space="preserve"> </w:t>
      </w:r>
      <w:r>
        <w:t xml:space="preserve">stage and a targeted review of the need to harmonise strict liability for AI in a second stage.</w:t>
      </w:r>
      <w:r>
        <w:t xml:space="preserve"> </w:t>
      </w:r>
      <w:r>
        <w:t xml:space="preserve">Moreover, measures to ease the burden of proof were analysed in a combination with strict</w:t>
      </w:r>
      <w:r>
        <w:t xml:space="preserve"> </w:t>
      </w:r>
      <w:r>
        <w:t xml:space="preserve">liability and mandatory insurance as part of one policy option, whereas these elements were also</w:t>
      </w:r>
      <w:r>
        <w:t xml:space="preserve"> </w:t>
      </w:r>
      <w:r>
        <w:t xml:space="preserve">considered as separate approaches for the purposes of this IA. The results of the economic analysis</w:t>
      </w:r>
      <w:r>
        <w:t xml:space="preserve"> </w:t>
      </w:r>
      <w:r>
        <w:t xml:space="preserve">of policy options are nevertheless useful to inform this IA, as they cover the same tools and</w:t>
      </w:r>
      <w:r>
        <w:t xml:space="preserve"> </w:t>
      </w:r>
      <w:r>
        <w:t xml:space="preserve">approaches, albeit in a partly different composition.</w:t>
      </w:r>
      <w:r>
        <w:t xml:space="preserve"> </w:t>
      </w:r>
      <w:r>
        <w:t xml:space="preserve">- The costs and benefits of the preliminary policy options were analysed against the baseline (no</w:t>
      </w:r>
      <w:r>
        <w:t xml:space="preserve"> </w:t>
      </w:r>
      <w:r>
        <w:t xml:space="preserve">EU action) for four separate stakeholder groups: (i) victims of damage caused by AI applications;</w:t>
      </w:r>
      <w:r>
        <w:t xml:space="preserve"> </w:t>
      </w:r>
      <w:r>
        <w:t xml:space="preserve">(ii) potentially liable parties, in particular operators or potential operators of AI applications; (iii)</w:t>
      </w:r>
      <w:r>
        <w:t xml:space="preserve"> </w:t>
      </w:r>
      <w:r>
        <w:t xml:space="preserve">insurance companies; and (iv) wider society and economy.</w:t>
      </w:r>
    </w:p>
    <w:p>
      <w:pPr>
        <w:pStyle w:val="BodyText"/>
      </w:pPr>
      <w:r>
        <w:t xml:space="preserve">3.3. Key findings251</w:t>
      </w:r>
      <w:r>
        <w:t xml:space="preserve"> </w:t>
      </w:r>
      <w:r>
        <w:t xml:space="preserve">(a) Challenges faced by victims of damage caused by AI-based products or services</w:t>
      </w:r>
      <w:r>
        <w:t xml:space="preserve"> </w:t>
      </w:r>
      <w:r>
        <w:t xml:space="preserve">Under Member States’ current non-harmonised civil liability rules, because of the higher</w:t>
      </w:r>
      <w:r>
        <w:t xml:space="preserve"> </w:t>
      </w:r>
      <w:r>
        <w:t xml:space="preserve">autonomy, opacity and complexity of AI, victims of damage caused by AI are likely to be in a</w:t>
      </w:r>
      <w:r>
        <w:t xml:space="preserve"> </w:t>
      </w:r>
      <w:r>
        <w:t xml:space="preserve">comparatively more difficult situation than victims of damage caused by non-AI applications. The</w:t>
      </w:r>
      <w:r>
        <w:t xml:space="preserve"> </w:t>
      </w:r>
      <w:r>
        <w:t xml:space="preserve">involvement of AI will substantially increase the burden on victims, leading even to a</w:t>
      </w:r>
      <w:r>
        <w:t xml:space="preserve"> </w:t>
      </w:r>
      <w:r>
        <w:t xml:space="preserve">multiplication of costs in some Member States (in particular due to drastically increased costs for</w:t>
      </w:r>
      <w:r>
        <w:t xml:space="preserve"> </w:t>
      </w:r>
      <w:r>
        <w:t xml:space="preserve">expert analyses). The AI-related burden is expected to increase significantly more when fault-</w:t>
      </w:r>
      <w:r>
        <w:t xml:space="preserve"> </w:t>
      </w:r>
      <w:r>
        <w:t xml:space="preserve">based liability applies, especially if the burden of proof lies with the claimant. This is mainly due</w:t>
      </w:r>
    </w:p>
    <w:p>
      <w:pPr>
        <w:pStyle w:val="BodyText"/>
      </w:pPr>
      <w:r>
        <w:t xml:space="preserve">251 Economic Study, Chapter 8 Conclusions.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to the increased difficulty in identifying the liable party, proving fault and establishing the</w:t>
      </w:r>
      <w:r>
        <w:t xml:space="preserve"> </w:t>
      </w:r>
      <w:r>
        <w:t xml:space="preserve">required causal link between a faulty behavior and the damage. The increasing degree of AI</w:t>
      </w:r>
      <w:r>
        <w:t xml:space="preserve"> </w:t>
      </w:r>
      <w:r>
        <w:t xml:space="preserve">autonomy presents a significant challenge because it affects fundamentally the viability of today’s</w:t>
      </w:r>
      <w:r>
        <w:t xml:space="preserve"> </w:t>
      </w:r>
      <w:r>
        <w:t xml:space="preserve">civil liability regimes, which normally require the victim to prove that the damage was caused by</w:t>
      </w:r>
      <w:r>
        <w:t xml:space="preserve"> </w:t>
      </w:r>
      <w:r>
        <w:t xml:space="preserve">human fault. Furthermore, with respect to AI’s characteristic of opacity, the consulted experts</w:t>
      </w:r>
      <w:r>
        <w:t xml:space="preserve"> </w:t>
      </w:r>
      <w:r>
        <w:t xml:space="preserve">submitted that the need to have a thorough understanding of the algorithms and the data flows</w:t>
      </w:r>
      <w:r>
        <w:t xml:space="preserve"> </w:t>
      </w:r>
      <w:r>
        <w:t xml:space="preserve">behind the functioning of AI in order to correctly assess liability claims calls for specialised</w:t>
      </w:r>
      <w:r>
        <w:t xml:space="preserve"> </w:t>
      </w:r>
      <w:r>
        <w:t xml:space="preserve">expertise. The study team’s analysis has confirmed that the estimated cost and time required to</w:t>
      </w:r>
      <w:r>
        <w:t xml:space="preserve"> </w:t>
      </w:r>
      <w:r>
        <w:t xml:space="preserve">make a liability claim are relevant proxies that can be used to measure the challenges faced by</w:t>
      </w:r>
      <w:r>
        <w:t xml:space="preserve"> </w:t>
      </w:r>
      <w:r>
        <w:t xml:space="preserve">victims in AI-related cases.</w:t>
      </w:r>
      <w:r>
        <w:t xml:space="preserve"> </w:t>
      </w:r>
      <w:r>
        <w:t xml:space="preserve">(b) The effect of present and probable future challenges of AI regarding national civil</w:t>
      </w:r>
      <w:r>
        <w:t xml:space="preserve"> </w:t>
      </w:r>
      <w:r>
        <w:t xml:space="preserve">liability rules on the functioning of the internal market in AI-based products and services</w:t>
      </w:r>
      <w:r>
        <w:t xml:space="preserve"> </w:t>
      </w:r>
      <w:r>
        <w:t xml:space="preserve">Significant growth is expected for AI in all sectors over the next 10 years. Almost all AI</w:t>
      </w:r>
      <w:r>
        <w:t xml:space="preserve"> </w:t>
      </w:r>
      <w:r>
        <w:t xml:space="preserve">technologies can be considered as cross-sector technologies, the adoption being especially high in</w:t>
      </w:r>
      <w:r>
        <w:t xml:space="preserve"> </w:t>
      </w:r>
      <w:r>
        <w:t xml:space="preserve">equipment optimisation, anomaly detection and process automation technologies. Despite this, the</w:t>
      </w:r>
      <w:r>
        <w:t xml:space="preserve"> </w:t>
      </w:r>
      <w:r>
        <w:t xml:space="preserve">roll-out of AI-technologies in the internal market could be impacted by a number of challenges</w:t>
      </w:r>
      <w:r>
        <w:t xml:space="preserve"> </w:t>
      </w:r>
      <w:r>
        <w:t xml:space="preserve">that businesses will face in the coming years. Aside from the obstacles directly linked with legal</w:t>
      </w:r>
      <w:r>
        <w:t xml:space="preserve"> </w:t>
      </w:r>
      <w:r>
        <w:t xml:space="preserve">uncertainty and fragmentation under existing liability rules, one challenge relates to data-sharing</w:t>
      </w:r>
      <w:r>
        <w:t xml:space="preserve"> </w:t>
      </w:r>
      <w:r>
        <w:t xml:space="preserve">rules, as a significant amount of data is necessary for software developers to train the technology.</w:t>
      </w:r>
      <w:r>
        <w:t xml:space="preserve"> </w:t>
      </w:r>
      <w:r>
        <w:t xml:space="preserve">The roll-out of AI-based applications could also be hampered by a lack of trust from consumers.</w:t>
      </w:r>
      <w:r>
        <w:t xml:space="preserve"> </w:t>
      </w:r>
      <w:r>
        <w:t xml:space="preserve">For the cross-border trade of AI, there is hence significant unused internal market potential, with</w:t>
      </w:r>
      <w:r>
        <w:t xml:space="preserve"> </w:t>
      </w:r>
      <w:r>
        <w:t xml:space="preserve">no region emerging as a leader in terms of cross-border trade. This finding applies to a particular</w:t>
      </w:r>
      <w:r>
        <w:t xml:space="preserve"> </w:t>
      </w:r>
      <w:r>
        <w:t xml:space="preserve">degree with respect to micro-enterprises (start-ups) and other SMEs, which have a strong presence</w:t>
      </w:r>
      <w:r>
        <w:t xml:space="preserve"> </w:t>
      </w:r>
      <w:r>
        <w:t xml:space="preserve">in the AI market (around 90-95% of all companies) but are also more affected by barriers to cross-</w:t>
      </w:r>
      <w:r>
        <w:t xml:space="preserve"> </w:t>
      </w:r>
      <w:r>
        <w:t xml:space="preserve">border trade.</w:t>
      </w:r>
      <w:r>
        <w:t xml:space="preserve"> </w:t>
      </w:r>
      <w:r>
        <w:t xml:space="preserve">Legal certainty is key for businesses to invest and market their products, because it enables them</w:t>
      </w:r>
      <w:r>
        <w:t xml:space="preserve"> </w:t>
      </w:r>
      <w:r>
        <w:t xml:space="preserve">to understand their rights and obligations, to seek redress for violations of such rights, and to</w:t>
      </w:r>
      <w:r>
        <w:t xml:space="preserve"> </w:t>
      </w:r>
      <w:r>
        <w:t xml:space="preserve">foresee the risk of their economic activity. Legal certainty is especially relevant for the roll-out of</w:t>
      </w:r>
      <w:r>
        <w:t xml:space="preserve"> </w:t>
      </w:r>
      <w:r>
        <w:t xml:space="preserve">emerging technologies, such as AI. The existing research confirms that liability law plays a key</w:t>
      </w:r>
      <w:r>
        <w:t xml:space="preserve"> </w:t>
      </w:r>
      <w:r>
        <w:t xml:space="preserve">role as an instrument to control the risk associated with the development and use of AI. However,</w:t>
      </w:r>
      <w:r>
        <w:t xml:space="preserve"> </w:t>
      </w:r>
      <w:r>
        <w:t xml:space="preserve">based on existing research findings and consultation of stakeholders, there is widespread</w:t>
      </w:r>
      <w:r>
        <w:t xml:space="preserve"> </w:t>
      </w:r>
      <w:r>
        <w:t xml:space="preserve">uncertainty within the business world as to the application of national civil liability rules to</w:t>
      </w:r>
      <w:r>
        <w:t xml:space="preserve"> </w:t>
      </w:r>
      <w:r>
        <w:t xml:space="preserve">damage caused by AI. Business stakeholders consulted for this study overall indicated uncertainty</w:t>
      </w:r>
      <w:r>
        <w:t xml:space="preserve"> </w:t>
      </w:r>
      <w:r>
        <w:t xml:space="preserve">about the application of liability rules to the operation of AI applications and the differences in</w:t>
      </w:r>
      <w:r>
        <w:t xml:space="preserve"> </w:t>
      </w:r>
      <w:r>
        <w:t xml:space="preserve">their interpretation in the Member States, making it difficult to understand their liability risk. They</w:t>
      </w:r>
      <w:r>
        <w:t xml:space="preserve"> </w:t>
      </w:r>
      <w:r>
        <w:t xml:space="preserve">submitted that this would impact their operations and possibly their uptake of AI-products and</w:t>
      </w:r>
      <w:r>
        <w:t xml:space="preserve"> </w:t>
      </w:r>
      <w:r>
        <w:t xml:space="preserve">services. These views are not representative as they come from a limited set of respondents, but</w:t>
      </w:r>
      <w:r>
        <w:t xml:space="preserve"> </w:t>
      </w:r>
      <w:r>
        <w:t xml:space="preserve">they confirm the assessment, based on available research, of how the peculiar features of AI may</w:t>
      </w:r>
      <w:r>
        <w:t xml:space="preserve"> </w:t>
      </w:r>
      <w:r>
        <w:t xml:space="preserve">challenge the application of traditional liability rules. In principle, businesses tend to favor legal</w:t>
      </w:r>
      <w:r>
        <w:t xml:space="preserve"> </w:t>
      </w:r>
      <w:r>
        <w:t xml:space="preserve">harmonisation over fragmentation, because the more fragmented and diverse a legal framework is,</w:t>
      </w:r>
      <w:r>
        <w:t xml:space="preserve"> </w:t>
      </w:r>
      <w:r>
        <w:t xml:space="preserve">the more costly compliance and the more complex risk assessments become. Accordingly,</w:t>
      </w:r>
      <w:r>
        <w:t xml:space="preserve"> </w:t>
      </w:r>
      <w:r>
        <w:t xml:space="preserve">amongst the limited sample of business stakeholder contributing to this study, a majority feared</w:t>
      </w:r>
      <w:r>
        <w:t xml:space="preserve"> </w:t>
      </w:r>
      <w:r>
        <w:t xml:space="preserve">that national liability rules, once adjusted to the AI context, may be (more) fragmented in the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coming years, and that, if this scenario materialised, it would constitute a challenge for their</w:t>
      </w:r>
      <w:r>
        <w:t xml:space="preserve"> </w:t>
      </w:r>
      <w:r>
        <w:t xml:space="preserve">operations.</w:t>
      </w:r>
      <w:r>
        <w:t xml:space="preserve"> </w:t>
      </w:r>
      <w:r>
        <w:t xml:space="preserve">More particularly, both stakeholder input and research findings suggest that a significant share of</w:t>
      </w:r>
      <w:r>
        <w:t xml:space="preserve"> </w:t>
      </w:r>
      <w:r>
        <w:t xml:space="preserve">businesses active in the AI field does or will incur various costs to cope with legal uncertainty and</w:t>
      </w:r>
      <w:r>
        <w:t xml:space="preserve"> </w:t>
      </w:r>
      <w:r>
        <w:t xml:space="preserve">fragmentation of national liability rules, namely information and compliance costs, investment and</w:t>
      </w:r>
      <w:r>
        <w:t xml:space="preserve"> </w:t>
      </w:r>
      <w:r>
        <w:t xml:space="preserve">economic transactions costs, insurance costs and opportunity costs in the form of forgone revenue</w:t>
      </w:r>
      <w:r>
        <w:t xml:space="preserve"> </w:t>
      </w:r>
      <w:r>
        <w:t xml:space="preserve">due to hesitation in exploring new AI markets. A key finding of this study is that such challenges</w:t>
      </w:r>
      <w:r>
        <w:t xml:space="preserve"> </w:t>
      </w:r>
      <w:r>
        <w:t xml:space="preserve">are perceived more strongly by SMEs compared to large corporations: this is due to the limited</w:t>
      </w:r>
      <w:r>
        <w:t xml:space="preserve"> </w:t>
      </w:r>
      <w:r>
        <w:t xml:space="preserve">resources available to the former to cope with greatly diverging legal frameworks within the</w:t>
      </w:r>
      <w:r>
        <w:t xml:space="preserve"> </w:t>
      </w:r>
      <w:r>
        <w:t xml:space="preserve">internal market (both in terms of compliance costs, and costs of compensation in case of damage).</w:t>
      </w:r>
      <w:r>
        <w:t xml:space="preserve"> </w:t>
      </w:r>
      <w:r>
        <w:t xml:space="preserve">While the impact of legal uncertainty and fragmentation is not yet quantifiable, it is likely that the</w:t>
      </w:r>
      <w:r>
        <w:t xml:space="preserve"> </w:t>
      </w:r>
      <w:r>
        <w:t xml:space="preserve">related costs for businesses would amount to significant obstacles to the functioning of the internal</w:t>
      </w:r>
      <w:r>
        <w:t xml:space="preserve"> </w:t>
      </w:r>
      <w:r>
        <w:t xml:space="preserve">market, affecting start-ups and other SMEs disproportionately. Legal uncertainty and</w:t>
      </w:r>
      <w:r>
        <w:t xml:space="preserve"> </w:t>
      </w:r>
      <w:r>
        <w:t xml:space="preserve">fragmentation of liability rules may hinder the roll-out of AI applications in the EU market. If no</w:t>
      </w:r>
      <w:r>
        <w:t xml:space="preserve"> </w:t>
      </w:r>
      <w:r>
        <w:t xml:space="preserve">action is taken at EU level to mitigate legal uncertainty and fragmentation regarding liability for</w:t>
      </w:r>
      <w:r>
        <w:t xml:space="preserve"> </w:t>
      </w:r>
      <w:r>
        <w:t xml:space="preserve">damage caused by AI, those additional costs would persist, posing barriers to the entry of new</w:t>
      </w:r>
      <w:r>
        <w:t xml:space="preserve"> </w:t>
      </w:r>
      <w:r>
        <w:t xml:space="preserve">firms in the internal market and to the expansion of activities across borders. For micro and small</w:t>
      </w:r>
      <w:r>
        <w:t xml:space="preserve"> </w:t>
      </w:r>
      <w:r>
        <w:t xml:space="preserve">enterprises, the additional cost incurred due to legal uncertainty and fragmentation may be</w:t>
      </w:r>
      <w:r>
        <w:t xml:space="preserve"> </w:t>
      </w:r>
      <w:r>
        <w:t xml:space="preserve">prohibitive or at least reduce their competitiveness in relation to larger companies.</w:t>
      </w:r>
      <w:r>
        <w:t xml:space="preserve"> </w:t>
      </w:r>
      <w:r>
        <w:t xml:space="preserve">(c) Impact of possible regulatory solutions at EU level</w:t>
      </w:r>
      <w:r>
        <w:t xml:space="preserve"> </w:t>
      </w:r>
      <w:r>
        <w:t xml:space="preserve">The study team concluded that policy options 2 and 3 (see overview above) are the most suitable</w:t>
      </w:r>
      <w:r>
        <w:t xml:space="preserve"> </w:t>
      </w:r>
      <w:r>
        <w:t xml:space="preserve">to improve the current situation for all stakeholder groups, as well as to facilitate the realisation of</w:t>
      </w:r>
      <w:r>
        <w:t xml:space="preserve"> </w:t>
      </w:r>
      <w:r>
        <w:t xml:space="preserve">the societal benefits of AI. While there is at the present stage still a lack of robust evidence and</w:t>
      </w:r>
      <w:r>
        <w:t xml:space="preserve"> </w:t>
      </w:r>
      <w:r>
        <w:t xml:space="preserve">data allowing for precise estimations of impacts, these conclusions rely on a triangulation of</w:t>
      </w:r>
      <w:r>
        <w:t xml:space="preserve"> </w:t>
      </w:r>
      <w:r>
        <w:t xml:space="preserve">stakeholder input, existing research and economic theory.</w:t>
      </w:r>
      <w:r>
        <w:t xml:space="preserve"> </w:t>
      </w:r>
      <w:r>
        <w:t xml:space="preserve">Regarding potentially liable parties, in particular operators of AI-applications, Options 2 and</w:t>
      </w:r>
      <w:r>
        <w:t xml:space="preserve"> </w:t>
      </w:r>
      <w:r>
        <w:t xml:space="preserve">3 are expected to be the most beneficial. Despite higher early compliance costs for the limited</w:t>
      </w:r>
      <w:r>
        <w:t xml:space="preserve"> </w:t>
      </w:r>
      <w:r>
        <w:t xml:space="preserve">number of stakeholders falling under the envisaged insurance obligation who would not anyway</w:t>
      </w:r>
      <w:r>
        <w:t xml:space="preserve"> </w:t>
      </w:r>
      <w:r>
        <w:t xml:space="preserve">have taken out insurance voluntarily, these options are expected to greatly reduce legal</w:t>
      </w:r>
      <w:r>
        <w:t xml:space="preserve"> </w:t>
      </w:r>
      <w:r>
        <w:t xml:space="preserve">uncertainty, prevent fragmentation, and facilitate consumer acceptance and uptake of AI. It is</w:t>
      </w:r>
      <w:r>
        <w:t xml:space="preserve"> </w:t>
      </w:r>
      <w:r>
        <w:t xml:space="preserve">hence likely that the internal market obstacles resulting from legal uncertainty and fragmentation</w:t>
      </w:r>
      <w:r>
        <w:t xml:space="preserve"> </w:t>
      </w:r>
      <w:r>
        <w:t xml:space="preserve">with respect to liability for damage caused by AI would be effectively addressed through those</w:t>
      </w:r>
      <w:r>
        <w:t xml:space="preserve"> </w:t>
      </w:r>
      <w:r>
        <w:t xml:space="preserve">options, leading to a reduction of legal information and compliance, transaction, internal risk</w:t>
      </w:r>
      <w:r>
        <w:t xml:space="preserve"> </w:t>
      </w:r>
      <w:r>
        <w:t xml:space="preserve">management and opportunity costs. Specifically, associations representing SMEs indicated that</w:t>
      </w:r>
      <w:r>
        <w:t xml:space="preserve"> </w:t>
      </w:r>
      <w:r>
        <w:t xml:space="preserve">the increased certainty enabled by Option 2 would allow their members to save substantial</w:t>
      </w:r>
      <w:r>
        <w:t xml:space="preserve"> </w:t>
      </w:r>
      <w:r>
        <w:t xml:space="preserve">resources currently devoted to compliance and legal representation. The higher risk of exposure to</w:t>
      </w:r>
      <w:r>
        <w:t xml:space="preserve"> </w:t>
      </w:r>
      <w:r>
        <w:t xml:space="preserve">liability under a strict liability regime would be offset by higher legal certainty and lower costs,</w:t>
      </w:r>
      <w:r>
        <w:t xml:space="preserve"> </w:t>
      </w:r>
      <w:r>
        <w:t xml:space="preserve">and also by the prospect of higher revenue stemming from a higher acceptance of AI-systems by</w:t>
      </w:r>
      <w:r>
        <w:t xml:space="preserve"> </w:t>
      </w:r>
      <w:r>
        <w:t xml:space="preserve">reason of a more reliable compensatory regime.</w:t>
      </w:r>
      <w:r>
        <w:t xml:space="preserve"> </w:t>
      </w:r>
      <w:r>
        <w:t xml:space="preserve">Insurance solutions would allow limiting liable parties’ financial burden to the annual premium,</w:t>
      </w:r>
      <w:r>
        <w:t xml:space="preserve"> </w:t>
      </w:r>
      <w:r>
        <w:t xml:space="preserve">thus making liability costs predictable and manageable. This would be particularly beneficial for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SMEs, including micro-enterprises, which are disproportionately affected by legal uncertainty and</w:t>
      </w:r>
      <w:r>
        <w:t xml:space="preserve"> </w:t>
      </w:r>
      <w:r>
        <w:t xml:space="preserve">fragmentation, and for which a liability event is likely to be more disruptive than for large</w:t>
      </w:r>
      <w:r>
        <w:t xml:space="preserve"> </w:t>
      </w:r>
      <w:r>
        <w:t xml:space="preserve">companies. These effects of insurance would be direct impacts of Options 2 and 3 to the extent</w:t>
      </w:r>
      <w:r>
        <w:t xml:space="preserve"> </w:t>
      </w:r>
      <w:r>
        <w:t xml:space="preserve">that those options envisage a mandatory insurance regime for the operation of AI-applications</w:t>
      </w:r>
      <w:r>
        <w:t xml:space="preserve"> </w:t>
      </w:r>
      <w:r>
        <w:t xml:space="preserve">having a specific risk profile. Such a regime is, however, expected to impose an initial burden on</w:t>
      </w:r>
      <w:r>
        <w:t xml:space="preserve"> </w:t>
      </w:r>
      <w:r>
        <w:t xml:space="preserve">those operators who would not have taken out insurance voluntarily. Mainly due to a lack of</w:t>
      </w:r>
      <w:r>
        <w:t xml:space="preserve"> </w:t>
      </w:r>
      <w:r>
        <w:t xml:space="preserve">historic data regarding the liability risk of AI, but also due to other costs to be recouped by</w:t>
      </w:r>
      <w:r>
        <w:t xml:space="preserve"> </w:t>
      </w:r>
      <w:r>
        <w:t xml:space="preserve">insurers, insurance premiums are likely to be higher than warranted by the actual liability exposure</w:t>
      </w:r>
      <w:r>
        <w:t xml:space="preserve"> </w:t>
      </w:r>
      <w:r>
        <w:t xml:space="preserve">during an initial period. Yet, that initial burden is likely to be mitigated by the safety benefits of</w:t>
      </w:r>
      <w:r>
        <w:t xml:space="preserve"> </w:t>
      </w:r>
      <w:r>
        <w:t xml:space="preserve">AI-systems, which are expected to outweigh premium-driving factors: thanks to higher safety of</w:t>
      </w:r>
      <w:r>
        <w:t xml:space="preserve"> </w:t>
      </w:r>
      <w:r>
        <w:t xml:space="preserve">AI-systems, operators’ insurers are likely to be less exposed to costs of compensation than in the</w:t>
      </w:r>
      <w:r>
        <w:t xml:space="preserve"> </w:t>
      </w:r>
      <w:r>
        <w:t xml:space="preserve">status quo, which would have in turn a positive impact on the level of premiums. Moreover, the</w:t>
      </w:r>
      <w:r>
        <w:t xml:space="preserve"> </w:t>
      </w:r>
      <w:r>
        <w:t xml:space="preserve">proposed Artificial Intelligence Act is expected (notably through documentation requirements for</w:t>
      </w:r>
      <w:r>
        <w:t xml:space="preserve"> </w:t>
      </w:r>
      <w:r>
        <w:t xml:space="preserve">the development and use of AI-systems) to enable a more informed risk-assessment by insurers,</w:t>
      </w:r>
      <w:r>
        <w:t xml:space="preserve"> </w:t>
      </w:r>
      <w:r>
        <w:t xml:space="preserve">who are also likely to manage the initially lower predictability of AI-related risks by relying on re-</w:t>
      </w:r>
      <w:r>
        <w:t xml:space="preserve"> </w:t>
      </w:r>
      <w:r>
        <w:t xml:space="preserve">insurance and tools such as real-life testing of AI-systems, advanced analytics, and catastrophe</w:t>
      </w:r>
      <w:r>
        <w:t xml:space="preserve"> </w:t>
      </w:r>
      <w:r>
        <w:t xml:space="preserve">models adapted to the AI context. Although it is too early to predict the level of competition in the</w:t>
      </w:r>
      <w:r>
        <w:t xml:space="preserve"> </w:t>
      </w:r>
      <w:r>
        <w:t xml:space="preserve">insurance market for AI, as actuarial data becomes available in the medium term and is analysed</w:t>
      </w:r>
      <w:r>
        <w:t xml:space="preserve"> </w:t>
      </w:r>
      <w:r>
        <w:t xml:space="preserve">with the help of advanced analytics, the insurance and re-insurance market for AI-specific liability</w:t>
      </w:r>
      <w:r>
        <w:t xml:space="preserve"> </w:t>
      </w:r>
      <w:r>
        <w:t xml:space="preserve">risks could also become ever more competitive, which would lead to lower premiums. Liability</w:t>
      </w:r>
      <w:r>
        <w:t xml:space="preserve"> </w:t>
      </w:r>
      <w:r>
        <w:t xml:space="preserve">insurance is expected to play an important role also in attenuating possible shifts of liability-</w:t>
      </w:r>
      <w:r>
        <w:t xml:space="preserve"> </w:t>
      </w:r>
      <w:r>
        <w:t xml:space="preserve">related costs connected to the envisaged adaptations of the burden of proof: As potentially liable</w:t>
      </w:r>
      <w:r>
        <w:t xml:space="preserve"> </w:t>
      </w:r>
      <w:r>
        <w:t xml:space="preserve">entities are in many cases likely to be covered by voluntary insurance, their exposure would again</w:t>
      </w:r>
      <w:r>
        <w:t xml:space="preserve"> </w:t>
      </w:r>
      <w:r>
        <w:t xml:space="preserve">be limited to the premiums.</w:t>
      </w:r>
      <w:r>
        <w:t xml:space="preserve"> </w:t>
      </w:r>
      <w:r>
        <w:t xml:space="preserve">Options 2 and 3 would also improve significantly the situation of victims of damage caused by</w:t>
      </w:r>
      <w:r>
        <w:t xml:space="preserve"> </w:t>
      </w:r>
      <w:r>
        <w:t xml:space="preserve">AI; these options would address the challenges highlighted with regard to the current legal</w:t>
      </w:r>
      <w:r>
        <w:t xml:space="preserve"> </w:t>
      </w:r>
      <w:r>
        <w:t xml:space="preserve">framework through the harmonisation of strict liability for the operation of AI-applications with a</w:t>
      </w:r>
      <w:r>
        <w:t xml:space="preserve"> </w:t>
      </w:r>
      <w:r>
        <w:t xml:space="preserve">specific risk-profile, and targeted adaptations to the burden of proof (irrespective of the risk-</w:t>
      </w:r>
      <w:r>
        <w:t xml:space="preserve"> </w:t>
      </w:r>
      <w:r>
        <w:t xml:space="preserve">profile) for other AI-applications, whose opacity and high degree of autonomy challenge liability</w:t>
      </w:r>
      <w:r>
        <w:t xml:space="preserve"> </w:t>
      </w:r>
      <w:r>
        <w:t xml:space="preserve">rules and may hinder the path to compensation for victims.</w:t>
      </w:r>
      <w:r>
        <w:t xml:space="preserve"> </w:t>
      </w:r>
      <w:r>
        <w:t xml:space="preserve">3.4. Methodological constraints and measures taken to remedy them</w:t>
      </w:r>
      <w:r>
        <w:t xml:space="preserve"> </w:t>
      </w:r>
      <w:r>
        <w:t xml:space="preserve">(a) Scope</w:t>
      </w:r>
      <w:r>
        <w:t xml:space="preserve"> </w:t>
      </w:r>
      <w:r>
        <w:t xml:space="preserve">The study focused on national rules on non-contractual liability other than direct transpositions of</w:t>
      </w:r>
      <w:r>
        <w:t xml:space="preserve"> </w:t>
      </w:r>
      <w:r>
        <w:t xml:space="preserve">the PLD. This approach was chosen with a view to complementing the information gathered by</w:t>
      </w:r>
      <w:r>
        <w:t xml:space="preserve"> </w:t>
      </w:r>
      <w:r>
        <w:t xml:space="preserve">the evaluation of the PLD252 and the separate impact assessment study on the review of the PLD,</w:t>
      </w:r>
      <w:r>
        <w:t xml:space="preserve"> </w:t>
      </w:r>
      <w:r>
        <w:t xml:space="preserve">to enable a holistic assessment of the need for policy measures regarding liability for AI. The</w:t>
      </w:r>
      <w:r>
        <w:t xml:space="preserve"> </w:t>
      </w:r>
      <w:r>
        <w:t xml:space="preserve">study report underlined that any EU-level regulatory solution needs to rely on a coordinated</w:t>
      </w:r>
      <w:r>
        <w:t xml:space="preserve"> </w:t>
      </w:r>
      <w:r>
        <w:t xml:space="preserve">assessment of the potential gaps of the PLD and national liability rules. Such a coordinated</w:t>
      </w:r>
      <w:r>
        <w:t xml:space="preserve"> </w:t>
      </w:r>
      <w:r>
        <w:t xml:space="preserve">assessment is delivered by this IA, which explains how the AI-specific problems and policy</w:t>
      </w:r>
    </w:p>
    <w:p>
      <w:pPr>
        <w:pStyle w:val="BodyText"/>
      </w:pPr>
      <w:r>
        <w:t xml:space="preserve">252 SWD(2018) 157 final, 7.5.2018.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measures are coherent and complementary with the technology-neutral measures regarding the</w:t>
      </w:r>
      <w:r>
        <w:t xml:space="preserve"> </w:t>
      </w:r>
      <w:r>
        <w:t xml:space="preserve">PLD.</w:t>
      </w:r>
      <w:r>
        <w:t xml:space="preserve"> </w:t>
      </w:r>
      <w:r>
        <w:t xml:space="preserve">(b) Low response rate to data gathering surveys and mitigating actions taken</w:t>
      </w:r>
      <w:r>
        <w:t xml:space="preserve"> </w:t>
      </w:r>
      <w:r>
        <w:t xml:space="preserve">Despite the efforts by the study team, only a small percentage of the stakeholders contacted – both</w:t>
      </w:r>
      <w:r>
        <w:t xml:space="preserve"> </w:t>
      </w:r>
      <w:r>
        <w:t xml:space="preserve">stakeholders across the various use cases, and insurance companies –provided specific input:</w:t>
      </w:r>
      <w:r>
        <w:t xml:space="preserve"> </w:t>
      </w:r>
      <w:r>
        <w:t xml:space="preserve">-</w:t>
      </w:r>
      <w:r>
        <w:t xml:space="preserve"> </w:t>
      </w:r>
      <w:r>
        <w:t xml:space="preserve">Some of the stakeholders indicated that it is too early for them to provide opinions on the</w:t>
      </w:r>
      <w:r>
        <w:t xml:space="preserve"> </w:t>
      </w:r>
      <w:r>
        <w:t xml:space="preserve">research questions of the study. This is because, despite planning to use AI in the future</w:t>
      </w:r>
      <w:r>
        <w:t xml:space="preserve"> </w:t>
      </w:r>
      <w:r>
        <w:t xml:space="preserve">(or, in the case of insurance companies, planning to insure AI activities), such stakeholders</w:t>
      </w:r>
      <w:r>
        <w:t xml:space="preserve"> </w:t>
      </w:r>
      <w:r>
        <w:t xml:space="preserve">have not yet had the chance to define concrete business plans and reflect thoroughly on the</w:t>
      </w:r>
      <w:r>
        <w:t xml:space="preserve"> </w:t>
      </w:r>
      <w:r>
        <w:t xml:space="preserve">question of liability.</w:t>
      </w:r>
      <w:r>
        <w:br/>
      </w:r>
      <w:r>
        <w:t xml:space="preserve">-</w:t>
      </w:r>
      <w:r>
        <w:t xml:space="preserve"> </w:t>
      </w:r>
      <w:r>
        <w:t xml:space="preserve">Several trade associations indicated that only a few of their member companies had an</w:t>
      </w:r>
      <w:r>
        <w:t xml:space="preserve"> </w:t>
      </w:r>
      <w:r>
        <w:t xml:space="preserve">informed opinion on this topic, and since the majority of them was not ready yet, they</w:t>
      </w:r>
      <w:r>
        <w:t xml:space="preserve"> </w:t>
      </w:r>
      <w:r>
        <w:t xml:space="preserve">preferred not to participate.</w:t>
      </w:r>
      <w:r>
        <w:br/>
      </w:r>
      <w:r>
        <w:t xml:space="preserve">-</w:t>
      </w:r>
      <w:r>
        <w:t xml:space="preserve"> </w:t>
      </w:r>
      <w:r>
        <w:t xml:space="preserve">Other stakeholders said that given the absence of case law or practical examples of</w:t>
      </w:r>
      <w:r>
        <w:t xml:space="preserve"> </w:t>
      </w:r>
      <w:r>
        <w:t xml:space="preserve">problems arising out of damage caused by AI, it is difficult to make reliable estimates on</w:t>
      </w:r>
      <w:r>
        <w:t xml:space="preserve"> </w:t>
      </w:r>
      <w:r>
        <w:t xml:space="preserve">the impact of uncertainty and fragmentation at the present time. This feedback points in</w:t>
      </w:r>
      <w:r>
        <w:t xml:space="preserve"> </w:t>
      </w:r>
      <w:r>
        <w:t xml:space="preserve">general to some stakeholders’ perception that, since the market for AI is still in its early</w:t>
      </w:r>
      <w:r>
        <w:t xml:space="preserve"> </w:t>
      </w:r>
      <w:r>
        <w:t xml:space="preserve">stages and they have not yet experienced liability-related issues, they are not in a position</w:t>
      </w:r>
      <w:r>
        <w:t xml:space="preserve"> </w:t>
      </w:r>
      <w:r>
        <w:t xml:space="preserve">to assess the legal framework. In turn, they are also not in a position to assess the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-</w:t>
      </w:r>
      <w:r>
        <w:t xml:space="preserve"> </w:t>
      </w:r>
      <w:r>
        <w:t xml:space="preserve">Several stakeholders, especially SMEs and associations, although interested in the topic,</w:t>
      </w:r>
      <w:r>
        <w:t xml:space="preserve"> </w:t>
      </w:r>
      <w:r>
        <w:t xml:space="preserve">were forced to decline participation due their resources being allocated to dealing with the</w:t>
      </w:r>
      <w:r>
        <w:t xml:space="preserve"> </w:t>
      </w:r>
      <w:r>
        <w:t xml:space="preserve">COVID-19 crisis.</w:t>
      </w:r>
      <w:r>
        <w:t xml:space="preserve"> </w:t>
      </w:r>
      <w:r>
        <w:t xml:space="preserve">Mitigating measures taken: The surveys were kept longer than initially planned to allow more</w:t>
      </w:r>
      <w:r>
        <w:t xml:space="preserve"> </w:t>
      </w:r>
      <w:r>
        <w:t xml:space="preserve">stakeholders to show their interest and prepare their replies. Contacts of backup associations and</w:t>
      </w:r>
      <w:r>
        <w:t xml:space="preserve"> </w:t>
      </w:r>
      <w:r>
        <w:t xml:space="preserve">companies have also been mobilised to make up for the lack of replies. The study team also</w:t>
      </w:r>
      <w:r>
        <w:t xml:space="preserve"> </w:t>
      </w:r>
      <w:r>
        <w:t xml:space="preserve">proposed alternative semi-structured interviews, based on the same questions included in the</w:t>
      </w:r>
      <w:r>
        <w:t xml:space="preserve"> </w:t>
      </w:r>
      <w:r>
        <w:t xml:space="preserve">survey. This has allowed the study team to increase the number of respondents considerably.</w:t>
      </w:r>
      <w:r>
        <w:t xml:space="preserve"> </w:t>
      </w:r>
      <w:r>
        <w:t xml:space="preserve">Given the nevertheless low overall response rate to the surveys and other consultation activities</w:t>
      </w:r>
      <w:r>
        <w:t xml:space="preserve"> </w:t>
      </w:r>
      <w:r>
        <w:t xml:space="preserve">conducted for this study, the conclusions drawn from those surveys and activities should not be</w:t>
      </w:r>
      <w:r>
        <w:t xml:space="preserve"> </w:t>
      </w:r>
      <w:r>
        <w:t xml:space="preserve">considered as statistically representative. However, additional desk research (on other studies,</w:t>
      </w:r>
      <w:r>
        <w:t xml:space="preserve"> </w:t>
      </w:r>
      <w:r>
        <w:t xml:space="preserve">literature, and economic theory) has been performed by the study team in order to complement</w:t>
      </w:r>
      <w:r>
        <w:t xml:space="preserve"> </w:t>
      </w:r>
      <w:r>
        <w:t xml:space="preserve">stakeholder input. On this basis, relevant overall conclusions could be drawn despite the limited</w:t>
      </w:r>
      <w:r>
        <w:t xml:space="preserve"> </w:t>
      </w:r>
      <w:r>
        <w:t xml:space="preserve">amount of feedback received.</w:t>
      </w:r>
      <w:r>
        <w:t xml:space="preserve"> </w:t>
      </w:r>
      <w:r>
        <w:t xml:space="preserve">(c) Quantification challenges and mitigating actions taken253</w:t>
      </w:r>
      <w:r>
        <w:t xml:space="preserve"> </w:t>
      </w:r>
      <w:r>
        <w:t xml:space="preserve">The study team had difficulties collecting quantitative data – even in the form of order of</w:t>
      </w:r>
      <w:r>
        <w:t xml:space="preserve"> </w:t>
      </w:r>
      <w:r>
        <w:t xml:space="preserve">magnitudes or ranges – from respondents to the surveys and from interviewees. Only a minority of</w:t>
      </w:r>
      <w:r>
        <w:t xml:space="preserve"> </w:t>
      </w:r>
      <w:r>
        <w:t xml:space="preserve">respondents were able to identify the cost categories affected by legal uncertainty and future legal</w:t>
      </w:r>
    </w:p>
    <w:p>
      <w:pPr>
        <w:pStyle w:val="BodyText"/>
      </w:pPr>
      <w:r>
        <w:t xml:space="preserve">253 For further explanations regarding the scarcity of quantified data and measures implemented to overcome this</w:t>
      </w:r>
      <w:r>
        <w:t xml:space="preserve"> </w:t>
      </w:r>
      <w:r>
        <w:t xml:space="preserve">challenge, see Annex 10, point 1.2.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fragmentation, and almost no respondent was able to estimate the amount of costs and burdens due</w:t>
      </w:r>
      <w:r>
        <w:t xml:space="preserve"> </w:t>
      </w:r>
      <w:r>
        <w:t xml:space="preserve">to these challenges. There are two major reasons for this:</w:t>
      </w:r>
      <w:r>
        <w:t xml:space="preserve"> </w:t>
      </w:r>
      <w:r>
        <w:t xml:space="preserve">-</w:t>
      </w:r>
      <w:r>
        <w:t xml:space="preserve"> </w:t>
      </w:r>
      <w:r>
        <w:t xml:space="preserve">Some respondents indicated that, even though they do see legal uncertainty and future</w:t>
      </w:r>
      <w:r>
        <w:t xml:space="preserve"> </w:t>
      </w:r>
      <w:r>
        <w:t xml:space="preserve">fragmentation as a challenge, the impact of these challenges on their cost structure is too</w:t>
      </w:r>
      <w:r>
        <w:t xml:space="preserve"> </w:t>
      </w:r>
      <w:r>
        <w:t xml:space="preserve">indirect and widespread to be quantified. Respondents indicated that they do not map their</w:t>
      </w:r>
      <w:r>
        <w:t xml:space="preserve"> </w:t>
      </w:r>
      <w:r>
        <w:t xml:space="preserve">costs to the detail needed to map the impact of uncertainty and fragmentation.</w:t>
      </w:r>
      <w:r>
        <w:t xml:space="preserve"> </w:t>
      </w:r>
      <w:r>
        <w:t xml:space="preserve">-</w:t>
      </w:r>
      <w:r>
        <w:t xml:space="preserve"> </w:t>
      </w:r>
      <w:r>
        <w:t xml:space="preserve">Other respondents pointed to a reason similar to that highlighted above on the low</w:t>
      </w:r>
      <w:r>
        <w:t xml:space="preserve"> </w:t>
      </w:r>
      <w:r>
        <w:t xml:space="preserve">response rate, i.e. that uncertainty and fragmentation are likely to lead to additional costs,</w:t>
      </w:r>
      <w:r>
        <w:t xml:space="preserve"> </w:t>
      </w:r>
      <w:r>
        <w:t xml:space="preserve">but it is too early to measure their impact. This is especially true for legal fragmentation, as</w:t>
      </w:r>
      <w:r>
        <w:t xml:space="preserve"> </w:t>
      </w:r>
      <w:r>
        <w:t xml:space="preserve">the research question concerns potential legal developments.</w:t>
      </w:r>
      <w:r>
        <w:t xml:space="preserve"> </w:t>
      </w:r>
      <w:r>
        <w:t xml:space="preserve">Mitigating measures taken: In order to deliver as meaningful results as possible despite the lack</w:t>
      </w:r>
      <w:r>
        <w:t xml:space="preserve"> </w:t>
      </w:r>
      <w:r>
        <w:t xml:space="preserve">of quantified data, the study team reinforced the qualitative analysis regarding the impact of legal</w:t>
      </w:r>
      <w:r>
        <w:t xml:space="preserve"> </w:t>
      </w:r>
      <w:r>
        <w:t xml:space="preserve">uncertainty, fragmentation, and of the policy options. For the policy options, the study team also</w:t>
      </w:r>
      <w:r>
        <w:t xml:space="preserve"> </w:t>
      </w:r>
      <w:r>
        <w:t xml:space="preserve">had recourse to literature, market reports and case studies per use case in order to extract numbers</w:t>
      </w:r>
      <w:r>
        <w:t xml:space="preserve"> </w:t>
      </w:r>
      <w:r>
        <w:t xml:space="preserve">to be used as a general benchmark in the cost-benefit analysis.</w:t>
      </w:r>
    </w:p>
    <w:p>
      <w:pPr>
        <w:pStyle w:val="Compact"/>
        <w:numPr>
          <w:ilvl w:val="0"/>
          <w:numId w:val="1052"/>
        </w:numPr>
      </w:pPr>
      <w:r>
        <w:t xml:space="preserve">Explanations on how the European Parliament’s legislative own-initiative resolution on</w:t>
      </w:r>
      <w:r>
        <w:t xml:space="preserve"> </w:t>
      </w:r>
      <w:r>
        <w:t xml:space="preserve">a civil liability regime for AI was taken into account</w:t>
      </w:r>
      <w:r>
        <w:t xml:space="preserve"> </w:t>
      </w:r>
      <w:r>
        <w:t xml:space="preserve">4,1.</w:t>
      </w:r>
      <w:r>
        <w:t xml:space="preserve"> </w:t>
      </w:r>
      <w:r>
        <w:t xml:space="preserve">Context</w:t>
      </w:r>
      <w:r>
        <w:t xml:space="preserve"> </w:t>
      </w:r>
      <w:r>
        <w:t xml:space="preserve">On 20 October 2020, the EP adopted a legislative own-initiative resolution requesting the</w:t>
      </w:r>
      <w:r>
        <w:t xml:space="preserve"> </w:t>
      </w:r>
      <w:r>
        <w:t xml:space="preserve">Commission to adopt a proposal for a civil liability regime for artificial intelligence based on</w:t>
      </w:r>
      <w:r>
        <w:t xml:space="preserve"> </w:t>
      </w:r>
      <w:r>
        <w:t xml:space="preserve">Article 114 TFEU.254 The EP requested the Commission, on the basis of Article 225 TFEU, to</w:t>
      </w:r>
      <w:r>
        <w:t xml:space="preserve"> </w:t>
      </w:r>
      <w:r>
        <w:t xml:space="preserve">submit a proposal for a Regulation on liability for AI and provided a fully-fledged text for the</w:t>
      </w:r>
      <w:r>
        <w:t xml:space="preserve"> </w:t>
      </w:r>
      <w:r>
        <w:t xml:space="preserve">proposed Regulation.</w:t>
      </w:r>
      <w:r>
        <w:t xml:space="preserve"> </w:t>
      </w:r>
      <w:r>
        <w:t xml:space="preserve">The EP’s Resolution sees no need for a complete revision of liability regimes, but considers that</w:t>
      </w:r>
      <w:r>
        <w:t xml:space="preserve"> </w:t>
      </w:r>
      <w:r>
        <w:t xml:space="preserve">AI requires specific adjustments to liability regimes to avoid that potential victims end up without</w:t>
      </w:r>
      <w:r>
        <w:t xml:space="preserve"> </w:t>
      </w:r>
      <w:r>
        <w:t xml:space="preserve">compensation. It regards liability for AI as one of the key aspects within the regulatory framework</w:t>
      </w:r>
      <w:r>
        <w:t xml:space="preserve"> </w:t>
      </w:r>
      <w:r>
        <w:t xml:space="preserve">for AI.</w:t>
      </w:r>
      <w:r>
        <w:br/>
      </w:r>
      <w:r>
        <w:t xml:space="preserve">The Resolution focuses on claims against the operator of AI because the operator is controlling the</w:t>
      </w:r>
      <w:r>
        <w:t xml:space="preserve"> </w:t>
      </w:r>
      <w:r>
        <w:t xml:space="preserve">risk associated with the AI-system and is in many cases the first visible contact point for a</w:t>
      </w:r>
      <w:r>
        <w:t xml:space="preserve"> </w:t>
      </w:r>
      <w:r>
        <w:t xml:space="preserve">potential victim. It uses a broad definition of operator, which covers both the frontend operator</w:t>
      </w:r>
      <w:r>
        <w:t xml:space="preserve"> </w:t>
      </w:r>
      <w:r>
        <w:t xml:space="preserve">(the person who is in control over the operation of the AI system) and the backend operator (the</w:t>
      </w:r>
      <w:r>
        <w:t xml:space="preserve"> </w:t>
      </w:r>
      <w:r>
        <w:t xml:space="preserve">person who continuously defines the features of the AI system and provides data and essential</w:t>
      </w:r>
      <w:r>
        <w:t xml:space="preserve"> </w:t>
      </w:r>
      <w:r>
        <w:t xml:space="preserve">backend support service). The proposed Regulation covers damage to life, health, physical</w:t>
      </w:r>
      <w:r>
        <w:t xml:space="preserve"> </w:t>
      </w:r>
      <w:r>
        <w:t xml:space="preserve">integrity, property and significant immaterial harm resulting in a verifiable substantial economic</w:t>
      </w:r>
      <w:r>
        <w:t xml:space="preserve"> </w:t>
      </w:r>
      <w:r>
        <w:t xml:space="preserve">loss. In this respect, the EP requested the Commission to analyse the legal traditions in all MS and</w:t>
      </w:r>
      <w:r>
        <w:t xml:space="preserve"> </w:t>
      </w:r>
      <w:r>
        <w:t xml:space="preserve">the existing national laws that grant compensation for immaterial harm, in order to evaluate if the</w:t>
      </w:r>
      <w:r>
        <w:t xml:space="preserve"> </w:t>
      </w:r>
      <w:r>
        <w:t xml:space="preserve">inclusion of immaterial harm is necessary and if it contradicts the existing Union or national legal</w:t>
      </w:r>
    </w:p>
    <w:p>
      <w:pPr>
        <w:pStyle w:val="FirstParagraph"/>
      </w:pPr>
      <w:r>
        <w:t xml:space="preserve">254 European Parliament resolution of 20 October 2020 with recommendations to the Commission on a civil liability</w:t>
      </w:r>
      <w:r>
        <w:t xml:space="preserve"> </w:t>
      </w:r>
      <w:r>
        <w:t xml:space="preserve">regime for artificial intelligence (2020/2014(INL)).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framework. It also requested the Commission to evaluate the need for provisions to prevent</w:t>
      </w:r>
      <w:r>
        <w:t xml:space="preserve"> </w:t>
      </w:r>
      <w:r>
        <w:t xml:space="preserve">contractual non-liability clauses.255</w:t>
      </w:r>
      <w:r>
        <w:br/>
      </w:r>
      <w:r>
        <w:t xml:space="preserve">Following the suggestions made by the Commission White Paper/Report on AI liability, the EP</w:t>
      </w:r>
      <w:r>
        <w:t xml:space="preserve"> </w:t>
      </w:r>
      <w:r>
        <w:t xml:space="preserve">resolution uses a risk-based approach consisting of strict liability for a limited number of high risk</w:t>
      </w:r>
      <w:r>
        <w:t xml:space="preserve"> </w:t>
      </w:r>
      <w:r>
        <w:t xml:space="preserve">AI and fault-based liability for all other AI.</w:t>
      </w:r>
      <w:r>
        <w:br/>
      </w:r>
      <w:r>
        <w:t xml:space="preserve">‘High-risk’ is defined as a significant potential to cause harm or damage in a manner that is</w:t>
      </w:r>
      <w:r>
        <w:t xml:space="preserve"> </w:t>
      </w:r>
      <w:r>
        <w:t xml:space="preserve">random and goes beyond what can reasonably be expected; the interplay between the severity of</w:t>
      </w:r>
      <w:r>
        <w:t xml:space="preserve"> </w:t>
      </w:r>
      <w:r>
        <w:t xml:space="preserve">possible harm or damage, the degree of autonomy of decision-making, the likelihood that the risk</w:t>
      </w:r>
      <w:r>
        <w:t xml:space="preserve"> </w:t>
      </w:r>
      <w:r>
        <w:t xml:space="preserve">materializes and the manner and the context in which the AI-system is being used is taken into</w:t>
      </w:r>
      <w:r>
        <w:t xml:space="preserve"> </w:t>
      </w:r>
      <w:r>
        <w:t xml:space="preserve">account. In order to achieve legal certainty, all AI-systems that fall in the high-risk category would</w:t>
      </w:r>
      <w:r>
        <w:t xml:space="preserve"> </w:t>
      </w:r>
      <w:r>
        <w:t xml:space="preserve">be exhaustively listed in an annex to the Regulation. This annex, i.e. the specification of what is</w:t>
      </w:r>
      <w:r>
        <w:t xml:space="preserve"> </w:t>
      </w:r>
      <w:r>
        <w:t xml:space="preserve">high-risk AI, is left to the requested Commission proposal. The Commission would be given the</w:t>
      </w:r>
      <w:r>
        <w:t xml:space="preserve"> </w:t>
      </w:r>
      <w:r>
        <w:t xml:space="preserve">power to amend the annex through delegated acts.</w:t>
      </w:r>
      <w:r>
        <w:br/>
      </w:r>
      <w:r>
        <w:t xml:space="preserve">According to the EP’s recommendations, both the frontend and the backend operator should be</w:t>
      </w:r>
      <w:r>
        <w:t xml:space="preserve"> </w:t>
      </w:r>
      <w:r>
        <w:t xml:space="preserve">obliged to take out insurance coverage for their harmonised strict liability. To the extent</w:t>
      </w:r>
      <w:r>
        <w:t xml:space="preserve"> </w:t>
      </w:r>
      <w:r>
        <w:t xml:space="preserve">compulsory insurance regimes under EU or national law already cover the operation of the AI-</w:t>
      </w:r>
      <w:r>
        <w:t xml:space="preserve"> </w:t>
      </w:r>
      <w:r>
        <w:t xml:space="preserve">system, the insurance obligation under the draft Regulation would be deemed fulfilled. In the</w:t>
      </w:r>
      <w:r>
        <w:t xml:space="preserve"> </w:t>
      </w:r>
      <w:r>
        <w:t xml:space="preserve">event that the insurer of the operator compensates the victim, any civil liability claim of the victim</w:t>
      </w:r>
      <w:r>
        <w:t xml:space="preserve"> </w:t>
      </w:r>
      <w:r>
        <w:t xml:space="preserve">against another person for the same damage would be subrogated to the insurer.</w:t>
      </w:r>
      <w:r>
        <w:br/>
      </w:r>
      <w:r>
        <w:t xml:space="preserve">For other than high-risk AI-system, the EP’s proposal provides for fault-based liability, unless</w:t>
      </w:r>
      <w:r>
        <w:t xml:space="preserve"> </w:t>
      </w:r>
      <w:r>
        <w:t xml:space="preserve">stricter national laws are in force. In this respect, it follows a minimum harmonisation approach.</w:t>
      </w:r>
      <w:r>
        <w:t xml:space="preserve"> </w:t>
      </w:r>
      <w:r>
        <w:t xml:space="preserve">The fault-based liability is coupled with a presumption of fault of the operator, who can exculpate</w:t>
      </w:r>
      <w:r>
        <w:t xml:space="preserve"> </w:t>
      </w:r>
      <w:r>
        <w:t xml:space="preserve">itself by proof of abiding by its duties of care. The draft Regulation defines certain circumstances</w:t>
      </w:r>
      <w:r>
        <w:t xml:space="preserve"> </w:t>
      </w:r>
      <w:r>
        <w:t xml:space="preserve">under which the operator shall not be liable and mentions aspects, which shall not allow the</w:t>
      </w:r>
      <w:r>
        <w:t xml:space="preserve"> </w:t>
      </w:r>
      <w:r>
        <w:t xml:space="preserve">operator to escape liability.</w:t>
      </w:r>
      <w:r>
        <w:t xml:space="preserve"> </w:t>
      </w:r>
      <w:r>
        <w:t xml:space="preserve">4.2.</w:t>
      </w:r>
      <w:r>
        <w:t xml:space="preserve"> </w:t>
      </w:r>
      <w:r>
        <w:t xml:space="preserve">How does PO1 take into account the European Parliament’s recommendations?</w:t>
      </w:r>
      <w:r>
        <w:t xml:space="preserve"> </w:t>
      </w:r>
      <w:r>
        <w:t xml:space="preserve">PO1 takes up the EP’s recommendations to ease the burden of proof on victims under fault-based</w:t>
      </w:r>
      <w:r>
        <w:t xml:space="preserve"> </w:t>
      </w:r>
      <w:r>
        <w:t xml:space="preserve">liability. It is aligned with the EP’s conclusion that only specific harmonised adjustments to</w:t>
      </w:r>
      <w:r>
        <w:t xml:space="preserve"> </w:t>
      </w:r>
      <w:r>
        <w:t xml:space="preserve">existing liability regimes are necessary to avoid AI-induced compensation gaps. Moreover, like</w:t>
      </w:r>
      <w:r>
        <w:t xml:space="preserve"> </w:t>
      </w:r>
      <w:r>
        <w:t xml:space="preserve">the EP’s proposed provisions, it is without prejudice to national liability and burden of proof rules</w:t>
      </w:r>
      <w:r>
        <w:t xml:space="preserve"> </w:t>
      </w:r>
      <w:r>
        <w:t xml:space="preserve">that are more favourable to the victim (minimum harmonisation approach).</w:t>
      </w:r>
      <w:r>
        <w:t xml:space="preserve"> </w:t>
      </w:r>
      <w:r>
        <w:t xml:space="preserve">However, PO1 follows a slightly more targeted approach than that proposed by the EP, in order to</w:t>
      </w:r>
      <w:r>
        <w:t xml:space="preserve"> </w:t>
      </w:r>
      <w:r>
        <w:t xml:space="preserve">intervene only with respect to those specific issues that are linked to the particular challenges of</w:t>
      </w:r>
      <w:r>
        <w:t xml:space="preserve"> </w:t>
      </w:r>
      <w:r>
        <w:t xml:space="preserve">AI. For instance, PO1 would not harmonise the substantive conditions of liability, e.g. the standard</w:t>
      </w:r>
      <w:r>
        <w:t xml:space="preserve"> </w:t>
      </w:r>
      <w:r>
        <w:t xml:space="preserve">of fault (which is included to a certain extent in the EP’s resolution in the form of defences</w:t>
      </w:r>
      <w:r>
        <w:t xml:space="preserve"> </w:t>
      </w:r>
      <w:r>
        <w:t xml:space="preserve">available to the operator). Moreover, PO1 would not go so far as introducing a general reversal of</w:t>
      </w:r>
      <w:r>
        <w:t xml:space="preserve"> </w:t>
      </w:r>
      <w:r>
        <w:t xml:space="preserve">the burden of proof for the use of AI-enabled products or provision of AI-enabled services.</w:t>
      </w:r>
      <w:r>
        <w:t xml:space="preserve"> </w:t>
      </w:r>
      <w:r>
        <w:t xml:space="preserve">Likewise, it would not harmonise elements such as recourse between several liable parties, the</w:t>
      </w:r>
      <w:r>
        <w:t xml:space="preserve"> </w:t>
      </w:r>
      <w:r>
        <w:t xml:space="preserve">types of compensable harm or the calculation of damages in specific cases (such as death). It</w:t>
      </w:r>
      <w:r>
        <w:t xml:space="preserve"> </w:t>
      </w:r>
      <w:r>
        <w:t xml:space="preserve">would instead be limited to targeted alleviations of the exercise of existing national proof-related</w:t>
      </w:r>
      <w:r>
        <w:t xml:space="preserve"> </w:t>
      </w:r>
      <w:r>
        <w:t xml:space="preserve">rules.</w:t>
      </w:r>
      <w:r>
        <w:br/>
      </w:r>
      <w:r>
        <w:t xml:space="preserve">In another respect, PO1 is designed in a more general way than the EP’s proposal: the envisaged</w:t>
      </w:r>
      <w:r>
        <w:t xml:space="preserve"> </w:t>
      </w:r>
      <w:r>
        <w:t xml:space="preserve">alleviations of the burden of proof are not limited to claims against the ‘operator’, but can help the</w:t>
      </w:r>
    </w:p>
    <w:p>
      <w:pPr>
        <w:pStyle w:val="BodyText"/>
      </w:pPr>
      <w:r>
        <w:t xml:space="preserve">255 For the follow-up to both of these requests, see Annex 9 below.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victim to substantiate its claims also vis-à-vis any parties potentially liable for damage caused by</w:t>
      </w:r>
      <w:r>
        <w:t xml:space="preserve"> </w:t>
      </w:r>
      <w:r>
        <w:t xml:space="preserve">AI under national fault-based liability rules.</w:t>
      </w:r>
      <w:r>
        <w:br/>
      </w:r>
      <w:r>
        <w:t xml:space="preserve">These differences are due, on the one hand, to the Commission’s approach of limiting its</w:t>
      </w:r>
      <w:r>
        <w:t xml:space="preserve"> </w:t>
      </w:r>
      <w:r>
        <w:t xml:space="preserve">intervention to measures strictly warranted by the specific challenges posed (only) by the peculiar</w:t>
      </w:r>
      <w:r>
        <w:t xml:space="preserve"> </w:t>
      </w:r>
      <w:r>
        <w:t xml:space="preserve">characteristics of certain AI systems. On the other hand, they follow from the Commission’s</w:t>
      </w:r>
      <w:r>
        <w:t xml:space="preserve"> </w:t>
      </w:r>
      <w:r>
        <w:t xml:space="preserve">objective to ensure that victims who suffer harm caused with the involvement of AI have the same</w:t>
      </w:r>
      <w:r>
        <w:t xml:space="preserve"> </w:t>
      </w:r>
      <w:r>
        <w:t xml:space="preserve">level of protection as victims of harm caused by other technologies. This objective applies across</w:t>
      </w:r>
      <w:r>
        <w:t xml:space="preserve"> </w:t>
      </w:r>
      <w:r>
        <w:t xml:space="preserve">all existing routes of compensation, including fault-based claims against any ‘wrongdoer’, not</w:t>
      </w:r>
      <w:r>
        <w:t xml:space="preserve"> </w:t>
      </w:r>
      <w:r>
        <w:t xml:space="preserve">only vis-à-vis the ‘operator’.</w:t>
      </w:r>
      <w:r>
        <w:br/>
      </w:r>
      <w:r>
        <w:t xml:space="preserve">In addition, PO1 (like the other policy options) would most likely be implemented through a</w:t>
      </w:r>
      <w:r>
        <w:t xml:space="preserve"> </w:t>
      </w:r>
      <w:r>
        <w:t xml:space="preserve">Directive, in order to allow Member States the necessary flexibility to insert the harmonised rules</w:t>
      </w:r>
      <w:r>
        <w:t xml:space="preserve"> </w:t>
      </w:r>
      <w:r>
        <w:t xml:space="preserve">into their civil and procedural legal orders. Legislating by way of a directly applicable Regulation,</w:t>
      </w:r>
      <w:r>
        <w:t xml:space="preserve"> </w:t>
      </w:r>
      <w:r>
        <w:t xml:space="preserve">as proposed by the EP, would achieve more far-reaching harmonisation. However, it would</w:t>
      </w:r>
      <w:r>
        <w:t xml:space="preserve"> </w:t>
      </w:r>
      <w:r>
        <w:t xml:space="preserve">foreseeably be difficult to reach a political compromise on such an instrument, as any rules in the</w:t>
      </w:r>
      <w:r>
        <w:t xml:space="preserve"> </w:t>
      </w:r>
      <w:r>
        <w:t xml:space="preserve">area of civil and procedural law have to fit into Member States’ traditional national systems</w:t>
      </w:r>
      <w:r>
        <w:t xml:space="preserve"> </w:t>
      </w:r>
      <w:r>
        <w:t xml:space="preserve">without creating frictions or inconsistencies. For reasons of subsidiarity and coherence with the</w:t>
      </w:r>
      <w:r>
        <w:t xml:space="preserve"> </w:t>
      </w:r>
      <w:r>
        <w:t xml:space="preserve">existing legal systems, a Directive could be preferable.</w:t>
      </w:r>
      <w:r>
        <w:t xml:space="preserve"> </w:t>
      </w:r>
      <w:r>
        <w:t xml:space="preserve">Finally, PO1 does not reflect the EP’s recommendation to harmonise strict liability for certain AI</w:t>
      </w:r>
      <w:r>
        <w:t xml:space="preserve"> </w:t>
      </w:r>
      <w:r>
        <w:t xml:space="preserve">technologies with a special risk-profile. This element, which involves a more far-reaching</w:t>
      </w:r>
      <w:r>
        <w:t xml:space="preserve"> </w:t>
      </w:r>
      <w:r>
        <w:t xml:space="preserve">harmonised intervention into existing liability rules, is taken into consideration by the other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4.3.</w:t>
      </w:r>
      <w:r>
        <w:t xml:space="preserve"> </w:t>
      </w:r>
      <w:r>
        <w:t xml:space="preserve">How does PO2 take into account the European Parliament’s recommendations?</w:t>
      </w:r>
      <w:r>
        <w:br/>
      </w:r>
      <w:r>
        <w:t xml:space="preserve">As regards the envisaged measures to ease the victim’s burden of proof under fault-based liability</w:t>
      </w:r>
      <w:r>
        <w:t xml:space="preserve"> </w:t>
      </w:r>
      <w:r>
        <w:t xml:space="preserve">rules, the explanations regarding PO1 apply also in the context of PO2.</w:t>
      </w:r>
      <w:r>
        <w:t xml:space="preserve"> </w:t>
      </w:r>
      <w:r>
        <w:t xml:space="preserve">PO2 would also take up the EP’s recommendations regarding the harmonisation of a strict liability</w:t>
      </w:r>
      <w:r>
        <w:t xml:space="preserve"> </w:t>
      </w:r>
      <w:r>
        <w:t xml:space="preserve">regime for the operation of AI applications with a special risk profile, coupled with mandatory</w:t>
      </w:r>
      <w:r>
        <w:t xml:space="preserve"> </w:t>
      </w:r>
      <w:r>
        <w:t xml:space="preserve">insurance. In order to ensure legal certainty and a clear delineation of the scope of the possible</w:t>
      </w:r>
      <w:r>
        <w:t xml:space="preserve"> </w:t>
      </w:r>
      <w:r>
        <w:t xml:space="preserve">strict liability and mandatory insurance regimes, PO2 could be implemented through a list of</w:t>
      </w:r>
      <w:r>
        <w:t xml:space="preserve"> </w:t>
      </w:r>
      <w:r>
        <w:t xml:space="preserve">specific AI use cases in an Annex, as proposed by the EP. Moreover, the Commission could</w:t>
      </w:r>
      <w:r>
        <w:t xml:space="preserve"> </w:t>
      </w:r>
      <w:r>
        <w:t xml:space="preserve">follow the EP’s recommendation to allow for the amendments of this list, by way of delegated</w:t>
      </w:r>
      <w:r>
        <w:t xml:space="preserve"> </w:t>
      </w:r>
      <w:r>
        <w:t xml:space="preserve">acts, in order to keep the legislative instrument updated in light of fast technological developments</w:t>
      </w:r>
      <w:r>
        <w:t xml:space="preserve"> </w:t>
      </w:r>
      <w:r>
        <w:t xml:space="preserve">in the field of AI.</w:t>
      </w:r>
      <w:r>
        <w:br/>
      </w:r>
      <w:r>
        <w:t xml:space="preserve">By contrast, in line with the Commission’s targeted approach, those elements from the EP’s</w:t>
      </w:r>
      <w:r>
        <w:t xml:space="preserve"> </w:t>
      </w:r>
      <w:r>
        <w:t xml:space="preserve">resolution that are not strictly linked to addressing the specific (proof-related) challenges of AI</w:t>
      </w:r>
      <w:r>
        <w:t xml:space="preserve"> </w:t>
      </w:r>
      <w:r>
        <w:t xml:space="preserve">would not be harmonised under PO2 (e.g. statutory limitation, calculation of damages, recourse</w:t>
      </w:r>
      <w:r>
        <w:t xml:space="preserve"> </w:t>
      </w:r>
      <w:r>
        <w:t xml:space="preserve">between jointly liable parties).</w:t>
      </w:r>
      <w:r>
        <w:t xml:space="preserve"> </w:t>
      </w:r>
      <w:r>
        <w:t xml:space="preserve">4.4.</w:t>
      </w:r>
      <w:r>
        <w:t xml:space="preserve"> </w:t>
      </w:r>
      <w:r>
        <w:t xml:space="preserve">How does PO3 (the preferred policy option) take into account the European</w:t>
      </w:r>
      <w:r>
        <w:t xml:space="preserve"> </w:t>
      </w:r>
      <w:r>
        <w:t xml:space="preserve">Parliament’s recommendations?</w:t>
      </w:r>
      <w:r>
        <w:br/>
      </w:r>
      <w:r>
        <w:t xml:space="preserve">Like PO2, PO3 reflects both elements recommended by the EP, albeit as regards strict liability</w:t>
      </w:r>
      <w:r>
        <w:t xml:space="preserve"> </w:t>
      </w:r>
      <w:r>
        <w:t xml:space="preserve">only in a staged approach. The staged approach takes into account the EP’s call for strictly</w:t>
      </w:r>
      <w:r>
        <w:t xml:space="preserve"> </w:t>
      </w:r>
      <w:r>
        <w:t xml:space="preserve">evidence-based and proportionate, yet future-proof measures.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Annex 5</w:t>
      </w:r>
      <w:r>
        <w:t xml:space="preserve"> </w:t>
      </w:r>
      <w:r>
        <w:t xml:space="preserve">Detailed explanations on how the specific characteristics of AI are</w:t>
      </w:r>
      <w:r>
        <w:t xml:space="preserve"> </w:t>
      </w:r>
      <w:r>
        <w:t xml:space="preserve">challenging existing liability rules</w:t>
      </w:r>
      <w:r>
        <w:t xml:space="preserve"> </w:t>
      </w:r>
      <w:r>
        <w:t xml:space="preserve">In the absence of targeted measures to ease the burden of proof or AI-specific strict liability</w:t>
      </w:r>
      <w:r>
        <w:t xml:space="preserve"> </w:t>
      </w:r>
      <w:r>
        <w:t xml:space="preserve">regimes, the specific characteristics of certain AI-systems may make it unduly difficult for victims</w:t>
      </w:r>
      <w:r>
        <w:t xml:space="preserve"> </w:t>
      </w:r>
      <w:r>
        <w:t xml:space="preserve">to meet the burden of proof.256 This Annex explains in more detail which specific characteristics of</w:t>
      </w:r>
      <w:r>
        <w:t xml:space="preserve"> </w:t>
      </w:r>
      <w:r>
        <w:t xml:space="preserve">AI challenge existing liability rules, and how. For illustrative use-cases elaborated in cooperation</w:t>
      </w:r>
      <w:r>
        <w:t xml:space="preserve"> </w:t>
      </w:r>
      <w:r>
        <w:t xml:space="preserve">with AI experts from the JRC, see Annex 13.</w:t>
      </w:r>
      <w:r>
        <w:t xml:space="preserve"> </w:t>
      </w:r>
      <w:r>
        <w:t xml:space="preserve">1. Autonomous behaviour</w:t>
      </w:r>
      <w:r>
        <w:br/>
      </w:r>
      <w:r>
        <w:t xml:space="preserve">AI systems can increasingly perform tasks with less, or entirely without, direct human</w:t>
      </w:r>
      <w:r>
        <w:t xml:space="preserve"> </w:t>
      </w:r>
      <w:r>
        <w:t xml:space="preserve">intervention.257 The level of autonomy of AI systems is a continuum, ranging from fully</w:t>
      </w:r>
      <w:r>
        <w:t xml:space="preserve"> </w:t>
      </w:r>
      <w:r>
        <w:t xml:space="preserve">supervised and controlled systems to more independent ones that combine environmental feedback</w:t>
      </w:r>
      <w:r>
        <w:t xml:space="preserve"> </w:t>
      </w:r>
      <w:r>
        <w:t xml:space="preserve">with an analysis of their current situation and can perform tasks without direct human intervention,</w:t>
      </w:r>
      <w:r>
        <w:t xml:space="preserve"> </w:t>
      </w:r>
      <w:r>
        <w:t xml:space="preserve">even when operating in a complex environment. While the high-level objectives of AI systems are</w:t>
      </w:r>
      <w:r>
        <w:t xml:space="preserve"> </w:t>
      </w:r>
      <w:r>
        <w:t xml:space="preserve">always defined by humans, for a number of AI systems their outputs and the mechanisms to reach</w:t>
      </w:r>
      <w:r>
        <w:t xml:space="preserve"> </w:t>
      </w:r>
      <w:r>
        <w:t xml:space="preserve">these objectives are not concretely specified, enabling automated decision-making, within pre-set</w:t>
      </w:r>
      <w:r>
        <w:t xml:space="preserve"> </w:t>
      </w:r>
      <w:r>
        <w:t xml:space="preserve">boundaries, without the involvement of a human operator. An increasing degree of autonomy of</w:t>
      </w:r>
      <w:r>
        <w:t xml:space="preserve"> </w:t>
      </w:r>
      <w:r>
        <w:t xml:space="preserve">the system is one of the key aspects sought by the users of certain AI systems. While it is in some</w:t>
      </w:r>
      <w:r>
        <w:t xml:space="preserve"> </w:t>
      </w:r>
      <w:r>
        <w:t xml:space="preserve">cases technically necessary for the automation of a certain task, and commercially desirable, this</w:t>
      </w:r>
      <w:r>
        <w:t xml:space="preserve"> </w:t>
      </w:r>
      <w:r>
        <w:t xml:space="preserve">characteristic makes it difficult to prove the link between a damaging output of the AI</w:t>
      </w:r>
      <w:r>
        <w:t xml:space="preserve"> </w:t>
      </w:r>
      <w:r>
        <w:t xml:space="preserve">system and the action or omission of a potentially liable person, as required under fault-based</w:t>
      </w:r>
      <w:r>
        <w:t xml:space="preserve"> </w:t>
      </w:r>
      <w:r>
        <w:t xml:space="preserve">liability rules. It is very difficult to attribute directly the damaging output to an action/omission of</w:t>
      </w:r>
      <w:r>
        <w:t xml:space="preserve"> </w:t>
      </w:r>
      <w:r>
        <w:t xml:space="preserve">a human liable person if between the human act of deploying the AI system and the damage</w:t>
      </w:r>
      <w:r>
        <w:t xml:space="preserve"> </w:t>
      </w:r>
      <w:r>
        <w:t xml:space="preserve">caused by the AI system to a victim, the AI-system takes a highly autonomous action which is not</w:t>
      </w:r>
      <w:r>
        <w:t xml:space="preserve"> </w:t>
      </w:r>
      <w:r>
        <w:t xml:space="preserve">pre-determined by a human. To prove such a link is however a necessary condition for a</w:t>
      </w:r>
      <w:r>
        <w:t xml:space="preserve"> </w:t>
      </w:r>
      <w:r>
        <w:t xml:space="preserve">successful liability claim.</w:t>
      </w:r>
      <w:r>
        <w:t xml:space="preserve"> </w:t>
      </w:r>
      <w:r>
        <w:t xml:space="preserve">2. Opacity/lack of transparency and explainability</w:t>
      </w:r>
      <w:r>
        <w:t xml:space="preserve"> </w:t>
      </w:r>
      <w:r>
        <w:t xml:space="preserve">Some AI systems lack transparency because the rules followed, which lead from input to output, are</w:t>
      </w:r>
      <w:r>
        <w:t xml:space="preserve"> </w:t>
      </w:r>
      <w:r>
        <w:t xml:space="preserve">not fully pre-determined by a human. Due to the opacity of certain AI systems, it may not be</w:t>
      </w:r>
      <w:r>
        <w:t xml:space="preserve"> </w:t>
      </w:r>
      <w:r>
        <w:t xml:space="preserve">possible to explain how the output is exactly derived from its input in a given context. An AI</w:t>
      </w:r>
      <w:r>
        <w:t xml:space="preserve"> </w:t>
      </w:r>
      <w:r>
        <w:t xml:space="preserve">system can namely be opaque with respect to how exactly it functions as a whole, how the</w:t>
      </w:r>
      <w:r>
        <w:t xml:space="preserve"> </w:t>
      </w:r>
      <w:r>
        <w:t xml:space="preserve">algorithm was realised in code and how the programme actually runs in a particular case, including</w:t>
      </w:r>
      <w:r>
        <w:t xml:space="preserve"> </w:t>
      </w:r>
      <w:r>
        <w:t xml:space="preserve">the hardware and input data. As a result, some AI systems are opaque in a way (‘black box effect’)</w:t>
      </w:r>
      <w:r>
        <w:t xml:space="preserve"> </w:t>
      </w:r>
      <w:r>
        <w:t xml:space="preserve">that other digital systems are not. Where damage happens, the opacity of an AI system can make it</w:t>
      </w:r>
      <w:r>
        <w:t xml:space="preserve"> </w:t>
      </w:r>
      <w:r>
        <w:t xml:space="preserve">very challenging to establish which input data lead to a specific output creating a damage, and how.</w:t>
      </w:r>
      <w:r>
        <w:t xml:space="preserve"> </w:t>
      </w:r>
      <w:r>
        <w:t xml:space="preserve">In the absence of a targeted alleviation of the burden of proof, and targeted rules on the disclosure</w:t>
      </w:r>
      <w:r>
        <w:t xml:space="preserve"> </w:t>
      </w:r>
      <w:r>
        <w:t xml:space="preserve">of information on AI-systems in the context of civil proceedings, this can make it very hard or</w:t>
      </w:r>
    </w:p>
    <w:p>
      <w:pPr>
        <w:pStyle w:val="BodyText"/>
      </w:pPr>
      <w:r>
        <w:t xml:space="preserve">256 Certain AI systems may include only some of the relevant characteristics and may include mitigating mechanisms</w:t>
      </w:r>
      <w:r>
        <w:t xml:space="preserve"> </w:t>
      </w:r>
      <w:r>
        <w:t xml:space="preserve">to reduce negative effects of some of these characteristics. As a rule, the more specific characteristics a given AI</w:t>
      </w:r>
      <w:r>
        <w:t xml:space="preserve"> </w:t>
      </w:r>
      <w:r>
        <w:t xml:space="preserve">system has, the higher the probability that it becomes a ‘black box’. For explanations about how the AI Act will</w:t>
      </w:r>
      <w:r>
        <w:t xml:space="preserve"> </w:t>
      </w:r>
      <w:r>
        <w:t xml:space="preserve">impact the relevant characteristics of ‘high-risk’ AI systems, see Annex 7.</w:t>
      </w:r>
      <w:r>
        <w:t xml:space="preserve"> </w:t>
      </w:r>
      <w:r>
        <w:t xml:space="preserve">257 Report from the Expert Group on Liability and New Technologies – New Technologies Formation, European</w:t>
      </w:r>
      <w:r>
        <w:t xml:space="preserve"> </w:t>
      </w:r>
      <w:r>
        <w:t xml:space="preserve">Commission, 2019, p.33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even impossible for victims to prove the link between the harmful AI output and a human</w:t>
      </w:r>
      <w:r>
        <w:t xml:space="preserve"> </w:t>
      </w:r>
      <w:r>
        <w:t xml:space="preserve">action or omission. These difficulties are compounded by the fact that any human behaviour in</w:t>
      </w:r>
      <w:r>
        <w:t xml:space="preserve"> </w:t>
      </w:r>
      <w:r>
        <w:t xml:space="preserve">developing or using an AI system will be accompanied and followed by built-in processes of the AI</w:t>
      </w:r>
      <w:r>
        <w:t xml:space="preserve"> </w:t>
      </w:r>
      <w:r>
        <w:t xml:space="preserve">system that in turn depend upon a variety of internal and external factors independent from such</w:t>
      </w:r>
      <w:r>
        <w:t xml:space="preserve"> </w:t>
      </w:r>
      <w:r>
        <w:t xml:space="preserve">conduct, for instance input data collected by sensors, which makes it again more difficult to link a</w:t>
      </w:r>
      <w:r>
        <w:t xml:space="preserve"> </w:t>
      </w:r>
      <w:r>
        <w:t xml:space="preserve">harmful output to a human action or omission.258</w:t>
      </w:r>
      <w:r>
        <w:t xml:space="preserve"> </w:t>
      </w:r>
      <w:r>
        <w:t xml:space="preserve">3. Complexity</w:t>
      </w:r>
      <w:r>
        <w:t xml:space="preserve"> </w:t>
      </w:r>
      <w:r>
        <w:t xml:space="preserve">Advanced AI models frequently have more than a billion parameters and process very large</w:t>
      </w:r>
      <w:r>
        <w:t xml:space="preserve"> </w:t>
      </w:r>
      <w:r>
        <w:t xml:space="preserve">amounts of data. In addition, AI systems are usually combined together in complex systems in real-</w:t>
      </w:r>
      <w:r>
        <w:t xml:space="preserve"> </w:t>
      </w:r>
      <w:r>
        <w:t xml:space="preserve">world scenarios (e.g. in a robot many AI systems for perception, navigation, control, can be</w:t>
      </w:r>
      <w:r>
        <w:t xml:space="preserve"> </w:t>
      </w:r>
      <w:r>
        <w:t xml:space="preserve">integrated). Due to this multiplicity of elements constituting such AI systems, they may not be</w:t>
      </w:r>
      <w:r>
        <w:t xml:space="preserve"> </w:t>
      </w:r>
      <w:r>
        <w:t xml:space="preserve">understandable in practice for humans. While some AI systems can be comprehensible from an ex-</w:t>
      </w:r>
      <w:r>
        <w:t xml:space="preserve"> </w:t>
      </w:r>
      <w:r>
        <w:t xml:space="preserve">post perspective despite their complexity (e.g. complex rule-based systems), complexity can</w:t>
      </w:r>
      <w:r>
        <w:t xml:space="preserve"> </w:t>
      </w:r>
      <w:r>
        <w:t xml:space="preserve">contribute to a lack of explainability of outputs in other cases. In the absence of a targeted</w:t>
      </w:r>
      <w:r>
        <w:t xml:space="preserve"> </w:t>
      </w:r>
      <w:r>
        <w:t xml:space="preserve">alleviation of the burden of proof, e.g. in the form of targeted presumptions easing the burden of</w:t>
      </w:r>
      <w:r>
        <w:t xml:space="preserve"> </w:t>
      </w:r>
      <w:r>
        <w:t xml:space="preserve">proof, this can make it difficult to establish that a certain wrongful human behaviour</w:t>
      </w:r>
      <w:r>
        <w:t xml:space="preserve"> </w:t>
      </w:r>
      <w:r>
        <w:t xml:space="preserve">triggered the AI output that caused the relevant damage.</w:t>
      </w:r>
      <w:r>
        <w:t xml:space="preserve"> </w:t>
      </w:r>
      <w:r>
        <w:t xml:space="preserve">4. Continuous adaptation and lack of predictability</w:t>
      </w:r>
      <w:r>
        <w:t xml:space="preserve"> </w:t>
      </w:r>
      <w:r>
        <w:t xml:space="preserve">Some AI systems can ‘learn’ while in use. In these cases, the rules being followed by the system</w:t>
      </w:r>
      <w:r>
        <w:t xml:space="preserve"> </w:t>
      </w:r>
      <w:r>
        <w:t xml:space="preserve">adapt based on the input it receives while in use. Such continuous adaptation will render an AI-</w:t>
      </w:r>
      <w:r>
        <w:t xml:space="preserve"> </w:t>
      </w:r>
      <w:r>
        <w:t xml:space="preserve">system more unpredictable. Machine learning based on continuous adaptation may therefore make</w:t>
      </w:r>
      <w:r>
        <w:t xml:space="preserve"> </w:t>
      </w:r>
      <w:r>
        <w:t xml:space="preserve">it impossible to prove the link between the damaging AI output and a specific cause, in</w:t>
      </w:r>
      <w:r>
        <w:t xml:space="preserve"> </w:t>
      </w:r>
      <w:r>
        <w:t xml:space="preserve">particular the fault of a person. But limited predictability concerns not only AI systems that</w:t>
      </w:r>
      <w:r>
        <w:t xml:space="preserve"> </w:t>
      </w:r>
      <w:r>
        <w:t xml:space="preserve">continuously adapt while in use. Learning-based/data driven AI systems in general have a</w:t>
      </w:r>
      <w:r>
        <w:t xml:space="preserve"> </w:t>
      </w:r>
      <w:r>
        <w:t xml:space="preserve">probabilistic behaviour as they are based on data that usually does not represent all possible</w:t>
      </w:r>
      <w:r>
        <w:t xml:space="preserve"> </w:t>
      </w:r>
      <w:r>
        <w:t xml:space="preserve">scenarios. Outputs of these systems have a high input sensitivity and even a small change in the</w:t>
      </w:r>
      <w:r>
        <w:t xml:space="preserve"> </w:t>
      </w:r>
      <w:r>
        <w:t xml:space="preserve">inputs can lead to an unpredictable behaviour of the system, and thus a lack of predictability.</w:t>
      </w:r>
      <w:r>
        <w:t xml:space="preserve"> </w:t>
      </w:r>
      <w:r>
        <w:t xml:space="preserve">Moreover, while recurrent systems that depend on the internal state of an AI system are not</w:t>
      </w:r>
      <w:r>
        <w:t xml:space="preserve"> </w:t>
      </w:r>
      <w:r>
        <w:t xml:space="preserve">necessarily designed for continuous adaptation, they nevertheless produce different outputs for the</w:t>
      </w:r>
      <w:r>
        <w:t xml:space="preserve"> </w:t>
      </w:r>
      <w:r>
        <w:t xml:space="preserve">same inputs at different times, even when exposed to the same input. The challenges regarding the</w:t>
      </w:r>
      <w:r>
        <w:t xml:space="preserve"> </w:t>
      </w:r>
      <w:r>
        <w:t xml:space="preserve">attribution of AI output for the purposes of liability claims hence apply more broadly than in the</w:t>
      </w:r>
      <w:r>
        <w:t xml:space="preserve"> </w:t>
      </w:r>
      <w:r>
        <w:t xml:space="preserve">context of continuous adaptation.</w:t>
      </w:r>
      <w:r>
        <w:t xml:space="preserve"> </w:t>
      </w:r>
      <w:r>
        <w:t xml:space="preserve">The results of the public consultation overall confirm the assessment that the specific characteristics</w:t>
      </w:r>
      <w:r>
        <w:t xml:space="preserve"> </w:t>
      </w:r>
      <w:r>
        <w:t xml:space="preserve">can make it prohibitively difficult or even impossible for victims to obtain compensation under</w:t>
      </w:r>
      <w:r>
        <w:t xml:space="preserve"> </w:t>
      </w:r>
      <w:r>
        <w:t xml:space="preserve">existing civil liability rules: Amongst responding consumer organisations, NGOs, public</w:t>
      </w:r>
      <w:r>
        <w:t xml:space="preserve"> </w:t>
      </w:r>
      <w:r>
        <w:t xml:space="preserve">authorities, academic/research associations and EU citizens, overwhelming majorities agreed</w:t>
      </w:r>
      <w:r>
        <w:t xml:space="preserve"> </w:t>
      </w:r>
      <w:r>
        <w:t xml:space="preserve">that</w:t>
      </w:r>
      <w:r>
        <w:br/>
      </w:r>
      <w:r>
        <w:t xml:space="preserve">(i) it could be difficult to link damage caused by highly autonomous AI to the actions and or</w:t>
      </w:r>
      <w:r>
        <w:t xml:space="preserve"> </w:t>
      </w:r>
      <w:r>
        <w:t xml:space="preserve">omissions of a human actor,</w:t>
      </w:r>
      <w:r>
        <w:br/>
      </w:r>
      <w:r>
        <w:t xml:space="preserve">(ii) in the case of opaque and complex AI, it could be difficult for injured parties to prove that the</w:t>
      </w:r>
      <w:r>
        <w:t xml:space="preserve"> </w:t>
      </w:r>
      <w:r>
        <w:t xml:space="preserve">conditions of liability are fulfilled, and</w:t>
      </w:r>
    </w:p>
    <w:p>
      <w:pPr>
        <w:pStyle w:val="BodyText"/>
      </w:pPr>
      <w:r>
        <w:t xml:space="preserve">258 Comparative Law Study, p. 48. In this respect, see also the impact assessment accompanying the proposed AI Act,</w:t>
      </w:r>
      <w:r>
        <w:t xml:space="preserve"> </w:t>
      </w:r>
      <w:r>
        <w:t xml:space="preserve">op. cit., p. 28, concluding that opacity (lack of transparency) and complexity make it difficult to prove possible</w:t>
      </w:r>
      <w:r>
        <w:t xml:space="preserve"> </w:t>
      </w:r>
      <w:r>
        <w:t xml:space="preserve">breaches of laws.</w:t>
      </w:r>
    </w:p>
    <w:p>
      <w:pPr>
        <w:pStyle w:val="BodyText"/>
      </w:pPr>
      <w:r>
        <w:t xml:space="preserve">122</w:t>
      </w:r>
    </w:p>
    <w:p>
      <w:pPr>
        <w:pStyle w:val="Compact"/>
        <w:numPr>
          <w:ilvl w:val="0"/>
          <w:numId w:val="1053"/>
        </w:numPr>
      </w:pPr>
      <w:r>
        <w:t xml:space="preserve">because of AI’s specific characteristics, victims may in certain cases be less protected that</w:t>
      </w:r>
      <w:r>
        <w:t xml:space="preserve"> </w:t>
      </w:r>
      <w:r>
        <w:t xml:space="preserve">victims of damage that did not involve AI.</w:t>
      </w:r>
      <w:r>
        <w:br/>
      </w:r>
      <w:r>
        <w:t xml:space="preserve">While responding business stakeholders (business associations and companies/business</w:t>
      </w:r>
      <w:r>
        <w:t xml:space="preserve"> </w:t>
      </w:r>
      <w:r>
        <w:t xml:space="preserve">organisations) were more divided about these points, a relative majority nevertheless agreed with</w:t>
      </w:r>
      <w:r>
        <w:t xml:space="preserve"> </w:t>
      </w:r>
      <w:r>
        <w:t xml:space="preserve">the second statement (41,2 % v. 28,3 % who disagreed), and even an absolute majority with the</w:t>
      </w:r>
      <w:r>
        <w:t xml:space="preserve"> </w:t>
      </w:r>
      <w:r>
        <w:t xml:space="preserve">third (53,6 % v. 26,2 % who disagreed). Only with respect to statement (i), more business</w:t>
      </w:r>
      <w:r>
        <w:t xml:space="preserve"> </w:t>
      </w:r>
      <w:r>
        <w:t xml:space="preserve">stakeholders disagreed (44,7 %) than agreed (35,7 %).</w:t>
      </w:r>
    </w:p>
    <w:p>
      <w:pPr>
        <w:pStyle w:val="FirstParagraph"/>
      </w:pPr>
      <w:r>
        <w:t xml:space="preserve">123</w:t>
      </w:r>
    </w:p>
    <w:p>
      <w:pPr>
        <w:pStyle w:val="BodyText"/>
      </w:pPr>
      <w:r>
        <w:t xml:space="preserve">Annex 6</w:t>
      </w:r>
      <w:r>
        <w:t xml:space="preserve"> </w:t>
      </w:r>
      <w:r>
        <w:t xml:space="preserve">Detailed description of the legal context and interplay between</w:t>
      </w:r>
      <w:r>
        <w:t xml:space="preserve"> </w:t>
      </w:r>
      <w:r>
        <w:t xml:space="preserve">existing / proposed legal rules and the AI liability initiative</w:t>
      </w:r>
      <w:r>
        <w:t xml:space="preserve"> </w:t>
      </w:r>
      <w:r>
        <w:t xml:space="preserve">Introduction and scope of this Annex</w:t>
      </w:r>
      <w:r>
        <w:t xml:space="preserve"> </w:t>
      </w:r>
      <w:r>
        <w:t xml:space="preserve">This Annex contains information on the relevant existing legal instruments of EU and</w:t>
      </w:r>
      <w:r>
        <w:t xml:space="preserve"> </w:t>
      </w:r>
      <w:r>
        <w:t xml:space="preserve">international law, and explains how the proposal on AI liability would complement and interact</w:t>
      </w:r>
      <w:r>
        <w:t xml:space="preserve"> </w:t>
      </w:r>
      <w:r>
        <w:t xml:space="preserve">with the relevant rules.</w:t>
      </w:r>
      <w:r>
        <w:br/>
      </w:r>
      <w:r>
        <w:t xml:space="preserve">Only legislation that is closely linked with the presented proposal is described. While a broad</w:t>
      </w:r>
      <w:r>
        <w:t xml:space="preserve"> </w:t>
      </w:r>
      <w:r>
        <w:t xml:space="preserve">range of EU level rules, for instance under sector-specific safety legislation, can be indirectly</w:t>
      </w:r>
      <w:r>
        <w:t xml:space="preserve"> </w:t>
      </w:r>
      <w:r>
        <w:t xml:space="preserve">relevant for establishing the duties of care for individual liability claims, not all of these rules are</w:t>
      </w:r>
      <w:r>
        <w:t xml:space="preserve"> </w:t>
      </w:r>
      <w:r>
        <w:t xml:space="preserve">described here, as they do not have an immediate impact on the policy objectives and measures</w:t>
      </w:r>
      <w:r>
        <w:t xml:space="preserve"> </w:t>
      </w:r>
      <w:r>
        <w:t xml:space="preserve">covered by this IA.</w:t>
      </w:r>
      <w:r>
        <w:br/>
      </w:r>
      <w:r>
        <w:t xml:space="preserve">Moreover, the existing EU law instruments aimed at addressing fundamental rights risks linked to</w:t>
      </w:r>
      <w:r>
        <w:t xml:space="preserve"> </w:t>
      </w:r>
      <w:r>
        <w:t xml:space="preserve">AI (in particular discrimination risks, data protection risks, and risks linked to the use of AI by</w:t>
      </w:r>
      <w:r>
        <w:t xml:space="preserve"> </w:t>
      </w:r>
      <w:r>
        <w:t xml:space="preserve">large online platforms) and the interplay of the AI liability initiative with the AI Act are covered in</w:t>
      </w:r>
      <w:r>
        <w:t xml:space="preserve"> </w:t>
      </w:r>
      <w:r>
        <w:t xml:space="preserve">detail by dedicated Annexes (Annex 7 and 8 respectively). Therefore, these aspects are not</w:t>
      </w:r>
      <w:r>
        <w:t xml:space="preserve"> </w:t>
      </w:r>
      <w:r>
        <w:t xml:space="preserve">repeated in this Annex.</w:t>
      </w:r>
      <w:r>
        <w:t xml:space="preserve"> </w:t>
      </w:r>
      <w:r>
        <w:t xml:space="preserve">Finally, an overview of existing national civil liability rules, characterised by various differences</w:t>
      </w:r>
      <w:r>
        <w:t xml:space="preserve"> </w:t>
      </w:r>
      <w:r>
        <w:t xml:space="preserve">between Member States, is provided in the main part of this IA and therefore not covered in this</w:t>
      </w:r>
      <w:r>
        <w:t xml:space="preserve"> </w:t>
      </w:r>
      <w:r>
        <w:t xml:space="preserve">Annex. For details, reference is made to the Comparative Law Study on Civil Liability for AI,</w:t>
      </w:r>
      <w:r>
        <w:t xml:space="preserve"> </w:t>
      </w:r>
      <w:r>
        <w:t xml:space="preserve">commissioned for this IA.259</w:t>
      </w:r>
      <w:r>
        <w:t xml:space="preserve"> </w:t>
      </w:r>
      <w:r>
        <w:t xml:space="preserve">As the transport field in particular is characterised by various relevant legal instruments at EU and</w:t>
      </w:r>
      <w:r>
        <w:t xml:space="preserve"> </w:t>
      </w:r>
      <w:r>
        <w:t xml:space="preserve">international level, this field is covered in the dedicated section B. Relevant EU law rules from</w:t>
      </w:r>
      <w:r>
        <w:t xml:space="preserve"> </w:t>
      </w:r>
      <w:r>
        <w:t xml:space="preserve">other fields are discussed in section A.</w:t>
      </w:r>
    </w:p>
    <w:p>
      <w:pPr>
        <w:pStyle w:val="BodyText"/>
      </w:pPr>
      <w:r>
        <w:t xml:space="preserve">A. EU law context (except transport-specific instruments)</w:t>
      </w:r>
      <w:r>
        <w:t xml:space="preserve"> </w:t>
      </w:r>
      <w:r>
        <w:t xml:space="preserve">1. Product Liability Directive</w:t>
      </w:r>
      <w:r>
        <w:t xml:space="preserve"> </w:t>
      </w:r>
      <w:r>
        <w:t xml:space="preserve">1.1. Description</w:t>
      </w:r>
    </w:p>
    <w:p>
      <w:pPr>
        <w:pStyle w:val="BodyText"/>
      </w:pPr>
      <w:r>
        <w:t xml:space="preserve">259</w:t>
      </w:r>
      <w:r>
        <w:t xml:space="preserve"> </w:t>
      </w:r>
      <w:r>
        <w:t xml:space="preserve">Comparative</w:t>
      </w:r>
      <w:r>
        <w:t xml:space="preserve"> </w:t>
      </w:r>
      <w:r>
        <w:t xml:space="preserve">law</w:t>
      </w:r>
      <w:r>
        <w:t xml:space="preserve"> </w:t>
      </w:r>
      <w:r>
        <w:t xml:space="preserve">study,</w:t>
      </w:r>
      <w:r>
        <w:t xml:space="preserve"> </w:t>
      </w:r>
      <w:r>
        <w:t xml:space="preserve">https://op.europa.eu/en/publication-detail/-/publication/8a32ccc3-0f83-11ec-9151-</w:t>
      </w:r>
      <w:r>
        <w:t xml:space="preserve"> </w:t>
      </w:r>
      <w:r>
        <w:t xml:space="preserve">01aa75ed71a1/language-en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The Product Liability Directive (PLD)260 establishes a liability regime of producers when</w:t>
      </w:r>
      <w:r>
        <w:t xml:space="preserve"> </w:t>
      </w:r>
      <w:r>
        <w:t xml:space="preserve">defective products cause personal injuries, death or damage to property of natural persons. It is</w:t>
      </w:r>
      <w:r>
        <w:t xml:space="preserve"> </w:t>
      </w:r>
      <w:r>
        <w:t xml:space="preserve">without prejudice to national provisions relating to non-material damage261.</w:t>
      </w:r>
      <w:r>
        <w:t xml:space="preserve"> </w:t>
      </w:r>
      <w:r>
        <w:t xml:space="preserve">The PLD covers all types of tangible products, ranging from raw materials to complex industrial</w:t>
      </w:r>
      <w:r>
        <w:t xml:space="preserve"> </w:t>
      </w:r>
      <w:r>
        <w:t xml:space="preserve">products, including emerging digital technology products. It applies only to defective products.</w:t>
      </w:r>
      <w:r>
        <w:t xml:space="preserve"> </w:t>
      </w:r>
      <w:r>
        <w:t xml:space="preserve">According to Article 6 PLD, a product is “defective” when it does not provide the safety that a</w:t>
      </w:r>
      <w:r>
        <w:t xml:space="preserve"> </w:t>
      </w:r>
      <w:r>
        <w:t xml:space="preserve">person is entitled to expect, taking into account: (a) its presentation; (b) its reasonable/expected</w:t>
      </w:r>
      <w:r>
        <w:t xml:space="preserve"> </w:t>
      </w:r>
      <w:r>
        <w:t xml:space="preserve">use; and (c) the time when it was put into circulation.</w:t>
      </w:r>
      <w:r>
        <w:t xml:space="preserve"> </w:t>
      </w:r>
      <w:r>
        <w:t xml:space="preserve">The victim does not have to prove a fault of the producer. However, the victim bears the burden of</w:t>
      </w:r>
      <w:r>
        <w:t xml:space="preserve"> </w:t>
      </w:r>
      <w:r>
        <w:t xml:space="preserve">proof regarding the defect in the product, the actual damage and the causal link between the defect</w:t>
      </w:r>
      <w:r>
        <w:t xml:space="preserve"> </w:t>
      </w:r>
      <w:r>
        <w:t xml:space="preserve">and the damage</w:t>
      </w:r>
      <w:r>
        <w:br/>
      </w:r>
      <w:r>
        <w:t xml:space="preserve">Pursuant to Article 3 PLD, “producer” means the manufacturer of a finished product, the producer</w:t>
      </w:r>
      <w:r>
        <w:t xml:space="preserve"> </w:t>
      </w:r>
      <w:r>
        <w:t xml:space="preserve">of any raw material or the manufacturer of a component part and any person who, by putting his</w:t>
      </w:r>
      <w:r>
        <w:t xml:space="preserve"> </w:t>
      </w:r>
      <w:r>
        <w:t xml:space="preserve">name, trademark or other distinguishing feature on the product presents himself as its producer.262</w:t>
      </w:r>
      <w:r>
        <w:br/>
      </w:r>
      <w:r>
        <w:t xml:space="preserve">Under certain circumstances, the producer is exempt from strict liability under the PLD. Article 7</w:t>
      </w:r>
      <w:r>
        <w:t xml:space="preserve"> </w:t>
      </w:r>
      <w:r>
        <w:t xml:space="preserve">provides for exemptions in six cases. With respect to liability for damage caused by AI, the ‘later</w:t>
      </w:r>
      <w:r>
        <w:t xml:space="preserve"> </w:t>
      </w:r>
      <w:r>
        <w:t xml:space="preserve">defect defence’ and the ‘development risk defence’ are particularly relevant. In accordance with</w:t>
      </w:r>
      <w:r>
        <w:t xml:space="preserve"> </w:t>
      </w:r>
      <w:r>
        <w:t xml:space="preserve">the ‘later defect defence, the producer is not liable if he proves that it is probable that the defect</w:t>
      </w:r>
      <w:r>
        <w:t xml:space="preserve"> </w:t>
      </w:r>
      <w:r>
        <w:t xml:space="preserve">which caused the damage did not exist at the time when the product was put into circulation by</w:t>
      </w:r>
      <w:r>
        <w:t xml:space="preserve"> </w:t>
      </w:r>
      <w:r>
        <w:t xml:space="preserve">him or that this defect came into being afterwards. Based on the ‘development risk defence’, the</w:t>
      </w:r>
      <w:r>
        <w:t xml:space="preserve"> </w:t>
      </w:r>
      <w:r>
        <w:t xml:space="preserve">producer is not liable if he demonstrates that the state of scientific and technical knowledge at the</w:t>
      </w:r>
      <w:r>
        <w:t xml:space="preserve"> </w:t>
      </w:r>
      <w:r>
        <w:t xml:space="preserve">time when he put the product into circulation was not such as to enable the existence of the defect</w:t>
      </w:r>
      <w:r>
        <w:t xml:space="preserve"> </w:t>
      </w:r>
      <w:r>
        <w:t xml:space="preserve">to be discovered.</w:t>
      </w:r>
      <w:r>
        <w:t xml:space="preserve"> </w:t>
      </w:r>
      <w:r>
        <w:t xml:space="preserve">1.2. PLD review and interplay with the AI liability initiative</w:t>
      </w:r>
      <w:r>
        <w:t xml:space="preserve"> </w:t>
      </w:r>
      <w:r>
        <w:t xml:space="preserve">In the framework of the pending PLD review assessed in parallel to the AI liability initiative, a</w:t>
      </w:r>
      <w:r>
        <w:t xml:space="preserve"> </w:t>
      </w:r>
      <w:r>
        <w:t xml:space="preserve">number of horizontal (i.e. not AI-specific) amendments of the Directive are envisaged, notably to</w:t>
      </w:r>
      <w:r>
        <w:t xml:space="preserve"> </w:t>
      </w:r>
      <w:r>
        <w:t xml:space="preserve">modernise it and adapt it to the digital age. These measures and the interplay with the AI-specific</w:t>
      </w:r>
      <w:r>
        <w:t xml:space="preserve"> </w:t>
      </w:r>
      <w:r>
        <w:t xml:space="preserve">measures covered by this impact assessment are explained in detail in the impact assessment itself</w:t>
      </w:r>
      <w:r>
        <w:t xml:space="preserve"> </w:t>
      </w:r>
      <w:r>
        <w:t xml:space="preserve">and are therefore not repeated in this Annex.</w:t>
      </w:r>
    </w:p>
    <w:p>
      <w:pPr>
        <w:pStyle w:val="Compact"/>
        <w:numPr>
          <w:ilvl w:val="0"/>
          <w:numId w:val="1054"/>
        </w:numPr>
      </w:pPr>
      <w:r>
        <w:t xml:space="preserve">Rome II Regulation</w:t>
      </w:r>
      <w:r>
        <w:t xml:space="preserve"> </w:t>
      </w:r>
      <w:r>
        <w:t xml:space="preserve">2.1. Description</w:t>
      </w:r>
    </w:p>
    <w:p>
      <w:pPr>
        <w:pStyle w:val="FirstParagraph"/>
      </w:pPr>
      <w:r>
        <w:t xml:space="preserve">260 Council Directive 85/374/EEC of 25 July 1985 on the approximation of the laws, regulations and administrative</w:t>
      </w:r>
      <w:r>
        <w:t xml:space="preserve"> </w:t>
      </w:r>
      <w:r>
        <w:t xml:space="preserve">provisions of the Member States concerning liability for defective products, OJ L 210 , 7.8.1985, p. 29–33.</w:t>
      </w:r>
      <w:r>
        <w:t xml:space="preserve"> </w:t>
      </w:r>
      <w:r>
        <w:t xml:space="preserve">261 Non-material damage can be defined as “losses which do not relate to a person’s assets, wealth or income and, as</w:t>
      </w:r>
      <w:r>
        <w:t xml:space="preserve"> </w:t>
      </w:r>
      <w:r>
        <w:t xml:space="preserve">such, cannot be quantified in an objective manner by reference to a market price or value” (CJEU C‑371/12).</w:t>
      </w:r>
      <w:r>
        <w:t xml:space="preserve"> </w:t>
      </w:r>
      <w:r>
        <w:t xml:space="preserve">262 Pursuant to Article 5 of the Product Liability Directive, where two or more persons are liable for the same damage,</w:t>
      </w:r>
      <w:r>
        <w:t xml:space="preserve"> </w:t>
      </w:r>
      <w:r>
        <w:t xml:space="preserve">they shall be liable jointly and severally without prejudice to the provisions of national law concerning the rights of</w:t>
      </w:r>
      <w:r>
        <w:t xml:space="preserve"> </w:t>
      </w:r>
      <w:r>
        <w:t xml:space="preserve">contribution or recourse.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The Rome II Regulation263 sets out the conflict-of-law rule for non-contractual obligations. As a</w:t>
      </w:r>
      <w:r>
        <w:t xml:space="preserve"> </w:t>
      </w:r>
      <w:r>
        <w:t xml:space="preserve">general rule, the law applicable to a non-contractual obligation arising out of a tort/delict is the law</w:t>
      </w:r>
      <w:r>
        <w:t xml:space="preserve"> </w:t>
      </w:r>
      <w:r>
        <w:t xml:space="preserve">of the country in which the damage occurs (Article 4). It is not important whether the event which</w:t>
      </w:r>
      <w:r>
        <w:t xml:space="preserve"> </w:t>
      </w:r>
      <w:r>
        <w:t xml:space="preserve">gave rise to the damage, or any potential indirect consequences of that event occurred in the same</w:t>
      </w:r>
      <w:r>
        <w:t xml:space="preserve"> </w:t>
      </w:r>
      <w:r>
        <w:t xml:space="preserve">country. In situations where the liable person and the victim both have their habitual residence in</w:t>
      </w:r>
      <w:r>
        <w:t xml:space="preserve"> </w:t>
      </w:r>
      <w:r>
        <w:t xml:space="preserve">the same country at the time when the damage occurs, the law of that country applies. Finally, in</w:t>
      </w:r>
      <w:r>
        <w:t xml:space="preserve"> </w:t>
      </w:r>
      <w:r>
        <w:t xml:space="preserve">situations where it is clear from all the circumstances of the case that the tort/delict is manifestly</w:t>
      </w:r>
      <w:r>
        <w:t xml:space="preserve"> </w:t>
      </w:r>
      <w:r>
        <w:t xml:space="preserve">more closely connected with a country other than that where the damage occurred or in which</w:t>
      </w:r>
      <w:r>
        <w:t xml:space="preserve"> </w:t>
      </w:r>
      <w:r>
        <w:t xml:space="preserve">both the liable person and the victim have their habitual residence, the law of that other country</w:t>
      </w:r>
      <w:r>
        <w:t xml:space="preserve"> </w:t>
      </w:r>
      <w:r>
        <w:t xml:space="preserve">shall apply.</w:t>
      </w:r>
      <w:r>
        <w:br/>
      </w:r>
      <w:r>
        <w:t xml:space="preserve">For claims based on product liability, the Rome II Regulation determines the applicable law by</w:t>
      </w:r>
      <w:r>
        <w:t xml:space="preserve"> </w:t>
      </w:r>
      <w:r>
        <w:t xml:space="preserve">means of a cascade system, where the first element to be taken into account is the law of the</w:t>
      </w:r>
      <w:r>
        <w:t xml:space="preserve"> </w:t>
      </w:r>
      <w:r>
        <w:t xml:space="preserve">country in which the person sustaining the damage had his or her habitual residence when the</w:t>
      </w:r>
      <w:r>
        <w:t xml:space="preserve"> </w:t>
      </w:r>
      <w:r>
        <w:t xml:space="preserve">damage occurred, if the product was marketed in that country. The other elements are triggered if</w:t>
      </w:r>
      <w:r>
        <w:t xml:space="preserve"> </w:t>
      </w:r>
      <w:r>
        <w:t xml:space="preserve">the product was not marketed in that country and, in essence, the law applicable to the claim</w:t>
      </w:r>
      <w:r>
        <w:t xml:space="preserve"> </w:t>
      </w:r>
      <w:r>
        <w:t xml:space="preserve">depends on the place where the product was marketed (Article 5). If the liable person under the</w:t>
      </w:r>
      <w:r>
        <w:t xml:space="preserve"> </w:t>
      </w:r>
      <w:r>
        <w:t xml:space="preserve">product liability regime and the victim both have their habitual residence in the same country at</w:t>
      </w:r>
      <w:r>
        <w:t xml:space="preserve"> </w:t>
      </w:r>
      <w:r>
        <w:t xml:space="preserve">the time when the damage occurs, the law of that country applies. Where there is a manifestly</w:t>
      </w:r>
      <w:r>
        <w:t xml:space="preserve"> </w:t>
      </w:r>
      <w:r>
        <w:t xml:space="preserve">closer connection to another country, the law of that country applies.</w:t>
      </w:r>
      <w:r>
        <w:br/>
      </w:r>
      <w:r>
        <w:t xml:space="preserve">2.2. Interplay with the AI liability proposal</w:t>
      </w:r>
      <w:r>
        <w:t xml:space="preserve"> </w:t>
      </w:r>
      <w:r>
        <w:t xml:space="preserve">The AI liability proposal does not contain provisions determining the applicable law, while the</w:t>
      </w:r>
      <w:r>
        <w:t xml:space="preserve"> </w:t>
      </w:r>
      <w:r>
        <w:t xml:space="preserve">Rome II Regulation does not contain provisions on the substantive conditions of liability or proof-</w:t>
      </w:r>
      <w:r>
        <w:t xml:space="preserve"> </w:t>
      </w:r>
      <w:r>
        <w:t xml:space="preserve">related rules. The two instrument hence complement one another without overlapping. Indeed, the</w:t>
      </w:r>
      <w:r>
        <w:t xml:space="preserve"> </w:t>
      </w:r>
      <w:r>
        <w:t xml:space="preserve">application of the Rome II Regulation leads to a situation where various different national liability</w:t>
      </w:r>
      <w:r>
        <w:t xml:space="preserve"> </w:t>
      </w:r>
      <w:r>
        <w:t xml:space="preserve">rules can apply to the same type of AI-induced damage. In such a situation, the expected</w:t>
      </w:r>
      <w:r>
        <w:t xml:space="preserve"> </w:t>
      </w:r>
      <w:r>
        <w:t xml:space="preserve">emergence of AI-specific national liability rules would lead to legal fragmentation and obstacles to</w:t>
      </w:r>
      <w:r>
        <w:t xml:space="preserve"> </w:t>
      </w:r>
      <w:r>
        <w:t xml:space="preserve">cross-border trade in AI-enabled products and services (e.g. due to the lack of affordable cross-</w:t>
      </w:r>
      <w:r>
        <w:t xml:space="preserve"> </w:t>
      </w:r>
      <w:r>
        <w:t xml:space="preserve">border insurance cover, increased legal information, financing and risk management costs). The</w:t>
      </w:r>
      <w:r>
        <w:t xml:space="preserve"> </w:t>
      </w:r>
      <w:r>
        <w:t xml:space="preserve">fact that Article 14(1) of the Rome II Regulation allows parties to agree to submit non-contractual</w:t>
      </w:r>
      <w:r>
        <w:t xml:space="preserve"> </w:t>
      </w:r>
      <w:r>
        <w:t xml:space="preserve">obligations to the law of their choice in certain cases does not negate these problems. Firstly,</w:t>
      </w:r>
      <w:r>
        <w:t xml:space="preserve"> </w:t>
      </w:r>
      <w:r>
        <w:t xml:space="preserve">contractual choice of law clauses are permissible only in B2B, not vis-à-vis parties not pursuing a</w:t>
      </w:r>
      <w:r>
        <w:t xml:space="preserve"> </w:t>
      </w:r>
      <w:r>
        <w:t xml:space="preserve">commercial activity. Secondly, even in B2B, such clauses are by nature only possible if parties are</w:t>
      </w:r>
      <w:r>
        <w:t xml:space="preserve"> </w:t>
      </w:r>
      <w:r>
        <w:t xml:space="preserve">already in a direct commercial relationship before the damage occurs; the legal fragmentation</w:t>
      </w:r>
      <w:r>
        <w:t xml:space="preserve"> </w:t>
      </w:r>
      <w:r>
        <w:t xml:space="preserve">problem can therefore not be resolved by such clauses when it comes to third party damage.</w:t>
      </w:r>
      <w:r>
        <w:t xml:space="preserve"> </w:t>
      </w:r>
      <w:r>
        <w:t xml:space="preserve">However, when the victim is a third party (business or private individual) who is not in a</w:t>
      </w:r>
      <w:r>
        <w:t xml:space="preserve"> </w:t>
      </w:r>
      <w:r>
        <w:t xml:space="preserve">contractual relationship with the liable party before the damage happens, the applicable law will</w:t>
      </w:r>
      <w:r>
        <w:t xml:space="preserve"> </w:t>
      </w:r>
      <w:r>
        <w:t xml:space="preserve">almost always be determined by the general rules of the Rome II Regulation. The liable party and</w:t>
      </w:r>
      <w:r>
        <w:t xml:space="preserve"> </w:t>
      </w:r>
      <w:r>
        <w:t xml:space="preserve">a third party victim are unlikely to agree contractually to choose a certain law after the damage has</w:t>
      </w:r>
    </w:p>
    <w:p>
      <w:pPr>
        <w:pStyle w:val="BodyText"/>
      </w:pPr>
      <w:r>
        <w:t xml:space="preserve">263 Regulation (EC) No 864/2007 of the European Parliament and of the Council of 11 July 2007 on the law applicable</w:t>
      </w:r>
      <w:r>
        <w:t xml:space="preserve"> </w:t>
      </w:r>
      <w:r>
        <w:t xml:space="preserve">to non-contractual obligations (Rome II), OJ L 199, 31.7.2007, p. 40–49.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already happened, as the law applicable by default will always be more advantageous for one or</w:t>
      </w:r>
      <w:r>
        <w:t xml:space="preserve"> </w:t>
      </w:r>
      <w:r>
        <w:t xml:space="preserve">the other party than alternative laws.</w:t>
      </w:r>
      <w:r>
        <w:t xml:space="preserve"> </w:t>
      </w:r>
      <w:r>
        <w:t xml:space="preserve">The AI liability proposal aims at preventing the internal market barriers linked inter alia to</w:t>
      </w:r>
      <w:r>
        <w:t xml:space="preserve"> </w:t>
      </w:r>
      <w:r>
        <w:t xml:space="preserve">fragmentation between future AI-specific national liability rules.</w:t>
      </w:r>
    </w:p>
    <w:p>
      <w:pPr>
        <w:numPr>
          <w:ilvl w:val="0"/>
          <w:numId w:val="1055"/>
        </w:numPr>
      </w:pPr>
      <w:r>
        <w:t xml:space="preserve">E-Commerce Directive and Digital Services Act: Liability exemptions</w:t>
      </w:r>
      <w:r>
        <w:t xml:space="preserve"> </w:t>
      </w:r>
      <w:r>
        <w:t xml:space="preserve">3.1. Description</w:t>
      </w:r>
      <w:r>
        <w:t xml:space="preserve"> </w:t>
      </w:r>
      <w:r>
        <w:t xml:space="preserve">The E-Commerce-Directive264 establishes certain limitations of the liability of intermediary</w:t>
      </w:r>
      <w:r>
        <w:t xml:space="preserve"> </w:t>
      </w:r>
      <w:r>
        <w:t xml:space="preserve">service providers. In particular, “hosting”, “caching” and “mere conduit” service providers are</w:t>
      </w:r>
      <w:r>
        <w:t xml:space="preserve"> </w:t>
      </w:r>
      <w:r>
        <w:t xml:space="preserve">exempted, under certain conditions, from liability for the third-party information they transmit or</w:t>
      </w:r>
      <w:r>
        <w:t xml:space="preserve"> </w:t>
      </w:r>
      <w:r>
        <w:t xml:space="preserve">store. These exemptions cover only cases where the activity of the information society service</w:t>
      </w:r>
      <w:r>
        <w:t xml:space="preserve"> </w:t>
      </w:r>
      <w:r>
        <w:t xml:space="preserve">provider is limited to the technical process of operating and giving access to a communication</w:t>
      </w:r>
      <w:r>
        <w:t xml:space="preserve"> </w:t>
      </w:r>
      <w:r>
        <w:t xml:space="preserve">network over which information made available by third parties is transmitted or temporarily</w:t>
      </w:r>
      <w:r>
        <w:t xml:space="preserve"> </w:t>
      </w:r>
      <w:r>
        <w:t xml:space="preserve">stored, for the sole purpose of making the transmission more efficient. They are based on the</w:t>
      </w:r>
      <w:r>
        <w:t xml:space="preserve"> </w:t>
      </w:r>
      <w:r>
        <w:t xml:space="preserve">consideration that such activities are of a mere technical, automatic and passive nature, which</w:t>
      </w:r>
      <w:r>
        <w:t xml:space="preserve"> </w:t>
      </w:r>
      <w:r>
        <w:t xml:space="preserve">implies that the information society service provider has neither knowledge of nor control over the</w:t>
      </w:r>
      <w:r>
        <w:t xml:space="preserve"> </w:t>
      </w:r>
      <w:r>
        <w:t xml:space="preserve">information which is transmitted or stored.</w:t>
      </w:r>
      <w:r>
        <w:t xml:space="preserve"> </w:t>
      </w:r>
      <w:r>
        <w:t xml:space="preserve">The proposed Digital Services Act265 maintains these liability exemptions and transfers them into a</w:t>
      </w:r>
      <w:r>
        <w:t xml:space="preserve"> </w:t>
      </w:r>
      <w:r>
        <w:t xml:space="preserve">Regulation.</w:t>
      </w:r>
      <w:r>
        <w:t xml:space="preserve"> </w:t>
      </w:r>
      <w:r>
        <w:t xml:space="preserve">3.2. Interplay with the AI Liability Proposal</w:t>
      </w:r>
      <w:r>
        <w:t xml:space="preserve"> </w:t>
      </w:r>
      <w:r>
        <w:t xml:space="preserve">The AI liability proposal does not address the substantive conditions under which providers of</w:t>
      </w:r>
      <w:r>
        <w:t xml:space="preserve"> </w:t>
      </w:r>
      <w:r>
        <w:t xml:space="preserve">intermediary services are liable. It hence does not affect the existing liability exemptions.</w:t>
      </w:r>
    </w:p>
    <w:p>
      <w:pPr>
        <w:numPr>
          <w:ilvl w:val="0"/>
          <w:numId w:val="1055"/>
        </w:numPr>
      </w:pPr>
      <w:r>
        <w:t xml:space="preserve">Directive 2004/35/EC on environmental liability</w:t>
      </w:r>
      <w:r>
        <w:t xml:space="preserve"> </w:t>
      </w:r>
      <w:r>
        <w:t xml:space="preserve">4.1. Description</w:t>
      </w:r>
      <w:r>
        <w:t xml:space="preserve"> </w:t>
      </w:r>
      <w:r>
        <w:t xml:space="preserve">The Directive on environmental liability266 (ELD) establishes a framework based on the polluter</w:t>
      </w:r>
      <w:r>
        <w:t xml:space="preserve"> </w:t>
      </w:r>
      <w:r>
        <w:t xml:space="preserve">pays principle to prevent and remedy environmental damage.</w:t>
      </w:r>
      <w:r>
        <w:br/>
      </w:r>
      <w:r>
        <w:t xml:space="preserve">The Directive defines</w:t>
      </w:r>
      <w:r>
        <w:t xml:space="preserve"> </w:t>
      </w:r>
      <w:r>
        <w:t xml:space="preserve">“environmental damage”</w:t>
      </w:r>
      <w:r>
        <w:t xml:space="preserve"> </w:t>
      </w:r>
      <w:r>
        <w:t xml:space="preserve">as damage to protected species and natural</w:t>
      </w:r>
      <w:r>
        <w:t xml:space="preserve"> </w:t>
      </w:r>
      <w:r>
        <w:t xml:space="preserve">habitats, damage to water and damage to soil. Operators carrying out dangerous activities listed in</w:t>
      </w:r>
      <w:r>
        <w:t xml:space="preserve"> </w:t>
      </w:r>
      <w:r>
        <w:t xml:space="preserve">Annex III of the Directive fall under strict liability (no need to proof fault). Operators carrying out</w:t>
      </w:r>
    </w:p>
    <w:p>
      <w:pPr>
        <w:pStyle w:val="FirstParagraph"/>
      </w:pPr>
      <w:r>
        <w:t xml:space="preserve">264 Directive 2000/31/EC of the European Parliament and of the Council of 8 June 2000 on certain legal aspects of</w:t>
      </w:r>
      <w:r>
        <w:t xml:space="preserve"> </w:t>
      </w:r>
      <w:r>
        <w:t xml:space="preserve">information society services, in particular electronic commerce, in the Internal Market (</w:t>
      </w:r>
      <w:r>
        <w:t xml:space="preserve">‘Directive on electronic</w:t>
      </w:r>
      <w:r>
        <w:t xml:space="preserve"> </w:t>
      </w:r>
      <w:r>
        <w:t xml:space="preserve">commerce’</w:t>
      </w:r>
      <w:r>
        <w:t xml:space="preserve">), OJ L 178, 17.7.2000, p. 1.</w:t>
      </w:r>
      <w:r>
        <w:t xml:space="preserve"> </w:t>
      </w:r>
      <w:r>
        <w:t xml:space="preserve">265 Proposal COM/2020/825 final for a Regulation of the European Parliament and of the Council on a Single Market</w:t>
      </w:r>
      <w:r>
        <w:t xml:space="preserve"> </w:t>
      </w:r>
      <w:r>
        <w:t xml:space="preserve">For Digital Services (Digital Services Act) and amending Directive 2000/31/EC.</w:t>
      </w:r>
      <w:r>
        <w:t xml:space="preserve"> </w:t>
      </w:r>
      <w:r>
        <w:t xml:space="preserve">266 Directive 2004/35/CE of the European Parliament and of the Council of 21 April 2004 on environmental liability</w:t>
      </w:r>
      <w:r>
        <w:t xml:space="preserve"> </w:t>
      </w:r>
      <w:r>
        <w:t xml:space="preserve">with regard to the prevention and remedying of environmental damage (OJ L 143, 30.4.2004, p. 56).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other occupational activities than those listed in Annex III are liable for fault-based damage to</w:t>
      </w:r>
      <w:r>
        <w:t xml:space="preserve"> </w:t>
      </w:r>
      <w:r>
        <w:t xml:space="preserve">protected species or natural habitats. The establishment of a causal link between the activity and</w:t>
      </w:r>
      <w:r>
        <w:t xml:space="preserve"> </w:t>
      </w:r>
      <w:r>
        <w:t xml:space="preserve">the damage is always required. Affected natural or legal persons and environmental NGOs have</w:t>
      </w:r>
      <w:r>
        <w:t xml:space="preserve"> </w:t>
      </w:r>
      <w:r>
        <w:t xml:space="preserve">the right to request the competent authority to decide about remedial action.</w:t>
      </w:r>
      <w:r>
        <w:t xml:space="preserve"> </w:t>
      </w:r>
      <w:r>
        <w:t xml:space="preserve">4.2. Interplay with the AI Liability proposal</w:t>
      </w:r>
      <w:r>
        <w:t xml:space="preserve"> </w:t>
      </w:r>
      <w:r>
        <w:t xml:space="preserve">As the ELD deals with environmental damage, it is based on the powers and duties of public</w:t>
      </w:r>
      <w:r>
        <w:t xml:space="preserve"> </w:t>
      </w:r>
      <w:r>
        <w:t xml:space="preserve">authorities, as distinct from a civil liability system for damage to for instance property, economic</w:t>
      </w:r>
      <w:r>
        <w:t xml:space="preserve"> </w:t>
      </w:r>
      <w:r>
        <w:t xml:space="preserve">loss or personal injury. Conversely, the AI liability proposal deals only with civil liability. The</w:t>
      </w:r>
      <w:r>
        <w:t xml:space="preserve"> </w:t>
      </w:r>
      <w:r>
        <w:t xml:space="preserve">two instruments are this complementary without overlapping.</w:t>
      </w:r>
    </w:p>
    <w:p>
      <w:pPr>
        <w:pStyle w:val="Compact"/>
        <w:numPr>
          <w:ilvl w:val="0"/>
          <w:numId w:val="1056"/>
        </w:numPr>
      </w:pPr>
      <w:r>
        <w:t xml:space="preserve">Antitrust Damages Directive 2014/104/EU</w:t>
      </w:r>
      <w:r>
        <w:br/>
      </w:r>
      <w:r>
        <w:t xml:space="preserve">5.1. Description</w:t>
      </w:r>
      <w:r>
        <w:t xml:space="preserve"> </w:t>
      </w:r>
      <w:r>
        <w:t xml:space="preserve">The Antitrust Damages Directive267 helps citizens and companies to claim damages if they are</w:t>
      </w:r>
      <w:r>
        <w:t xml:space="preserve"> </w:t>
      </w:r>
      <w:r>
        <w:t xml:space="preserve">victims of infringements of EU antitrust rules, such as cartels or abuses of dominant market</w:t>
      </w:r>
      <w:r>
        <w:t xml:space="preserve"> </w:t>
      </w:r>
      <w:r>
        <w:t xml:space="preserve">positions. The Directive pursues two complementary goals: First, it removes practical obstacles to</w:t>
      </w:r>
      <w:r>
        <w:t xml:space="preserve"> </w:t>
      </w:r>
      <w:r>
        <w:t xml:space="preserve">compensation for all victims of infringements of EU antitrust law. For this purpose, it notably</w:t>
      </w:r>
      <w:r>
        <w:t xml:space="preserve"> </w:t>
      </w:r>
      <w:r>
        <w:t xml:space="preserve">establishes harmonised rules on the disclosure of evidence from the defendant or a third party.</w:t>
      </w:r>
      <w:r>
        <w:t xml:space="preserve"> </w:t>
      </w:r>
      <w:r>
        <w:t xml:space="preserve">Second, the Directive fine-tunes the interplay between private damages actions and public</w:t>
      </w:r>
      <w:r>
        <w:t xml:space="preserve"> </w:t>
      </w:r>
      <w:r>
        <w:t xml:space="preserve">enforcement of the EU antitrust rules by the Commission and national competition authorities.</w:t>
      </w:r>
      <w:r>
        <w:t xml:space="preserve"> </w:t>
      </w:r>
      <w:r>
        <w:t xml:space="preserve">5.2. Interplay with the AI Liability proposal</w:t>
      </w:r>
      <w:r>
        <w:t xml:space="preserve"> </w:t>
      </w:r>
      <w:r>
        <w:t xml:space="preserve">The AI Liability Proposal and the Antitrust Damages Directive are largely covering different</w:t>
      </w:r>
      <w:r>
        <w:t xml:space="preserve"> </w:t>
      </w:r>
      <w:r>
        <w:t xml:space="preserve">issues. While the former is aimed at addressing the particular difficulties of proof linked to the</w:t>
      </w:r>
      <w:r>
        <w:t xml:space="preserve"> </w:t>
      </w:r>
      <w:r>
        <w:t xml:space="preserve">specific characteristics of AI, the latter facilitates (stand-alone and follow-on) actions for damages</w:t>
      </w:r>
      <w:r>
        <w:t xml:space="preserve"> </w:t>
      </w:r>
      <w:r>
        <w:t xml:space="preserve">to ensure the effective compensation of harm caused by infringements of EU antitrust rules.</w:t>
      </w:r>
      <w:r>
        <w:t xml:space="preserve"> </w:t>
      </w:r>
      <w:r>
        <w:t xml:space="preserve">In any event, the approaches of these two instruments are aligned. Both are meant to ensure the</w:t>
      </w:r>
      <w:r>
        <w:t xml:space="preserve"> </w:t>
      </w:r>
      <w:r>
        <w:t xml:space="preserve">effectiveness of EU law rules and existing rights in civil actions for damages before national</w:t>
      </w:r>
      <w:r>
        <w:t xml:space="preserve"> </w:t>
      </w:r>
      <w:r>
        <w:t xml:space="preserve">courts.. While the AI Liability Proposal is linked to the requirements established by the AI Act</w:t>
      </w:r>
      <w:r>
        <w:t xml:space="preserve"> </w:t>
      </w:r>
      <w:r>
        <w:t xml:space="preserve">and designed to ensure that victims can claim compensation where non-compliance with these</w:t>
      </w:r>
      <w:r>
        <w:t xml:space="preserve"> </w:t>
      </w:r>
      <w:r>
        <w:t xml:space="preserve">requirements causes damage, the Antitrust Damages Directive supports the application of</w:t>
      </w:r>
      <w:r>
        <w:t xml:space="preserve"> </w:t>
      </w:r>
      <w:r>
        <w:t xml:space="preserve">competition rules by national courts when ruling on disputes between (alleged or declared)</w:t>
      </w:r>
      <w:r>
        <w:t xml:space="preserve"> </w:t>
      </w:r>
      <w:r>
        <w:t xml:space="preserve">competition law infringers and (alleged) injured part(ies). Both instruments recognise the crucial</w:t>
      </w:r>
      <w:r>
        <w:t xml:space="preserve"> </w:t>
      </w:r>
      <w:r>
        <w:t xml:space="preserve">importance of access to information. Therefore, the AI Liability proposal harmonises the</w:t>
      </w:r>
      <w:r>
        <w:t xml:space="preserve"> </w:t>
      </w:r>
      <w:r>
        <w:t xml:space="preserve">conditions for victims’ access to information about AI-systems documented or logged in</w:t>
      </w:r>
      <w:r>
        <w:t xml:space="preserve"> </w:t>
      </w:r>
      <w:r>
        <w:t xml:space="preserve">accordance with the AI Act, and the Antitrust Damages Directive contains a similar provision</w:t>
      </w:r>
      <w:r>
        <w:t xml:space="preserve"> </w:t>
      </w:r>
      <w:r>
        <w:t xml:space="preserve">(although not linked to AI systems in particular) applying in the context of actions for damages</w:t>
      </w:r>
      <w:r>
        <w:t xml:space="preserve"> </w:t>
      </w:r>
      <w:r>
        <w:t xml:space="preserve">based on infringements of antitrust rules.</w:t>
      </w:r>
    </w:p>
    <w:p>
      <w:pPr>
        <w:pStyle w:val="FirstParagraph"/>
      </w:pPr>
      <w:r>
        <w:t xml:space="preserve">267 Directive 2014/104/EU of the European Parliament and of the Council of 26 November 2014 on certain rules</w:t>
      </w:r>
      <w:r>
        <w:t xml:space="preserve"> </w:t>
      </w:r>
      <w:r>
        <w:t xml:space="preserve">governing actions for damages under national law for infringements of the competition law provisions of the Member</w:t>
      </w:r>
      <w:r>
        <w:t xml:space="preserve"> </w:t>
      </w:r>
      <w:r>
        <w:t xml:space="preserve">States and of the European Union (OJ L 349, 5.12.2014, p. 1).</w:t>
      </w:r>
    </w:p>
    <w:p>
      <w:pPr>
        <w:pStyle w:val="BodyText"/>
      </w:pPr>
      <w:r>
        <w:t xml:space="preserve">128</w:t>
      </w:r>
    </w:p>
    <w:p>
      <w:pPr>
        <w:numPr>
          <w:ilvl w:val="0"/>
          <w:numId w:val="1057"/>
        </w:numPr>
      </w:pPr>
      <w:r>
        <w:t xml:space="preserve">Directive 2004/48/EC on the enforcement of intellectual property rights</w:t>
      </w:r>
      <w:r>
        <w:t xml:space="preserve"> </w:t>
      </w:r>
      <w:r>
        <w:t xml:space="preserve">6.1. Description</w:t>
      </w:r>
      <w:r>
        <w:t xml:space="preserve"> </w:t>
      </w:r>
      <w:r>
        <w:t xml:space="preserve">Directive 2004/48/EC on the enforcement of intellectual property rights268 provides for a minimum</w:t>
      </w:r>
      <w:r>
        <w:t xml:space="preserve"> </w:t>
      </w:r>
      <w:r>
        <w:t xml:space="preserve">set of harmonised measures, procedures and remedies facilitating the civil enforcement of</w:t>
      </w:r>
      <w:r>
        <w:t xml:space="preserve"> </w:t>
      </w:r>
      <w:r>
        <w:t xml:space="preserve">intellectual property rights (IPR) across the internal market. Similarly to the approach of the</w:t>
      </w:r>
      <w:r>
        <w:t xml:space="preserve"> </w:t>
      </w:r>
      <w:r>
        <w:t xml:space="preserve">Antitrust Damages Directive, Directive 2004/48/EC notably provides for the possibility, in the</w:t>
      </w:r>
      <w:r>
        <w:t xml:space="preserve"> </w:t>
      </w:r>
      <w:r>
        <w:t xml:space="preserve">framework of proceedings concerning an IPR infringement, to order the disclosure lying in the</w:t>
      </w:r>
      <w:r>
        <w:t xml:space="preserve"> </w:t>
      </w:r>
      <w:r>
        <w:t xml:space="preserve">control of the opposing party. In addition, Directive 2004/48/EC requires Member States to ensure</w:t>
      </w:r>
      <w:r>
        <w:t xml:space="preserve"> </w:t>
      </w:r>
      <w:r>
        <w:t xml:space="preserve">that the holder of an infringed IPR can claim damages appropriate to the actual prejudice suffered</w:t>
      </w:r>
      <w:r>
        <w:t xml:space="preserve"> </w:t>
      </w:r>
      <w:r>
        <w:t xml:space="preserve">as a result of the infringement.</w:t>
      </w:r>
      <w:r>
        <w:t xml:space="preserve"> </w:t>
      </w:r>
      <w:r>
        <w:t xml:space="preserve">6.2. Interplay with AI Liability proposal</w:t>
      </w:r>
      <w:r>
        <w:t xml:space="preserve"> </w:t>
      </w:r>
      <w:r>
        <w:t xml:space="preserve">Both the AI Liability Proposal and Directive 2004/48/EC are meant to leverage ‘private</w:t>
      </w:r>
      <w:r>
        <w:t xml:space="preserve"> </w:t>
      </w:r>
      <w:r>
        <w:t xml:space="preserve">enforcement’ to ensure the effectiveness EU law rules and existing rights. The two instruments</w:t>
      </w:r>
      <w:r>
        <w:t xml:space="preserve"> </w:t>
      </w:r>
      <w:r>
        <w:t xml:space="preserve">complement one another in cases where highly autonomous, complex, opaque and unpredictable</w:t>
      </w:r>
      <w:r>
        <w:t xml:space="preserve"> </w:t>
      </w:r>
      <w:r>
        <w:t xml:space="preserve">AI systems cause IPR infringements in contravention of EU law. In such cases, the targeted</w:t>
      </w:r>
      <w:r>
        <w:t xml:space="preserve"> </w:t>
      </w:r>
      <w:r>
        <w:t xml:space="preserve">alleviation of the burden of proof as regards the question how or why the relevant AI system</w:t>
      </w:r>
      <w:r>
        <w:t xml:space="preserve"> </w:t>
      </w:r>
      <w:r>
        <w:t xml:space="preserve">reached the harmful output will make it easier for the IPR right holder to claim compensation. The</w:t>
      </w:r>
      <w:r>
        <w:t xml:space="preserve"> </w:t>
      </w:r>
      <w:r>
        <w:t xml:space="preserve">victim will namely be relieved from having to establish that a specific action or omission of the</w:t>
      </w:r>
      <w:r>
        <w:t xml:space="preserve"> </w:t>
      </w:r>
      <w:r>
        <w:t xml:space="preserve">defendant was the causal trigger of the output that caused the IPR infringement, because this proof</w:t>
      </w:r>
      <w:r>
        <w:t xml:space="preserve"> </w:t>
      </w:r>
      <w:r>
        <w:t xml:space="preserve">will often be prohibitively difficult or even impossible to provide under existing fault-based</w:t>
      </w:r>
      <w:r>
        <w:t xml:space="preserve"> </w:t>
      </w:r>
      <w:r>
        <w:t xml:space="preserve">liability rules.</w:t>
      </w:r>
    </w:p>
    <w:p>
      <w:pPr>
        <w:numPr>
          <w:ilvl w:val="0"/>
          <w:numId w:val="1057"/>
        </w:numPr>
      </w:pPr>
      <w:r>
        <w:t xml:space="preserve">Directive (EU) 2020/1828 on representative actions</w:t>
      </w:r>
      <w:r>
        <w:t xml:space="preserve"> </w:t>
      </w:r>
      <w:r>
        <w:t xml:space="preserve">7.1. Description</w:t>
      </w:r>
      <w:r>
        <w:t xml:space="preserve"> </w:t>
      </w:r>
      <w:r>
        <w:t xml:space="preserve">Directive (EU) 2020/1828 on representative actions for the protection of the collective interests of</w:t>
      </w:r>
      <w:r>
        <w:t xml:space="preserve"> </w:t>
      </w:r>
      <w:r>
        <w:t xml:space="preserve">consumers269 empowers organisations or public bodies designated by EU countries to seek</w:t>
      </w:r>
      <w:r>
        <w:t xml:space="preserve"> </w:t>
      </w:r>
      <w:r>
        <w:t xml:space="preserve">injunctive or redress measures on behalf of groups of consumers through representative actions</w:t>
      </w:r>
      <w:r>
        <w:t xml:space="preserve"> </w:t>
      </w:r>
      <w:r>
        <w:t xml:space="preserve">(including cross-border representative actions). This includes seeking compensation from traders</w:t>
      </w:r>
      <w:r>
        <w:t xml:space="preserve"> </w:t>
      </w:r>
      <w:r>
        <w:t xml:space="preserve">who infringe consumer rights in areas such as financial services, travel and tourism, energy,</w:t>
      </w:r>
      <w:r>
        <w:t xml:space="preserve"> </w:t>
      </w:r>
      <w:r>
        <w:t xml:space="preserve">health, telecommunications and data protection, as appropriate and available under EU or national</w:t>
      </w:r>
      <w:r>
        <w:t xml:space="preserve"> </w:t>
      </w:r>
      <w:r>
        <w:t xml:space="preserve">law. The Directive leaves it to MS’ discretion whether the representative action can be brought in</w:t>
      </w:r>
      <w:r>
        <w:t xml:space="preserve"> </w:t>
      </w:r>
      <w:r>
        <w:t xml:space="preserve">judicial or administrative proceedings, or both, depending on the relevant area of law or relevant</w:t>
      </w:r>
      <w:r>
        <w:t xml:space="preserve"> </w:t>
      </w:r>
      <w:r>
        <w:t xml:space="preserve">economic sector.</w:t>
      </w:r>
    </w:p>
    <w:p>
      <w:pPr>
        <w:pStyle w:val="FirstParagraph"/>
      </w:pPr>
      <w:r>
        <w:t xml:space="preserve">268 Directive 2004/48/EC of the European Parliament and of the Council of 29 April 2004 on the enforcement of</w:t>
      </w:r>
      <w:r>
        <w:t xml:space="preserve"> </w:t>
      </w:r>
      <w:r>
        <w:t xml:space="preserve">intellectual property rights (OJ L 157, 30.4.2004, p. 45).</w:t>
      </w:r>
      <w:r>
        <w:t xml:space="preserve"> </w:t>
      </w:r>
      <w:r>
        <w:t xml:space="preserve">269 Directive (EU) 2020/1828 of the European Parliament and of the Council of 25 November 2020 on representative</w:t>
      </w:r>
      <w:r>
        <w:t xml:space="preserve"> </w:t>
      </w:r>
      <w:r>
        <w:t xml:space="preserve">actions for the protection of the collective interests of consumers and repealing Directive 2009/22/EC (OJ L 409,</w:t>
      </w:r>
      <w:r>
        <w:t xml:space="preserve"> </w:t>
      </w:r>
      <w:r>
        <w:t xml:space="preserve">4.12.2020, p. 1).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7.2. Interplay with AI Liability proposal</w:t>
      </w:r>
      <w:r>
        <w:t xml:space="preserve"> </w:t>
      </w:r>
      <w:r>
        <w:t xml:space="preserve">The AI Liability proposal does not address the question of representative actions (or standing in</w:t>
      </w:r>
      <w:r>
        <w:t xml:space="preserve"> </w:t>
      </w:r>
      <w:r>
        <w:t xml:space="preserve">general). When it comes to civil proceedings, the AI Liability proposal would be synergetic with</w:t>
      </w:r>
      <w:r>
        <w:t xml:space="preserve"> </w:t>
      </w:r>
      <w:r>
        <w:t xml:space="preserve">the Directive on representative actions. Insofar as damage caused by AI systems is at stake, the</w:t>
      </w:r>
      <w:r>
        <w:t xml:space="preserve"> </w:t>
      </w:r>
      <w:r>
        <w:t xml:space="preserve">measures to ease the burden of proof would ensure the effectiveness of existing claims also in</w:t>
      </w:r>
      <w:r>
        <w:t xml:space="preserve"> </w:t>
      </w:r>
      <w:r>
        <w:t xml:space="preserve">cases where victims are represented by consumer organisations or bodies in accordance with</w:t>
      </w:r>
      <w:r>
        <w:t xml:space="preserve"> </w:t>
      </w:r>
      <w:r>
        <w:t xml:space="preserve">Directive (EU) 2020/1828.</w:t>
      </w:r>
    </w:p>
    <w:p>
      <w:pPr>
        <w:pStyle w:val="BodyText"/>
      </w:pPr>
      <w:r>
        <w:t xml:space="preserve">B. EU and international legal instruments from the transport field</w:t>
      </w:r>
      <w:r>
        <w:t xml:space="preserve"> </w:t>
      </w:r>
      <w:r>
        <w:t xml:space="preserve">1. Road transport</w:t>
      </w:r>
      <w:r>
        <w:t xml:space="preserve"> </w:t>
      </w:r>
      <w:r>
        <w:t xml:space="preserve">1.1. Motor Insurance Directive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The Motor Insurance Directive (MID)270 pursues the objectives of protecting victims of motor</w:t>
      </w:r>
      <w:r>
        <w:t xml:space="preserve"> </w:t>
      </w:r>
      <w:r>
        <w:t xml:space="preserve">vehicle accidents and facilitating the free movement of motor vehicles between Member States.</w:t>
      </w:r>
      <w:r>
        <w:t xml:space="preserve"> </w:t>
      </w:r>
      <w:r>
        <w:t xml:space="preserve">All Member States have to ensure that civil liability for the use of vehicles is covered by insurance</w:t>
      </w:r>
      <w:r>
        <w:t xml:space="preserve"> </w:t>
      </w:r>
      <w:r>
        <w:t xml:space="preserve">and that victims of an accident caused by a vehicle enjoy a direct claim against the insurer</w:t>
      </w:r>
      <w:r>
        <w:t xml:space="preserve"> </w:t>
      </w:r>
      <w:r>
        <w:t xml:space="preserve">covering the person responsible against civil liability.</w:t>
      </w:r>
      <w:r>
        <w:br/>
      </w:r>
      <w:r>
        <w:t xml:space="preserve">Directive (EU) 2021/2118 has amended certain provisions of the MID, transposition measures</w:t>
      </w:r>
      <w:r>
        <w:t xml:space="preserve"> </w:t>
      </w:r>
      <w:r>
        <w:t xml:space="preserve">transposing are to apply from 23 December 2023. This MID review has not introduced any AI-</w:t>
      </w:r>
      <w:r>
        <w:t xml:space="preserve"> </w:t>
      </w:r>
      <w:r>
        <w:t xml:space="preserve">specific measures, such as for autonomous vehicles. Indeed, the last evaluation of the Directive</w:t>
      </w:r>
      <w:r>
        <w:t xml:space="preserve"> </w:t>
      </w:r>
      <w:r>
        <w:t xml:space="preserve">concluded that no changes were necessary regarding autonomous vehicles. Such vehicles will</w:t>
      </w:r>
      <w:r>
        <w:t xml:space="preserve"> </w:t>
      </w:r>
      <w:r>
        <w:t xml:space="preserve">require third party liability insurance in line with the Directive.271 However, the Commission will</w:t>
      </w:r>
      <w:r>
        <w:t xml:space="preserve"> </w:t>
      </w:r>
      <w:r>
        <w:t xml:space="preserve">submit a report, by December 2030, evaluating the application of the Directive specifically with</w:t>
      </w:r>
      <w:r>
        <w:t xml:space="preserve"> </w:t>
      </w:r>
      <w:r>
        <w:t xml:space="preserve">regard to technological developments, in particular with regard to autonomous and semi-</w:t>
      </w:r>
      <w:r>
        <w:t xml:space="preserve"> </w:t>
      </w:r>
      <w:r>
        <w:t xml:space="preserve">autonomous vehicles.</w:t>
      </w:r>
      <w:r>
        <w:t xml:space="preserve"> </w:t>
      </w:r>
      <w:r>
        <w:t xml:space="preserve">(b) Interplay with the AI liability initiative</w:t>
      </w:r>
      <w:r>
        <w:t xml:space="preserve"> </w:t>
      </w:r>
      <w:r>
        <w:t xml:space="preserve">The policy measures envisaged under the AI liability initiative do not overlap with the MID. The</w:t>
      </w:r>
      <w:r>
        <w:t xml:space="preserve"> </w:t>
      </w:r>
      <w:r>
        <w:t xml:space="preserve">MID does not harmonise issues of civil liability or the burden of proof. Insofar as the policy</w:t>
      </w:r>
      <w:r>
        <w:t xml:space="preserve"> </w:t>
      </w:r>
      <w:r>
        <w:t xml:space="preserve">options assessed in this IA involve a mandatory insurance regime covering strict liability regime</w:t>
      </w:r>
      <w:r>
        <w:t xml:space="preserve"> </w:t>
      </w:r>
      <w:r>
        <w:t xml:space="preserve">for the use of certain AI-enabled products or the provision of certain AI-enabled services, the</w:t>
      </w:r>
      <w:r>
        <w:t xml:space="preserve"> </w:t>
      </w:r>
      <w:r>
        <w:t xml:space="preserve">scope of such an insurance obligation would specifically not include AI-enabled products, such as</w:t>
      </w:r>
      <w:r>
        <w:t xml:space="preserve"> </w:t>
      </w:r>
      <w:r>
        <w:t xml:space="preserve">autonomous vehicles, of a category falling under the MID.</w:t>
      </w:r>
    </w:p>
    <w:p>
      <w:pPr>
        <w:pStyle w:val="BodyText"/>
      </w:pPr>
      <w:r>
        <w:t xml:space="preserve">270 Directive 2009/103/EC of the European Parliament and of the Council of 16 September 2009 relating to insurance</w:t>
      </w:r>
      <w:r>
        <w:t xml:space="preserve"> </w:t>
      </w:r>
      <w:r>
        <w:t xml:space="preserve">against civil liability in respect of the use of motor vehicles, and the enforcement of the obligation to insure against</w:t>
      </w:r>
      <w:r>
        <w:t xml:space="preserve"> </w:t>
      </w:r>
      <w:r>
        <w:t xml:space="preserve">such liability (OJ L 263, 7.10.2009, p. 11).</w:t>
      </w:r>
      <w:r>
        <w:t xml:space="preserve"> </w:t>
      </w:r>
      <w:r>
        <w:t xml:space="preserve">271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on</w:t>
      </w:r>
      <w:r>
        <w:t xml:space="preserve"> </w:t>
      </w:r>
      <w:r>
        <w:t xml:space="preserve">REFIT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Directive</w:t>
      </w:r>
      <w:r>
        <w:t xml:space="preserve"> </w:t>
      </w:r>
      <w:r>
        <w:t xml:space="preserve">2009/103/EC</w:t>
      </w:r>
      <w:r>
        <w:t xml:space="preserve"> </w:t>
      </w:r>
      <w:r>
        <w:t xml:space="preserve">on</w:t>
      </w:r>
      <w:r>
        <w:t xml:space="preserve"> </w:t>
      </w:r>
      <w:r>
        <w:t xml:space="preserve">motor</w:t>
      </w:r>
      <w:r>
        <w:t xml:space="preserve"> </w:t>
      </w:r>
      <w:r>
        <w:t xml:space="preserve">insurance,</w:t>
      </w:r>
      <w:r>
        <w:t xml:space="preserve"> </w:t>
      </w:r>
      <w:r>
        <w:t xml:space="preserve">https://ec.europa.eu/info/consultations/finance-2017-motor-insurance_en.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1.2. Regulation (EU) No 181/2011 concerning the rights of passengers in bus and coach</w:t>
      </w:r>
      <w:r>
        <w:t xml:space="preserve"> </w:t>
      </w:r>
      <w:r>
        <w:t xml:space="preserve">transport</w:t>
      </w:r>
      <w:r>
        <w:br/>
      </w:r>
      <w:r>
        <w:t xml:space="preserve">(a) Description</w:t>
      </w:r>
      <w:r>
        <w:t xml:space="preserve"> </w:t>
      </w:r>
      <w:r>
        <w:t xml:space="preserve">Pursuant to Article 7 of Regulation (EU) No 181/2011, passengers are entitled to compensation for</w:t>
      </w:r>
      <w:r>
        <w:t xml:space="preserve"> </w:t>
      </w:r>
      <w:r>
        <w:t xml:space="preserve">death or personal injury as well as for loss of or damage to luggage due to accidents arising out of</w:t>
      </w:r>
      <w:r>
        <w:t xml:space="preserve"> </w:t>
      </w:r>
      <w:r>
        <w:t xml:space="preserve">the use of the bus or coach in accordance with national law. The reference to national law covers</w:t>
      </w:r>
      <w:r>
        <w:t xml:space="preserve"> </w:t>
      </w:r>
      <w:r>
        <w:t xml:space="preserve">contractual and extra-contractual liability regimes and does not specify whether the national</w:t>
      </w:r>
      <w:r>
        <w:t xml:space="preserve"> </w:t>
      </w:r>
      <w:r>
        <w:t xml:space="preserve">liability law should be fault-based or strict. The Regulation lays down minimum amounts for</w:t>
      </w:r>
      <w:r>
        <w:t xml:space="preserve"> </w:t>
      </w:r>
      <w:r>
        <w:t xml:space="preserve">liability limits set out in national law (EUR 220 000 per passenger and EUR 1 200 per item of</w:t>
      </w:r>
      <w:r>
        <w:t xml:space="preserve"> </w:t>
      </w:r>
      <w:r>
        <w:t xml:space="preserve">luggage).272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The policy measures envisaged under the AI liability initiative do not overlap with Regulation</w:t>
      </w:r>
      <w:r>
        <w:t xml:space="preserve"> </w:t>
      </w:r>
      <w:r>
        <w:t xml:space="preserve">(EU) No 181/2011. The Regulation does not regulate the substantive liability conditions, liability</w:t>
      </w:r>
      <w:r>
        <w:t xml:space="preserve"> </w:t>
      </w:r>
      <w:r>
        <w:t xml:space="preserve">for third-party damage or allocation of the burden of proof. As far as liability is concerned, the</w:t>
      </w:r>
      <w:r>
        <w:t xml:space="preserve"> </w:t>
      </w:r>
      <w:r>
        <w:t xml:space="preserve">Regulation refers only to passengers’ right to compensation vis-à-vis bus or coach carriers. While</w:t>
      </w:r>
      <w:r>
        <w:t xml:space="preserve"> </w:t>
      </w:r>
      <w:r>
        <w:t xml:space="preserve">the Commission proposal (COM/2008/817/FINAL) had contained a chapter with detailed rules on</w:t>
      </w:r>
      <w:r>
        <w:t xml:space="preserve"> </w:t>
      </w:r>
      <w:r>
        <w:t xml:space="preserve">the liability of bus or coach undertakings with regard to passengers and their luggage, the Council</w:t>
      </w:r>
      <w:r>
        <w:t xml:space="preserve"> </w:t>
      </w:r>
      <w:r>
        <w:t xml:space="preserve">replaced the proposed harmonised rules by a simple reference to the applicable national law. The</w:t>
      </w:r>
      <w:r>
        <w:t xml:space="preserve"> </w:t>
      </w:r>
      <w:r>
        <w:t xml:space="preserve">effect is that the substantive conditions of liability are not regulated in existing EU law. Moreover,</w:t>
      </w:r>
      <w:r>
        <w:t xml:space="preserve"> </w:t>
      </w:r>
      <w:r>
        <w:t xml:space="preserve">damage suffered by third parties, i.e. accident victims other than passengers, is not addressed in</w:t>
      </w:r>
      <w:r>
        <w:t xml:space="preserve"> </w:t>
      </w:r>
      <w:r>
        <w:t xml:space="preserve">Regulation (EU) No 181/2011 at all.</w:t>
      </w:r>
    </w:p>
    <w:p>
      <w:pPr>
        <w:pStyle w:val="BodyText"/>
      </w:pPr>
      <w:r>
        <w:t xml:space="preserve">1.3. Directive 2010/40/EU on the framework for the deployment of Intelligent Transport</w:t>
      </w:r>
      <w:r>
        <w:t xml:space="preserve"> </w:t>
      </w:r>
      <w:r>
        <w:t xml:space="preserve">Systems in the field of road transport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Directive 2010/40/EU establishes a framework for the deployment and use of “systems in which</w:t>
      </w:r>
      <w:r>
        <w:t xml:space="preserve"> </w:t>
      </w:r>
      <w:r>
        <w:t xml:space="preserve">information and communication technologies are applied in the field of road transport, including</w:t>
      </w:r>
      <w:r>
        <w:t xml:space="preserve"> </w:t>
      </w:r>
      <w:r>
        <w:t xml:space="preserve">infrastructure, vehicles and users, and in traffic management and mobility management, as well as</w:t>
      </w:r>
      <w:r>
        <w:t xml:space="preserve"> </w:t>
      </w:r>
      <w:r>
        <w:t xml:space="preserve">interfaces with other modes of transport”. Pursuant to Article 11 of that Directive, “Member States</w:t>
      </w:r>
      <w:r>
        <w:t xml:space="preserve"> </w:t>
      </w:r>
      <w:r>
        <w:t xml:space="preserve">shall ensure that issues related to liability, concerning the deployment and use of ITS applications</w:t>
      </w:r>
      <w:r>
        <w:t xml:space="preserve"> </w:t>
      </w:r>
      <w:r>
        <w:t xml:space="preserve">and services set out in specifications adopted [by the Commission], are addressed in accordance</w:t>
      </w:r>
    </w:p>
    <w:p>
      <w:pPr>
        <w:pStyle w:val="BodyText"/>
      </w:pPr>
      <w:r>
        <w:t xml:space="preserve">272 According to the evaluation of Regulation (EU) No 181/2011 concerning the rights of passengers in bus and coach</w:t>
      </w:r>
      <w:r>
        <w:t xml:space="preserve"> </w:t>
      </w:r>
      <w:r>
        <w:t xml:space="preserve">transport published on 10 December 2021, operators attempt to limit the compensation below the minimum</w:t>
      </w:r>
      <w:r>
        <w:t xml:space="preserve"> </w:t>
      </w:r>
      <w:r>
        <w:t xml:space="preserve">compensation of EUR 1 200 per item of luggage to which passengers are entitled under the Regulation (Article</w:t>
      </w:r>
      <w:r>
        <w:t xml:space="preserve"> </w:t>
      </w:r>
      <w:r>
        <w:t xml:space="preserve">7(2)(b)). Serious accidents remain relatively rare in bus and coach passenger transport and, therefore, liability for</w:t>
      </w:r>
      <w:r>
        <w:t xml:space="preserve"> </w:t>
      </w:r>
      <w:r>
        <w:t xml:space="preserve">injury or death is not an issue thoroughly commented on by stakeholders. However, the objective of harmonising</w:t>
      </w:r>
      <w:r>
        <w:t xml:space="preserve"> </w:t>
      </w:r>
      <w:r>
        <w:t xml:space="preserve">these different rules in the interest of greater clarity for passengers remains relevant as passengers’ awareness of their</w:t>
      </w:r>
      <w:r>
        <w:t xml:space="preserve"> </w:t>
      </w:r>
      <w:r>
        <w:t xml:space="preserve">rights and willingness to exercise them grow, cf. evaluation of Regulation (EU) No 181/2011 on the rights of</w:t>
      </w:r>
      <w:r>
        <w:t xml:space="preserve"> </w:t>
      </w:r>
      <w:r>
        <w:t xml:space="preserve">passengers travelling by bus and coach, https://transport.ec.europa.eu/transport-themes/passenger-rights/passenger-</w:t>
      </w:r>
      <w:r>
        <w:t xml:space="preserve"> </w:t>
      </w:r>
      <w:r>
        <w:t xml:space="preserve">rights-studies_en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with Union law, including in particular [the PLD], as well as relevant national legislation”. ITS</w:t>
      </w:r>
      <w:r>
        <w:t xml:space="preserve"> </w:t>
      </w:r>
      <w:r>
        <w:t xml:space="preserve">information service providers usually include disclaimers to reduce liability.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The policy measures envisaged under the AI liability initiative do not overlap with Directive</w:t>
      </w:r>
      <w:r>
        <w:t xml:space="preserve"> </w:t>
      </w:r>
      <w:r>
        <w:t xml:space="preserve">2010/40/EU. The Directive does not regulate the substantive liability conditions, liability for third-</w:t>
      </w:r>
      <w:r>
        <w:t xml:space="preserve"> </w:t>
      </w:r>
      <w:r>
        <w:t xml:space="preserve">party damage or the allocation of the burden of proof. Similarly, it does not regulate the liability of</w:t>
      </w:r>
      <w:r>
        <w:t xml:space="preserve"> </w:t>
      </w:r>
      <w:r>
        <w:t xml:space="preserve">road traffic management service providers.</w:t>
      </w:r>
    </w:p>
    <w:p>
      <w:pPr>
        <w:pStyle w:val="BodyText"/>
      </w:pPr>
      <w:r>
        <w:t xml:space="preserve">1.4. UNECE Convention on the contract for the international carriage of passengers and</w:t>
      </w:r>
      <w:r>
        <w:t xml:space="preserve"> </w:t>
      </w:r>
      <w:r>
        <w:t xml:space="preserve">luggage by road (CVR)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The CVR is the only international agreement establishing bus and coach passenger rights. Only</w:t>
      </w:r>
      <w:r>
        <w:t xml:space="preserve"> </w:t>
      </w:r>
      <w:r>
        <w:t xml:space="preserve">four Member States have ratified the CVR: HR, CZ, LV and SK. It applies to contracts for the</w:t>
      </w:r>
      <w:r>
        <w:t xml:space="preserve"> </w:t>
      </w:r>
      <w:r>
        <w:t xml:space="preserve">cross-border carriage of passengers and luggage by road. Chapter IV of the CVR provides for</w:t>
      </w:r>
      <w:r>
        <w:t xml:space="preserve"> </w:t>
      </w:r>
      <w:r>
        <w:t xml:space="preserve">strict liability of the carrier273 for passengers’ personal injuries and damage to luggage connected</w:t>
      </w:r>
      <w:r>
        <w:t xml:space="preserve"> </w:t>
      </w:r>
      <w:r>
        <w:t xml:space="preserve">with the carriage, as well as different liability caps. Force majeure and own-fault of the passenger</w:t>
      </w:r>
      <w:r>
        <w:t xml:space="preserve"> </w:t>
      </w:r>
      <w:r>
        <w:t xml:space="preserve">are laid down as defences. If a third party contributed to the damage, the carrier is jointly and</w:t>
      </w:r>
      <w:r>
        <w:t xml:space="preserve"> </w:t>
      </w:r>
      <w:r>
        <w:t xml:space="preserve">severally liable, without prejudice to recourse claims. Pursuant to Article 18 CVR, ‘in all cases</w:t>
      </w:r>
      <w:r>
        <w:t xml:space="preserve"> </w:t>
      </w:r>
      <w:r>
        <w:t xml:space="preserve">governed by this Convention, proceedings for liability on any grounds whatever may not be</w:t>
      </w:r>
      <w:r>
        <w:t xml:space="preserve"> </w:t>
      </w:r>
      <w:r>
        <w:t xml:space="preserve">instituted against the carrier or against persons for whom he is responsible […] otherwise than on</w:t>
      </w:r>
      <w:r>
        <w:t xml:space="preserve"> </w:t>
      </w:r>
      <w:r>
        <w:t xml:space="preserve">the terms and within the limits laid down in this Convention’. This includes contractual as well as</w:t>
      </w:r>
      <w:r>
        <w:t xml:space="preserve"> </w:t>
      </w:r>
      <w:r>
        <w:t xml:space="preserve">extra-contractual liability claims. However, in the case of gross negligence or wilful misconduct,</w:t>
      </w:r>
      <w:r>
        <w:t xml:space="preserve"> </w:t>
      </w:r>
      <w:r>
        <w:t xml:space="preserve">the carrier cannot invoke the limitations of his liability.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Damage suffered by third parties, e.g. physical injury or property damage suffered by accident</w:t>
      </w:r>
      <w:r>
        <w:t xml:space="preserve"> </w:t>
      </w:r>
      <w:r>
        <w:t xml:space="preserve">victims other than passengers or parties to a contract for carriage of goods, is not addressed at all</w:t>
      </w:r>
      <w:r>
        <w:t xml:space="preserve"> </w:t>
      </w:r>
      <w:r>
        <w:t xml:space="preserve">by the CVR. Neither does it cover possible alleviations of the burden of proof borne by the</w:t>
      </w:r>
      <w:r>
        <w:t xml:space="preserve"> </w:t>
      </w:r>
      <w:r>
        <w:t xml:space="preserve">claimant, in particular with respect to facts that may be obscured by AI systems. In addition, the</w:t>
      </w:r>
      <w:r>
        <w:t xml:space="preserve"> </w:t>
      </w:r>
      <w:r>
        <w:t xml:space="preserve">convention does not cover the liability of road traffic management service providers.</w:t>
      </w:r>
      <w:r>
        <w:t xml:space="preserve"> </w:t>
      </w:r>
      <w:r>
        <w:t xml:space="preserve">If the Commission would decide, at the stage of the targeted review envisaged by the preferred</w:t>
      </w:r>
      <w:r>
        <w:t xml:space="preserve"> </w:t>
      </w:r>
      <w:r>
        <w:t xml:space="preserve">policy option on AI liability, to adopt harmonised rules on strict liability of users/operators of</w:t>
      </w:r>
      <w:r>
        <w:t xml:space="preserve"> </w:t>
      </w:r>
      <w:r>
        <w:t xml:space="preserve">certain AI-enabled technologies, the user’s/operator’s strict liability may apply to persons and</w:t>
      </w:r>
      <w:r>
        <w:t xml:space="preserve"> </w:t>
      </w:r>
      <w:r>
        <w:t xml:space="preserve">damages that fall also under the CVR provisions. In this respect, it could be clarified that Member</w:t>
      </w:r>
      <w:r>
        <w:t xml:space="preserve"> </w:t>
      </w:r>
      <w:r>
        <w:t xml:space="preserve">States can continue to apply provisions which exclude, fix or limit carriers’ contractual liability in</w:t>
      </w:r>
    </w:p>
    <w:p>
      <w:pPr>
        <w:pStyle w:val="BodyText"/>
      </w:pPr>
      <w:r>
        <w:t xml:space="preserve">273 ‘Carrier’ is defined as ‘any person who in the course of trade or business, but acting other than as an operator of a</w:t>
      </w:r>
      <w:r>
        <w:t xml:space="preserve"> </w:t>
      </w:r>
      <w:r>
        <w:t xml:space="preserve">taxi service […], undertakes […] to carry one or more persons and, where appropriate, their luggage, whether or not</w:t>
      </w:r>
      <w:r>
        <w:t xml:space="preserve"> </w:t>
      </w:r>
      <w:r>
        <w:t xml:space="preserve">he performs the carriage himself’. The carrier is responsible also for the acts of any persons of whose services she</w:t>
      </w:r>
      <w:r>
        <w:t xml:space="preserve"> </w:t>
      </w:r>
      <w:r>
        <w:t xml:space="preserve">makes use for the performance of her obligations under the contract of carriage, as if such acts were her own.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accordance with the CVR also to extra-contractual liability (despite the fact that only a small</w:t>
      </w:r>
      <w:r>
        <w:t xml:space="preserve"> </w:t>
      </w:r>
      <w:r>
        <w:t xml:space="preserve">number of Member States has ratified the CVR).</w:t>
      </w:r>
    </w:p>
    <w:p>
      <w:pPr>
        <w:pStyle w:val="BodyText"/>
      </w:pPr>
      <w:r>
        <w:t xml:space="preserve">1.5. UN Convention on the contract for the international carriage of goods by road (CMR)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All EU Member States have ratified the CMR. This Convention covers contracts for the</w:t>
      </w:r>
      <w:r>
        <w:t xml:space="preserve"> </w:t>
      </w:r>
      <w:r>
        <w:t xml:space="preserve">international carriage of goods by road in vehicles. Article 17 provides for no-fault liability of the</w:t>
      </w:r>
      <w:r>
        <w:t xml:space="preserve"> </w:t>
      </w:r>
      <w:r>
        <w:t xml:space="preserve">carrier for loss of the goods and damage thereto, and lays down certain grounds of relief of</w:t>
      </w:r>
      <w:r>
        <w:t xml:space="preserve"> </w:t>
      </w:r>
      <w:r>
        <w:t xml:space="preserve">liability. The carrier bears the burden of proof with respect to those grounds. In cases where loss,</w:t>
      </w:r>
      <w:r>
        <w:t xml:space="preserve"> </w:t>
      </w:r>
      <w:r>
        <w:t xml:space="preserve">damage or delay arising out of carriage under the CMR gives rise to an extra-contractual claim,</w:t>
      </w:r>
      <w:r>
        <w:t xml:space="preserve"> </w:t>
      </w:r>
      <w:r>
        <w:t xml:space="preserve">the carrier may avail itself of the provisions of this Convention which exclude its liability or which</w:t>
      </w:r>
      <w:r>
        <w:t xml:space="preserve"> </w:t>
      </w:r>
      <w:r>
        <w:t xml:space="preserve">fix or limit the compensation due, except in cases of wilful misconduct (Articles 28 and 29). This</w:t>
      </w:r>
      <w:r>
        <w:t xml:space="preserve"> </w:t>
      </w:r>
      <w:r>
        <w:t xml:space="preserve">applies both to the grounds of relief listed above and to other limitations and exclusions.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Damage suffered by third parties, i.e. accident victims other than passengers or parties to a</w:t>
      </w:r>
      <w:r>
        <w:t xml:space="preserve"> </w:t>
      </w:r>
      <w:r>
        <w:t xml:space="preserve">contract for carriage of goods, for instance physical injury or property damage, is not addressed at</w:t>
      </w:r>
      <w:r>
        <w:t xml:space="preserve"> </w:t>
      </w:r>
      <w:r>
        <w:t xml:space="preserve">all by the CMR. Neither does it cover possible alleviations of the burden of proof borne by the</w:t>
      </w:r>
      <w:r>
        <w:t xml:space="preserve"> </w:t>
      </w:r>
      <w:r>
        <w:t xml:space="preserve">claimant, in particular with respect to facts that may be obscured by AI-systems. In addition, the</w:t>
      </w:r>
      <w:r>
        <w:t xml:space="preserve"> </w:t>
      </w:r>
      <w:r>
        <w:t xml:space="preserve">Convention does not cover the liability of road traffic management service providers.</w:t>
      </w:r>
      <w:r>
        <w:t xml:space="preserve"> </w:t>
      </w:r>
      <w:r>
        <w:t xml:space="preserve">If the Commission would decide, at the stage of the targeted review envisaged by the preferred</w:t>
      </w:r>
      <w:r>
        <w:t xml:space="preserve"> </w:t>
      </w:r>
      <w:r>
        <w:t xml:space="preserve">policy option on AI liability, to adopt harmonised rules on strict liability of users/operators of</w:t>
      </w:r>
      <w:r>
        <w:t xml:space="preserve"> </w:t>
      </w:r>
      <w:r>
        <w:t xml:space="preserve">certain AI-enabled technologies, the user’s/operator’s strict liability may apply to persons and</w:t>
      </w:r>
      <w:r>
        <w:t xml:space="preserve"> </w:t>
      </w:r>
      <w:r>
        <w:t xml:space="preserve">damages that fall also under the CMR provisions. With respect to damage to passengers, luggage</w:t>
      </w:r>
      <w:r>
        <w:t xml:space="preserve"> </w:t>
      </w:r>
      <w:r>
        <w:t xml:space="preserve">or transported goods, the CMR prescribes strict contractual liability of the carrier and certain</w:t>
      </w:r>
      <w:r>
        <w:t xml:space="preserve"> </w:t>
      </w:r>
      <w:r>
        <w:t xml:space="preserve">limits, conditions and defences that cannot be undermined through extra-contractual liability rules.</w:t>
      </w:r>
      <w:r>
        <w:t xml:space="preserve"> </w:t>
      </w:r>
      <w:r>
        <w:t xml:space="preserve">Therefore, a provision clarifying that Member States can continue to apply provisions, which</w:t>
      </w:r>
      <w:r>
        <w:t xml:space="preserve"> </w:t>
      </w:r>
      <w:r>
        <w:t xml:space="preserve">exclude, fix or limit carriers’ contractual liability in accordance with the CMR, also to extra-</w:t>
      </w:r>
      <w:r>
        <w:t xml:space="preserve"> </w:t>
      </w:r>
      <w:r>
        <w:t xml:space="preserve">contractual liability could be considered if strict liability were to be harmonised at the stage of the</w:t>
      </w:r>
      <w:r>
        <w:t xml:space="preserve"> </w:t>
      </w:r>
      <w:r>
        <w:t xml:space="preserve">targeted review.</w:t>
      </w:r>
      <w:r>
        <w:t xml:space="preserve"> </w:t>
      </w:r>
      <w:r>
        <w:t xml:space="preserve">2. Air transport</w:t>
      </w:r>
      <w:r>
        <w:t xml:space="preserve"> </w:t>
      </w:r>
      <w:r>
        <w:t xml:space="preserve">2.1. Regulation on insurance requirements for air carriers and aircraft operators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Regulation (EC) No 785/ 2004 on insurance requirements for air carriers and aircraft operators274</w:t>
      </w:r>
      <w:r>
        <w:t xml:space="preserve"> </w:t>
      </w:r>
      <w:r>
        <w:t xml:space="preserve">establishes “minimum insurance requirements for air carriers275 and aircraft operators276 in respect</w:t>
      </w:r>
    </w:p>
    <w:p>
      <w:pPr>
        <w:pStyle w:val="BodyText"/>
      </w:pPr>
      <w:r>
        <w:t xml:space="preserve">274 Regulation (EC) No 785/ 2004 of the European Parliament and of the Council of 21 April 2004 on insurance</w:t>
      </w:r>
      <w:r>
        <w:t xml:space="preserve"> </w:t>
      </w:r>
      <w:r>
        <w:t xml:space="preserve">requirements for air carriers and aircraft operators, OJ L 138, 30.4.2004,1 , as last amended by Regulation (EU) 2019/</w:t>
      </w:r>
      <w:r>
        <w:t xml:space="preserve"> </w:t>
      </w:r>
      <w:r>
        <w:t xml:space="preserve">1243 of the European Parliament and of the Council of 20 June 2019 adapting a number of legal acts providing for the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of passengers, baggage, cargo and third parties” (Article 1) while flying “within, into, out of, or</w:t>
      </w:r>
      <w:r>
        <w:t xml:space="preserve"> </w:t>
      </w:r>
      <w:r>
        <w:t xml:space="preserve">over the territory of a Member State” (Article 2(1)). However, Article 2(2) excludes some aircraft</w:t>
      </w:r>
      <w:r>
        <w:t xml:space="preserve"> </w:t>
      </w:r>
      <w:r>
        <w:t xml:space="preserve">from its scope, including model aircraft with a maximum take-off mass of less than 20 kg. There is</w:t>
      </w:r>
      <w:r>
        <w:t xml:space="preserve"> </w:t>
      </w:r>
      <w:r>
        <w:t xml:space="preserve">no definition of ‘model aircraft’ and there is divergence between the rules at national level in</w:t>
      </w:r>
      <w:r>
        <w:t xml:space="preserve"> </w:t>
      </w:r>
      <w:r>
        <w:t xml:space="preserve">respect of what is covered by this exemption. In the view of the Commission services,</w:t>
      </w:r>
      <w:r>
        <w:t xml:space="preserve"> </w:t>
      </w:r>
      <w:r>
        <w:t xml:space="preserve">commercially used drones with a maximum take-off mass of less than 20kg are still subject to</w:t>
      </w:r>
      <w:r>
        <w:t xml:space="preserve"> </w:t>
      </w:r>
      <w:r>
        <w:t xml:space="preserve">insurance requirements because Article 14 of Regulation (EU) 2019/947 requires an insurance</w:t>
      </w:r>
      <w:r>
        <w:t xml:space="preserve"> </w:t>
      </w:r>
      <w:r>
        <w:t xml:space="preserve">policy number according to national or European legislation.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Similarly to the interplay with the Motor Insurance Directive, the policy measures envisaged</w:t>
      </w:r>
      <w:r>
        <w:t xml:space="preserve"> </w:t>
      </w:r>
      <w:r>
        <w:t xml:space="preserve">under the AI liability initiative do not overlap with Regulation (EC) No 785/2004. The Regulation</w:t>
      </w:r>
      <w:r>
        <w:t xml:space="preserve"> </w:t>
      </w:r>
      <w:r>
        <w:t xml:space="preserve">does not harmonise issues of civil liability or the burden of proof. The future proposal on liability</w:t>
      </w:r>
      <w:r>
        <w:t xml:space="preserve"> </w:t>
      </w:r>
      <w:r>
        <w:t xml:space="preserve">for AI would include targeted alleviations of the burden of proof to ensure that victims are equally</w:t>
      </w:r>
      <w:r>
        <w:t xml:space="preserve"> </w:t>
      </w:r>
      <w:r>
        <w:t xml:space="preserve">protected when AI is involved. Insofar as the policy options assessed in this IA involve a</w:t>
      </w:r>
      <w:r>
        <w:t xml:space="preserve"> </w:t>
      </w:r>
      <w:r>
        <w:t xml:space="preserve">mandatory insurance regime covering strict liability regime for the use of certain AI-enabled</w:t>
      </w:r>
      <w:r>
        <w:t xml:space="preserve"> </w:t>
      </w:r>
      <w:r>
        <w:t xml:space="preserve">products or the provision of certain AI-enabled services, the scope of such an insurance obligation</w:t>
      </w:r>
      <w:r>
        <w:t xml:space="preserve"> </w:t>
      </w:r>
      <w:r>
        <w:t xml:space="preserve">would specifically not include AI-enabled products, such as some types of autonomous drones, of</w:t>
      </w:r>
      <w:r>
        <w:t xml:space="preserve"> </w:t>
      </w:r>
      <w:r>
        <w:t xml:space="preserve">a category falling under Regulation (EC) No 786/2004.</w:t>
      </w:r>
    </w:p>
    <w:p>
      <w:pPr>
        <w:pStyle w:val="BodyText"/>
      </w:pPr>
      <w:r>
        <w:t xml:space="preserve">2.2. Regulation (EC) No 2027/97 on air carrier liability in the event of accidents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Regulation (EC) No 2027/97 imposes unlimited liability on EU air carriers, i.e. licensed air</w:t>
      </w:r>
      <w:r>
        <w:t xml:space="preserve"> </w:t>
      </w:r>
      <w:r>
        <w:t xml:space="preserve">transport undertakings, in the event of death or injury to passengers. In accordance with the</w:t>
      </w:r>
      <w:r>
        <w:t xml:space="preserve"> </w:t>
      </w:r>
      <w:r>
        <w:t xml:space="preserve">Montreal Convention, that liability is strict up to 100 000 special drawing rights.277 The air carrier</w:t>
      </w:r>
      <w:r>
        <w:t xml:space="preserve"> </w:t>
      </w:r>
      <w:r>
        <w:t xml:space="preserve">can contest and potentially avoid liability above that amount by proving that its conduct was not</w:t>
      </w:r>
      <w:r>
        <w:t xml:space="preserve"> </w:t>
      </w:r>
      <w:r>
        <w:t xml:space="preserve">negligent or otherwise amounted to fault. Different rules apply with respect to damage to</w:t>
      </w:r>
      <w:r>
        <w:t xml:space="preserve"> </w:t>
      </w:r>
      <w:r>
        <w:t xml:space="preserve">passengers’ baggage and delay, which is covered by Regulation (EC) No 2027/97 in conjunction</w:t>
      </w:r>
      <w:r>
        <w:t xml:space="preserve"> </w:t>
      </w:r>
      <w:r>
        <w:t xml:space="preserve">with the Montreal Convention, as well as cargo and damage occasioned by delay in the carriage of</w:t>
      </w:r>
      <w:r>
        <w:t xml:space="preserve"> </w:t>
      </w:r>
      <w:r>
        <w:t xml:space="preserve">cargo, which is covered only by the Montreal Convention.</w:t>
      </w:r>
      <w:r>
        <w:t xml:space="preserve"> </w:t>
      </w:r>
      <w:r>
        <w:t xml:space="preserve">Regulation (EC) No 889/2002 amended Regulation (EC) No 2027/97 to implement the Montreal</w:t>
      </w:r>
      <w:r>
        <w:t xml:space="preserve"> </w:t>
      </w:r>
      <w:r>
        <w:t xml:space="preserve">Convention, which had been ratified by all Member States and the EU.278 Following the</w:t>
      </w:r>
      <w:r>
        <w:t xml:space="preserve"> </w:t>
      </w:r>
      <w:r>
        <w:t xml:space="preserve">amendment, Regulation (EC) No 2027/97 continues to cover liability of Community air carriers in</w:t>
      </w:r>
      <w:r>
        <w:t xml:space="preserve"> </w:t>
      </w:r>
      <w:r>
        <w:t xml:space="preserve">respect of passengers including passenger delay and their baggage. The scope of the Regulation</w:t>
      </w:r>
    </w:p>
    <w:p>
      <w:pPr>
        <w:pStyle w:val="BodyText"/>
      </w:pPr>
      <w:r>
        <w:t xml:space="preserve">use of the regulatory procedure with scrutiny to Articles 290 and 291 of the Treaty on the Functioning of the European</w:t>
      </w:r>
      <w:r>
        <w:t xml:space="preserve"> </w:t>
      </w:r>
      <w:r>
        <w:t xml:space="preserve">Union, OJ L 198, 25.7.2019, 241.</w:t>
      </w:r>
      <w:r>
        <w:t xml:space="preserve"> </w:t>
      </w:r>
      <w:r>
        <w:t xml:space="preserve">275 “Air carrier” is defined as “an air transport undertaking with a valid operating license” (Article 3 lit. a).</w:t>
      </w:r>
      <w:r>
        <w:t xml:space="preserve"> </w:t>
      </w:r>
      <w:r>
        <w:t xml:space="preserve">276 Unless they are “air carriers”, someone “who has continual effective disposal of the use or operation of the aircraft”</w:t>
      </w:r>
      <w:r>
        <w:t xml:space="preserve"> </w:t>
      </w:r>
      <w:r>
        <w:t xml:space="preserve">is its “operator”, with a rebuttable presumption in favour of the person in whose name the aircraft is registered (Article</w:t>
      </w:r>
      <w:r>
        <w:t xml:space="preserve"> </w:t>
      </w:r>
      <w:r>
        <w:t xml:space="preserve">3 lit. c).</w:t>
      </w:r>
      <w:r>
        <w:t xml:space="preserve"> </w:t>
      </w:r>
      <w:r>
        <w:t xml:space="preserve">277 SDRs are a mix of currency values established by the International Monetary Fund (IMF).</w:t>
      </w:r>
      <w:r>
        <w:t xml:space="preserve"> </w:t>
      </w:r>
      <w:r>
        <w:t xml:space="preserve">278 For details on the Montreal Convention, see subsequent point.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was extended to cover also domestic flights. The provisions of the Montreal Convention govern</w:t>
      </w:r>
      <w:r>
        <w:t xml:space="preserve"> </w:t>
      </w:r>
      <w:r>
        <w:t xml:space="preserve">the conditions and limits of that liability irrespective of the basis of the claims, be it a contract, tort</w:t>
      </w:r>
      <w:r>
        <w:t xml:space="preserve"> </w:t>
      </w:r>
      <w:r>
        <w:t xml:space="preserve">or otherwise. Regulation (EC) No 2027/97 does not exclude air transport undertakings providing</w:t>
      </w:r>
      <w:r>
        <w:t xml:space="preserve"> </w:t>
      </w:r>
      <w:r>
        <w:t xml:space="preserve">air services by means of unmanned aircraft systems (UASs) from its scope. The Regulation covers</w:t>
      </w:r>
      <w:r>
        <w:t xml:space="preserve"> </w:t>
      </w:r>
      <w:r>
        <w:t xml:space="preserve">damage caused by passenger drones to the passengers. The Montreal Convention covers damage</w:t>
      </w:r>
      <w:r>
        <w:t xml:space="preserve"> </w:t>
      </w:r>
      <w:r>
        <w:t xml:space="preserve">caused to cargo by delivery drones.</w:t>
      </w:r>
      <w:r>
        <w:br/>
      </w:r>
      <w:r>
        <w:t xml:space="preserve">(b) Interplay with the AI Liability proposal</w:t>
      </w:r>
      <w:r>
        <w:t xml:space="preserve"> </w:t>
      </w:r>
      <w:r>
        <w:t xml:space="preserve">The policy measures envisaged under the AI liability initiative do not overlap with Regulation</w:t>
      </w:r>
      <w:r>
        <w:t xml:space="preserve"> </w:t>
      </w:r>
      <w:r>
        <w:t xml:space="preserve">(EC) No 2027/97. The Regulation does not address liability for damage caused by UASs to third</w:t>
      </w:r>
      <w:r>
        <w:t xml:space="preserve"> </w:t>
      </w:r>
      <w:r>
        <w:t xml:space="preserve">parties or the liability of parties other than the air carrier for damage caused by UAS, such as</w:t>
      </w:r>
      <w:r>
        <w:t xml:space="preserve"> </w:t>
      </w:r>
      <w:r>
        <w:t xml:space="preserve">aircraft operators not licenced as air transport undertakings or service providers of air traffic</w:t>
      </w:r>
      <w:r>
        <w:t xml:space="preserve"> </w:t>
      </w:r>
      <w:r>
        <w:t xml:space="preserve">management. In addition, it does not cover alleviations of the burden of proof to the benefit of the</w:t>
      </w:r>
      <w:r>
        <w:t xml:space="preserve"> </w:t>
      </w:r>
      <w:r>
        <w:t xml:space="preserve">claimant seeking compensation for damage caused by an UAS.</w:t>
      </w:r>
      <w:r>
        <w:t xml:space="preserve"> </w:t>
      </w:r>
      <w:r>
        <w:t xml:space="preserve">The future proposal on liability for AI could apply to autonomous AI-enabled UASs and air traffic</w:t>
      </w:r>
      <w:r>
        <w:t xml:space="preserve"> </w:t>
      </w:r>
      <w:r>
        <w:t xml:space="preserve">management systems. It would adapt national liability rules to ensure that injured persons,</w:t>
      </w:r>
      <w:r>
        <w:t xml:space="preserve"> </w:t>
      </w:r>
      <w:r>
        <w:t xml:space="preserve">including in particular third parties who do not have a contract of carriage, can claim</w:t>
      </w:r>
      <w:r>
        <w:t xml:space="preserve"> </w:t>
      </w:r>
      <w:r>
        <w:t xml:space="preserve">compensation despite the autonomy, opacity, complexity and the lack of predictability and</w:t>
      </w:r>
      <w:r>
        <w:t xml:space="preserve"> </w:t>
      </w:r>
      <w:r>
        <w:t xml:space="preserve">explainability characterising some of the AI-systems used in these technologies. With respect to</w:t>
      </w:r>
      <w:r>
        <w:t xml:space="preserve"> </w:t>
      </w:r>
      <w:r>
        <w:t xml:space="preserve">damage caused to passengers, their baggage, or cargo, there would also be no risk of a conflict</w:t>
      </w:r>
      <w:r>
        <w:t xml:space="preserve"> </w:t>
      </w:r>
      <w:r>
        <w:t xml:space="preserve">between, on the one hand, possible AI-specific alleviations of the burden of proof as envisaged</w:t>
      </w:r>
      <w:r>
        <w:t xml:space="preserve"> </w:t>
      </w:r>
      <w:r>
        <w:t xml:space="preserve">under the preferred policy option, and on the other hand, the existing EU and international rules in</w:t>
      </w:r>
      <w:r>
        <w:t xml:space="preserve"> </w:t>
      </w:r>
      <w:r>
        <w:t xml:space="preserve">the field of air transport. If the Commission would decide, at the stage of the targeted review, to</w:t>
      </w:r>
      <w:r>
        <w:t xml:space="preserve"> </w:t>
      </w:r>
      <w:r>
        <w:t xml:space="preserve">adopt harmonised rules on strict liability of users/operators of certain AI-enabled technologies, it</w:t>
      </w:r>
      <w:r>
        <w:t xml:space="preserve"> </w:t>
      </w:r>
      <w:r>
        <w:t xml:space="preserve">could be clarified, in order to be future-proof, that this possible regime is without prejudice to the</w:t>
      </w:r>
      <w:r>
        <w:t xml:space="preserve"> </w:t>
      </w:r>
      <w:r>
        <w:t xml:space="preserve">liability conditions and limits laid down in the Montreal Convention concerning injury or death of</w:t>
      </w:r>
      <w:r>
        <w:t xml:space="preserve"> </w:t>
      </w:r>
      <w:r>
        <w:t xml:space="preserve">passengers or damage to their baggage. A similar clarification could be envisaged, at that stage,</w:t>
      </w:r>
      <w:r>
        <w:t xml:space="preserve"> </w:t>
      </w:r>
      <w:r>
        <w:t xml:space="preserve">with respect to liability for damage to cargo, because the respective provisions of the Montreal</w:t>
      </w:r>
      <w:r>
        <w:t xml:space="preserve"> </w:t>
      </w:r>
      <w:r>
        <w:t xml:space="preserve">Convention are binding for the EU and all Member States as ratifying parties.</w:t>
      </w:r>
    </w:p>
    <w:p>
      <w:pPr>
        <w:pStyle w:val="BodyText"/>
      </w:pPr>
      <w:r>
        <w:t xml:space="preserve">2.3. Convention for the Unification of Certain Rules for International Carriage by Air</w:t>
      </w:r>
      <w:r>
        <w:t xml:space="preserve"> </w:t>
      </w:r>
      <w:r>
        <w:t xml:space="preserve">(Montreal Convention)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All Member States and the EU are parties to the Montreal Convention. Pursuant to Article 29 of</w:t>
      </w:r>
      <w:r>
        <w:t xml:space="preserve"> </w:t>
      </w:r>
      <w:r>
        <w:t xml:space="preserve">that Convention, “in the carriage of passengers, baggage and cargo, any action for damages,</w:t>
      </w:r>
      <w:r>
        <w:t xml:space="preserve"> </w:t>
      </w:r>
      <w:r>
        <w:t xml:space="preserve">however founded, whether under this Convention or in contract or in tort or otherwise, can only</w:t>
      </w:r>
      <w:r>
        <w:t xml:space="preserve"> </w:t>
      </w:r>
      <w:r>
        <w:t xml:space="preserve">be brought subject to the conditions and such limits of liability as are set out in this Convention”.</w:t>
      </w:r>
      <w:r>
        <w:t xml:space="preserve"> </w:t>
      </w:r>
      <w:r>
        <w:t xml:space="preserve">Drones are not excluded from the scope of the Montreal Convention, but as only damage caused in</w:t>
      </w:r>
      <w:r>
        <w:t xml:space="preserve"> </w:t>
      </w:r>
      <w:r>
        <w:t xml:space="preserve">the international carriage of passengers, baggage and cargo is covered, only drones used for those</w:t>
      </w:r>
      <w:r>
        <w:t xml:space="preserve"> </w:t>
      </w:r>
      <w:r>
        <w:t xml:space="preserve">professional purposes are concerned. The Convention provides for air carriers’ liability in the</w:t>
      </w:r>
      <w:r>
        <w:t xml:space="preserve"> </w:t>
      </w:r>
      <w:r>
        <w:t xml:space="preserve">event of bodily injury sustained by passengers or damage to baggage or cargo during the operation</w:t>
      </w:r>
      <w:r>
        <w:t xml:space="preserve"> </w:t>
      </w:r>
      <w:r>
        <w:t xml:space="preserve">of the aircraft or in the course of any of the operations of embarking or disembarking. Different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limits are defined depending on the type of damage. With respect to bodily injury, strict liability is</w:t>
      </w:r>
      <w:r>
        <w:t xml:space="preserve"> </w:t>
      </w:r>
      <w:r>
        <w:t xml:space="preserve">capped at 100 000 Special Drawing Rights per passenger whereas the carrier can avoid liability</w:t>
      </w:r>
      <w:r>
        <w:t xml:space="preserve"> </w:t>
      </w:r>
      <w:r>
        <w:t xml:space="preserve">exceeding that cap by proving that the damage was not due to the carrier’s fault, or was due to the</w:t>
      </w:r>
      <w:r>
        <w:t xml:space="preserve"> </w:t>
      </w:r>
      <w:r>
        <w:t xml:space="preserve">fault of a third party.</w:t>
      </w:r>
      <w:r>
        <w:br/>
      </w:r>
      <w:r>
        <w:t xml:space="preserve">Liability for damage to checked baggage or cargo occurring while the damaged items were in the</w:t>
      </w:r>
      <w:r>
        <w:t xml:space="preserve"> </w:t>
      </w:r>
      <w:r>
        <w:t xml:space="preserve">charge of the carrier does not require fault, but various limitations, exclusions or defences apply in</w:t>
      </w:r>
      <w:r>
        <w:t xml:space="preserve"> </w:t>
      </w:r>
      <w:r>
        <w:t xml:space="preserve">that respect. The carrier is notably exempted from liability for damage to cargo if it proves that the</w:t>
      </w:r>
      <w:r>
        <w:t xml:space="preserve"> </w:t>
      </w:r>
      <w:r>
        <w:t xml:space="preserve">damage resulted from certain facts like war, inherent defects of the cargo, etc. Regarding damage</w:t>
      </w:r>
      <w:r>
        <w:t xml:space="preserve"> </w:t>
      </w:r>
      <w:r>
        <w:t xml:space="preserve">occasioned by delay, the carrier is not liable if it proves that it took all reasonable measures to</w:t>
      </w:r>
      <w:r>
        <w:t xml:space="preserve"> </w:t>
      </w:r>
      <w:r>
        <w:t xml:space="preserve">avoid the damage. Fault of the injured party is generally admitted as a defence, for which the</w:t>
      </w:r>
      <w:r>
        <w:t xml:space="preserve"> </w:t>
      </w:r>
      <w:r>
        <w:t xml:space="preserve">defendant bears the burden of proof. The Montreal Convention also contains several provisions on</w:t>
      </w:r>
      <w:r>
        <w:t xml:space="preserve"> </w:t>
      </w:r>
      <w:r>
        <w:t xml:space="preserve">prima facie evidence, namely regarding the conclusion on an air carriage contract, cargo, and</w:t>
      </w:r>
      <w:r>
        <w:t xml:space="preserve"> </w:t>
      </w:r>
      <w:r>
        <w:t xml:space="preserve">receipt of cargo in good condition.</w:t>
      </w:r>
      <w:r>
        <w:t xml:space="preserve"> </w:t>
      </w:r>
      <w:r>
        <w:t xml:space="preserve">Parties to the Montreal Convention are to require air carriers to maintain adequate insurance</w:t>
      </w:r>
      <w:r>
        <w:t xml:space="preserve"> </w:t>
      </w:r>
      <w:r>
        <w:t xml:space="preserve">covering their liability under this Convention.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It is doubtful whether the Montreal Convention covers the liability of UAS operators for damage</w:t>
      </w:r>
      <w:r>
        <w:t xml:space="preserve"> </w:t>
      </w:r>
      <w:r>
        <w:t xml:space="preserve">caused to third parties on the ground. In any event, the Montreal Convention does not cover</w:t>
      </w:r>
      <w:r>
        <w:t xml:space="preserve"> </w:t>
      </w:r>
      <w:r>
        <w:t xml:space="preserve">liability towards third parties, e.g. liability vis-à-vis a passer-by who is injured by an autonomous</w:t>
      </w:r>
      <w:r>
        <w:t xml:space="preserve"> </w:t>
      </w:r>
      <w:r>
        <w:t xml:space="preserve">delivery drone during a landing manoeuvre, due to an erroneous output of the drones’ AI-enabled</w:t>
      </w:r>
      <w:r>
        <w:t xml:space="preserve"> </w:t>
      </w:r>
      <w:r>
        <w:t xml:space="preserve">perception system. Neither does it cover liability of other entities than the air carrier, such as</w:t>
      </w:r>
      <w:r>
        <w:t xml:space="preserve"> </w:t>
      </w:r>
      <w:r>
        <w:t xml:space="preserve">aircraft operators not licenced as air transport undertakings, or air traffic management service</w:t>
      </w:r>
      <w:r>
        <w:t xml:space="preserve"> </w:t>
      </w:r>
      <w:r>
        <w:t xml:space="preserve">providers. In addition, the Convention does not regulate alleviations of the claimant’s burden of</w:t>
      </w:r>
      <w:r>
        <w:t xml:space="preserve"> </w:t>
      </w:r>
      <w:r>
        <w:t xml:space="preserve">proof regarding substantive liability conditions that could be obscured by the use of AI.</w:t>
      </w:r>
      <w:r>
        <w:t xml:space="preserve"> </w:t>
      </w:r>
      <w:r>
        <w:t xml:space="preserve">If the Commission would decide, at the stage of the targeted review, to adopt harmonised rules on</w:t>
      </w:r>
      <w:r>
        <w:t xml:space="preserve"> </w:t>
      </w:r>
      <w:r>
        <w:t xml:space="preserve">strict liability of users/operators of certain AI-enabled technologies, it could be clarified, in order</w:t>
      </w:r>
      <w:r>
        <w:t xml:space="preserve"> </w:t>
      </w:r>
      <w:r>
        <w:t xml:space="preserve">to be future-proof, that this possible regime is without prejudice to the liability conditions and</w:t>
      </w:r>
      <w:r>
        <w:t xml:space="preserve"> </w:t>
      </w:r>
      <w:r>
        <w:t xml:space="preserve">limits laid down in the Montreal Convention concerning injury or death of passengers or damage</w:t>
      </w:r>
      <w:r>
        <w:t xml:space="preserve"> </w:t>
      </w:r>
      <w:r>
        <w:t xml:space="preserve">to their baggage. A similar clarification could be envisaged, at that stage, with respect to liability</w:t>
      </w:r>
      <w:r>
        <w:t xml:space="preserve"> </w:t>
      </w:r>
      <w:r>
        <w:t xml:space="preserve">for damage to cargo, because the respective provisions of the Montreal Convention are binding for</w:t>
      </w:r>
      <w:r>
        <w:t xml:space="preserve"> </w:t>
      </w:r>
      <w:r>
        <w:t xml:space="preserve">the EU and all Member States as ratifying parties.</w:t>
      </w:r>
    </w:p>
    <w:p>
      <w:pPr>
        <w:pStyle w:val="BodyText"/>
      </w:pPr>
      <w:r>
        <w:t xml:space="preserve">2.5. Implementing Regulation (EU) 2021/664 on a regulatory framework for the U-space</w:t>
      </w:r>
      <w:r>
        <w:br/>
      </w:r>
      <w:r>
        <w:t xml:space="preserve">(a) Description</w:t>
      </w:r>
      <w:r>
        <w:t xml:space="preserve"> </w:t>
      </w:r>
      <w:r>
        <w:t xml:space="preserve">The conditions under which U-space service279 providers are liable for damage caused in the</w:t>
      </w:r>
      <w:r>
        <w:t xml:space="preserve"> </w:t>
      </w:r>
      <w:r>
        <w:t xml:space="preserve">provision of such services are not harmonised. Pursuant to Article 15(1)(j) of Implementing</w:t>
      </w:r>
    </w:p>
    <w:p>
      <w:pPr>
        <w:pStyle w:val="BodyText"/>
      </w:pPr>
      <w:r>
        <w:t xml:space="preserve">279 ‘U-space airspace’ means a UAS (unmanned aircraft system) geographical zone, where UAS operations are only</w:t>
      </w:r>
      <w:r>
        <w:t xml:space="preserve"> </w:t>
      </w:r>
      <w:r>
        <w:t xml:space="preserve">allowed to take place with the support of U-space services; ‘U-space service’ means a service relying on digital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Regulation (EU) 2021/664, U-space service providers are required to have in place arrangements</w:t>
      </w:r>
      <w:r>
        <w:t xml:space="preserve"> </w:t>
      </w:r>
      <w:r>
        <w:t xml:space="preserve">to cover liabilities related to the execution of their tasks appropriate to the potential loss and</w:t>
      </w:r>
      <w:r>
        <w:t xml:space="preserve"> </w:t>
      </w:r>
      <w:r>
        <w:t xml:space="preserve">damage.</w:t>
      </w:r>
      <w:r>
        <w:br/>
      </w:r>
      <w:r>
        <w:t xml:space="preserve">(b) Interplay with the AI Liability proposal</w:t>
      </w:r>
      <w:r>
        <w:t xml:space="preserve"> </w:t>
      </w:r>
      <w:r>
        <w:t xml:space="preserve">The policy measures envisaged under the AI liability initiative do not overlap with Implementing</w:t>
      </w:r>
      <w:r>
        <w:t xml:space="preserve"> </w:t>
      </w:r>
      <w:r>
        <w:t xml:space="preserve">Regulation (EU) 2021/664. That Implementing Regulation does not address liability for damage</w:t>
      </w:r>
      <w:r>
        <w:t xml:space="preserve"> </w:t>
      </w:r>
      <w:r>
        <w:t xml:space="preserve">caused by UASs to third parties or the liability of parties other than the air carrier for damage</w:t>
      </w:r>
      <w:r>
        <w:t xml:space="preserve"> </w:t>
      </w:r>
      <w:r>
        <w:t xml:space="preserve">caused by UAS, such as aircraft operators not licenced as air transport undertakings or service</w:t>
      </w:r>
      <w:r>
        <w:t xml:space="preserve"> </w:t>
      </w:r>
      <w:r>
        <w:t xml:space="preserve">providers of air traffic management. In addition, it does not cover alleviations of the burden of</w:t>
      </w:r>
      <w:r>
        <w:t xml:space="preserve"> </w:t>
      </w:r>
      <w:r>
        <w:t xml:space="preserve">proof to the benefit of the claimant seeking compensation for damage caused by an UAS.</w:t>
      </w:r>
    </w:p>
    <w:p>
      <w:pPr>
        <w:pStyle w:val="BodyText"/>
      </w:pPr>
      <w:r>
        <w:t xml:space="preserve">2.6. Implementing Regulation (EU) 2017/373 laying down common requirements for</w:t>
      </w:r>
      <w:r>
        <w:t xml:space="preserve"> </w:t>
      </w:r>
      <w:r>
        <w:t xml:space="preserve">providers of air traffic management/air navigation services and other air traffic</w:t>
      </w:r>
      <w:r>
        <w:t xml:space="preserve"> </w:t>
      </w:r>
      <w:r>
        <w:t xml:space="preserve">management network functions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The conditions under which providers of air traffic management services are liable for damage</w:t>
      </w:r>
      <w:r>
        <w:t xml:space="preserve"> </w:t>
      </w:r>
      <w:r>
        <w:t xml:space="preserve">caused in the provision of such services are not harmonised. Pursuant to Implementing Regulation</w:t>
      </w:r>
      <w:r>
        <w:t xml:space="preserve"> </w:t>
      </w:r>
      <w:r>
        <w:t xml:space="preserve">(EU) 2017/373 (Annex III, ATM/ANS.OR.D.020 Liability and insurance cover), air navigation</w:t>
      </w:r>
      <w:r>
        <w:t xml:space="preserve"> </w:t>
      </w:r>
      <w:r>
        <w:t xml:space="preserve">services providers, air traffic flow management providers and the Network Manager are to have in</w:t>
      </w:r>
      <w:r>
        <w:t xml:space="preserve"> </w:t>
      </w:r>
      <w:r>
        <w:t xml:space="preserve">place “arrangements to cover liabilities related to the execution of their tasks in accordance with</w:t>
      </w:r>
      <w:r>
        <w:t xml:space="preserve"> </w:t>
      </w:r>
      <w:r>
        <w:t xml:space="preserve">the applicable law”. In addition, “air navigation services and air traffic flow management</w:t>
      </w:r>
      <w:r>
        <w:t xml:space="preserve"> </w:t>
      </w:r>
      <w:r>
        <w:t xml:space="preserve">providers and the Network Manager, which avail themselves of services of another service</w:t>
      </w:r>
      <w:r>
        <w:t xml:space="preserve"> </w:t>
      </w:r>
      <w:r>
        <w:t xml:space="preserve">provider shall ensure that the agreements that they conclude to that effect specify the allocation of</w:t>
      </w:r>
      <w:r>
        <w:t xml:space="preserve"> </w:t>
      </w:r>
      <w:r>
        <w:t xml:space="preserve">liability between them”. Thereby, insurance cover is required to address liability risks sustained by</w:t>
      </w:r>
      <w:r>
        <w:t xml:space="preserve"> </w:t>
      </w:r>
      <w:r>
        <w:t xml:space="preserve">air navigation service providers. Legislation concerning Air Traffic Management Data Service</w:t>
      </w:r>
      <w:r>
        <w:t xml:space="preserve"> </w:t>
      </w:r>
      <w:r>
        <w:t xml:space="preserve">Providers (ADSPs) is still under development.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The preferred policy option envisaged under the AI liability initiative do not overlap with</w:t>
      </w:r>
      <w:r>
        <w:t xml:space="preserve"> </w:t>
      </w:r>
      <w:r>
        <w:t xml:space="preserve">Implementing Regulation (EU) 2017/373. That Implementing Regulation does not cover</w:t>
      </w:r>
      <w:r>
        <w:t xml:space="preserve"> </w:t>
      </w:r>
      <w:r>
        <w:t xml:space="preserve">alleviations of the burden of proof to the benefit of the claimant seeking compensation for damage</w:t>
      </w:r>
      <w:r>
        <w:t xml:space="preserve"> </w:t>
      </w:r>
      <w:r>
        <w:t xml:space="preserve">caused by an UAS.</w:t>
      </w:r>
    </w:p>
    <w:p>
      <w:pPr>
        <w:pStyle w:val="BodyText"/>
      </w:pPr>
      <w:r>
        <w:t xml:space="preserve">2.7. Convention on Damage Caused by Foreign Aircraft to Third Parties on the Surface</w:t>
      </w:r>
      <w:r>
        <w:t xml:space="preserve"> </w:t>
      </w:r>
      <w:r>
        <w:t xml:space="preserve">(1952 Rome Convention)</w:t>
      </w:r>
      <w:r>
        <w:t xml:space="preserve"> </w:t>
      </w:r>
      <w:r>
        <w:t xml:space="preserve">(a) Description</w:t>
      </w:r>
    </w:p>
    <w:p>
      <w:pPr>
        <w:pStyle w:val="BodyText"/>
      </w:pPr>
      <w:r>
        <w:t xml:space="preserve">services and automation of functions designed to support safe, secure and efficient access to U-space airspace for a</w:t>
      </w:r>
      <w:r>
        <w:t xml:space="preserve"> </w:t>
      </w:r>
      <w:r>
        <w:t xml:space="preserve">large number of UAS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BE, ES, IT and LU are parties to the 1952 Rome Convention. It covers damage to third parties on</w:t>
      </w:r>
      <w:r>
        <w:t xml:space="preserve"> </w:t>
      </w:r>
      <w:r>
        <w:t xml:space="preserve">the earth surface caused by an aircraft in flight or by any person or thing falling therefrom. The</w:t>
      </w:r>
      <w:r>
        <w:t xml:space="preserve"> </w:t>
      </w:r>
      <w:r>
        <w:t xml:space="preserve">“operator” is strictly liable. The Rome Convention does not contain any reference to UASs.</w:t>
      </w:r>
      <w:r>
        <w:t xml:space="preserve"> </w:t>
      </w:r>
      <w:r>
        <w:t xml:space="preserve">However, some scholars interpret its regulations as applicable to all kinds of aircraft or ‘air</w:t>
      </w:r>
      <w:r>
        <w:t xml:space="preserve"> </w:t>
      </w:r>
      <w:r>
        <w:t xml:space="preserve">vehicles’, provided they are ‘usable for transport’.280 The operator is defined as the “person who</w:t>
      </w:r>
      <w:r>
        <w:t xml:space="preserve"> </w:t>
      </w:r>
      <w:r>
        <w:t xml:space="preserve">was making use of the aircraft”, i.e. the person “using it personally or when his servants or agents</w:t>
      </w:r>
      <w:r>
        <w:t xml:space="preserve"> </w:t>
      </w:r>
      <w:r>
        <w:t xml:space="preserve">are using the aircraft in the course of their employment, whether or not within the scope of their</w:t>
      </w:r>
      <w:r>
        <w:t xml:space="preserve"> </w:t>
      </w:r>
      <w:r>
        <w:t xml:space="preserve">authority” (Article 2(2)). The registered owner of the aircraft is presumed to be the operator,</w:t>
      </w:r>
      <w:r>
        <w:t xml:space="preserve"> </w:t>
      </w:r>
      <w:r>
        <w:t xml:space="preserve">unless s/he proves that some other person was the operator and ensures that other person becomes</w:t>
      </w:r>
      <w:r>
        <w:t xml:space="preserve"> </w:t>
      </w:r>
      <w:r>
        <w:t xml:space="preserve">a party to the dispute. The 1952 Rome Convention contains further detailed provisions on</w:t>
      </w:r>
      <w:r>
        <w:t xml:space="preserve"> </w:t>
      </w:r>
      <w:r>
        <w:t xml:space="preserve">collisions between aircraft, defences, joint and several liability, the extent of liability, and security</w:t>
      </w:r>
      <w:r>
        <w:t xml:space="preserve"> </w:t>
      </w:r>
      <w:r>
        <w:t xml:space="preserve">for operators’ liability. Liability regulated in the 1952 Rome Convention is exclusive. Pursuant to</w:t>
      </w:r>
      <w:r>
        <w:t xml:space="preserve"> </w:t>
      </w:r>
      <w:r>
        <w:t xml:space="preserve">its Article 9, “neither the operator, the owner, any person liable under Article 3 or Article 4, nor</w:t>
      </w:r>
      <w:r>
        <w:t xml:space="preserve"> </w:t>
      </w:r>
      <w:r>
        <w:t xml:space="preserve">their respective servants or agents, shall be liable for damage on the surface caused by an aircraft</w:t>
      </w:r>
      <w:r>
        <w:t xml:space="preserve"> </w:t>
      </w:r>
      <w:r>
        <w:t xml:space="preserve">in flight or any person or thing falling therefrom otherwise than as expressly provided in this</w:t>
      </w:r>
      <w:r>
        <w:t xml:space="preserve"> </w:t>
      </w:r>
      <w:r>
        <w:t xml:space="preserve">Convention”.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It is doubtful whether the Convention covers the liability of UAS operators for damage caused to</w:t>
      </w:r>
      <w:r>
        <w:t xml:space="preserve"> </w:t>
      </w:r>
      <w:r>
        <w:t xml:space="preserve">third parties on the ground. The 1952 Rome Convention, ratified by only four Member States,</w:t>
      </w:r>
      <w:r>
        <w:t xml:space="preserve"> </w:t>
      </w:r>
      <w:r>
        <w:t xml:space="preserve">addresses this kind of damage, but it is uncertain whether that Convention might be interpreted as</w:t>
      </w:r>
      <w:r>
        <w:t xml:space="preserve"> </w:t>
      </w:r>
      <w:r>
        <w:t xml:space="preserve">covering UASs. Furthermore, the 1952 Rome Convention does not cover liability for collisions</w:t>
      </w:r>
      <w:r>
        <w:t xml:space="preserve"> </w:t>
      </w:r>
      <w:r>
        <w:t xml:space="preserve">between aircraft in the air nor alleviations of the claimant’s burden of proof regarding substantive</w:t>
      </w:r>
      <w:r>
        <w:t xml:space="preserve"> </w:t>
      </w:r>
      <w:r>
        <w:t xml:space="preserve">liability conditions that could be obscured by the use of AI. Lastly, the Convention only covers</w:t>
      </w:r>
      <w:r>
        <w:t xml:space="preserve"> </w:t>
      </w:r>
      <w:r>
        <w:t xml:space="preserve">international flights, unless the signatory state explicitly declares that it also covers domestic</w:t>
      </w:r>
      <w:r>
        <w:t xml:space="preserve"> </w:t>
      </w:r>
      <w:r>
        <w:t xml:space="preserve">flights in that state. Hardly any unmanned aircraft fly internationally today.</w:t>
      </w:r>
      <w:r>
        <w:t xml:space="preserve"> </w:t>
      </w:r>
      <w:r>
        <w:t xml:space="preserve">If the Commission would decide, at the stage of the targeted review, to adopt harmonised rules on</w:t>
      </w:r>
      <w:r>
        <w:t xml:space="preserve"> </w:t>
      </w:r>
      <w:r>
        <w:t xml:space="preserve">strict liability of users/operators of certain AI-enabled technologies, it could be clarified, in order</w:t>
      </w:r>
      <w:r>
        <w:t xml:space="preserve"> </w:t>
      </w:r>
      <w:r>
        <w:t xml:space="preserve">to be future-proof, that this possible regime is without prejudice to the liability conditions and</w:t>
      </w:r>
      <w:r>
        <w:t xml:space="preserve"> </w:t>
      </w:r>
      <w:r>
        <w:t xml:space="preserve">limits laid down in the 1952 Rome Convention. However, it would then need to be ascertained</w:t>
      </w:r>
      <w:r>
        <w:t xml:space="preserve"> </w:t>
      </w:r>
      <w:r>
        <w:t xml:space="preserve">whether that Convention is to be interpreted as covering UASs. The fact that only four Member</w:t>
      </w:r>
      <w:r>
        <w:t xml:space="preserve"> </w:t>
      </w:r>
      <w:r>
        <w:t xml:space="preserve">States have ratified this Convention would also need to be taken into account in this context.</w:t>
      </w:r>
    </w:p>
    <w:p>
      <w:pPr>
        <w:pStyle w:val="Compact"/>
        <w:numPr>
          <w:ilvl w:val="0"/>
          <w:numId w:val="1058"/>
        </w:numPr>
      </w:pPr>
      <w:r>
        <w:t xml:space="preserve">Transport by water</w:t>
      </w:r>
      <w:r>
        <w:t xml:space="preserve"> </w:t>
      </w:r>
      <w:r>
        <w:t xml:space="preserve">3.1. Regulation (EU) No 392/2009 on the liability of carriers of passengers by sea in the event</w:t>
      </w:r>
      <w:r>
        <w:t xml:space="preserve"> </w:t>
      </w:r>
      <w:r>
        <w:t xml:space="preserve">of accidents</w:t>
      </w:r>
    </w:p>
    <w:p>
      <w:pPr>
        <w:pStyle w:val="Compact"/>
        <w:numPr>
          <w:ilvl w:val="0"/>
          <w:numId w:val="1059"/>
        </w:numPr>
      </w:pPr>
      <w:r>
        <w:t xml:space="preserve">Description</w:t>
      </w:r>
      <w:r>
        <w:t xml:space="preserve"> </w:t>
      </w:r>
      <w:r>
        <w:t xml:space="preserve">The liability regime in respect of passengers, their luggage and their vehicles and the rules on</w:t>
      </w:r>
      <w:r>
        <w:t xml:space="preserve"> </w:t>
      </w:r>
      <w:r>
        <w:t xml:space="preserve">insurance or other financial security is governed by Regulation (EU) No 392/2009, as well as the</w:t>
      </w:r>
    </w:p>
    <w:p>
      <w:pPr>
        <w:pStyle w:val="FirstParagraph"/>
      </w:pPr>
      <w:r>
        <w:t xml:space="preserve">280 Cf. Masutti, Anna / Tomasello, Filippo. International Regulation of Non-Military Drones, 2018, p. 187.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Articles of the Athens Convention set out in Annex I of that Regulation and the provisions of the</w:t>
      </w:r>
      <w:r>
        <w:t xml:space="preserve"> </w:t>
      </w:r>
      <w:r>
        <w:t xml:space="preserve">IMO Guidelines set out in Annex II of the same Regulation. It should be noted that the Regulation</w:t>
      </w:r>
      <w:r>
        <w:t xml:space="preserve"> </w:t>
      </w:r>
      <w:r>
        <w:t xml:space="preserve">is not exactly identical to the Athens Convention.281</w:t>
      </w:r>
      <w:r>
        <w:t xml:space="preserve"> </w:t>
      </w:r>
      <w:r>
        <w:t xml:space="preserve">Depending on the volume and type of damage and whether the damage was due to a shipping</w:t>
      </w:r>
      <w:r>
        <w:t xml:space="preserve"> </w:t>
      </w:r>
      <w:r>
        <w:t xml:space="preserve">incident, liability is either strict with certain admissible defences or fault-based. In cases where the</w:t>
      </w:r>
      <w:r>
        <w:t xml:space="preserve"> </w:t>
      </w:r>
      <w:r>
        <w:t xml:space="preserve">damage was due to a shipping incident, the burden of proof regarding fault is shifted to the carrier.</w:t>
      </w:r>
      <w:r>
        <w:t xml:space="preserve"> </w:t>
      </w:r>
      <w:r>
        <w:t xml:space="preserve">Liability rules relate only to incidents that occurred in the course of carriage, for which the</w:t>
      </w:r>
      <w:r>
        <w:t xml:space="preserve"> </w:t>
      </w:r>
      <w:r>
        <w:t xml:space="preserve">claimant bears the burden of proof. Presumptions of fault or neglect of a party or the allocation of</w:t>
      </w:r>
      <w:r>
        <w:t xml:space="preserve"> </w:t>
      </w:r>
      <w:r>
        <w:t xml:space="preserve">the burden of proof to a party do not prevent evidence in favour of that party from being</w:t>
      </w:r>
      <w:r>
        <w:t xml:space="preserve"> </w:t>
      </w:r>
      <w:r>
        <w:t xml:space="preserve">considered.</w:t>
      </w:r>
      <w:r>
        <w:t xml:space="preserve"> </w:t>
      </w:r>
      <w:r>
        <w:t xml:space="preserve">While the basis of liability, either in contract or in tort, is not specified in Regulation (EU) No</w:t>
      </w:r>
      <w:r>
        <w:t xml:space="preserve"> </w:t>
      </w:r>
      <w:r>
        <w:t xml:space="preserve">392/2009 or the provisions of the Athens Convention included in Annex I of that Regulation, the</w:t>
      </w:r>
      <w:r>
        <w:t xml:space="preserve"> </w:t>
      </w:r>
      <w:r>
        <w:t xml:space="preserve">Convention is designed to be the sole legal base, within its subject matter, for passengers’ claims</w:t>
      </w:r>
      <w:r>
        <w:t xml:space="preserve"> </w:t>
      </w:r>
      <w:r>
        <w:t xml:space="preserve">against the carrier. No action for damages for the death of or personal injury to a passenger, or for</w:t>
      </w:r>
      <w:r>
        <w:t xml:space="preserve"> </w:t>
      </w:r>
      <w:r>
        <w:t xml:space="preserve">the loss of or damage to luggage, can be brought against a carrier or performing carrier otherwise</w:t>
      </w:r>
      <w:r>
        <w:t xml:space="preserve"> </w:t>
      </w:r>
      <w:r>
        <w:t xml:space="preserve">than in accordance with the Athens Convention.</w:t>
      </w:r>
      <w:r>
        <w:br/>
      </w:r>
      <w:r>
        <w:t xml:space="preserve">Compulsory insurance or other security applies to ships licensed to carry more than twelve</w:t>
      </w:r>
      <w:r>
        <w:t xml:space="preserve"> </w:t>
      </w:r>
      <w:r>
        <w:t xml:space="preserve">passengers.</w:t>
      </w:r>
      <w:r>
        <w:br/>
      </w:r>
      <w:r>
        <w:t xml:space="preserve">(b) Interplay with the AI Liability proposal</w:t>
      </w:r>
      <w:r>
        <w:t xml:space="preserve"> </w:t>
      </w:r>
      <w:r>
        <w:t xml:space="preserve">The Regulation does not regulate liability for damage, other than loss suffered as a result of death</w:t>
      </w:r>
      <w:r>
        <w:t xml:space="preserve"> </w:t>
      </w:r>
      <w:r>
        <w:t xml:space="preserve">or personal injury to a passenger or loss or damage to luggage, due to an incident occurring in the</w:t>
      </w:r>
      <w:r>
        <w:t xml:space="preserve"> </w:t>
      </w:r>
      <w:r>
        <w:t xml:space="preserve">course of carriage, nor liability of other parties than the carrier such as navigation service</w:t>
      </w:r>
      <w:r>
        <w:t xml:space="preserve"> </w:t>
      </w:r>
      <w:r>
        <w:t xml:space="preserve">providers. For example, the liability of the operator of an autonomous AI-enabled vessel for</w:t>
      </w:r>
      <w:r>
        <w:t xml:space="preserve"> </w:t>
      </w:r>
      <w:r>
        <w:t xml:space="preserve">damage, e.g. physical injuries or property damage, suffered by a third party, e.g. a surfer or</w:t>
      </w:r>
      <w:r>
        <w:t xml:space="preserve"> </w:t>
      </w:r>
      <w:r>
        <w:t xml:space="preserve">swimmer rammed by the AI-enabled vessel, would not be covered by the existing EU rules.</w:t>
      </w:r>
      <w:r>
        <w:t xml:space="preserve"> </w:t>
      </w:r>
      <w:r>
        <w:t xml:space="preserve">Instead, EU law leaves the regulation of liability to the tort law of the Member States.</w:t>
      </w:r>
      <w:r>
        <w:t xml:space="preserve"> </w:t>
      </w:r>
      <w:r>
        <w:t xml:space="preserve">The future proposal on liability for AI could apply to autonomous AI-enabled ships. It would</w:t>
      </w:r>
      <w:r>
        <w:t xml:space="preserve"> </w:t>
      </w:r>
      <w:r>
        <w:t xml:space="preserve">adapt national liability rules to ensure that injured persons, including in particular third parties</w:t>
      </w:r>
      <w:r>
        <w:t xml:space="preserve"> </w:t>
      </w:r>
      <w:r>
        <w:t xml:space="preserve">who do not have a contract of carriage, can claim compensation despite the autonomy, opacity,</w:t>
      </w:r>
      <w:r>
        <w:t xml:space="preserve"> </w:t>
      </w:r>
      <w:r>
        <w:t xml:space="preserve">complexity and the lack of predictability and explainability characterising some of the AI-systems</w:t>
      </w:r>
      <w:r>
        <w:t xml:space="preserve"> </w:t>
      </w:r>
      <w:r>
        <w:t xml:space="preserve">used in these technologies.</w:t>
      </w:r>
      <w:r>
        <w:t xml:space="preserve"> </w:t>
      </w:r>
      <w:r>
        <w:t xml:space="preserve">If the Commission would decide, at the stage of the targeted review, to adopt harmonised rules on</w:t>
      </w:r>
      <w:r>
        <w:t xml:space="preserve"> </w:t>
      </w:r>
      <w:r>
        <w:t xml:space="preserve">strict liability of users/operators of certain AI-enabled technologies, it could be clarified, at that</w:t>
      </w:r>
      <w:r>
        <w:t xml:space="preserve"> </w:t>
      </w:r>
      <w:r>
        <w:t xml:space="preserve">stage, that such rules are without prejudice to the rules on carrier liability for damage to</w:t>
      </w:r>
      <w:r>
        <w:t xml:space="preserve"> </w:t>
      </w:r>
      <w:r>
        <w:t xml:space="preserve">passengers of sea-going vessels and their luggage under Regulation (EU) No 392/2009.</w:t>
      </w:r>
    </w:p>
    <w:p>
      <w:pPr>
        <w:pStyle w:val="BodyText"/>
      </w:pPr>
      <w:r>
        <w:t xml:space="preserve">281 See subsequent point for further explanations on the Athens Convention.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3.2. Athens Convention relating to the Carriage of Passengers and their Luggage by Sea and</w:t>
      </w:r>
      <w:r>
        <w:t xml:space="preserve"> </w:t>
      </w:r>
      <w:r>
        <w:t xml:space="preserve">the 2002 Protocol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The 1974 Convention and its 2002 protocol address the transport of passengers and their luggage</w:t>
      </w:r>
      <w:r>
        <w:t xml:space="preserve"> </w:t>
      </w:r>
      <w:r>
        <w:t xml:space="preserve">by sea. It lays down mandatory rules on the substantive conditions of liability (strict v. fault-</w:t>
      </w:r>
      <w:r>
        <w:t xml:space="preserve"> </w:t>
      </w:r>
      <w:r>
        <w:t xml:space="preserve">based), the burden of proof, insurance requirements and defences. According to Article 14, no</w:t>
      </w:r>
      <w:r>
        <w:t xml:space="preserve"> </w:t>
      </w:r>
      <w:r>
        <w:t xml:space="preserve">action for damages governed by the Athens Convention shall be brought against a carrier</w:t>
      </w:r>
      <w:r>
        <w:t xml:space="preserve"> </w:t>
      </w:r>
      <w:r>
        <w:t xml:space="preserve">„otherwise than in accordance with this Convention“. Within its subject matter, the Convention is</w:t>
      </w:r>
      <w:r>
        <w:t xml:space="preserve"> </w:t>
      </w:r>
      <w:r>
        <w:t xml:space="preserve">designed to be the sole legal base for passengers’ claims against the carrier. Any contractual</w:t>
      </w:r>
      <w:r>
        <w:t xml:space="preserve"> </w:t>
      </w:r>
      <w:r>
        <w:t xml:space="preserve">provision purporting to relieve a person liable under the Convention of liability towards the</w:t>
      </w:r>
      <w:r>
        <w:t xml:space="preserve"> </w:t>
      </w:r>
      <w:r>
        <w:t xml:space="preserve">passenger, to prescribe a lower limit of liability, or to shift the burden of proof which rests on the</w:t>
      </w:r>
      <w:r>
        <w:t xml:space="preserve"> </w:t>
      </w:r>
      <w:r>
        <w:t xml:space="preserve">carrier are void.</w:t>
      </w:r>
      <w:r>
        <w:t xml:space="preserve"> </w:t>
      </w:r>
      <w:r>
        <w:t xml:space="preserve">The EU itself and several Member States are parties to the 2002 Protocol to the Athens</w:t>
      </w:r>
      <w:r>
        <w:t xml:space="preserve"> </w:t>
      </w:r>
      <w:r>
        <w:t xml:space="preserve">Convention. Only a few Member States are still parties to the 1974 Convention itself: EE, IE, LU</w:t>
      </w:r>
      <w:r>
        <w:t xml:space="preserve"> </w:t>
      </w:r>
      <w:r>
        <w:t xml:space="preserve">and PL.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See previous point on Regulation (EU) No 392/2009.</w:t>
      </w:r>
    </w:p>
    <w:p>
      <w:pPr>
        <w:pStyle w:val="BodyText"/>
      </w:pPr>
      <w:r>
        <w:t xml:space="preserve">3.3. Directive 2009/20/EC on the insurance of shipowners for maritime claims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This Directive establishes a legal framework applicable to the insurance of shipowners for</w:t>
      </w:r>
      <w:r>
        <w:t xml:space="preserve"> </w:t>
      </w:r>
      <w:r>
        <w:t xml:space="preserve">maritime claims in order to make economic operators act more responsibly and to improve the</w:t>
      </w:r>
      <w:r>
        <w:t xml:space="preserve"> </w:t>
      </w:r>
      <w:r>
        <w:t xml:space="preserve">quality of merchant shipping. It applies to ships of 300 gross tonnage or more (except warships or</w:t>
      </w:r>
      <w:r>
        <w:t xml:space="preserve"> </w:t>
      </w:r>
      <w:r>
        <w:t xml:space="preserve">State owned or operated ships). Member States are to impose that ships flying their flag be insured</w:t>
      </w:r>
      <w:r>
        <w:t xml:space="preserve"> </w:t>
      </w:r>
      <w:r>
        <w:t xml:space="preserve">by their owners and other ships be insured when they enter ports under the Member States’</w:t>
      </w:r>
      <w:r>
        <w:t xml:space="preserve"> </w:t>
      </w:r>
      <w:r>
        <w:t xml:space="preserve">jurisdiction.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Directive 2009/20/EC does not include any rules on substantive liability conditions or the burden</w:t>
      </w:r>
      <w:r>
        <w:t xml:space="preserve"> </w:t>
      </w:r>
      <w:r>
        <w:t xml:space="preserve">of proof. If the Commission would decide, at the stage of the targeted review, to lay down a</w:t>
      </w:r>
      <w:r>
        <w:t xml:space="preserve"> </w:t>
      </w:r>
      <w:r>
        <w:t xml:space="preserve">harmonised mandatory insurance regime for certain AI-enabled technologies, overlap with</w:t>
      </w:r>
      <w:r>
        <w:t xml:space="preserve"> </w:t>
      </w:r>
      <w:r>
        <w:t xml:space="preserve">Directive 2009/20/EC would need to be avoided.</w:t>
      </w:r>
    </w:p>
    <w:p>
      <w:pPr>
        <w:pStyle w:val="BodyText"/>
      </w:pPr>
      <w:r>
        <w:t xml:space="preserve">3.4. Regulation (EC) No 391/2009 and Directive 2009/15/EC on ship inspection and survey</w:t>
      </w:r>
      <w:r>
        <w:t xml:space="preserve"> </w:t>
      </w:r>
      <w:r>
        <w:t xml:space="preserve">organisations</w:t>
      </w:r>
      <w:r>
        <w:t xml:space="preserve"> </w:t>
      </w:r>
      <w:r>
        <w:t xml:space="preserve">(a) Description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Regulation (EC) No 391/2009 establish measures to be followed by organisations entrusted with</w:t>
      </w:r>
      <w:r>
        <w:t xml:space="preserve"> </w:t>
      </w:r>
      <w:r>
        <w:t xml:space="preserve">the inspection, survey and certification of ships for compliance with the international conventions</w:t>
      </w:r>
      <w:r>
        <w:t xml:space="preserve"> </w:t>
      </w:r>
      <w:r>
        <w:t xml:space="preserve">on safety at sea and prevention of marine pollution282. Directive 2009/15/EC complements this</w:t>
      </w:r>
      <w:r>
        <w:t xml:space="preserve"> </w:t>
      </w:r>
      <w:r>
        <w:t xml:space="preserve">safety regime by establishing measures to be followed by Member States in relation to those</w:t>
      </w:r>
      <w:r>
        <w:t xml:space="preserve"> </w:t>
      </w:r>
      <w:r>
        <w:t xml:space="preserve">organisations.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Regulation (EC) No 391/2009 does not determine liability or the burden of proof.283 It has solely</w:t>
      </w:r>
      <w:r>
        <w:t xml:space="preserve"> </w:t>
      </w:r>
      <w:r>
        <w:t xml:space="preserve">the preventive purpose of ensuring safety on sea and preventing marine pollution. While Directive</w:t>
      </w:r>
      <w:r>
        <w:t xml:space="preserve"> </w:t>
      </w:r>
      <w:r>
        <w:t xml:space="preserve">2009/15/EC requires MS to formalise a ‘working relationship’ with ship inspection and survey</w:t>
      </w:r>
      <w:r>
        <w:t xml:space="preserve"> </w:t>
      </w:r>
      <w:r>
        <w:t xml:space="preserve">organisations, inter alia by agreeing on the MS entitlement to financial compensation from such</w:t>
      </w:r>
      <w:r>
        <w:t xml:space="preserve"> </w:t>
      </w:r>
      <w:r>
        <w:t xml:space="preserve">organisations if liability arising out a marine casualty is imposed on that MS vis-à-vis injured</w:t>
      </w:r>
      <w:r>
        <w:t xml:space="preserve"> </w:t>
      </w:r>
      <w:r>
        <w:t xml:space="preserve">parties, the Directive does not determine the conditions or the burden of proof under extra-</w:t>
      </w:r>
      <w:r>
        <w:t xml:space="preserve"> </w:t>
      </w:r>
      <w:r>
        <w:t xml:space="preserve">contractual liability rules.</w:t>
      </w:r>
      <w:r>
        <w:t xml:space="preserve"> </w:t>
      </w:r>
      <w:r>
        <w:t xml:space="preserve">The AI liability proposal complements the EU legal framework regarding safety at sea, by</w:t>
      </w:r>
      <w:r>
        <w:t xml:space="preserve"> </w:t>
      </w:r>
      <w:r>
        <w:t xml:space="preserve">ensuring an effective compensation under extra-contractual liability rules when AI is involved in</w:t>
      </w:r>
      <w:r>
        <w:t xml:space="preserve"> </w:t>
      </w:r>
      <w:r>
        <w:t xml:space="preserve">causing damage.</w:t>
      </w:r>
    </w:p>
    <w:p>
      <w:pPr>
        <w:pStyle w:val="BodyText"/>
      </w:pPr>
      <w:r>
        <w:t xml:space="preserve">3.5. Directive 2009/18/CE on the investigation of accidents in the maritime transport sector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Directive 2009/18/EC serves the purpose of establishing facts that lead to a maritime accident and</w:t>
      </w:r>
      <w:r>
        <w:t xml:space="preserve"> </w:t>
      </w:r>
      <w:r>
        <w:t xml:space="preserve">then to safety recommendations. Its purpose is to learn from accidents, in order to prevent similar</w:t>
      </w:r>
      <w:r>
        <w:t xml:space="preserve"> </w:t>
      </w:r>
      <w:r>
        <w:t xml:space="preserve">accidents from happening in the future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Directive 2009/18/EC and the AI liability proposal are complementary. The former has an</w:t>
      </w:r>
      <w:r>
        <w:t xml:space="preserve"> </w:t>
      </w:r>
      <w:r>
        <w:t xml:space="preserve">exclusively preventive function and clarifies that conclusions and safety recommendations derived</w:t>
      </w:r>
      <w:r>
        <w:t xml:space="preserve"> </w:t>
      </w:r>
      <w:r>
        <w:t xml:space="preserve">from the investigation of maritime incidents should not determine liability or apportion blame.</w:t>
      </w:r>
      <w:r>
        <w:t xml:space="preserve"> </w:t>
      </w:r>
      <w:r>
        <w:t xml:space="preserve">The latter serves to enable effective liability claims.</w:t>
      </w:r>
    </w:p>
    <w:p>
      <w:pPr>
        <w:pStyle w:val="BodyText"/>
      </w:pPr>
      <w:r>
        <w:t xml:space="preserve">3.6. 1910 Brussels Collision Convention</w:t>
      </w:r>
      <w:r>
        <w:t xml:space="preserve"> </w:t>
      </w:r>
      <w:r>
        <w:t xml:space="preserve">(a) Description</w:t>
      </w:r>
    </w:p>
    <w:p>
      <w:pPr>
        <w:pStyle w:val="BodyText"/>
      </w:pPr>
      <w:r>
        <w:t xml:space="preserve">282 International Convention for the Safety of Life at Sea of 1 November 1974 (SOLAS 74); International Convention</w:t>
      </w:r>
      <w:r>
        <w:t xml:space="preserve"> </w:t>
      </w:r>
      <w:r>
        <w:t xml:space="preserve">for the Prevention of Pollution from Ships of 2 November 1973 (MARPOL).</w:t>
      </w:r>
      <w:r>
        <w:t xml:space="preserve"> </w:t>
      </w:r>
      <w:r>
        <w:t xml:space="preserve">283 While recital 7 states that ship inspection and survey organisations should be subject to global joint and several</w:t>
      </w:r>
      <w:r>
        <w:t xml:space="preserve"> </w:t>
      </w:r>
      <w:r>
        <w:t xml:space="preserve">liability, there is no corresponding legal provision. The question of joint and several liability question is in any event</w:t>
      </w:r>
      <w:r>
        <w:t xml:space="preserve"> </w:t>
      </w:r>
      <w:r>
        <w:t xml:space="preserve">distinct from the question of substantive liability conditions and the burden of proof.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23 Member States284 are parties to the 1910 Brussels Collision Convention, which only lays down</w:t>
      </w:r>
      <w:r>
        <w:t xml:space="preserve"> </w:t>
      </w:r>
      <w:r>
        <w:t xml:space="preserve">principles for the collision between sea-going vessels or between sea-going vessels and vessels of</w:t>
      </w:r>
      <w:r>
        <w:t xml:space="preserve"> </w:t>
      </w:r>
      <w:r>
        <w:t xml:space="preserve">inland navigation. It addresses the compensation for damages caused to the vessels, or to any</w:t>
      </w:r>
      <w:r>
        <w:t xml:space="preserve"> </w:t>
      </w:r>
      <w:r>
        <w:t xml:space="preserve">things or persons on board thereof (Article 1). It includes a fault-based liability regime, for which</w:t>
      </w:r>
      <w:r>
        <w:t xml:space="preserve"> </w:t>
      </w:r>
      <w:r>
        <w:t xml:space="preserve">it regulates the conditions (referring to the fault “of the vessel”). While it does not expressly</w:t>
      </w:r>
      <w:r>
        <w:t xml:space="preserve"> </w:t>
      </w:r>
      <w:r>
        <w:t xml:space="preserve">prohibit concurring claims under different liability regimes, it might be interpreted as an exclusive</w:t>
      </w:r>
      <w:r>
        <w:t xml:space="preserve"> </w:t>
      </w:r>
      <w:r>
        <w:t xml:space="preserve">regulation of the extra-contractual liability issues within its scope, because pursuant to Article 1</w:t>
      </w:r>
      <w:r>
        <w:t xml:space="preserve"> </w:t>
      </w:r>
      <w:r>
        <w:t xml:space="preserve">“compensation … shall be settled in accordance with” the provisions of the Convention, and only</w:t>
      </w:r>
      <w:r>
        <w:t xml:space="preserve"> </w:t>
      </w:r>
      <w:r>
        <w:t xml:space="preserve">specific questions, namely the determination of the meaning and effect of any contract or</w:t>
      </w:r>
      <w:r>
        <w:t xml:space="preserve"> </w:t>
      </w:r>
      <w:r>
        <w:t xml:space="preserve">provision of law which limits the liability of the owners of a vessel towards persons on board, are</w:t>
      </w:r>
      <w:r>
        <w:t xml:space="preserve"> </w:t>
      </w:r>
      <w:r>
        <w:t xml:space="preserve">“left to the law of each country” (cf. Article 4(4)). By contrast, issues not regulated by the</w:t>
      </w:r>
      <w:r>
        <w:t xml:space="preserve"> </w:t>
      </w:r>
      <w:r>
        <w:t xml:space="preserve">Convention are left to national law, for instance the question of how to attribute fault and</w:t>
      </w:r>
      <w:r>
        <w:t xml:space="preserve"> </w:t>
      </w:r>
      <w:r>
        <w:t xml:space="preserve">causation to a liable entity and – apart from a prohibition of presumptions of fault (Article 6) – the</w:t>
      </w:r>
      <w:r>
        <w:t xml:space="preserve"> </w:t>
      </w:r>
      <w:r>
        <w:t xml:space="preserve">rules governing the proof of the relevant facts.</w:t>
      </w:r>
      <w:r>
        <w:t xml:space="preserve"> </w:t>
      </w:r>
      <w:r>
        <w:t xml:space="preserve">Pursuant to Article 2 of the 1910 Brussels Collision Convention, the damages are borne by those</w:t>
      </w:r>
      <w:r>
        <w:t xml:space="preserve"> </w:t>
      </w:r>
      <w:r>
        <w:t xml:space="preserve">who suffered them if the collision is accidental, caused by force majeure, or if the cause of the</w:t>
      </w:r>
      <w:r>
        <w:t xml:space="preserve"> </w:t>
      </w:r>
      <w:r>
        <w:t xml:space="preserve">collision is left in doubt.</w:t>
      </w:r>
      <w:r>
        <w:br/>
      </w:r>
      <w:r>
        <w:t xml:space="preserve">The Convention does not address situations where a sea-going vessel causes damage to a person or</w:t>
      </w:r>
      <w:r>
        <w:t xml:space="preserve"> </w:t>
      </w:r>
      <w:r>
        <w:t xml:space="preserve">to property, which is not on another vessel.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If the Commission would decide, at the stage of the targeted review, to adopt harmonised rules on</w:t>
      </w:r>
      <w:r>
        <w:t xml:space="preserve"> </w:t>
      </w:r>
      <w:r>
        <w:t xml:space="preserve">strict liability of users/operators of certain AI-enabled technologies, liability for collisions</w:t>
      </w:r>
      <w:r>
        <w:t xml:space="preserve"> </w:t>
      </w:r>
      <w:r>
        <w:t xml:space="preserve">involving sea-going vessels could be carved out from this possible strict liability regime to</w:t>
      </w:r>
      <w:r>
        <w:t xml:space="preserve"> </w:t>
      </w:r>
      <w:r>
        <w:t xml:space="preserve">preserve the fault-based regime laid down in the 1910 Brussels Collision Convention. It could also</w:t>
      </w:r>
      <w:r>
        <w:t xml:space="preserve"> </w:t>
      </w:r>
      <w:r>
        <w:t xml:space="preserve">be clarified that the envisaged measures to ease the burden of proof cannot lead to liability if the</w:t>
      </w:r>
      <w:r>
        <w:t xml:space="preserve"> </w:t>
      </w:r>
      <w:r>
        <w:t xml:space="preserve">cause of a collision falling under the scope of the 1910 Brussels Collision Convention is left in</w:t>
      </w:r>
      <w:r>
        <w:t xml:space="preserve"> </w:t>
      </w:r>
      <w:r>
        <w:t xml:space="preserve">doubt, because such an outcome would conflict with Article 2 of that Convention.</w:t>
      </w:r>
    </w:p>
    <w:p>
      <w:pPr>
        <w:pStyle w:val="BodyText"/>
      </w:pPr>
      <w:r>
        <w:t xml:space="preserve">3.7. 1960 Convention relating to the unification of certain rules concerning collisions in</w:t>
      </w:r>
      <w:r>
        <w:t xml:space="preserve"> </w:t>
      </w:r>
      <w:r>
        <w:t xml:space="preserve">inland navigation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AT, DE, FR, NL, HU, PL and RO are parties to the Convention relating to the unification of</w:t>
      </w:r>
      <w:r>
        <w:t xml:space="preserve"> </w:t>
      </w:r>
      <w:r>
        <w:t xml:space="preserve">certain rules concerning collisions in inland navigation. It applies to a collision of ships on inland</w:t>
      </w:r>
      <w:r>
        <w:t xml:space="preserve"> </w:t>
      </w:r>
      <w:r>
        <w:t xml:space="preserve">waterways on the territory of a contracting state. It provides for fault-based liability for damage</w:t>
      </w:r>
      <w:r>
        <w:t xml:space="preserve"> </w:t>
      </w:r>
      <w:r>
        <w:t xml:space="preserve">caused to the ships involved and to persons and objects on board. It specifically excludes legal</w:t>
      </w:r>
      <w:r>
        <w:t xml:space="preserve"> </w:t>
      </w:r>
      <w:r>
        <w:t xml:space="preserve">presumptions of fault. Issues not regulated by the Convention are left to national law, for instance</w:t>
      </w:r>
      <w:r>
        <w:t xml:space="preserve"> </w:t>
      </w:r>
      <w:r>
        <w:t xml:space="preserve">the question of how to attribute fault and causation to a liable entity and – apart from the</w:t>
      </w:r>
    </w:p>
    <w:p>
      <w:pPr>
        <w:pStyle w:val="BodyText"/>
      </w:pPr>
      <w:r>
        <w:t xml:space="preserve">284 DE, AT, BE, FR, CY, HU, IE, MT, NL, RO, IT, DK, PT, EL, SE, PL, FI, EE, ES, LV, LU, HR and SI.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prohibition of presumptions of fault (Article 2(2), second sentence) – the rules governing the proof</w:t>
      </w:r>
      <w:r>
        <w:t xml:space="preserve"> </w:t>
      </w:r>
      <w:r>
        <w:t xml:space="preserve">of relevant facts.</w:t>
      </w:r>
      <w:r>
        <w:t xml:space="preserve"> </w:t>
      </w:r>
      <w:r>
        <w:t xml:space="preserve">The Convention does not address situations where a sea-going vessel causes damage, nor any</w:t>
      </w:r>
      <w:r>
        <w:t xml:space="preserve"> </w:t>
      </w:r>
      <w:r>
        <w:t xml:space="preserve">situations where damage is caused to a person or to property, which is not on a vessel of inland</w:t>
      </w:r>
      <w:r>
        <w:t xml:space="preserve"> </w:t>
      </w:r>
      <w:r>
        <w:t xml:space="preserve">navigation.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As the preferred policy option on AI Liability does not involve any presumptions of fault, this</w:t>
      </w:r>
      <w:r>
        <w:t xml:space="preserve"> </w:t>
      </w:r>
      <w:r>
        <w:t xml:space="preserve">option is compatible with the 1960 Convention relating to the unification of certain rules</w:t>
      </w:r>
      <w:r>
        <w:t xml:space="preserve"> </w:t>
      </w:r>
      <w:r>
        <w:t xml:space="preserve">concerning collisions in inland navigation.</w:t>
      </w:r>
    </w:p>
    <w:p>
      <w:pPr>
        <w:pStyle w:val="BodyText"/>
      </w:pPr>
      <w:r>
        <w:t xml:space="preserve">3.8. Hague-Visby Rules (International Convention for the Unification of Certain Rules of</w:t>
      </w:r>
      <w:r>
        <w:t xml:space="preserve"> </w:t>
      </w:r>
      <w:r>
        <w:t xml:space="preserve">Law relating to Bills of Lading (Hague Rules, 1924) amended in 1968 by the Protocol to</w:t>
      </w:r>
      <w:r>
        <w:t xml:space="preserve"> </w:t>
      </w:r>
      <w:r>
        <w:t xml:space="preserve">Amend the International Convention for the Unification of Certain Rules of Law relating to</w:t>
      </w:r>
      <w:r>
        <w:t xml:space="preserve"> </w:t>
      </w:r>
      <w:r>
        <w:t xml:space="preserve">Bills of Lading of 25 August 1924)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BE, HR, CY (only Hague rules), DK, DE, FI, FR, HU (only Hague rules), IE (only Hague rules),</w:t>
      </w:r>
      <w:r>
        <w:t xml:space="preserve"> </w:t>
      </w:r>
      <w:r>
        <w:t xml:space="preserve">IT, LV, LT, NL, PL, PT (only Hague rules), SI (only Hague rules) and SE are parties to this</w:t>
      </w:r>
      <w:r>
        <w:t xml:space="preserve"> </w:t>
      </w:r>
      <w:r>
        <w:t xml:space="preserve">Convention. Pursuant to Article II of the Hague Visby Rules, under every contract of carriage of</w:t>
      </w:r>
      <w:r>
        <w:t xml:space="preserve"> </w:t>
      </w:r>
      <w:r>
        <w:t xml:space="preserve">goods by sea the carrier, in relation to the loading, handling, stowage, carriage, custody, care and</w:t>
      </w:r>
      <w:r>
        <w:t xml:space="preserve"> </w:t>
      </w:r>
      <w:r>
        <w:t xml:space="preserve">discharge of such goods, is subject to the responsibilities and liabilities and entitled to the rights</w:t>
      </w:r>
      <w:r>
        <w:t xml:space="preserve"> </w:t>
      </w:r>
      <w:r>
        <w:t xml:space="preserve">and immunities set out in these rules. Article IV sets out defences against the carrier’s or the ship’s</w:t>
      </w:r>
      <w:r>
        <w:t xml:space="preserve"> </w:t>
      </w:r>
      <w:r>
        <w:t xml:space="preserve">liability, e.g. with respect to damage arising from neglect of the ship master, latent defects not</w:t>
      </w:r>
      <w:r>
        <w:t xml:space="preserve"> </w:t>
      </w:r>
      <w:r>
        <w:t xml:space="preserve">discoverable by due diligence, acts of god or war, etc., and any other cause arising without the</w:t>
      </w:r>
      <w:r>
        <w:t xml:space="preserve"> </w:t>
      </w:r>
      <w:r>
        <w:t xml:space="preserve">actual fault of the carrier, as well as limits capping the amount recoverable in the case of damage</w:t>
      </w:r>
      <w:r>
        <w:t xml:space="preserve"> </w:t>
      </w:r>
      <w:r>
        <w:t xml:space="preserve">to shipped goods. Pursuant to Article IV bis, these limits and defences apply to contractual and</w:t>
      </w:r>
      <w:r>
        <w:t xml:space="preserve"> </w:t>
      </w:r>
      <w:r>
        <w:t xml:space="preserve">extra-contractual claims against the carrier in respect of loss or damage to goods covered by a</w:t>
      </w:r>
      <w:r>
        <w:t xml:space="preserve"> </w:t>
      </w:r>
      <w:r>
        <w:t xml:space="preserve">contract of carriage.</w:t>
      </w:r>
      <w:r>
        <w:br/>
      </w:r>
      <w:r>
        <w:t xml:space="preserve">(b) Interplay with the AI Liability proposal</w:t>
      </w:r>
      <w:r>
        <w:t xml:space="preserve"> </w:t>
      </w:r>
      <w:r>
        <w:t xml:space="preserve">The Hague-Visby Rules guarantee ship-owners, which may include also managers and operators</w:t>
      </w:r>
      <w:r>
        <w:t xml:space="preserve"> </w:t>
      </w:r>
      <w:r>
        <w:t xml:space="preserve">of ships, the right to limit their liability, including their extra-contractual liability vis-à-vis injured</w:t>
      </w:r>
      <w:r>
        <w:t xml:space="preserve"> </w:t>
      </w:r>
      <w:r>
        <w:t xml:space="preserve">third parties. Therefore, if the Commission would decide, at the stage of the targeted review, to</w:t>
      </w:r>
      <w:r>
        <w:t xml:space="preserve"> </w:t>
      </w:r>
      <w:r>
        <w:t xml:space="preserve">adopt harmonised rules on strict liability of users/operators of certain AI-enabled technologies, it</w:t>
      </w:r>
      <w:r>
        <w:t xml:space="preserve"> </w:t>
      </w:r>
      <w:r>
        <w:t xml:space="preserve">could be clarified, at that stage, that these rules are without prejudice to the limitations laid down</w:t>
      </w:r>
      <w:r>
        <w:t xml:space="preserve"> </w:t>
      </w:r>
      <w:r>
        <w:t xml:space="preserve">in, or stipulated in accordance with, those Conventions.</w:t>
      </w:r>
    </w:p>
    <w:p>
      <w:pPr>
        <w:pStyle w:val="BodyText"/>
      </w:pPr>
      <w:r>
        <w:t xml:space="preserve">3.9. Budapest Convention on the Contract for the Carriage of Goods by Inland Waterway</w:t>
      </w:r>
      <w:r>
        <w:t xml:space="preserve"> </w:t>
      </w:r>
      <w:r>
        <w:t xml:space="preserve">(CMNI)</w:t>
      </w:r>
    </w:p>
    <w:p>
      <w:pPr>
        <w:pStyle w:val="BodyText"/>
      </w:pPr>
      <w:r>
        <w:t xml:space="preserve">143</w:t>
      </w:r>
    </w:p>
    <w:p>
      <w:pPr>
        <w:pStyle w:val="Compact"/>
        <w:numPr>
          <w:ilvl w:val="0"/>
          <w:numId w:val="1060"/>
        </w:numPr>
      </w:pPr>
      <w:r>
        <w:t xml:space="preserve">Description</w:t>
      </w:r>
      <w:r>
        <w:t xml:space="preserve"> </w:t>
      </w:r>
      <w:r>
        <w:t xml:space="preserve">BE, BG, CZ, DE, FR, HR, LU, HU, NL, RO, SK are parties to the CMNI. PL and PT have signed</w:t>
      </w:r>
      <w:r>
        <w:t xml:space="preserve"> </w:t>
      </w:r>
      <w:r>
        <w:t xml:space="preserve">but not ratified. The CMNI is applicable to contracts between a carrier and a shipper on the cross-</w:t>
      </w:r>
      <w:r>
        <w:t xml:space="preserve"> </w:t>
      </w:r>
      <w:r>
        <w:t xml:space="preserve">border carriage of goods. The carrier is strictly liable for loss resulting from loss or damage to the</w:t>
      </w:r>
      <w:r>
        <w:t xml:space="preserve"> </w:t>
      </w:r>
      <w:r>
        <w:t xml:space="preserve">goods transported unless he can show that the loss was due to circumstances, which a diligent</w:t>
      </w:r>
      <w:r>
        <w:t xml:space="preserve"> </w:t>
      </w:r>
      <w:r>
        <w:t xml:space="preserve">carrier could not have prevented and the consequences of which he could not have averted (Article</w:t>
      </w:r>
      <w:r>
        <w:t xml:space="preserve"> </w:t>
      </w:r>
      <w:r>
        <w:t xml:space="preserve">16(1)). Claims based on Member States’ extra-contractual tort liability rules may lay</w:t>
      </w:r>
      <w:r>
        <w:t xml:space="preserve"> </w:t>
      </w:r>
      <w:r>
        <w:t xml:space="preserve">independently from the carrier’s liability under the contract of carriage. However, the maximum</w:t>
      </w:r>
      <w:r>
        <w:t xml:space="preserve"> </w:t>
      </w:r>
      <w:r>
        <w:t xml:space="preserve">limits of liability as well as exonerations from liability set out in the CMNI, e.g. where the damage</w:t>
      </w:r>
      <w:r>
        <w:t xml:space="preserve"> </w:t>
      </w:r>
      <w:r>
        <w:t xml:space="preserve">results from acts of the shipper or consignee, apply in any action in respect of loss or damage to or</w:t>
      </w:r>
      <w:r>
        <w:t xml:space="preserve"> </w:t>
      </w:r>
      <w:r>
        <w:t xml:space="preserve">delay in delivery of the goods covered by the contract of carriage, whether the action is founded in</w:t>
      </w:r>
      <w:r>
        <w:t xml:space="preserve"> </w:t>
      </w:r>
      <w:r>
        <w:t xml:space="preserve">contract, in tort or on some other legal ground (Article 22). Any contractual stipulation intended to</w:t>
      </w:r>
      <w:r>
        <w:t xml:space="preserve"> </w:t>
      </w:r>
      <w:r>
        <w:t xml:space="preserve">exclude, limit or increase the liability, within the meaning of the CMNI, of the carrier, the actual</w:t>
      </w:r>
      <w:r>
        <w:t xml:space="preserve"> </w:t>
      </w:r>
      <w:r>
        <w:t xml:space="preserve">carrier or their servants or agents, or to shift the burden of proof are void (Article 25).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Interplay with the AI Liability proposal</w:t>
      </w:r>
      <w:r>
        <w:t xml:space="preserve"> </w:t>
      </w:r>
      <w:r>
        <w:t xml:space="preserve">If the Commission would decide, at the stage of the targeted review, to adopt harmonised rules on</w:t>
      </w:r>
      <w:r>
        <w:t xml:space="preserve"> </w:t>
      </w:r>
      <w:r>
        <w:t xml:space="preserve">strict liability of users/operators of certain AI-enabled technologies, carrier liability for loss</w:t>
      </w:r>
      <w:r>
        <w:t xml:space="preserve"> </w:t>
      </w:r>
      <w:r>
        <w:t xml:space="preserve">resulting from loss or damage to goods transported on inland waterways could be carved out, at</w:t>
      </w:r>
      <w:r>
        <w:t xml:space="preserve"> </w:t>
      </w:r>
      <w:r>
        <w:t xml:space="preserve">that stage, from a that possible strict liability regime to avoid conflicts with the Budapest</w:t>
      </w:r>
      <w:r>
        <w:t xml:space="preserve"> </w:t>
      </w:r>
      <w:r>
        <w:t xml:space="preserve">Convention on the Contract for the Carriage of Goods by Inland Waterway. In that eventuality, it</w:t>
      </w:r>
      <w:r>
        <w:t xml:space="preserve"> </w:t>
      </w:r>
      <w:r>
        <w:t xml:space="preserve">could also be clarified that the ratifying Member States can maintain the fault-based liability</w:t>
      </w:r>
      <w:r>
        <w:t xml:space="preserve"> </w:t>
      </w:r>
      <w:r>
        <w:t xml:space="preserve">regime prescribed by international law for collisions in inland navigation, which would be without</w:t>
      </w:r>
      <w:r>
        <w:t xml:space="preserve"> </w:t>
      </w:r>
      <w:r>
        <w:t xml:space="preserve">prejudice to the harmonisation of strict liability vis-à-vis injured parties not on board of the</w:t>
      </w:r>
      <w:r>
        <w:t xml:space="preserve"> </w:t>
      </w:r>
      <w:r>
        <w:t xml:space="preserve">colliding vessels. The AI-specific alleviations of the claimant’s burden of proof envisaged under</w:t>
      </w:r>
      <w:r>
        <w:t xml:space="preserve"> </w:t>
      </w:r>
      <w:r>
        <w:t xml:space="preserve">the preferred fault-based liability do not include presumptions of fault and are therefore</w:t>
      </w:r>
      <w:r>
        <w:t xml:space="preserve"> </w:t>
      </w:r>
      <w:r>
        <w:t xml:space="preserve">compatible with the Budapest Convention.</w:t>
      </w:r>
    </w:p>
    <w:p>
      <w:pPr>
        <w:pStyle w:val="FirstParagraph"/>
      </w:pPr>
      <w:r>
        <w:t xml:space="preserve">3.10. 1957 Liability Limitation Convention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FR, NL, ES, BE, DE, PL and PT are parties to the 1957 Liability Limitation Convention. It does</w:t>
      </w:r>
      <w:r>
        <w:t xml:space="preserve"> </w:t>
      </w:r>
      <w:r>
        <w:t xml:space="preserve">not provide for a substantive liability regime, but allows the owner of a sea-going vessel to limit</w:t>
      </w:r>
      <w:r>
        <w:t xml:space="preserve"> </w:t>
      </w:r>
      <w:r>
        <w:t xml:space="preserve">his liability, whatever the basis of liability may be, for loss of life or personal injury of persons on</w:t>
      </w:r>
      <w:r>
        <w:t xml:space="preserve"> </w:t>
      </w:r>
      <w:r>
        <w:t xml:space="preserve">that vessel, or damage to goods carried on that vessel. It also allows the owner to limit liability in</w:t>
      </w:r>
      <w:r>
        <w:t xml:space="preserve"> </w:t>
      </w:r>
      <w:r>
        <w:t xml:space="preserve">respect of loss of life of, or personal injury to, any other person, whether on land or on water, loss</w:t>
      </w:r>
      <w:r>
        <w:t xml:space="preserve"> </w:t>
      </w:r>
      <w:r>
        <w:t xml:space="preserve">of or damage to any other property or infringement of any rights caused by the act, neglect or</w:t>
      </w:r>
      <w:r>
        <w:t xml:space="preserve"> </w:t>
      </w:r>
      <w:r>
        <w:t xml:space="preserve">default of any person on board the ship for whose act, neglect or default the owner is responsible</w:t>
      </w:r>
      <w:r>
        <w:t xml:space="preserve"> </w:t>
      </w:r>
      <w:r>
        <w:t xml:space="preserve">or any person not on board the ship for whose act, neglect or default the owner is responsible.</w:t>
      </w:r>
      <w:r>
        <w:br/>
      </w:r>
      <w:r>
        <w:t xml:space="preserve">(b) Interplay with the AI Liability proposal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There is no overlap between the envisaged AI-specific alleviations of the burden of proof and the</w:t>
      </w:r>
      <w:r>
        <w:t xml:space="preserve"> </w:t>
      </w:r>
      <w:r>
        <w:t xml:space="preserve">1957 Liability Limitation Convention. If the Commission would decide, at the stage of the</w:t>
      </w:r>
      <w:r>
        <w:t xml:space="preserve"> </w:t>
      </w:r>
      <w:r>
        <w:t xml:space="preserve">targeted review, to adopt harmonised rules on strict liability of users/operators of certain AI-</w:t>
      </w:r>
      <w:r>
        <w:t xml:space="preserve"> </w:t>
      </w:r>
      <w:r>
        <w:t xml:space="preserve">enabled technologies, it could be clarified, at that stage, that these rules are without prejudice to</w:t>
      </w:r>
      <w:r>
        <w:t xml:space="preserve"> </w:t>
      </w:r>
      <w:r>
        <w:t xml:space="preserve">the limitations laid down in, or stipulated in accordance with, those Conventions.</w:t>
      </w:r>
    </w:p>
    <w:p>
      <w:pPr>
        <w:pStyle w:val="BodyText"/>
      </w:pPr>
      <w:r>
        <w:t xml:space="preserve">3.11. 1976 Convention on Limitation of Liability for Maritime Claims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DK, FI, FR, SE, ES and PL are parties to the Convention. It allows the owner, charterer, manager</w:t>
      </w:r>
      <w:r>
        <w:t xml:space="preserve"> </w:t>
      </w:r>
      <w:r>
        <w:t xml:space="preserve">and operator of a sea-going vessel to limit their liability for damage related to the operation of a</w:t>
      </w:r>
      <w:r>
        <w:t xml:space="preserve"> </w:t>
      </w:r>
      <w:r>
        <w:t xml:space="preserve">maritime vessel, whether the basis of liability may be contractual or extra-contractual in nature.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The same considerations as with respect to the 1957 Liability Limitation Convention apply, cf. </w:t>
      </w:r>
      <w:r>
        <w:t xml:space="preserve"> </w:t>
      </w:r>
      <w:r>
        <w:t xml:space="preserve">previous point.</w:t>
      </w:r>
    </w:p>
    <w:p>
      <w:pPr>
        <w:pStyle w:val="BodyText"/>
      </w:pPr>
      <w:r>
        <w:t xml:space="preserve">3.12. Strasbourg Convention on the Limitation of Liability in Inland Navigation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DE, HU, LU and NL are parties to this Convention. It applies to inland waterways and allows the</w:t>
      </w:r>
      <w:r>
        <w:t xml:space="preserve"> </w:t>
      </w:r>
      <w:r>
        <w:t xml:space="preserve">ship owner to limit his liability, whatever the basis of liability may be.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The same considerations as with respect to the 1957 Liability Limitation Convention apply, cf. </w:t>
      </w:r>
      <w:r>
        <w:t xml:space="preserve"> </w:t>
      </w:r>
      <w:r>
        <w:t xml:space="preserve">3.6.</w:t>
      </w:r>
    </w:p>
    <w:p>
      <w:pPr>
        <w:pStyle w:val="BodyText"/>
      </w:pPr>
      <w:r>
        <w:t xml:space="preserve">3.13. International Convention on Civil Liability for Bunker Oil Pollution Damage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Council Decision 2002/762/EC authorised the Member States, in the interest of the EU, to accede</w:t>
      </w:r>
      <w:r>
        <w:t xml:space="preserve"> </w:t>
      </w:r>
      <w:r>
        <w:t xml:space="preserve">to this Convention. This authorisation was necessary because Articles 9 and 10 of the Bunkers</w:t>
      </w:r>
      <w:r>
        <w:t xml:space="preserve"> </w:t>
      </w:r>
      <w:r>
        <w:t xml:space="preserve">Convention affect the Brussels I Regulation. All Member States are parties to this Convention. It</w:t>
      </w:r>
      <w:r>
        <w:t xml:space="preserve"> </w:t>
      </w:r>
      <w:r>
        <w:t xml:space="preserve">regulates the strict liability of the ship owner for damage by oil pollution caused by seagoing</w:t>
      </w:r>
      <w:r>
        <w:t xml:space="preserve"> </w:t>
      </w:r>
      <w:r>
        <w:t xml:space="preserve">vessels and seaborne craft that carry oil but not as bulk cargo. It regulates the ship owner’s</w:t>
      </w:r>
      <w:r>
        <w:t xml:space="preserve"> </w:t>
      </w:r>
      <w:r>
        <w:t xml:space="preserve">liability for oil pollution damage exclusively (Article 3(5)).</w:t>
      </w:r>
      <w:r>
        <w:t xml:space="preserve"> </w:t>
      </w:r>
      <w:r>
        <w:t xml:space="preserve">(b) Interplay with the AI Liability proposal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There is no overlap or conflict between the envisaged AI-specific alleviations of the burden of</w:t>
      </w:r>
      <w:r>
        <w:t xml:space="preserve"> </w:t>
      </w:r>
      <w:r>
        <w:t xml:space="preserve">proof and the International Convention on Civil Liability for Bunker Oil Pollution Damage.</w:t>
      </w:r>
    </w:p>
    <w:p>
      <w:pPr>
        <w:pStyle w:val="Compact"/>
        <w:numPr>
          <w:ilvl w:val="0"/>
          <w:numId w:val="1061"/>
        </w:numPr>
      </w:pPr>
      <w:r>
        <w:t xml:space="preserve">Rail transport</w:t>
      </w:r>
      <w:r>
        <w:t xml:space="preserve"> </w:t>
      </w:r>
      <w:r>
        <w:t xml:space="preserve">4.1. Regulation (EU) 2021/782 on rail passengers’ rights and obligations</w:t>
      </w:r>
    </w:p>
    <w:p>
      <w:pPr>
        <w:pStyle w:val="Compact"/>
        <w:numPr>
          <w:ilvl w:val="0"/>
          <w:numId w:val="1062"/>
        </w:numPr>
      </w:pPr>
      <w:r>
        <w:t xml:space="preserve">Description</w:t>
      </w:r>
      <w:r>
        <w:t xml:space="preserve"> </w:t>
      </w:r>
      <w:r>
        <w:t xml:space="preserve">Pursuant to the recast Regulation (EU) 2021/782 on rail passengers’ rights and obligations, the</w:t>
      </w:r>
      <w:r>
        <w:t xml:space="preserve"> </w:t>
      </w:r>
      <w:r>
        <w:t xml:space="preserve">liability of railway undertakings for passengers and their luggage is governed by the provisions of</w:t>
      </w:r>
      <w:r>
        <w:t xml:space="preserve"> </w:t>
      </w:r>
      <w:r>
        <w:t xml:space="preserve">COTIF included in Annex I to the Regulation (see next point for further explanations on COTIF).</w:t>
      </w:r>
      <w:r>
        <w:t xml:space="preserve"> </w:t>
      </w:r>
      <w:r>
        <w:t xml:space="preserve">Pursuant to Article 14 of Regulation (EU) 2021/782, railway undertakings are to be adequately</w:t>
      </w:r>
      <w:r>
        <w:t xml:space="preserve"> </w:t>
      </w:r>
      <w:r>
        <w:t xml:space="preserve">insured or have adequate guarantees to cover its liabilities, in accordance with Article 22 of</w:t>
      </w:r>
      <w:r>
        <w:t xml:space="preserve"> </w:t>
      </w:r>
      <w:r>
        <w:t xml:space="preserve">Directive 2012/34/EU. The latter Article requires adequate insurance or guarantees also for</w:t>
      </w:r>
      <w:r>
        <w:t xml:space="preserve"> </w:t>
      </w:r>
      <w:r>
        <w:t xml:space="preserve">covering liability in respect of third parties.</w:t>
      </w:r>
    </w:p>
    <w:p>
      <w:pPr>
        <w:pStyle w:val="Compact"/>
        <w:numPr>
          <w:ilvl w:val="0"/>
          <w:numId w:val="1062"/>
        </w:numPr>
      </w:pPr>
      <w:r>
        <w:t xml:space="preserve">Interplay with the AI Liability proposal</w:t>
      </w:r>
      <w:r>
        <w:t xml:space="preserve"> </w:t>
      </w:r>
      <w:r>
        <w:t xml:space="preserve">Regulation (EU) 2021/782 does not cover liability for damage caused to third parties, i.e. persons</w:t>
      </w:r>
      <w:r>
        <w:t xml:space="preserve"> </w:t>
      </w:r>
      <w:r>
        <w:t xml:space="preserve">other than passengers or things other than luggage, e.g. a driver or pedestrian hit by an</w:t>
      </w:r>
      <w:r>
        <w:t xml:space="preserve"> </w:t>
      </w:r>
      <w:r>
        <w:t xml:space="preserve">autonomous AI-enabled train. Additionally, it does not address liability of providers of AI-enabled</w:t>
      </w:r>
      <w:r>
        <w:t xml:space="preserve"> </w:t>
      </w:r>
      <w:r>
        <w:t xml:space="preserve">rail traffic management services, e.g. for damage caused by a collision between trains due to</w:t>
      </w:r>
      <w:r>
        <w:t xml:space="preserve"> </w:t>
      </w:r>
      <w:r>
        <w:t xml:space="preserve">conflicting signals given by an autonomous AI-software.</w:t>
      </w:r>
      <w:r>
        <w:t xml:space="preserve"> </w:t>
      </w:r>
      <w:r>
        <w:t xml:space="preserve">The future proposal on liability for AI could apply to autonomous AI-enabled trains and rail traffic</w:t>
      </w:r>
      <w:r>
        <w:t xml:space="preserve"> </w:t>
      </w:r>
      <w:r>
        <w:t xml:space="preserve">management systems. It would adapt national liability rules to ensure that injured persons,</w:t>
      </w:r>
      <w:r>
        <w:t xml:space="preserve"> </w:t>
      </w:r>
      <w:r>
        <w:t xml:space="preserve">including in particular third parties who do not have a contract of carriage, can claim</w:t>
      </w:r>
      <w:r>
        <w:t xml:space="preserve"> </w:t>
      </w:r>
      <w:r>
        <w:t xml:space="preserve">compensation despite the autonomy, opacity, complexity and the lack of predictability and</w:t>
      </w:r>
      <w:r>
        <w:t xml:space="preserve"> </w:t>
      </w:r>
      <w:r>
        <w:t xml:space="preserve">explainability characterising some of the AI-systems used in these technologies.</w:t>
      </w:r>
      <w:r>
        <w:t xml:space="preserve"> </w:t>
      </w:r>
      <w:r>
        <w:t xml:space="preserve">In certain limited cases, there could be overlaps or conflicts between the measures envisaged as</w:t>
      </w:r>
      <w:r>
        <w:t xml:space="preserve"> </w:t>
      </w:r>
      <w:r>
        <w:t xml:space="preserve">part of the future proposal on liability for AI and Regulation (EU) 2021/782 in conjunction with</w:t>
      </w:r>
      <w:r>
        <w:t xml:space="preserve"> </w:t>
      </w:r>
      <w:r>
        <w:t xml:space="preserve">COTIF. For instance, AI-specific alleviations of the claimant’s burden of proof regarding liability</w:t>
      </w:r>
      <w:r>
        <w:t xml:space="preserve"> </w:t>
      </w:r>
      <w:r>
        <w:t xml:space="preserve">for damage caused by AI-enabled autonomous trains may not be compatible with Article 46(2) of</w:t>
      </w:r>
      <w:r>
        <w:t xml:space="preserve"> </w:t>
      </w:r>
      <w:r>
        <w:t xml:space="preserve">COTIF, pursuant to which the carrier’s liability for articles stowed on the outside of a vehicle</w:t>
      </w:r>
      <w:r>
        <w:t xml:space="preserve"> </w:t>
      </w:r>
      <w:r>
        <w:t xml:space="preserve">transported on the train requires that “it is proved that the loss or damage results from an act or</w:t>
      </w:r>
      <w:r>
        <w:t xml:space="preserve"> </w:t>
      </w:r>
      <w:r>
        <w:t xml:space="preserve">omission, which the carrier has committed either with intent to cause such a loss or damage or</w:t>
      </w:r>
      <w:r>
        <w:t xml:space="preserve"> </w:t>
      </w:r>
      <w:r>
        <w:t xml:space="preserve">recklessly and with knowledge that such loss or damage would probably result”. Moreover, if the</w:t>
      </w:r>
      <w:r>
        <w:t xml:space="preserve"> </w:t>
      </w:r>
      <w:r>
        <w:t xml:space="preserve">Commission would decide, at the stage of the targeted review, to adopt harmonised rules on strict</w:t>
      </w:r>
      <w:r>
        <w:t xml:space="preserve"> </w:t>
      </w:r>
      <w:r>
        <w:t xml:space="preserve">liability of users/operators of certain AI-enabled technologies, extending that possible strict</w:t>
      </w:r>
      <w:r>
        <w:t xml:space="preserve"> </w:t>
      </w:r>
      <w:r>
        <w:t xml:space="preserve">liability regime to passengers’ luggage in cases where the passenger has not also suffered death or</w:t>
      </w:r>
      <w:r>
        <w:t xml:space="preserve"> </w:t>
      </w:r>
      <w:r>
        <w:t xml:space="preserve">personal injury could conflict with COTIF, because in such cases, COTIF provides for fault-based</w:t>
      </w:r>
      <w:r>
        <w:t xml:space="preserve"> </w:t>
      </w:r>
      <w:r>
        <w:t xml:space="preserve">liability and excludes claims subject to other conditions. Moreover, in case a possible future strict</w:t>
      </w:r>
      <w:r>
        <w:t xml:space="preserve"> </w:t>
      </w:r>
      <w:r>
        <w:t xml:space="preserve">liability regime for AI would include a closed list of defences available to the operator of the AI-</w:t>
      </w:r>
      <w:r>
        <w:t xml:space="preserve"> </w:t>
      </w:r>
      <w:r>
        <w:t xml:space="preserve">enabled system that caused the damage, the specific defences guaranteed by Regulation (EU)</w:t>
      </w:r>
    </w:p>
    <w:p>
      <w:pPr>
        <w:pStyle w:val="FirstParagraph"/>
      </w:pPr>
      <w:r>
        <w:t xml:space="preserve">146</w:t>
      </w:r>
    </w:p>
    <w:p>
      <w:pPr>
        <w:pStyle w:val="BodyText"/>
      </w:pPr>
      <w:r>
        <w:t xml:space="preserve">2021/782 in conjunction with COTIF would nevertheless have to be preserved. In order to ensure</w:t>
      </w:r>
      <w:r>
        <w:t xml:space="preserve"> </w:t>
      </w:r>
      <w:r>
        <w:t xml:space="preserve">legal certainty, the future proposal on liability for AI could clarify, at the stage of the targeted</w:t>
      </w:r>
      <w:r>
        <w:t xml:space="preserve"> </w:t>
      </w:r>
      <w:r>
        <w:t xml:space="preserve">review, that the provisions of Regulation (EU) 2021/782 in conjunction with COTIF take</w:t>
      </w:r>
      <w:r>
        <w:t xml:space="preserve"> </w:t>
      </w:r>
      <w:r>
        <w:t xml:space="preserve">precedence in case of a conflict.</w:t>
      </w:r>
    </w:p>
    <w:p>
      <w:pPr>
        <w:pStyle w:val="BodyText"/>
      </w:pPr>
      <w:r>
        <w:t xml:space="preserve">4.2. Convention concerning International Carriage by Rail (COTIF)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The EU acceded to COTIF through an agreement concluded with the Intergovernmental</w:t>
      </w:r>
      <w:r>
        <w:t xml:space="preserve"> </w:t>
      </w:r>
      <w:r>
        <w:t xml:space="preserve">Organization for International Carriage by Rail (OTIF) on 23 June 2011. All Member States</w:t>
      </w:r>
      <w:r>
        <w:t xml:space="preserve"> </w:t>
      </w:r>
      <w:r>
        <w:t xml:space="preserve">except Cyprus and Malta are signatories. COTIF sets out uniform rules concerning contracts of</w:t>
      </w:r>
      <w:r>
        <w:t xml:space="preserve"> </w:t>
      </w:r>
      <w:r>
        <w:t xml:space="preserve">international carriage of passengers (CIV, Appendix A to COTIF) or international carriage of</w:t>
      </w:r>
      <w:r>
        <w:t xml:space="preserve"> </w:t>
      </w:r>
      <w:r>
        <w:t xml:space="preserve">goods (CIM, Appendix B to COTIF) by rail. It provides for the carrier’s strict liability for death or</w:t>
      </w:r>
      <w:r>
        <w:t xml:space="preserve"> </w:t>
      </w:r>
      <w:r>
        <w:t xml:space="preserve">personal injury of passengers. Carriers are exempted from strict liability if the damage was caused</w:t>
      </w:r>
      <w:r>
        <w:t xml:space="preserve"> </w:t>
      </w:r>
      <w:r>
        <w:t xml:space="preserve">by force majeure, by the passenger’s fault or by a third party under certain circumstances. Carriers</w:t>
      </w:r>
      <w:r>
        <w:t xml:space="preserve"> </w:t>
      </w:r>
      <w:r>
        <w:t xml:space="preserve">are also liable for damage caused to passengers’ luggage. Strict liability for damage to luggage</w:t>
      </w:r>
      <w:r>
        <w:t xml:space="preserve"> </w:t>
      </w:r>
      <w:r>
        <w:t xml:space="preserve">only applies if there is also a damage to the passenger, death or personal injury as well as in the</w:t>
      </w:r>
      <w:r>
        <w:t xml:space="preserve"> </w:t>
      </w:r>
      <w:r>
        <w:t xml:space="preserve">case of registered luggage, under certain conditions. In the other cases, fault-based rules set out in</w:t>
      </w:r>
      <w:r>
        <w:t xml:space="preserve"> </w:t>
      </w:r>
      <w:r>
        <w:t xml:space="preserve">the Convention apply. COTIF also contains provisions specifying what the parties to the various</w:t>
      </w:r>
      <w:r>
        <w:t xml:space="preserve"> </w:t>
      </w:r>
      <w:r>
        <w:t xml:space="preserve">liability claims have to prove.</w:t>
      </w:r>
      <w:r>
        <w:t xml:space="preserve"> </w:t>
      </w:r>
      <w:r>
        <w:t xml:space="preserve">With respect to contracts of international carriage of goods, CIM provides for the carrier’s liability</w:t>
      </w:r>
      <w:r>
        <w:t xml:space="preserve"> </w:t>
      </w:r>
      <w:r>
        <w:t xml:space="preserve">for loss or damage resulting from the loss of, or damage to, the transported goods. The carrier is</w:t>
      </w:r>
      <w:r>
        <w:t xml:space="preserve"> </w:t>
      </w:r>
      <w:r>
        <w:t xml:space="preserve">relieved of this liability to the extent that the loss or damage was caused by the fault of the person</w:t>
      </w:r>
      <w:r>
        <w:t xml:space="preserve"> </w:t>
      </w:r>
      <w:r>
        <w:t xml:space="preserve">entitled, by an inherent defect of the goods, force majeure, or other specified risks, e.g. inadequate</w:t>
      </w:r>
      <w:r>
        <w:t xml:space="preserve"> </w:t>
      </w:r>
      <w:r>
        <w:t xml:space="preserve">packaging, the nature of the goods, etc. Article 25 CIM regulates the burden of proof, and Articles</w:t>
      </w:r>
      <w:r>
        <w:t xml:space="preserve"> </w:t>
      </w:r>
      <w:r>
        <w:t xml:space="preserve">30 et seq. provide for limitations of liability.</w:t>
      </w:r>
      <w:r>
        <w:t xml:space="preserve"> </w:t>
      </w:r>
      <w:r>
        <w:t xml:space="preserve">In all cases where these uniform rules apply, any action in respect of liability, on whatever</w:t>
      </w:r>
      <w:r>
        <w:t xml:space="preserve"> </w:t>
      </w:r>
      <w:r>
        <w:t xml:space="preserve">grounds, may be brought against the carrier only subject to the conditions and limitations laid</w:t>
      </w:r>
      <w:r>
        <w:t xml:space="preserve"> </w:t>
      </w:r>
      <w:r>
        <w:t xml:space="preserve">down in these uniform rules (Article 52 of Regulation (EU) 2021/782).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For explanations regarding the relationship between COTIF and the measures envisaged in the</w:t>
      </w:r>
      <w:r>
        <w:t xml:space="preserve"> </w:t>
      </w:r>
      <w:r>
        <w:t xml:space="preserve">framework of the AI Liability proposal, see the previous point on Regulation (EU) 2021/782.</w:t>
      </w:r>
      <w:r>
        <w:t xml:space="preserve"> </w:t>
      </w:r>
      <w:r>
        <w:t xml:space="preserve">Finally, it should be mentioned, for the sake of completeness, that the EU declaration on the</w:t>
      </w:r>
      <w:r>
        <w:t xml:space="preserve"> </w:t>
      </w:r>
      <w:r>
        <w:t xml:space="preserve">exercise of competence between the EU and its Member States is annexed to the Council decision</w:t>
      </w:r>
      <w:r>
        <w:t xml:space="preserve"> </w:t>
      </w:r>
      <w:r>
        <w:t xml:space="preserve">to sign and conclude the COTIF accession agreement. The EU also provided a list with EU</w:t>
      </w:r>
      <w:r>
        <w:t xml:space="preserve"> </w:t>
      </w:r>
      <w:r>
        <w:t xml:space="preserve">secondary law in the field covered by the COTIF and pointed out that the Union competence is</w:t>
      </w:r>
      <w:r>
        <w:t xml:space="preserve"> </w:t>
      </w:r>
      <w:r>
        <w:t xml:space="preserve">subject to continuous development. The COTIF accession agreement also contains a disconnection</w:t>
      </w:r>
      <w:r>
        <w:t xml:space="preserve"> </w:t>
      </w:r>
      <w:r>
        <w:t xml:space="preserve">clause in Art. 2 according to which “without prejudice to the object and the purpose of [the</w:t>
      </w:r>
      <w:r>
        <w:t xml:space="preserve"> </w:t>
      </w:r>
      <w:r>
        <w:t xml:space="preserve">COTIF] to promote, improve and facilitate international traffic by rail and without prejudice to its</w:t>
      </w:r>
      <w:r>
        <w:t xml:space="preserve"> </w:t>
      </w:r>
      <w:r>
        <w:t xml:space="preserve">full application with respect to other Parties to [the COTIF], in their mutual relations, Parties to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[the COTIF] which are Member States of the Union shall apply Union rules and shall therefore</w:t>
      </w:r>
      <w:r>
        <w:t xml:space="preserve"> </w:t>
      </w:r>
      <w:r>
        <w:t xml:space="preserve">not apply the rules arising from [the COTIF] except in so far as there is no Union rule governing</w:t>
      </w:r>
      <w:r>
        <w:t xml:space="preserve"> </w:t>
      </w:r>
      <w:r>
        <w:t xml:space="preserve">the particular subject concerned”.</w:t>
      </w:r>
      <w:r>
        <w:t xml:space="preserve"> </w:t>
      </w:r>
      <w:r>
        <w:t xml:space="preserve">Both the declaration of competences and the disconnection clause refer to EU rules that have</w:t>
      </w:r>
      <w:r>
        <w:t xml:space="preserve"> </w:t>
      </w:r>
      <w:r>
        <w:t xml:space="preserve">already been adopted. However, the Union is not bound by that declaration and can exercise its</w:t>
      </w:r>
      <w:r>
        <w:t xml:space="preserve"> </w:t>
      </w:r>
      <w:r>
        <w:t xml:space="preserve">competence and adopt new rules with regard to matters covered by the COTIF.285 Nevertheless,</w:t>
      </w:r>
      <w:r>
        <w:t xml:space="preserve"> </w:t>
      </w:r>
      <w:r>
        <w:t xml:space="preserve">deviations from CIV seem to require a textual or substantive amendment to the recently adopted</w:t>
      </w:r>
      <w:r>
        <w:t xml:space="preserve"> </w:t>
      </w:r>
      <w:r>
        <w:t xml:space="preserve">Regulation (EU) 2021/782, because pursuant to Article 13 of that Regulation, the liability of</w:t>
      </w:r>
      <w:r>
        <w:t xml:space="preserve"> </w:t>
      </w:r>
      <w:r>
        <w:t xml:space="preserve">railway undertakings in respect of passengers and their luggage is governed by the CIV provisions</w:t>
      </w:r>
      <w:r>
        <w:t xml:space="preserve"> </w:t>
      </w:r>
      <w:r>
        <w:t xml:space="preserve">reproduced in Annex I of the same Regulation.</w:t>
      </w:r>
    </w:p>
    <w:p>
      <w:pPr>
        <w:pStyle w:val="BodyText"/>
      </w:pPr>
      <w:r>
        <w:t xml:space="preserve">4.3. Directive (EU) 2016/798 on railway safety</w:t>
      </w:r>
      <w:r>
        <w:t xml:space="preserve"> </w:t>
      </w:r>
      <w:r>
        <w:t xml:space="preserve">(a) Description</w:t>
      </w:r>
      <w:r>
        <w:t xml:space="preserve"> </w:t>
      </w:r>
      <w:r>
        <w:t xml:space="preserve">Directive (EU) 2016/798 serves the purpose of establishing facts that lead to a railway accident</w:t>
      </w:r>
      <w:r>
        <w:t xml:space="preserve"> </w:t>
      </w:r>
      <w:r>
        <w:t xml:space="preserve">and then to safety recommendations. Its purpose is to learn from accidents, in order to prevent</w:t>
      </w:r>
      <w:r>
        <w:t xml:space="preserve"> </w:t>
      </w:r>
      <w:r>
        <w:t xml:space="preserve">similar accidents from happening in the future.</w:t>
      </w:r>
      <w:r>
        <w:t xml:space="preserve"> </w:t>
      </w:r>
      <w:r>
        <w:t xml:space="preserve">(b) Interplay with the AI Liability proposal</w:t>
      </w:r>
      <w:r>
        <w:t xml:space="preserve"> </w:t>
      </w:r>
      <w:r>
        <w:t xml:space="preserve">Directive (EU) 2016/798 and the AI liability proposal are complementary. The former has an</w:t>
      </w:r>
      <w:r>
        <w:t xml:space="preserve"> </w:t>
      </w:r>
      <w:r>
        <w:t xml:space="preserve">exclusively preventive function and clarifies that conclusions and safety recommendations derived</w:t>
      </w:r>
      <w:r>
        <w:t xml:space="preserve"> </w:t>
      </w:r>
      <w:r>
        <w:t xml:space="preserve">from the investigation of railway incidents should not determine liability or apportion blame. The</w:t>
      </w:r>
      <w:r>
        <w:t xml:space="preserve"> </w:t>
      </w:r>
      <w:r>
        <w:t xml:space="preserve">latter serves to enable effective liability claims.</w:t>
      </w:r>
    </w:p>
    <w:p>
      <w:pPr>
        <w:pStyle w:val="BodyText"/>
      </w:pPr>
      <w:r>
        <w:t xml:space="preserve">285 Art.7 of the COTIF accession agreement provides that “The scope of the competence of the Union shall be</w:t>
      </w:r>
      <w:r>
        <w:t xml:space="preserve"> </w:t>
      </w:r>
      <w:r>
        <w:t xml:space="preserve">indicated in general terms in a written declaration made by the Union at the time of the conclusion of this Agreement.</w:t>
      </w:r>
      <w:r>
        <w:t xml:space="preserve"> </w:t>
      </w:r>
      <w:r>
        <w:t xml:space="preserve">That declaration may be modified as appropriate by notification from the Union to OTIF. It shall not replace or in any</w:t>
      </w:r>
      <w:r>
        <w:t xml:space="preserve"> </w:t>
      </w:r>
      <w:r>
        <w:t xml:space="preserve">way limit the matters that may be covered by the notifications of Union competence to be made prior to OTIF</w:t>
      </w:r>
      <w:r>
        <w:t xml:space="preserve"> </w:t>
      </w:r>
      <w:r>
        <w:t xml:space="preserve">decision-making by means of formal voting or otherwise”.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Annex 7</w:t>
      </w:r>
      <w:r>
        <w:t xml:space="preserve"> </w:t>
      </w:r>
      <w:r>
        <w:t xml:space="preserve">Interplay with the AI Act</w:t>
      </w:r>
      <w:r>
        <w:br/>
      </w:r>
      <w:r>
        <w:t xml:space="preserve">The characteristics of AI were identified in the AI Act Impact Assessment as driving specific</w:t>
      </w:r>
      <w:r>
        <w:t xml:space="preserve"> </w:t>
      </w:r>
      <w:r>
        <w:t xml:space="preserve">problems: safety and fundamental rights risks, difficulties of enforcement, legal uncertainty and</w:t>
      </w:r>
      <w:r>
        <w:t xml:space="preserve"> </w:t>
      </w:r>
      <w:r>
        <w:t xml:space="preserve">fragmentation that can lead to mistrust in AI technologies.</w:t>
      </w:r>
      <w:r>
        <w:t xml:space="preserve"> </w:t>
      </w:r>
      <w:r>
        <w:t xml:space="preserve">The AI Act addresses these problems by proposing measures, in line with the EU product safety</w:t>
      </w:r>
      <w:r>
        <w:t xml:space="preserve"> </w:t>
      </w:r>
      <w:r>
        <w:t xml:space="preserve">legislation framework, to:</w:t>
      </w:r>
      <w:r>
        <w:t xml:space="preserve"> </w:t>
      </w:r>
      <w:r>
        <w:t xml:space="preserve">-</w:t>
      </w:r>
      <w:r>
        <w:t xml:space="preserve"> </w:t>
      </w:r>
      <w:r>
        <w:t xml:space="preserve">set requirements specific to certain AI systems and obligations on all value chain</w:t>
      </w:r>
      <w:r>
        <w:t xml:space="preserve"> </w:t>
      </w:r>
      <w:r>
        <w:t xml:space="preserve">participants in order to ensure that a limited number of AI systems, that contradict EU</w:t>
      </w:r>
      <w:r>
        <w:t xml:space="preserve"> </w:t>
      </w:r>
      <w:r>
        <w:t xml:space="preserve">values are prohibited, that high-risk AI systems placed or used on the EU market are safe</w:t>
      </w:r>
      <w:r>
        <w:t xml:space="preserve"> </w:t>
      </w:r>
      <w:r>
        <w:t xml:space="preserve">and respect the existing law on fundamental rights and Union values and that certain AI</w:t>
      </w:r>
      <w:r>
        <w:t xml:space="preserve"> </w:t>
      </w:r>
      <w:r>
        <w:t xml:space="preserve">systems that directly interact with citizens are subject to transparency obligations;</w:t>
      </w:r>
      <w:r>
        <w:br/>
      </w:r>
      <w:r>
        <w:t xml:space="preserve">-</w:t>
      </w:r>
      <w:r>
        <w:t xml:space="preserve"> </w:t>
      </w:r>
      <w:r>
        <w:t xml:space="preserve">ensure legal certainty to facilitate investment and innovation in AI by making it clear what</w:t>
      </w:r>
      <w:r>
        <w:t xml:space="preserve"> </w:t>
      </w:r>
      <w:r>
        <w:t xml:space="preserve">essential requirements, obligations, as well as conformity and compliance procedures must</w:t>
      </w:r>
      <w:r>
        <w:t xml:space="preserve"> </w:t>
      </w:r>
      <w:r>
        <w:t xml:space="preserve">be followed to place, or use a high-risk AI system in the Union market;</w:t>
      </w:r>
      <w:r>
        <w:br/>
      </w:r>
      <w:r>
        <w:t xml:space="preserve">-</w:t>
      </w:r>
      <w:r>
        <w:t xml:space="preserve"> </w:t>
      </w:r>
      <w:r>
        <w:t xml:space="preserve">enhance governance and effective enforcement of the existing law on fundamental rights</w:t>
      </w:r>
      <w:r>
        <w:t xml:space="preserve"> </w:t>
      </w:r>
      <w:r>
        <w:t xml:space="preserve">and safety requirements applicable to AI systems by establishing clear rules for relevant</w:t>
      </w:r>
      <w:r>
        <w:t xml:space="preserve"> </w:t>
      </w:r>
      <w:r>
        <w:t xml:space="preserve">authorities on conformity assessment and ex post monitoring procedures and the division</w:t>
      </w:r>
      <w:r>
        <w:t xml:space="preserve"> </w:t>
      </w:r>
      <w:r>
        <w:t xml:space="preserve">of governance and supervision tasks between national and EU levels;</w:t>
      </w:r>
      <w:r>
        <w:br/>
      </w:r>
      <w:r>
        <w:t xml:space="preserve">-</w:t>
      </w:r>
      <w:r>
        <w:t xml:space="preserve"> </w:t>
      </w:r>
      <w:r>
        <w:t xml:space="preserve">facilitate the development of a single market for lawful, safe and trustworthy AI</w:t>
      </w:r>
      <w:r>
        <w:t xml:space="preserve"> </w:t>
      </w:r>
      <w:r>
        <w:t xml:space="preserve">applications and prevent market fragmentation.</w:t>
      </w:r>
      <w:r>
        <w:t xml:space="preserve"> </w:t>
      </w:r>
      <w:r>
        <w:t xml:space="preserve">The AI Act has as general objective the creation of the conditions for the development and use of</w:t>
      </w:r>
      <w:r>
        <w:t xml:space="preserve"> </w:t>
      </w:r>
      <w:r>
        <w:t xml:space="preserve">trustworthy artificial intelligence in the Union, which is shared by this initiative. Given this</w:t>
      </w:r>
      <w:r>
        <w:t xml:space="preserve"> </w:t>
      </w:r>
      <w:r>
        <w:t xml:space="preserve">complementarity, the IA accompanying the proposed AI Act concluded that “only a combination</w:t>
      </w:r>
      <w:r>
        <w:t xml:space="preserve"> </w:t>
      </w:r>
      <w:r>
        <w:t xml:space="preserve">of the AI horizontal framework with future liability rules can fully address the problems listed in</w:t>
      </w:r>
      <w:r>
        <w:t xml:space="preserve"> </w:t>
      </w:r>
      <w:r>
        <w:t xml:space="preserve">this impact assessment specifically in terms of […] legal certainty and single market for</w:t>
      </w:r>
      <w:r>
        <w:t xml:space="preserve"> </w:t>
      </w:r>
      <w:r>
        <w:t xml:space="preserve">trustworthy AI”. It stressed that “effective liability rules will also provide an additional incentive to</w:t>
      </w:r>
      <w:r>
        <w:t xml:space="preserve"> </w:t>
      </w:r>
      <w:r>
        <w:t xml:space="preserve">comply with the due diligence obligations laid down in the AI horizontal initiative, thus</w:t>
      </w:r>
      <w:r>
        <w:t xml:space="preserve"> </w:t>
      </w:r>
      <w:r>
        <w:t xml:space="preserve">reinforcing the effectiveness and intended benefits of the proposed initiative.”286</w:t>
      </w:r>
      <w:r>
        <w:br/>
      </w:r>
      <w:r>
        <w:t xml:space="preserve">Therefore, the AI Act is a relevant component of the baseline scenario, because it plays an</w:t>
      </w:r>
      <w:r>
        <w:t xml:space="preserve"> </w:t>
      </w:r>
      <w:r>
        <w:t xml:space="preserve">essential role in creating an ecosystem of trust for AI. The relationship between this proposal and</w:t>
      </w:r>
      <w:r>
        <w:t xml:space="preserve"> </w:t>
      </w:r>
      <w:r>
        <w:t xml:space="preserve">civil liability is described along six main aspects.</w:t>
      </w:r>
      <w:r>
        <w:br/>
      </w:r>
      <w:r>
        <w:t xml:space="preserve">1.</w:t>
      </w:r>
      <w:r>
        <w:t xml:space="preserve"> </w:t>
      </w:r>
      <w:r>
        <w:t xml:space="preserve">Reducing risks and liability-related costs</w:t>
      </w:r>
      <w:r>
        <w:t xml:space="preserve"> </w:t>
      </w:r>
      <w:r>
        <w:t xml:space="preserve">Clear and specific safety rules and standards for AI-systems and AI-enabled products are likely to</w:t>
      </w:r>
      <w:r>
        <w:t xml:space="preserve"> </w:t>
      </w:r>
      <w:r>
        <w:t xml:space="preserve">reduce the risk of accidents and thus liability-related costs. They may lead to a reduction of safety</w:t>
      </w:r>
      <w:r>
        <w:t xml:space="preserve"> </w:t>
      </w:r>
      <w:r>
        <w:t xml:space="preserve">risks, facilitate insurance coverage of liabilities and, in the long run, reduce insurance costs. This</w:t>
      </w:r>
      <w:r>
        <w:t xml:space="preserve"> </w:t>
      </w:r>
      <w:r>
        <w:t xml:space="preserve">will be particularly relevant for professional entities covered by the AI Act, such as producers</w:t>
      </w:r>
      <w:r>
        <w:t xml:space="preserve"> </w:t>
      </w:r>
      <w:r>
        <w:t xml:space="preserve">integrating AI in products, as well as all other ‘providers’ and ‘users’.</w:t>
      </w:r>
    </w:p>
    <w:p>
      <w:pPr>
        <w:pStyle w:val="BodyText"/>
      </w:pPr>
      <w:r>
        <w:t xml:space="preserve">286 Commission SWD(2021) 84 final, Impact assessment accompanying the proposal for a Regulation of the</w:t>
      </w:r>
      <w:r>
        <w:t xml:space="preserve"> </w:t>
      </w:r>
      <w:r>
        <w:t xml:space="preserve">European Parliament and of the Council laying down harmonised rules on artificial intelligence (Artificial</w:t>
      </w:r>
      <w:r>
        <w:t xml:space="preserve"> </w:t>
      </w:r>
      <w:r>
        <w:t xml:space="preserve">Intelligence Act), p. 88 (https://eur-lex.europa.eu/legal-content/SV/TXT/?uri=CELEX:52021SC0084).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In this respect, reference should for instance be made to the AI Act’s requirements on risk</w:t>
      </w:r>
      <w:r>
        <w:t xml:space="preserve"> </w:t>
      </w:r>
      <w:r>
        <w:t xml:space="preserve">management (Article 9), data governance (Article 10), human oversight (Article 14), accuracy,</w:t>
      </w:r>
      <w:r>
        <w:t xml:space="preserve"> </w:t>
      </w:r>
      <w:r>
        <w:t xml:space="preserve">robustness and cybersecurity (Article 15), quality management system (Article 17), conformity</w:t>
      </w:r>
      <w:r>
        <w:t xml:space="preserve"> </w:t>
      </w:r>
      <w:r>
        <w:t xml:space="preserve">assessment (Article 19) and corrective actions (Article 21).</w:t>
      </w:r>
      <w:r>
        <w:br/>
      </w:r>
      <w:r>
        <w:t xml:space="preserve">However, in spite of these enhanced safety rules for AI and the sought-after reduction of accidents,</w:t>
      </w:r>
      <w:r>
        <w:t xml:space="preserve"> </w:t>
      </w:r>
      <w:r>
        <w:t xml:space="preserve">AI-related liability cases – and thus the relevance of the associated problems – may still occur,</w:t>
      </w:r>
      <w:r>
        <w:t xml:space="preserve"> </w:t>
      </w:r>
      <w:r>
        <w:t xml:space="preserve">during the baseline period. As the market for AI-enabled products and services is expected to grow</w:t>
      </w:r>
      <w:r>
        <w:t xml:space="preserve"> </w:t>
      </w:r>
      <w:r>
        <w:t xml:space="preserve">substantially, and AI technologies can be implemented in more and more situations and sectors,</w:t>
      </w:r>
      <w:r>
        <w:t xml:space="preserve"> </w:t>
      </w:r>
      <w:r>
        <w:t xml:space="preserve">the economic and societal relevance of the identified problems will be important. The Deloitte</w:t>
      </w:r>
      <w:r>
        <w:t xml:space="preserve"> </w:t>
      </w:r>
      <w:r>
        <w:t xml:space="preserve">study concluded that the sum of the AI market share affected by liability issues will increase at a</w:t>
      </w:r>
      <w:r>
        <w:t xml:space="preserve"> </w:t>
      </w:r>
      <w:r>
        <w:t xml:space="preserve">compound annual growth rate of 44% – 56% until 2025.287 The safety requirements applicable to</w:t>
      </w:r>
      <w:r>
        <w:t xml:space="preserve"> </w:t>
      </w:r>
      <w:r>
        <w:t xml:space="preserve">AI systems will likely increase safety and reduce risks but they will not remove liability-related</w:t>
      </w:r>
      <w:r>
        <w:t xml:space="preserve"> </w:t>
      </w:r>
      <w:r>
        <w:t xml:space="preserve">issues given the expected exponential increase in absolute terms of the AI market potentially</w:t>
      </w:r>
      <w:r>
        <w:t xml:space="preserve"> </w:t>
      </w:r>
      <w:r>
        <w:t xml:space="preserve">affected</w:t>
      </w:r>
      <w:r>
        <w:br/>
      </w:r>
      <w:r>
        <w:t xml:space="preserve">While adding to the overall cost of doing business for manufacturers, liability rules may provide</w:t>
      </w:r>
      <w:r>
        <w:t xml:space="preserve"> </w:t>
      </w:r>
      <w:r>
        <w:t xml:space="preserve">some additional incentive to comply with the due diligence obligations laid down in the AI Act</w:t>
      </w:r>
      <w:r>
        <w:t xml:space="preserve"> </w:t>
      </w:r>
      <w:r>
        <w:t xml:space="preserve">and prevent damages from happening,.</w:t>
      </w:r>
    </w:p>
    <w:p>
      <w:pPr>
        <w:pStyle w:val="Compact"/>
        <w:numPr>
          <w:ilvl w:val="0"/>
          <w:numId w:val="1063"/>
        </w:numPr>
      </w:pPr>
      <w:r>
        <w:t xml:space="preserve">Setting standards of care relevant for establishing fault</w:t>
      </w:r>
      <w:r>
        <w:t xml:space="preserve"> </w:t>
      </w:r>
      <w:r>
        <w:t xml:space="preserve">As explained in section 1.2. above, all jurisdictions in the EU require some misconduct as a</w:t>
      </w:r>
      <w:r>
        <w:t xml:space="preserve"> </w:t>
      </w:r>
      <w:r>
        <w:t xml:space="preserve">prerequisite of fault liability. The benchmark for determining what counts as ‘misconduct’ is</w:t>
      </w:r>
      <w:r>
        <w:t xml:space="preserve"> </w:t>
      </w:r>
      <w:r>
        <w:t xml:space="preserve">usually determined by the legal system as a whole, based on some objective standards (more or</w:t>
      </w:r>
      <w:r>
        <w:t xml:space="preserve"> </w:t>
      </w:r>
      <w:r>
        <w:t xml:space="preserve">less a comparison with what a ‘reasonable person’ would have done). This assessment is done by</w:t>
      </w:r>
      <w:r>
        <w:t xml:space="preserve"> </w:t>
      </w:r>
      <w:r>
        <w:t xml:space="preserve">courts after the damage happened but it becomes easier and more predictable if the legal system</w:t>
      </w:r>
      <w:r>
        <w:t xml:space="preserve"> </w:t>
      </w:r>
      <w:r>
        <w:t xml:space="preserve">provides for specific rules of conduct that were breached. These duties of care are usually</w:t>
      </w:r>
      <w:r>
        <w:t xml:space="preserve"> </w:t>
      </w:r>
      <w:r>
        <w:t xml:space="preserve">themselves at least partially introduced to prevent harm (for example traffic regulations). 288</w:t>
      </w:r>
      <w:r>
        <w:t xml:space="preserve"> </w:t>
      </w:r>
      <w:r>
        <w:t xml:space="preserve">In this context, the requirements and obligations introduced by the AI Act for providers and users</w:t>
      </w:r>
      <w:r>
        <w:t xml:space="preserve"> </w:t>
      </w:r>
      <w:r>
        <w:t xml:space="preserve">of high-risk AI systems are meant to minimize risks to safety and fundamental rights. Non-</w:t>
      </w:r>
      <w:r>
        <w:t xml:space="preserve"> </w:t>
      </w:r>
      <w:r>
        <w:t xml:space="preserve">compliance with those requirements and obligations could be considered by courts to determine if</w:t>
      </w:r>
      <w:r>
        <w:t xml:space="preserve"> </w:t>
      </w:r>
      <w:r>
        <w:t xml:space="preserve">the liable person had demonstrated a faulty behaviour. An example is the obligations of users in</w:t>
      </w:r>
      <w:r>
        <w:t xml:space="preserve"> </w:t>
      </w:r>
      <w:r>
        <w:t xml:space="preserve">Article 29 of AI Act: to use the systems in accordance with the instructions of use, to ensure that</w:t>
      </w:r>
      <w:r>
        <w:t xml:space="preserve"> </w:t>
      </w:r>
      <w:r>
        <w:t xml:space="preserve">input data (when it is under the control of the user) is relevant in view of the intended purpose and</w:t>
      </w:r>
      <w:r>
        <w:t xml:space="preserve"> </w:t>
      </w:r>
      <w:r>
        <w:t xml:space="preserve">to monitor the operation of the AI system. Another example is the obligation of providers of AI</w:t>
      </w:r>
      <w:r>
        <w:t xml:space="preserve"> </w:t>
      </w:r>
      <w:r>
        <w:t xml:space="preserve">systems in Article 21: to take the necessary corrective actions when the AI system is not in</w:t>
      </w:r>
      <w:r>
        <w:t xml:space="preserve"> </w:t>
      </w:r>
      <w:r>
        <w:t xml:space="preserve">conformity with requirements set by the AI Act.</w:t>
      </w:r>
      <w:r>
        <w:t xml:space="preserve"> </w:t>
      </w:r>
      <w:r>
        <w:t xml:space="preserve">For non-high risk AI systems, the AI Act supports the development of the voluntary codes of</w:t>
      </w:r>
      <w:r>
        <w:t xml:space="preserve"> </w:t>
      </w:r>
      <w:r>
        <w:t xml:space="preserve">conduct that in principle, if those codes of conduct would exist in the specific sector or specific</w:t>
      </w:r>
      <w:r>
        <w:t xml:space="preserve"> </w:t>
      </w:r>
      <w:r>
        <w:t xml:space="preserve">applications, the courts might look into them in order to determine the duties of care.</w:t>
      </w:r>
      <w:r>
        <w:t xml:space="preserve"> </w:t>
      </w:r>
      <w:r>
        <w:t xml:space="preserve">The present initiative will incentivise compliance with the duties of care set by the AI Act for</w:t>
      </w:r>
      <w:r>
        <w:t xml:space="preserve"> </w:t>
      </w:r>
      <w:r>
        <w:t xml:space="preserve">high-risk AI systems. For this purpose, it proposes to introduce a presumption of causality with the</w:t>
      </w:r>
      <w:r>
        <w:t xml:space="preserve"> </w:t>
      </w:r>
      <w:r>
        <w:t xml:space="preserve">damage for non-compliance with requirements and obligations designed to prevent damage: if the</w:t>
      </w:r>
      <w:r>
        <w:t xml:space="preserve"> </w:t>
      </w:r>
      <w:r>
        <w:t xml:space="preserve">victim can prove that the liable person did not comply with a requirement set by AI Act, which</w:t>
      </w:r>
    </w:p>
    <w:p>
      <w:pPr>
        <w:pStyle w:val="FirstParagraph"/>
      </w:pPr>
      <w:r>
        <w:t xml:space="preserve">287 Deloitte, op. cit., p. 121.</w:t>
      </w:r>
      <w:r>
        <w:t xml:space="preserve"> </w:t>
      </w:r>
      <w:r>
        <w:t xml:space="preserve">288 See Karner/Koch/Geistfeld, Comparative Law Study on Civil Liability for Artificial Intelligence, November</w:t>
      </w:r>
      <w:r>
        <w:t xml:space="preserve"> </w:t>
      </w:r>
      <w:r>
        <w:t xml:space="preserve">2020, p. 39 et seq. (https://op.europa.eu/publication/manifestation_identifier/PUB_DS0921157ENC).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was meant to prevent the damage that occurred, then the court can presume that the non-</w:t>
      </w:r>
      <w:r>
        <w:t xml:space="preserve"> </w:t>
      </w:r>
      <w:r>
        <w:t xml:space="preserve">compliance led to the damage.</w:t>
      </w:r>
      <w:r>
        <w:t xml:space="preserve"> </w:t>
      </w:r>
      <w:r>
        <w:t xml:space="preserve">However, in light of the characteristics of AI and the problem drivers explained above, this</w:t>
      </w:r>
      <w:r>
        <w:t xml:space="preserve"> </w:t>
      </w:r>
      <w:r>
        <w:t xml:space="preserve">presumption could be effectively used only if the victim can prove non-compliance with the AI</w:t>
      </w:r>
      <w:r>
        <w:t xml:space="preserve"> </w:t>
      </w:r>
      <w:r>
        <w:t xml:space="preserve">Act. This concerns cases where this non-compliance can be proven from elements external to the</w:t>
      </w:r>
      <w:r>
        <w:t xml:space="preserve"> </w:t>
      </w:r>
      <w:r>
        <w:t xml:space="preserve">AI system itself (for example because the system was used in circumstances not allowed under the</w:t>
      </w:r>
      <w:r>
        <w:t xml:space="preserve"> </w:t>
      </w:r>
      <w:r>
        <w:t xml:space="preserve">instructions of use). Moreover, for non-high risk AI systems, there are no particular requirements</w:t>
      </w:r>
      <w:r>
        <w:t xml:space="preserve"> </w:t>
      </w:r>
      <w:r>
        <w:t xml:space="preserve">set by the AI Act that could be interpreted as duties of care. Therefore, additional measures are</w:t>
      </w:r>
      <w:r>
        <w:t xml:space="preserve"> </w:t>
      </w:r>
      <w:r>
        <w:t xml:space="preserve">needed to ensure the effectiveness of liability claims.</w:t>
      </w:r>
    </w:p>
    <w:p>
      <w:pPr>
        <w:pStyle w:val="Compact"/>
        <w:numPr>
          <w:ilvl w:val="0"/>
          <w:numId w:val="1064"/>
        </w:numPr>
      </w:pPr>
      <w:r>
        <w:t xml:space="preserve">Information potentially relevant in civil proceedings</w:t>
      </w:r>
      <w:r>
        <w:t xml:space="preserve"> </w:t>
      </w:r>
      <w:r>
        <w:t xml:space="preserve">The AI Act provides for information to be included in the technical documentation of high-risk AI</w:t>
      </w:r>
      <w:r>
        <w:t xml:space="preserve"> </w:t>
      </w:r>
      <w:r>
        <w:t xml:space="preserve">systems (Article 11 in conjunction with Annex IV of the AI Act), automatic logging capabilities</w:t>
      </w:r>
      <w:r>
        <w:t xml:space="preserve"> </w:t>
      </w:r>
      <w:r>
        <w:t xml:space="preserve">and traceability (Article 12), as well as transparency and information obligations vis-à-vis users of</w:t>
      </w:r>
      <w:r>
        <w:t xml:space="preserve"> </w:t>
      </w:r>
      <w:r>
        <w:t xml:space="preserve">high-risk AI systems (Article 13)289.</w:t>
      </w:r>
      <w:r>
        <w:br/>
      </w:r>
      <w:r>
        <w:t xml:space="preserve">While these measures are conceived and useful to increase transparency for the sake of harm</w:t>
      </w:r>
      <w:r>
        <w:t xml:space="preserve"> </w:t>
      </w:r>
      <w:r>
        <w:t xml:space="preserve">prevention or ex-post checks and improvements, they are not designed to ensure that despite the</w:t>
      </w:r>
      <w:r>
        <w:t xml:space="preserve"> </w:t>
      </w:r>
      <w:r>
        <w:t xml:space="preserve">involvement of AI it is made easier for injured persons to substantiate the conditions of existing</w:t>
      </w:r>
      <w:r>
        <w:t xml:space="preserve"> </w:t>
      </w:r>
      <w:r>
        <w:t xml:space="preserve">liability claims. In particular, the AI Act does not give injured persons a direct right to access the</w:t>
      </w:r>
      <w:r>
        <w:t xml:space="preserve"> </w:t>
      </w:r>
      <w:r>
        <w:t xml:space="preserve">documented or logged information. They can however request access to documents held by</w:t>
      </w:r>
      <w:r>
        <w:t xml:space="preserve"> </w:t>
      </w:r>
      <w:r>
        <w:t xml:space="preserve">national authorities or bodies under the conditions defined by the relevant existing rules.</w:t>
      </w:r>
      <w:r>
        <w:t xml:space="preserve"> </w:t>
      </w:r>
      <w:r>
        <w:t xml:space="preserve">Having access to such information, in the framework of court proceedings, would help these</w:t>
      </w:r>
      <w:r>
        <w:t xml:space="preserve"> </w:t>
      </w:r>
      <w:r>
        <w:t xml:space="preserve">persons to establish, for instance, that the defendant did not comply with their obligations under</w:t>
      </w:r>
      <w:r>
        <w:t xml:space="preserve"> </w:t>
      </w:r>
      <w:r>
        <w:t xml:space="preserve">the AI Act (e.g. as regards the quality of training data, testing, or human oversight), which would</w:t>
      </w:r>
      <w:r>
        <w:t xml:space="preserve"> </w:t>
      </w:r>
      <w:r>
        <w:t xml:space="preserve">trigger the envisaged presumption of causality included in policy option 1. This means that the</w:t>
      </w:r>
      <w:r>
        <w:t xml:space="preserve"> </w:t>
      </w:r>
      <w:r>
        <w:t xml:space="preserve">court could presume that the non-compliance with the obligation caused the damage and the</w:t>
      </w:r>
      <w:r>
        <w:t xml:space="preserve"> </w:t>
      </w:r>
      <w:r>
        <w:t xml:space="preserve">burden to rebut this presumption would be on the professional operator.</w:t>
      </w:r>
      <w:r>
        <w:br/>
      </w:r>
      <w:r>
        <w:t xml:space="preserve">In discrimination cases, access to parameters and weights applied by an AI-system may also allow</w:t>
      </w:r>
      <w:r>
        <w:t xml:space="preserve"> </w:t>
      </w:r>
      <w:r>
        <w:t xml:space="preserve">the injured person to show – with the help of an expert – that the applied criteria are likely to</w:t>
      </w:r>
      <w:r>
        <w:t xml:space="preserve"> </w:t>
      </w:r>
      <w:r>
        <w:t xml:space="preserve">correlate with criteria protected by the fundamental right to non-discrimination/equal treatment.</w:t>
      </w:r>
      <w:r>
        <w:t xml:space="preserve"> </w:t>
      </w:r>
      <w:r>
        <w:t xml:space="preserve">This could help to meet the prima facie threshold for establishing indirect discrimination under the</w:t>
      </w:r>
      <w:r>
        <w:t xml:space="preserve"> </w:t>
      </w:r>
      <w:r>
        <w:t xml:space="preserve">existing Union or national legislation in that field. Likewise, access to input data, output data and</w:t>
      </w:r>
      <w:r>
        <w:t xml:space="preserve"> </w:t>
      </w:r>
      <w:r>
        <w:t xml:space="preserve">the internal states of an AI-system could enable injured persons to establish – with the help of an</w:t>
      </w:r>
      <w:r>
        <w:t xml:space="preserve"> </w:t>
      </w:r>
      <w:r>
        <w:t xml:space="preserve">expert – which input is most likely to have triggered the relevant (harmful) output.</w:t>
      </w:r>
      <w:r>
        <w:br/>
      </w:r>
      <w:r>
        <w:t xml:space="preserve">Access to logged information on the functioning of AI-systems could thus provide a basis, in the</w:t>
      </w:r>
      <w:r>
        <w:t xml:space="preserve"> </w:t>
      </w:r>
      <w:r>
        <w:t xml:space="preserve">court proceedings, for proving the causal link between a negligent human behaviour and the</w:t>
      </w:r>
      <w:r>
        <w:t xml:space="preserve"> </w:t>
      </w:r>
      <w:r>
        <w:t xml:space="preserve">relevant damage. In accordance with relevant procedural law, the competent national court could</w:t>
      </w:r>
      <w:r>
        <w:t xml:space="preserve"> </w:t>
      </w:r>
      <w:r>
        <w:t xml:space="preserve">order that such disclosure would be subject to stringent safeguards to ensure proportionality and</w:t>
      </w:r>
      <w:r>
        <w:t xml:space="preserve"> </w:t>
      </w:r>
      <w:r>
        <w:t xml:space="preserve">protect the legitimate interests of all parties concerned, for instance confidential information,</w:t>
      </w:r>
      <w:r>
        <w:t xml:space="preserve"> </w:t>
      </w:r>
      <w:r>
        <w:t xml:space="preserve">intellectual property rights and trade secrets.</w:t>
      </w:r>
    </w:p>
    <w:p>
      <w:pPr>
        <w:pStyle w:val="Compact"/>
        <w:numPr>
          <w:ilvl w:val="0"/>
          <w:numId w:val="1064"/>
        </w:numPr>
      </w:pPr>
      <w:r>
        <w:t xml:space="preserve">Explaining how or why an AI system arrived at a certain harmful output</w:t>
      </w:r>
    </w:p>
    <w:p>
      <w:pPr>
        <w:pStyle w:val="FirstParagraph"/>
      </w:pPr>
      <w:r>
        <w:t xml:space="preserve">289 The AI Act defines the ‘user’ as ‘any natural or legal person, public authority, agency or other body using an AI</w:t>
      </w:r>
      <w:r>
        <w:t xml:space="preserve"> </w:t>
      </w:r>
      <w:r>
        <w:t xml:space="preserve">system under its authority, except where the AI system I used in the course of a personal non-professional activity.’-</w:t>
      </w:r>
      <w:r>
        <w:t xml:space="preserve"> </w:t>
      </w:r>
      <w:r>
        <w:t xml:space="preserve">Article 3 (4).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The requirements of the AI Act are designed to enable the effective monitoring and supervision of</w:t>
      </w:r>
      <w:r>
        <w:t xml:space="preserve"> </w:t>
      </w:r>
      <w:r>
        <w:t xml:space="preserve">ex ante safety requirements. While these requirements have the potential to also contribute to</w:t>
      </w:r>
      <w:r>
        <w:t xml:space="preserve"> </w:t>
      </w:r>
      <w:r>
        <w:t xml:space="preserve">helping victims establish that a specific human wrongful behaviour – or a defect – caused an AI</w:t>
      </w:r>
      <w:r>
        <w:t xml:space="preserve"> </w:t>
      </w:r>
      <w:r>
        <w:t xml:space="preserve">output that caused the damage, they are not conceived for this purpose. They are designed to allow</w:t>
      </w:r>
      <w:r>
        <w:t xml:space="preserve"> </w:t>
      </w:r>
      <w:r>
        <w:t xml:space="preserve">supervisory authorities to understand and monitor AI systems to ensure that only safe products are</w:t>
      </w:r>
      <w:r>
        <w:t xml:space="preserve"> </w:t>
      </w:r>
      <w:r>
        <w:t xml:space="preserve">allowed on the market. Their aim is not for instance to allow victims to prove for the purposes of</w:t>
      </w:r>
      <w:r>
        <w:t xml:space="preserve"> </w:t>
      </w:r>
      <w:r>
        <w:t xml:space="preserve">their liability claims that a specific input led to a specific output, which caused the harm to the</w:t>
      </w:r>
      <w:r>
        <w:t xml:space="preserve"> </w:t>
      </w:r>
      <w:r>
        <w:t xml:space="preserve">victim. Moreover, they are for the most part limited in scope to high-risk AI systems. Therefore,</w:t>
      </w:r>
      <w:r>
        <w:t xml:space="preserve"> </w:t>
      </w:r>
      <w:r>
        <w:t xml:space="preserve">despite the envisaged provisions on the disclosure of information to be recorded or logged</w:t>
      </w:r>
      <w:r>
        <w:t xml:space="preserve"> </w:t>
      </w:r>
      <w:r>
        <w:t xml:space="preserve">pursuant to the AI Act, the specific AI characteristics may still prevent victims from substantiating</w:t>
      </w:r>
      <w:r>
        <w:t xml:space="preserve"> </w:t>
      </w:r>
      <w:r>
        <w:t xml:space="preserve">their liability claim. In particular, the opacity, complexity and autonomy of certain AI-systems can</w:t>
      </w:r>
      <w:r>
        <w:t xml:space="preserve"> </w:t>
      </w:r>
      <w:r>
        <w:t xml:space="preserve">make it very challenging for victims, in court proceedings, to establish the internal decision-</w:t>
      </w:r>
      <w:r>
        <w:t xml:space="preserve"> </w:t>
      </w:r>
      <w:r>
        <w:t xml:space="preserve">making processes of that system, which may be necessary in order to prove the causal link</w:t>
      </w:r>
      <w:r>
        <w:t xml:space="preserve"> </w:t>
      </w:r>
      <w:r>
        <w:t xml:space="preserve">between a human behaviour and the harmful output of an AI-system.</w:t>
      </w:r>
      <w:r>
        <w:br/>
      </w:r>
      <w:r>
        <w:t xml:space="preserve">The targeted alleviation of the burden of proof would mean ultimately in practice that it is for the</w:t>
      </w:r>
      <w:r>
        <w:t xml:space="preserve"> </w:t>
      </w:r>
      <w:r>
        <w:t xml:space="preserve">defendant to prove (to the level depending on national law) either that their own behaviour has not</w:t>
      </w:r>
      <w:r>
        <w:t xml:space="preserve"> </w:t>
      </w:r>
      <w:r>
        <w:t xml:space="preserve">been at fault (for example that they followed the instructions of use) or that another cause than</w:t>
      </w:r>
      <w:r>
        <w:t xml:space="preserve"> </w:t>
      </w:r>
      <w:r>
        <w:t xml:space="preserve">their behaviour has caused the damage. The defendant is in a better position than the victim to use</w:t>
      </w:r>
      <w:r>
        <w:t xml:space="preserve"> </w:t>
      </w:r>
      <w:r>
        <w:t xml:space="preserve">the technical documentations at their disposal or which they can procure based on contractual</w:t>
      </w:r>
      <w:r>
        <w:t xml:space="preserve"> </w:t>
      </w:r>
      <w:r>
        <w:t xml:space="preserve">arrangements with the seller or provider to explain how the AI reached the harmful output.</w:t>
      </w:r>
      <w:r>
        <w:t xml:space="preserve"> </w:t>
      </w:r>
      <w:r>
        <w:t xml:space="preserve">5.</w:t>
      </w:r>
      <w:r>
        <w:t xml:space="preserve"> </w:t>
      </w:r>
      <w:r>
        <w:t xml:space="preserve">AI used in special risk circumstances</w:t>
      </w:r>
      <w:r>
        <w:t xml:space="preserve"> </w:t>
      </w:r>
      <w:r>
        <w:t xml:space="preserve">Another avenue to address the difficulty of proving how the use of certain AI led to the damage is</w:t>
      </w:r>
      <w:r>
        <w:t xml:space="preserve"> </w:t>
      </w:r>
      <w:r>
        <w:t xml:space="preserve">by using strict liability. This would imply that the law determines the liable person for the harm</w:t>
      </w:r>
      <w:r>
        <w:t xml:space="preserve"> </w:t>
      </w:r>
      <w:r>
        <w:t xml:space="preserve">caused by the AI-equipped product or service, irrespective of a fault of that person. The law would</w:t>
      </w:r>
      <w:r>
        <w:t xml:space="preserve"> </w:t>
      </w:r>
      <w:r>
        <w:t xml:space="preserve">usually attribute that liability because the liable person has decided to expose the public to a risk</w:t>
      </w:r>
      <w:r>
        <w:t xml:space="preserve"> </w:t>
      </w:r>
      <w:r>
        <w:t xml:space="preserve">and derives a benefit from it (for example by using that product or by providing that service). In</w:t>
      </w:r>
      <w:r>
        <w:t xml:space="preserve"> </w:t>
      </w:r>
      <w:r>
        <w:t xml:space="preserve">this case, the victim would no longer have to prove the misconduct of the liable person but only</w:t>
      </w:r>
      <w:r>
        <w:t xml:space="preserve"> </w:t>
      </w:r>
      <w:r>
        <w:t xml:space="preserve">the fact that the damage arose in connection to the risk posed by the ‘behaviour’ of the AI.</w:t>
      </w:r>
      <w:r>
        <w:br/>
      </w:r>
      <w:r>
        <w:t xml:space="preserve">Taking into account the diverse existing national strict liability regimes and the need of a</w:t>
      </w:r>
      <w:r>
        <w:t xml:space="preserve"> </w:t>
      </w:r>
      <w:r>
        <w:t xml:space="preserve">proportionate approach, a harmonised strict liability for AI system would need to consider both the</w:t>
      </w:r>
      <w:r>
        <w:t xml:space="preserve"> </w:t>
      </w:r>
      <w:r>
        <w:t xml:space="preserve">AI systems’ characteristics but also the risk of their use in practice, in particular to high-ranking</w:t>
      </w:r>
      <w:r>
        <w:t xml:space="preserve"> </w:t>
      </w:r>
      <w:r>
        <w:t xml:space="preserve">legal interests (life, health or property) of potential victims.</w:t>
      </w:r>
      <w:r>
        <w:t xml:space="preserve"> </w:t>
      </w:r>
      <w:r>
        <w:t xml:space="preserve">Therefore, such an analysis would require information about the market developments regarding</w:t>
      </w:r>
      <w:r>
        <w:t xml:space="preserve"> </w:t>
      </w:r>
      <w:r>
        <w:t xml:space="preserve">the rollout of products and services driven by AI-systems with the characteristics that challenge</w:t>
      </w:r>
      <w:r>
        <w:t xml:space="preserve"> </w:t>
      </w:r>
      <w:r>
        <w:t xml:space="preserve">existing liability rules: a high degree of behavioural autonomy (low level of human oversight),</w:t>
      </w:r>
      <w:r>
        <w:t xml:space="preserve"> </w:t>
      </w:r>
      <w:r>
        <w:t xml:space="preserve">opacity (complexity + lack of transparency), continuous adaptation and a lack of predictability. In</w:t>
      </w:r>
      <w:r>
        <w:t xml:space="preserve"> </w:t>
      </w:r>
      <w:r>
        <w:t xml:space="preserve">addition, the assessment would need to take into account the risk-profile and operating</w:t>
      </w:r>
      <w:r>
        <w:t xml:space="preserve"> </w:t>
      </w:r>
      <w:r>
        <w:t xml:space="preserve">environment of the products and services, in particular whether they can cause harm to high-</w:t>
      </w:r>
      <w:r>
        <w:t xml:space="preserve"> </w:t>
      </w:r>
      <w:r>
        <w:t xml:space="preserve">ranking legal interests of the public at large and, to the extent such information is available, the</w:t>
      </w:r>
      <w:r>
        <w:t xml:space="preserve"> </w:t>
      </w:r>
      <w:r>
        <w:t xml:space="preserve">incidence rate of accidents caused by such AI systems.</w:t>
      </w:r>
      <w:r>
        <w:t xml:space="preserve"> </w:t>
      </w:r>
      <w:r>
        <w:t xml:space="preserve">An important aspect influencing the rollout of such product and services likely to meet the risk</w:t>
      </w:r>
      <w:r>
        <w:t xml:space="preserve"> </w:t>
      </w:r>
      <w:r>
        <w:t xml:space="preserve">profile for strict liability will be the regulatory measures meant to prevent harm: the AI Act, the</w:t>
      </w:r>
      <w:r>
        <w:t xml:space="preserve"> </w:t>
      </w:r>
      <w:r>
        <w:t xml:space="preserve">General Product Safety Regulation, the MPR, future measures under the ‘old approach’ safety</w:t>
      </w:r>
      <w:r>
        <w:t xml:space="preserve"> </w:t>
      </w:r>
      <w:r>
        <w:t xml:space="preserve">legislation.</w:t>
      </w:r>
      <w:r>
        <w:t xml:space="preserve"> </w:t>
      </w:r>
      <w:r>
        <w:t xml:space="preserve">6.</w:t>
      </w:r>
      <w:r>
        <w:t xml:space="preserve"> </w:t>
      </w:r>
      <w:r>
        <w:t xml:space="preserve">Different legal tools to address risks</w:t>
      </w:r>
      <w:r>
        <w:t xml:space="preserve"> </w:t>
      </w:r>
      <w:r>
        <w:t xml:space="preserve">The AI Act, in line with the product safety legislation approach, in general, employs tools that</w:t>
      </w:r>
      <w:r>
        <w:t xml:space="preserve"> </w:t>
      </w:r>
      <w:r>
        <w:t xml:space="preserve">address the risks posed by high-risk AI by imposing requirements on ‘potential wrongdoer’, either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with the aim of prevention (authorisations, registrations, certifications) or compliance control</w:t>
      </w:r>
      <w:r>
        <w:t xml:space="preserve"> </w:t>
      </w:r>
      <w:r>
        <w:t xml:space="preserve">(monitoring, reporting, administrative sanctions, etc.).</w:t>
      </w:r>
      <w:r>
        <w:t xml:space="preserve"> </w:t>
      </w:r>
      <w:r>
        <w:t xml:space="preserve">While this approach is appropriate for the objectives pursued by the AI Act, these tools do not</w:t>
      </w:r>
      <w:r>
        <w:t xml:space="preserve"> </w:t>
      </w:r>
      <w:r>
        <w:t xml:space="preserve">provide individual avenues for compensation to those that nevertheless suffered harmful</w:t>
      </w:r>
      <w:r>
        <w:t xml:space="preserve"> </w:t>
      </w:r>
      <w:r>
        <w:t xml:space="preserve">consequences of AI systems. The AI Act measures apply to the entity subject to requirements</w:t>
      </w:r>
      <w:r>
        <w:t xml:space="preserve"> </w:t>
      </w:r>
      <w:r>
        <w:t xml:space="preserve">under the AI Act or to the competent authorities but they will not compensate the victim of harm.</w:t>
      </w:r>
      <w:r>
        <w:t xml:space="preserve"> </w:t>
      </w:r>
      <w:r>
        <w:t xml:space="preserve">This is why the Commission has committed to look also into the issue of liability for AI in the</w:t>
      </w:r>
      <w:r>
        <w:t xml:space="preserve"> </w:t>
      </w:r>
      <w:r>
        <w:t xml:space="preserve">present Impact Assessment and in the Impact Assessment for the PLD.</w:t>
      </w:r>
      <w:r>
        <w:br/>
      </w:r>
      <w:r>
        <w:t xml:space="preserve">Liability tools analysed under the present Impact Assessment have, as primary purpose, the</w:t>
      </w:r>
      <w:r>
        <w:t xml:space="preserve"> </w:t>
      </w:r>
      <w:r>
        <w:t xml:space="preserve">compensation of victims that have suffered harm, with the involvement of AI. Secondly, they aim</w:t>
      </w:r>
      <w:r>
        <w:t xml:space="preserve"> </w:t>
      </w:r>
      <w:r>
        <w:t xml:space="preserve">to incentivise a prudent behaviour and thus compliance with regulatory requirements (including</w:t>
      </w:r>
      <w:r>
        <w:t xml:space="preserve"> </w:t>
      </w:r>
      <w:r>
        <w:t xml:space="preserve">those set by the AI Act). By clarifying the rules applicable to such cases and ensuring efficiency of</w:t>
      </w:r>
      <w:r>
        <w:t xml:space="preserve"> </w:t>
      </w:r>
      <w:r>
        <w:t xml:space="preserve">compensation claims, the present initiative aims to support societal trust and the uptake of the AI,</w:t>
      </w:r>
      <w:r>
        <w:t xml:space="preserve"> </w:t>
      </w:r>
      <w:r>
        <w:t xml:space="preserve">which are the same objectives as those pursued by the AI Act.</w:t>
      </w:r>
      <w:r>
        <w:t xml:space="preserve"> </w:t>
      </w:r>
      <w:r>
        <w:t xml:space="preserve">7.</w:t>
      </w:r>
      <w:r>
        <w:t xml:space="preserve"> </w:t>
      </w:r>
      <w:r>
        <w:t xml:space="preserve">Conclusion</w:t>
      </w:r>
      <w:r>
        <w:t xml:space="preserve"> </w:t>
      </w:r>
      <w:r>
        <w:t xml:space="preserve">In line with the Commission’s staged approach and the complementary nature of safety and</w:t>
      </w:r>
      <w:r>
        <w:t xml:space="preserve"> </w:t>
      </w:r>
      <w:r>
        <w:t xml:space="preserve">liability rules, the provisions of the AI Act are designed to reduce and mitigate safety and</w:t>
      </w:r>
      <w:r>
        <w:t xml:space="preserve"> </w:t>
      </w:r>
      <w:r>
        <w:t xml:space="preserve">fundamental rights risks while the present initiative is complementing it by facilitating</w:t>
      </w:r>
      <w:r>
        <w:t xml:space="preserve"> </w:t>
      </w:r>
      <w:r>
        <w:t xml:space="preserve">compensation for justified liability claims in case AI systems produce harm to victims.</w:t>
      </w:r>
      <w:r>
        <w:br/>
      </w:r>
      <w:r>
        <w:t xml:space="preserve">The AI Act’s envisaged safety, transparency and human oversight requirements are meant to</w:t>
      </w:r>
      <w:r>
        <w:t xml:space="preserve"> </w:t>
      </w:r>
      <w:r>
        <w:t xml:space="preserve">minimise safety and fundamental rights risks and support the roll-out of advanced, i.e. increasingly</w:t>
      </w:r>
      <w:r>
        <w:t xml:space="preserve"> </w:t>
      </w:r>
      <w:r>
        <w:t xml:space="preserve">autonomous, complex, flexible and learning-based, AI-systems. Systems with such characteristics</w:t>
      </w:r>
      <w:r>
        <w:t xml:space="preserve"> </w:t>
      </w:r>
      <w:r>
        <w:t xml:space="preserve">are likely to become more widespread. This also means that the negative effect of liability gaps on</w:t>
      </w:r>
      <w:r>
        <w:t xml:space="preserve"> </w:t>
      </w:r>
      <w:r>
        <w:t xml:space="preserve">societal trust and consumer uptake will become increasingly relevant under the baseline scenario.</w:t>
      </w:r>
      <w:r>
        <w:t xml:space="preserve"> </w:t>
      </w:r>
      <w:r>
        <w:t xml:space="preserve">This situation is illustrated by the case-studies developed together with the Joint Research Centre</w:t>
      </w:r>
      <w:r>
        <w:t xml:space="preserve"> </w:t>
      </w:r>
      <w:r>
        <w:t xml:space="preserve">(Annex 13), where the difficulty of identifying and proving a faulty behaviour of a person as the</w:t>
      </w:r>
      <w:r>
        <w:t xml:space="preserve"> </w:t>
      </w:r>
      <w:r>
        <w:t xml:space="preserve">cause of an accident is explained concretely.</w:t>
      </w:r>
      <w:r>
        <w:br/>
      </w:r>
      <w:r>
        <w:t xml:space="preserve">As questions of liability are not covered by the other already adopted proposals relevant for AI,</w:t>
      </w:r>
      <w:r>
        <w:t xml:space="preserve"> </w:t>
      </w:r>
      <w:r>
        <w:t xml:space="preserve">legal uncertainty regarding the interpretation and applicability of existing liability rules, and the</w:t>
      </w:r>
      <w:r>
        <w:t xml:space="preserve"> </w:t>
      </w:r>
      <w:r>
        <w:t xml:space="preserve">likelihood that fragmented AI-specific liability rules will be adopted by some MS, will persist</w:t>
      </w:r>
      <w:r>
        <w:t xml:space="preserve"> </w:t>
      </w:r>
      <w:r>
        <w:t xml:space="preserve">under the baseline scenario.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Annex 8</w:t>
      </w:r>
      <w:r>
        <w:t xml:space="preserve"> </w:t>
      </w:r>
      <w:r>
        <w:t xml:space="preserve">AI-specific fundamental rights concerns –</w:t>
      </w:r>
      <w:r>
        <w:br/>
      </w:r>
      <w:r>
        <w:t xml:space="preserve">Overall Commission policy approach and the role of the AI liability</w:t>
      </w:r>
      <w:r>
        <w:t xml:space="preserve"> </w:t>
      </w:r>
      <w:r>
        <w:t xml:space="preserve">proposal</w:t>
      </w:r>
      <w:r>
        <w:br/>
      </w:r>
      <w:r>
        <w:t xml:space="preserve">1. Fundamental rights challenges linked to AI</w:t>
      </w:r>
      <w:r>
        <w:t xml:space="preserve"> </w:t>
      </w:r>
      <w:r>
        <w:t xml:space="preserve">The use of AI with its specific characteristics (e.g. opacity, complexity, dependency on data,</w:t>
      </w:r>
      <w:r>
        <w:t xml:space="preserve"> </w:t>
      </w:r>
      <w:r>
        <w:t xml:space="preserve">autonomous behaviour) can adversely affect a number of fundamental rights enshrined in the EU</w:t>
      </w:r>
      <w:r>
        <w:t xml:space="preserve"> </w:t>
      </w:r>
      <w:r>
        <w:t xml:space="preserve">Charter of Fundamental Rights (‘the Charter’). In the context of the AI Act, the Commission for</w:t>
      </w:r>
      <w:r>
        <w:t xml:space="preserve"> </w:t>
      </w:r>
      <w:r>
        <w:t xml:space="preserve">instance identified risks regarding the right to human dignity (Article 1), respect for private life</w:t>
      </w:r>
      <w:r>
        <w:t xml:space="preserve"> </w:t>
      </w:r>
      <w:r>
        <w:t xml:space="preserve">and protection of personal data (Articles 7 and 8), non-discrimination (Article 21) and equality</w:t>
      </w:r>
      <w:r>
        <w:t xml:space="preserve"> </w:t>
      </w:r>
      <w:r>
        <w:t xml:space="preserve">between women and men (Article 23). As the specific characteristics of AI challenge existing</w:t>
      </w:r>
      <w:r>
        <w:t xml:space="preserve"> </w:t>
      </w:r>
      <w:r>
        <w:t xml:space="preserve">liability rules – which often require the victim to prove fault in a human action or omission and a</w:t>
      </w:r>
      <w:r>
        <w:t xml:space="preserve"> </w:t>
      </w:r>
      <w:r>
        <w:t xml:space="preserve">causal link between a human’s wrongful behaviour and the damage – they present a risk regarding</w:t>
      </w:r>
      <w:r>
        <w:t xml:space="preserve"> </w:t>
      </w:r>
      <w:r>
        <w:t xml:space="preserve">the right to an effective remedy and a fair trial (Article 47).</w:t>
      </w:r>
    </w:p>
    <w:p>
      <w:pPr>
        <w:pStyle w:val="Compact"/>
        <w:numPr>
          <w:ilvl w:val="0"/>
          <w:numId w:val="1065"/>
        </w:numPr>
      </w:pPr>
      <w:r>
        <w:t xml:space="preserve">Role of the AI liability proposal with respect to fundamental rights risks</w:t>
      </w:r>
      <w:r>
        <w:t xml:space="preserve"> </w:t>
      </w:r>
      <w:r>
        <w:t xml:space="preserve">One of the most important functions of civil liability rules is to ensure that victims of harm can</w:t>
      </w:r>
      <w:r>
        <w:t xml:space="preserve"> </w:t>
      </w:r>
      <w:r>
        <w:t xml:space="preserve">claim compensation. By guaranteeing effective compensation, these rules also give an incentive to</w:t>
      </w:r>
      <w:r>
        <w:t xml:space="preserve"> </w:t>
      </w:r>
      <w:r>
        <w:t xml:space="preserve">potentially liable persons to prevent harm, in order to avoid liability.</w:t>
      </w:r>
      <w:r>
        <w:t xml:space="preserve"> </w:t>
      </w:r>
      <w:r>
        <w:t xml:space="preserve">Existing civil liability rules provide for the compensation of damage caused by harm to legal</w:t>
      </w:r>
      <w:r>
        <w:t xml:space="preserve"> </w:t>
      </w:r>
      <w:r>
        <w:t xml:space="preserve">interests corresponding to some of the most basic fundamental rights, such as the right to life</w:t>
      </w:r>
      <w:r>
        <w:t xml:space="preserve"> </w:t>
      </w:r>
      <w:r>
        <w:t xml:space="preserve">(Article 2 of the Charter), the right to the physical and mental integrity (Article 3), and the right to</w:t>
      </w:r>
      <w:r>
        <w:t xml:space="preserve"> </w:t>
      </w:r>
      <w:r>
        <w:t xml:space="preserve">property (Article 17). In addition, depending on each Member State’s civil law system and</w:t>
      </w:r>
      <w:r>
        <w:t xml:space="preserve"> </w:t>
      </w:r>
      <w:r>
        <w:t xml:space="preserve">traditions, victims can claim compensation for harm to other legal interests, such as violations of</w:t>
      </w:r>
      <w:r>
        <w:t xml:space="preserve"> </w:t>
      </w:r>
      <w:r>
        <w:t xml:space="preserve">personal dignity (Articles 1 and 4 of the Charter), the right to liberty and security of person</w:t>
      </w:r>
      <w:r>
        <w:t xml:space="preserve"> </w:t>
      </w:r>
      <w:r>
        <w:t xml:space="preserve">(Article 6), respect of private and family life (Article 7), the right to equality (Article 20) and non-</w:t>
      </w:r>
      <w:r>
        <w:t xml:space="preserve"> </w:t>
      </w:r>
      <w:r>
        <w:t xml:space="preserve">discrimination (Article 21).290</w:t>
      </w:r>
      <w:r>
        <w:t xml:space="preserve"> </w:t>
      </w:r>
      <w:r>
        <w:t xml:space="preserve">Where existing liability rules allow victims to claim compensation for damage, this same right is</w:t>
      </w:r>
      <w:r>
        <w:t xml:space="preserve"> </w:t>
      </w:r>
      <w:r>
        <w:t xml:space="preserve">in principle available also where AI is involved in causing harm. However, the specific</w:t>
      </w:r>
      <w:r>
        <w:t xml:space="preserve"> </w:t>
      </w:r>
      <w:r>
        <w:t xml:space="preserve">characteristics of AI can make it prohibitively difficult or even impossible to use these existing</w:t>
      </w:r>
      <w:r>
        <w:t xml:space="preserve"> </w:t>
      </w:r>
      <w:r>
        <w:t xml:space="preserve">rights successfully. With the AI liability proposal, the Commission aims to ensure that victims of</w:t>
      </w:r>
      <w:r>
        <w:t xml:space="preserve"> </w:t>
      </w:r>
      <w:r>
        <w:t xml:space="preserve">harm caused by AI have an equivalent level of protection under civil liability rules as victims of</w:t>
      </w:r>
    </w:p>
    <w:p>
      <w:pPr>
        <w:pStyle w:val="FirstParagraph"/>
      </w:pPr>
      <w:r>
        <w:t xml:space="preserve">290 Member States’ rules on right to compensation for damage caused by discrimination or unequal treatment are</w:t>
      </w:r>
      <w:r>
        <w:t xml:space="preserve"> </w:t>
      </w:r>
      <w:r>
        <w:t xml:space="preserve">closely linked with the existing EU acquis on these rights, see 3.4. below for details.</w:t>
      </w:r>
      <w:r>
        <w:t xml:space="preserve"> </w:t>
      </w:r>
      <w:r>
        <w:t xml:space="preserve">Furthermore, under Article 82 GDPR, any person who has suffered material or non-material damage as a result of an</w:t>
      </w:r>
      <w:r>
        <w:t xml:space="preserve"> </w:t>
      </w:r>
      <w:r>
        <w:t xml:space="preserve">infringement of the General Data Protection Regulation has the right to receive compensation from the controller or</w:t>
      </w:r>
      <w:r>
        <w:t xml:space="preserve"> </w:t>
      </w:r>
      <w:r>
        <w:t xml:space="preserve">processor for the damage suffered. This right is linked to the fundamental right to the protection of personal data</w:t>
      </w:r>
      <w:r>
        <w:t xml:space="preserve"> </w:t>
      </w:r>
      <w:r>
        <w:t xml:space="preserve">(Article 8 of the Charter).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damage caused without the involvement of AI. This means that the proposal will enable effective</w:t>
      </w:r>
      <w:r>
        <w:t xml:space="preserve"> </w:t>
      </w:r>
      <w:r>
        <w:t xml:space="preserve">private enforcement – consistent with the existing system of civil liability and compensable harm</w:t>
      </w:r>
      <w:r>
        <w:t xml:space="preserve"> </w:t>
      </w:r>
      <w:r>
        <w:t xml:space="preserve">– of fundamental rights and preserve the right to an effective remedy where the AI-specific</w:t>
      </w:r>
      <w:r>
        <w:t xml:space="preserve"> </w:t>
      </w:r>
      <w:r>
        <w:t xml:space="preserve">fundamental rights risks have materialised.</w:t>
      </w:r>
      <w:r>
        <w:br/>
      </w:r>
      <w:r>
        <w:t xml:space="preserve">2.1. Disclosure of information</w:t>
      </w:r>
      <w:r>
        <w:br/>
      </w:r>
      <w:r>
        <w:t xml:space="preserve">The envisaged rules on the disclosure of information to be documented/logged under the AI Act</w:t>
      </w:r>
      <w:r>
        <w:t xml:space="preserve"> </w:t>
      </w:r>
      <w:r>
        <w:t xml:space="preserve">will help victims of damage to meet the burden of proof. The logging and documentation</w:t>
      </w:r>
      <w:r>
        <w:t xml:space="preserve"> </w:t>
      </w:r>
      <w:r>
        <w:t xml:space="preserve">obligations of the AI Act apply, in the context of pending civil proceedings, with respect to ‘high</w:t>
      </w:r>
      <w:r>
        <w:t xml:space="preserve"> </w:t>
      </w:r>
      <w:r>
        <w:t xml:space="preserve">risk’ AI systems. This includes uses of AI posing a high risk of fundamental rights breaches, in</w:t>
      </w:r>
      <w:r>
        <w:t xml:space="preserve"> </w:t>
      </w:r>
      <w:r>
        <w:t xml:space="preserve">particular regarding the rights to equality and non-discrimination (e.g. AI systems used for the</w:t>
      </w:r>
      <w:r>
        <w:t xml:space="preserve"> </w:t>
      </w:r>
      <w:r>
        <w:t xml:space="preserve">purposes of recruitment and staff matters, access to education, access to essential services through</w:t>
      </w:r>
      <w:r>
        <w:t xml:space="preserve"> </w:t>
      </w:r>
      <w:r>
        <w:t xml:space="preserve">credit scoring, etc.).291 The proposal on civil liability for AI would enable victims of</w:t>
      </w:r>
      <w:r>
        <w:t xml:space="preserve"> </w:t>
      </w:r>
      <w:r>
        <w:t xml:space="preserve">discrimination to leverage that information to substantiate their compensation claims. If the</w:t>
      </w:r>
      <w:r>
        <w:t xml:space="preserve"> </w:t>
      </w:r>
      <w:r>
        <w:t xml:space="preserve">defendant refuses without just motivation to disclose information, the facts that might have been</w:t>
      </w:r>
      <w:r>
        <w:t xml:space="preserve"> </w:t>
      </w:r>
      <w:r>
        <w:t xml:space="preserve">proven (e.g. the application of criteria correlating with criteria protected by the right to non-</w:t>
      </w:r>
      <w:r>
        <w:t xml:space="preserve"> </w:t>
      </w:r>
      <w:r>
        <w:t xml:space="preserve">discrimination, or unequal treatment) would be presumed. This rebuttable presumption will for</w:t>
      </w:r>
      <w:r>
        <w:t xml:space="preserve"> </w:t>
      </w:r>
      <w:r>
        <w:t xml:space="preserve">instance help victims of discrimination to meet the prima facie threshold under the existing non-</w:t>
      </w:r>
      <w:r>
        <w:t xml:space="preserve"> </w:t>
      </w:r>
      <w:r>
        <w:t xml:space="preserve">discrimination/equal treatment Directives (see 3.4. below). In accordance with relevant procedural</w:t>
      </w:r>
      <w:r>
        <w:t xml:space="preserve"> </w:t>
      </w:r>
      <w:r>
        <w:t xml:space="preserve">law, the competent national court could order that the disclosure of information would be subject</w:t>
      </w:r>
      <w:r>
        <w:t xml:space="preserve"> </w:t>
      </w:r>
      <w:r>
        <w:t xml:space="preserve">to stringent safeguards to ensure proportionality and protect the legitimate interests of all parties</w:t>
      </w:r>
      <w:r>
        <w:t xml:space="preserve"> </w:t>
      </w:r>
      <w:r>
        <w:t xml:space="preserve">concerned, for instance confidential information, intellectual property rights and trade secrets.</w:t>
      </w:r>
      <w:r>
        <w:br/>
      </w:r>
      <w:r>
        <w:t xml:space="preserve">2.2. Presumption of causality:</w:t>
      </w:r>
      <w:r>
        <w:br/>
      </w:r>
      <w:r>
        <w:t xml:space="preserve">If the victim establishes (where necessary using information to be disclosed in accordance with the</w:t>
      </w:r>
      <w:r>
        <w:t xml:space="preserve"> </w:t>
      </w:r>
      <w:r>
        <w:t xml:space="preserve">first measure described above) that the defendant did not comply with their obligations under the</w:t>
      </w:r>
      <w:r>
        <w:t xml:space="preserve"> </w:t>
      </w:r>
      <w:r>
        <w:t xml:space="preserve">AI Act, it would be presumed that harm of a type the relevant obligations were intended to prevent</w:t>
      </w:r>
      <w:r>
        <w:t xml:space="preserve"> </w:t>
      </w:r>
      <w:r>
        <w:t xml:space="preserve">(e.g. discrimination) was caused by that non-compliance. For example, where the victim shows</w:t>
      </w:r>
      <w:r>
        <w:t xml:space="preserve"> </w:t>
      </w:r>
      <w:r>
        <w:t xml:space="preserve">that the defendant did not comply with their obligation to minimize the risk of discrimination by</w:t>
      </w:r>
      <w:r>
        <w:t xml:space="preserve"> </w:t>
      </w:r>
      <w:r>
        <w:t xml:space="preserve">ensuring high quality training, validation and testing data, it would be presumed that this failure to</w:t>
      </w:r>
      <w:r>
        <w:t xml:space="preserve"> </w:t>
      </w:r>
      <w:r>
        <w:t xml:space="preserve">comply with the AI Act entailed the discrimination for which compensation is sought. This</w:t>
      </w:r>
      <w:r>
        <w:t xml:space="preserve"> </w:t>
      </w:r>
      <w:r>
        <w:t xml:space="preserve">rebuttable presumption could thus help victims to overcome the AI-specific difficulty of</w:t>
      </w:r>
      <w:r>
        <w:t xml:space="preserve"> </w:t>
      </w:r>
      <w:r>
        <w:t xml:space="preserve">establishing a link between specific input parameters and a harmful output, linked to the</w:t>
      </w:r>
      <w:r>
        <w:t xml:space="preserve"> </w:t>
      </w:r>
      <w:r>
        <w:t xml:space="preserve">probabilistic nature and complexity of certain AI systems.</w:t>
      </w:r>
      <w:r>
        <w:t xml:space="preserve"> </w:t>
      </w:r>
      <w:r>
        <w:t xml:space="preserve">2.3. Targeted alleviation of the burden of proof</w:t>
      </w:r>
      <w:r>
        <w:t xml:space="preserve"> </w:t>
      </w:r>
      <w:r>
        <w:t xml:space="preserve">A targeted alleviation of the burden of proof would ensure that the victim would not have to prove</w:t>
      </w:r>
      <w:r>
        <w:t xml:space="preserve"> </w:t>
      </w:r>
      <w:r>
        <w:t xml:space="preserve">how or why an AI-system arrived at the relevant (harmful) output, as this could be excessively</w:t>
      </w:r>
      <w:r>
        <w:t xml:space="preserve"> </w:t>
      </w:r>
      <w:r>
        <w:t xml:space="preserve">difficult due to the specific characteristics of AI. This measure would apply irrespective of</w:t>
      </w:r>
      <w:r>
        <w:t xml:space="preserve"> </w:t>
      </w:r>
      <w:r>
        <w:t xml:space="preserve">whether the relevant AI-system is qualified as ‘high-risk’ by the AI Act. It could thus help victims</w:t>
      </w:r>
      <w:r>
        <w:t xml:space="preserve"> </w:t>
      </w:r>
      <w:r>
        <w:t xml:space="preserve">of discrimination also outside of the areas identified as high risk in Annex III of the AI Act.</w:t>
      </w:r>
    </w:p>
    <w:p>
      <w:pPr>
        <w:pStyle w:val="BodyText"/>
      </w:pPr>
      <w:r>
        <w:t xml:space="preserve">291 See 3.1. below for further details on the AI Act.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2.4. Clarifications regarding the purpose and scope of the proposal on AI liability –</w:t>
      </w:r>
      <w:r>
        <w:t xml:space="preserve"> </w:t>
      </w:r>
      <w:r>
        <w:t xml:space="preserve">complementarity with other Commission policy areas</w:t>
      </w:r>
      <w:r>
        <w:t xml:space="preserve"> </w:t>
      </w:r>
      <w:r>
        <w:t xml:space="preserve">The scope of the AI liability proposal is limited to matters of civil liability. Civil liability rules are</w:t>
      </w:r>
      <w:r>
        <w:t xml:space="preserve"> </w:t>
      </w:r>
      <w:r>
        <w:t xml:space="preserve">by nature complaint-based and intervene only once damage has materialised. Accordingly,</w:t>
      </w:r>
      <w:r>
        <w:t xml:space="preserve"> </w:t>
      </w:r>
      <w:r>
        <w:t xml:space="preserve">preventive regulatory and supervisory requirements aimed directly at avoiding fundamental rights</w:t>
      </w:r>
      <w:r>
        <w:t xml:space="preserve"> </w:t>
      </w:r>
      <w:r>
        <w:t xml:space="preserve">breaches (such as discrimination), are outside the scope of this initiative. However, as explained in</w:t>
      </w:r>
      <w:r>
        <w:t xml:space="preserve"> </w:t>
      </w:r>
      <w:r>
        <w:t xml:space="preserve">the subsequent sections, preventive and public enforcement tools are delivered by other existing</w:t>
      </w:r>
      <w:r>
        <w:t xml:space="preserve"> </w:t>
      </w:r>
      <w:r>
        <w:t xml:space="preserve">and future policy instruments, namely the AI Act, the General Data Protection Regulation, the</w:t>
      </w:r>
      <w:r>
        <w:t xml:space="preserve"> </w:t>
      </w:r>
      <w:r>
        <w:t xml:space="preserve">Digital Services Act and the non-discrimination/equal treatment acquis. The AI liability proposal</w:t>
      </w:r>
      <w:r>
        <w:t xml:space="preserve"> </w:t>
      </w:r>
      <w:r>
        <w:t xml:space="preserve">complements these other strands of the Commission’s AI policy with a view to ensuring an</w:t>
      </w:r>
      <w:r>
        <w:t xml:space="preserve"> </w:t>
      </w:r>
      <w:r>
        <w:t xml:space="preserve">effective protection of victims’ right to compensation under private law, including in the case of</w:t>
      </w:r>
      <w:r>
        <w:t xml:space="preserve"> </w:t>
      </w:r>
      <w:r>
        <w:t xml:space="preserve">fundamental rights breaches.</w:t>
      </w:r>
    </w:p>
    <w:p>
      <w:pPr>
        <w:pStyle w:val="Compact"/>
        <w:numPr>
          <w:ilvl w:val="0"/>
          <w:numId w:val="1066"/>
        </w:numPr>
      </w:pPr>
      <w:r>
        <w:t xml:space="preserve">Complementarity and synergies with other strands of the Commission policy addressing</w:t>
      </w:r>
      <w:r>
        <w:t xml:space="preserve"> </w:t>
      </w:r>
      <w:r>
        <w:t xml:space="preserve">fundamental rights concerns linked to AI</w:t>
      </w:r>
      <w:r>
        <w:t xml:space="preserve"> </w:t>
      </w:r>
      <w:r>
        <w:t xml:space="preserve">3.1. AI Act</w:t>
      </w:r>
      <w:r>
        <w:t xml:space="preserve"> </w:t>
      </w:r>
      <w:r>
        <w:t xml:space="preserve">The complementarity and synergies between the AI liability initiative and the proposed AI Act</w:t>
      </w:r>
      <w:r>
        <w:t xml:space="preserve"> </w:t>
      </w:r>
      <w:r>
        <w:t xml:space="preserve">have already been described in the dedicated Annex 7. The present section looks specifically at</w:t>
      </w:r>
      <w:r>
        <w:t xml:space="preserve"> </w:t>
      </w:r>
      <w:r>
        <w:t xml:space="preserve">how these instruments work together to address in particular the fundamental rights risks of AI.</w:t>
      </w:r>
      <w:r>
        <w:t xml:space="preserve"> </w:t>
      </w:r>
      <w:r>
        <w:t xml:space="preserve">The AI Act provides a regulatory framework enhancing governance and effective enforcement of</w:t>
      </w:r>
      <w:r>
        <w:t xml:space="preserve"> </w:t>
      </w:r>
      <w:r>
        <w:t xml:space="preserve">existing law on fundamental rights. It seeks to ensure a high level of protection for fundamental</w:t>
      </w:r>
      <w:r>
        <w:t xml:space="preserve"> </w:t>
      </w:r>
      <w:r>
        <w:t xml:space="preserve">rights and aims to address various sources of risks through a clearly defined risk-based approach.</w:t>
      </w:r>
      <w:r>
        <w:br/>
      </w:r>
      <w:r>
        <w:t xml:space="preserve">The AI Act notably establishes a list of prohibited AI practices comprising AI systems the use of</w:t>
      </w:r>
      <w:r>
        <w:t xml:space="preserve"> </w:t>
      </w:r>
      <w:r>
        <w:t xml:space="preserve">which is considered unacceptable as contravening Union values, for instance by violating</w:t>
      </w:r>
      <w:r>
        <w:t xml:space="preserve"> </w:t>
      </w:r>
      <w:r>
        <w:t xml:space="preserve">fundamental rights. The prohibitions namely cover practices that have a significant potential to</w:t>
      </w:r>
      <w:r>
        <w:t xml:space="preserve"> </w:t>
      </w:r>
      <w:r>
        <w:t xml:space="preserve">manipulate persons through subliminal techniques or exploit vulnerabilities of specific vulnerable</w:t>
      </w:r>
      <w:r>
        <w:t xml:space="preserve"> </w:t>
      </w:r>
      <w:r>
        <w:t xml:space="preserve">groups such as children or persons with disabilities in order to materially distort their behaviour in</w:t>
      </w:r>
      <w:r>
        <w:t xml:space="preserve"> </w:t>
      </w:r>
      <w:r>
        <w:t xml:space="preserve">a manner that is likely to cause them or another person psychological or physical harm.292 The</w:t>
      </w:r>
      <w:r>
        <w:t xml:space="preserve"> </w:t>
      </w:r>
      <w:r>
        <w:t xml:space="preserve">proposal also prohibits AI-based social scoring for general purposes done by public authorities.</w:t>
      </w:r>
      <w:r>
        <w:t xml:space="preserve"> </w:t>
      </w:r>
      <w:r>
        <w:t xml:space="preserve">Finally, the use of ‘real time’ remote biometric identification systems in publicly accessible spaces</w:t>
      </w:r>
      <w:r>
        <w:t xml:space="preserve"> </w:t>
      </w:r>
      <w:r>
        <w:t xml:space="preserve">for the purpose of law enforcement is also prohibited unless certain limited exceptions apply.</w:t>
      </w:r>
      <w:r>
        <w:t xml:space="preserve"> </w:t>
      </w:r>
      <w:r>
        <w:t xml:space="preserve">With a set of requirements for trustworthy AI and obligations on all value chain participants, the</w:t>
      </w:r>
      <w:r>
        <w:t xml:space="preserve"> </w:t>
      </w:r>
      <w:r>
        <w:t xml:space="preserve">AI Act promotes the protection of the rights protected by the Charter. The obligations for ex ante</w:t>
      </w:r>
      <w:r>
        <w:t xml:space="preserve"> </w:t>
      </w:r>
      <w:r>
        <w:t xml:space="preserve">testing, risk management and human oversight will facilitate the respect of fundamental rights by</w:t>
      </w:r>
      <w:r>
        <w:t xml:space="preserve"> </w:t>
      </w:r>
      <w:r>
        <w:t xml:space="preserve">minimising the risk of erroneous or biased AI-assisted decisions in critical areas such as education</w:t>
      </w:r>
    </w:p>
    <w:p>
      <w:pPr>
        <w:pStyle w:val="FirstParagraph"/>
      </w:pPr>
      <w:r>
        <w:t xml:space="preserve">292 Other manipulative or exploitative practices affecting adults that might be facilitated by AI systems could be</w:t>
      </w:r>
      <w:r>
        <w:t xml:space="preserve"> </w:t>
      </w:r>
      <w:r>
        <w:t xml:space="preserve">covered by the existing data protection, consumer protection and digital service legislation that guarantee that natural</w:t>
      </w:r>
      <w:r>
        <w:t xml:space="preserve"> </w:t>
      </w:r>
      <w:r>
        <w:t xml:space="preserve">persons are properly informed and have free choice not to be subject to profiling or other practices that might affect</w:t>
      </w:r>
      <w:r>
        <w:t xml:space="preserve"> </w:t>
      </w:r>
      <w:r>
        <w:t xml:space="preserve">their behaviour.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and training, employment, important services, law enforcement and the judiciary. These</w:t>
      </w:r>
      <w:r>
        <w:t xml:space="preserve"> </w:t>
      </w:r>
      <w:r>
        <w:t xml:space="preserve">mechanisms apply in particular to stand-alone AI systems with fundamental rights implications</w:t>
      </w:r>
      <w:r>
        <w:t xml:space="preserve"> </w:t>
      </w:r>
      <w:r>
        <w:t xml:space="preserve">listed in Annex III of the AI Act. This covers for instance AI systems intended to be used in areas</w:t>
      </w:r>
      <w:r>
        <w:t xml:space="preserve"> </w:t>
      </w:r>
      <w:r>
        <w:t xml:space="preserve">such as access to education, recruitment, access to essential services (e.g. through credit scoring),</w:t>
      </w:r>
      <w:r>
        <w:t xml:space="preserve"> </w:t>
      </w:r>
      <w:r>
        <w:t xml:space="preserve">law enforcement, migration, asylum, border control, administration of justice and democratic</w:t>
      </w:r>
      <w:r>
        <w:t xml:space="preserve"> </w:t>
      </w:r>
      <w:r>
        <w:t xml:space="preserve">processes.293 For these AI systems, the AI Act establishes a new compliance and enforcement</w:t>
      </w:r>
      <w:r>
        <w:t xml:space="preserve"> </w:t>
      </w:r>
      <w:r>
        <w:t xml:space="preserve">system involving a comprehensive ex-ante conformity assessment through internal checks,</w:t>
      </w:r>
      <w:r>
        <w:t xml:space="preserve"> </w:t>
      </w:r>
      <w:r>
        <w:t xml:space="preserve">combined with a strong ex-post enforcement.</w:t>
      </w:r>
      <w:r>
        <w:br/>
      </w:r>
      <w:r>
        <w:t xml:space="preserve">As regards the risk of AI-induced discrimination in particular, the AI Act complements existing</w:t>
      </w:r>
      <w:r>
        <w:t xml:space="preserve"> </w:t>
      </w:r>
      <w:r>
        <w:t xml:space="preserve">Union law on non-discrimination (see 3.4. below) with specific requirements that aim to minimise</w:t>
      </w:r>
      <w:r>
        <w:t xml:space="preserve"> </w:t>
      </w:r>
      <w:r>
        <w:t xml:space="preserve">the risk of algorithmic discrimination, in particular in relation to:</w:t>
      </w:r>
      <w:r>
        <w:t xml:space="preserve"> </w:t>
      </w:r>
      <w:r>
        <w:t xml:space="preserve">-</w:t>
      </w:r>
      <w:r>
        <w:t xml:space="preserve"> </w:t>
      </w:r>
      <w:r>
        <w:t xml:space="preserve">the design and the quality of data sets used for the development of AI systems;</w:t>
      </w:r>
      <w:r>
        <w:t xml:space="preserve"> </w:t>
      </w:r>
      <w:r>
        <w:t xml:space="preserve">-</w:t>
      </w:r>
      <w:r>
        <w:t xml:space="preserve"> </w:t>
      </w:r>
      <w:r>
        <w:t xml:space="preserve">obligations for testing, accuracy, robustness, risk management, transparency,</w:t>
      </w:r>
      <w:r>
        <w:t xml:space="preserve"> </w:t>
      </w:r>
      <w:r>
        <w:t xml:space="preserve">documentation and human oversight throughout the AI systems’ lifecycle.</w:t>
      </w:r>
      <w:r>
        <w:t xml:space="preserve"> </w:t>
      </w:r>
      <w:r>
        <w:t xml:space="preserve">In case infringements of fundamental rights still happen, the increased transparency and</w:t>
      </w:r>
      <w:r>
        <w:t xml:space="preserve"> </w:t>
      </w:r>
      <w:r>
        <w:t xml:space="preserve">traceability of AI systems afforded by the AI Act, coupled with ex post controls, will improve the</w:t>
      </w:r>
      <w:r>
        <w:t xml:space="preserve"> </w:t>
      </w:r>
      <w:r>
        <w:t xml:space="preserve">conditions for seeking redress. The AI Act namely enables competent authorities, users and other</w:t>
      </w:r>
      <w:r>
        <w:t xml:space="preserve"> </w:t>
      </w:r>
      <w:r>
        <w:t xml:space="preserve">interested people to exercise enhanced oversight over those AI systems posing high risks to</w:t>
      </w:r>
      <w:r>
        <w:t xml:space="preserve"> </w:t>
      </w:r>
      <w:r>
        <w:t xml:space="preserve">fundamental rights. Moreover, AI providers will be obliged to inform national competent</w:t>
      </w:r>
      <w:r>
        <w:t xml:space="preserve"> </w:t>
      </w:r>
      <w:r>
        <w:t xml:space="preserve">authorities about serious incidents or malfunctioning that constitute a breach of fundamental rights</w:t>
      </w:r>
      <w:r>
        <w:t xml:space="preserve"> </w:t>
      </w:r>
      <w:r>
        <w:t xml:space="preserve">obligations as soon as they become aware of them. National competent authorities will then</w:t>
      </w:r>
      <w:r>
        <w:t xml:space="preserve"> </w:t>
      </w:r>
      <w:r>
        <w:t xml:space="preserve">investigate the incidents or malfunctioning, collect all the necessary information and regularly</w:t>
      </w:r>
      <w:r>
        <w:t xml:space="preserve"> </w:t>
      </w:r>
      <w:r>
        <w:t xml:space="preserve">transmit it to the Commission with adequate metadata.</w:t>
      </w:r>
      <w:r>
        <w:t xml:space="preserve"> </w:t>
      </w:r>
      <w:r>
        <w:t xml:space="preserve">However, the AI Act does not include specific provisions on individuals’ claims for compensation</w:t>
      </w:r>
      <w:r>
        <w:t xml:space="preserve"> </w:t>
      </w:r>
      <w:r>
        <w:t xml:space="preserve">for AI-induced fundamental rights breaches. These private enforcement needs will be addressed</w:t>
      </w:r>
      <w:r>
        <w:t xml:space="preserve"> </w:t>
      </w:r>
      <w:r>
        <w:t xml:space="preserve">by the complementary proposal on AI liability.</w:t>
      </w:r>
    </w:p>
    <w:p>
      <w:pPr>
        <w:pStyle w:val="BodyText"/>
      </w:pPr>
      <w:r>
        <w:t xml:space="preserve">293 Annex III namely lists the following:</w:t>
      </w:r>
      <w:r>
        <w:t xml:space="preserve"> </w:t>
      </w:r>
      <w:r>
        <w:t xml:space="preserve">-AI systems intended for the remote biometric identification of natural persons;</w:t>
      </w:r>
      <w:r>
        <w:t xml:space="preserve"> </w:t>
      </w:r>
      <w:r>
        <w:t xml:space="preserve">- AI systems intended to be used as safety components in the management and operation of road traffic and the supply</w:t>
      </w:r>
      <w:r>
        <w:t xml:space="preserve"> </w:t>
      </w:r>
      <w:r>
        <w:t xml:space="preserve">of water, gas, heating and electricity;</w:t>
      </w:r>
      <w:r>
        <w:t xml:space="preserve"> </w:t>
      </w:r>
      <w:r>
        <w:t xml:space="preserve">- AI systems used in education or vocational training, notably for determining access or assigning persons to</w:t>
      </w:r>
      <w:r>
        <w:t xml:space="preserve"> </w:t>
      </w:r>
      <w:r>
        <w:t xml:space="preserve">educational and vocational training institutions or to evaluate persons on tests as part of or as a precondition for their</w:t>
      </w:r>
      <w:r>
        <w:t xml:space="preserve"> </w:t>
      </w:r>
      <w:r>
        <w:t xml:space="preserve">education;</w:t>
      </w:r>
      <w:r>
        <w:t xml:space="preserve"> </w:t>
      </w:r>
      <w:r>
        <w:t xml:space="preserve">- AI systems used in employment, workers management and access to self-employment, notably for the recruitment</w:t>
      </w:r>
      <w:r>
        <w:t xml:space="preserve"> </w:t>
      </w:r>
      <w:r>
        <w:t xml:space="preserve">and selection of persons, for making decisions on promotion and termination and for task allocation, monitoring or</w:t>
      </w:r>
      <w:r>
        <w:t xml:space="preserve"> </w:t>
      </w:r>
      <w:r>
        <w:t xml:space="preserve">evaluation of persons in work-related contractual relationships;</w:t>
      </w:r>
      <w:r>
        <w:t xml:space="preserve"> </w:t>
      </w:r>
      <w:r>
        <w:t xml:space="preserve">- AI systems used in the area of access to and enjoyment of essential private and public services and benefits</w:t>
      </w:r>
      <w:r>
        <w:t xml:space="preserve"> </w:t>
      </w:r>
      <w:r>
        <w:t xml:space="preserve">necessary for people to fully participate in society or to improve one’s standard of living (e.g. AI systems intended to</w:t>
      </w:r>
      <w:r>
        <w:t xml:space="preserve"> </w:t>
      </w:r>
      <w:r>
        <w:t xml:space="preserve">be used to evaluate the creditworthiness of natural persons);</w:t>
      </w:r>
      <w:r>
        <w:t xml:space="preserve"> </w:t>
      </w:r>
      <w:r>
        <w:t xml:space="preserve">- AI systems intended for certain uses of by law enforcement authorities;</w:t>
      </w:r>
      <w:r>
        <w:t xml:space="preserve"> </w:t>
      </w:r>
      <w:r>
        <w:t xml:space="preserve">- AI systems intended for certain uses by public authorities in the area of migration, asylum and border control</w:t>
      </w:r>
      <w:r>
        <w:t xml:space="preserve"> </w:t>
      </w:r>
      <w:r>
        <w:t xml:space="preserve">management;</w:t>
      </w:r>
      <w:r>
        <w:t xml:space="preserve"> </w:t>
      </w:r>
      <w:r>
        <w:t xml:space="preserve">- AI systems intended to assist a judicial authority in researching and interpreting facts and the law and in applying the</w:t>
      </w:r>
      <w:r>
        <w:t xml:space="preserve"> </w:t>
      </w:r>
      <w:r>
        <w:t xml:space="preserve">law to a concrete set of facts.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3.2. Digital Services Act</w:t>
      </w:r>
      <w:r>
        <w:t xml:space="preserve"> </w:t>
      </w:r>
      <w:r>
        <w:t xml:space="preserve">Internet users are exposed to ever-increasing risks and harms online – from the spread of illegal</w:t>
      </w:r>
      <w:r>
        <w:t xml:space="preserve"> </w:t>
      </w:r>
      <w:r>
        <w:t xml:space="preserve">content and activities, to limitations to express themselves and other societal harms. AI-enabled</w:t>
      </w:r>
      <w:r>
        <w:t xml:space="preserve"> </w:t>
      </w:r>
      <w:r>
        <w:t xml:space="preserve">systems play a pivotal role for online services, e.g. for user profiling and content</w:t>
      </w:r>
      <w:r>
        <w:t xml:space="preserve"> </w:t>
      </w:r>
      <w:r>
        <w:t xml:space="preserve">recommendations. Specific groups or persons may be vulnerable or disadvantaged in their use of</w:t>
      </w:r>
      <w:r>
        <w:t xml:space="preserve"> </w:t>
      </w:r>
      <w:r>
        <w:t xml:space="preserve">online services because of their gender, race or ethnic origin, religion or belief, disability, age or</w:t>
      </w:r>
      <w:r>
        <w:t xml:space="preserve"> </w:t>
      </w:r>
      <w:r>
        <w:t xml:space="preserve">sexual orientation. They can for instance be disproportionately affected by (unconscious or</w:t>
      </w:r>
      <w:r>
        <w:t xml:space="preserve"> </w:t>
      </w:r>
      <w:r>
        <w:t xml:space="preserve">conscious) biases embedded in notification systems, as well as replicated in automated content</w:t>
      </w:r>
      <w:r>
        <w:t xml:space="preserve"> </w:t>
      </w:r>
      <w:r>
        <w:t xml:space="preserve">moderation tools used by platforms.</w:t>
      </w:r>
      <w:r>
        <w:br/>
      </w:r>
      <w:r>
        <w:t xml:space="preserve">The proposed Digital Services Act294 addresses these risks through a modern, future-proof</w:t>
      </w:r>
      <w:r>
        <w:t xml:space="preserve"> </w:t>
      </w:r>
      <w:r>
        <w:t xml:space="preserve">governance framework effectively safeguarding the rights and legitimate interests of all parties</w:t>
      </w:r>
      <w:r>
        <w:t xml:space="preserve"> </w:t>
      </w:r>
      <w:r>
        <w:t xml:space="preserve">involved, most of all Union citizens. The proposal will mitigate discriminatory risks and</w:t>
      </w:r>
      <w:r>
        <w:t xml:space="preserve"> </w:t>
      </w:r>
      <w:r>
        <w:t xml:space="preserve">contribute to the protection of the rights of the child, the right to human dignity as well as the</w:t>
      </w:r>
      <w:r>
        <w:t xml:space="preserve"> </w:t>
      </w:r>
      <w:r>
        <w:t xml:space="preserve">protection of personal data and privacy online. It namely defines clear responsibilities and</w:t>
      </w:r>
      <w:r>
        <w:t xml:space="preserve"> </w:t>
      </w:r>
      <w:r>
        <w:t xml:space="preserve">accountability for providers of intermediary services, and in particular online platforms, such as</w:t>
      </w:r>
      <w:r>
        <w:t xml:space="preserve"> </w:t>
      </w:r>
      <w:r>
        <w:t xml:space="preserve">social media and marketplaces. By setting out clear due-diligence obligations for certain</w:t>
      </w:r>
      <w:r>
        <w:t xml:space="preserve"> </w:t>
      </w:r>
      <w:r>
        <w:t xml:space="preserve">intermediary services, the Digital Services Act seeks to improve users’ safety online across the</w:t>
      </w:r>
      <w:r>
        <w:t xml:space="preserve"> </w:t>
      </w:r>
      <w:r>
        <w:t xml:space="preserve">entire Union and improve the protection of their fundamental rights.</w:t>
      </w:r>
      <w:r>
        <w:br/>
      </w:r>
      <w:r>
        <w:t xml:space="preserve">Recognising the particular impact of very large online platforms on our economy and society, the</w:t>
      </w:r>
      <w:r>
        <w:t xml:space="preserve"> </w:t>
      </w:r>
      <w:r>
        <w:t xml:space="preserve">proposal sets a higher standard of transparency and accountability on how the providers of such</w:t>
      </w:r>
      <w:r>
        <w:t xml:space="preserve"> </w:t>
      </w:r>
      <w:r>
        <w:t xml:space="preserve">platforms moderate content, on advertising and on algorithmic processes. It sets obligations to</w:t>
      </w:r>
      <w:r>
        <w:t xml:space="preserve"> </w:t>
      </w:r>
      <w:r>
        <w:t xml:space="preserve">assess the systemic risks their systems pose and to develop appropriate risk management tools to</w:t>
      </w:r>
      <w:r>
        <w:t xml:space="preserve"> </w:t>
      </w:r>
      <w:r>
        <w:t xml:space="preserve">protect the integrity of their services against the use of manipulative techniques. The Digital</w:t>
      </w:r>
      <w:r>
        <w:t xml:space="preserve"> </w:t>
      </w:r>
      <w:r>
        <w:t xml:space="preserve">Services Act also includes specific obligations relating to recommender systems used by very</w:t>
      </w:r>
      <w:r>
        <w:t xml:space="preserve"> </w:t>
      </w:r>
      <w:r>
        <w:t xml:space="preserve">large online platforms and systems to display online advertising on their online interface.</w:t>
      </w:r>
      <w:r>
        <w:t xml:space="preserve"> </w:t>
      </w:r>
      <w:r>
        <w:t xml:space="preserve">The AI liability proposal does not interfere with the liability exemptions laid down in the Digital</w:t>
      </w:r>
      <w:r>
        <w:t xml:space="preserve"> </w:t>
      </w:r>
      <w:r>
        <w:t xml:space="preserve">Services Act. It does not create new claims or harmonise the substantive conditions of existing</w:t>
      </w:r>
      <w:r>
        <w:t xml:space="preserve"> </w:t>
      </w:r>
      <w:r>
        <w:t xml:space="preserve">claims, but comes in where MS’ liability rules do offer an avenue to compensation, i.e. in</w:t>
      </w:r>
      <w:r>
        <w:t xml:space="preserve"> </w:t>
      </w:r>
      <w:r>
        <w:t xml:space="preserve">situations not falling under the liability exemptions harmonised by the Digital Services Act. This</w:t>
      </w:r>
      <w:r>
        <w:t xml:space="preserve"> </w:t>
      </w:r>
      <w:r>
        <w:t xml:space="preserve">might for instance be the case where claims are not based on the alleged illegality of third-party</w:t>
      </w:r>
      <w:r>
        <w:t xml:space="preserve"> </w:t>
      </w:r>
      <w:r>
        <w:t xml:space="preserve">information, but on damage induced by the functioning of the AI systems used by such</w:t>
      </w:r>
      <w:r>
        <w:t xml:space="preserve"> </w:t>
      </w:r>
      <w:r>
        <w:t xml:space="preserve">providers.295</w:t>
      </w:r>
    </w:p>
    <w:p>
      <w:pPr>
        <w:pStyle w:val="BodyText"/>
      </w:pPr>
      <w:r>
        <w:t xml:space="preserve">3.3. Data protection acquis</w:t>
      </w:r>
    </w:p>
    <w:p>
      <w:pPr>
        <w:pStyle w:val="BodyText"/>
      </w:pPr>
      <w:r>
        <w:t xml:space="preserve">294 Proposal COM/2020/825 final for a Regulation of the European Parliament and of the Council on a Single Market</w:t>
      </w:r>
      <w:r>
        <w:t xml:space="preserve"> </w:t>
      </w:r>
      <w:r>
        <w:t xml:space="preserve">For Digital Services (Digital Services Act) and amending Directive 2000/31/EC.</w:t>
      </w:r>
      <w:r>
        <w:t xml:space="preserve"> </w:t>
      </w:r>
      <w:r>
        <w:t xml:space="preserve">295 Cf. in this respect footnote 156 of advocate general Øe’s opinion in case C-682/18, Frank Peterson v. Google LLC,</w:t>
      </w:r>
      <w:r>
        <w:t xml:space="preserve"> </w:t>
      </w:r>
      <w:r>
        <w:t xml:space="preserve">YouTube LLC, e.a., ECLI:EU:C:2020:586:</w:t>
      </w:r>
      <w:r>
        <w:t xml:space="preserve"> </w:t>
      </w:r>
      <w:r>
        <w:t xml:space="preserve">“[I]t is possible that, where a service provider controls an algorithm, that</w:t>
      </w:r>
      <w:r>
        <w:t xml:space="preserve"> </w:t>
      </w:r>
      <w:r>
        <w:t xml:space="preserve">service provider may be held liable for the damage caused by the functioning of that algorithm in itself. […] I repeat</w:t>
      </w:r>
      <w:r>
        <w:t xml:space="preserve"> </w:t>
      </w:r>
      <w:r>
        <w:t xml:space="preserve">that the exemption under Article 14(1) of Directive 2000/31 covers only liability for stored information.”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The General Data Protection Regulation (Regulation (EU) 2016/679) and the Law Enforcement</w:t>
      </w:r>
      <w:r>
        <w:t xml:space="preserve"> </w:t>
      </w:r>
      <w:r>
        <w:t xml:space="preserve">Directive (Directive (EU) 2016/680) aim to protect the fundamental rights and freedoms of natural</w:t>
      </w:r>
      <w:r>
        <w:t xml:space="preserve"> </w:t>
      </w:r>
      <w:r>
        <w:t xml:space="preserve">persons, and in particular their right to the protection of personal data, whenever their personal</w:t>
      </w:r>
      <w:r>
        <w:t xml:space="preserve"> </w:t>
      </w:r>
      <w:r>
        <w:t xml:space="preserve">data are processed. This covers the processing of personal data through ‘partially or solely</w:t>
      </w:r>
      <w:r>
        <w:t xml:space="preserve"> </w:t>
      </w:r>
      <w:r>
        <w:t xml:space="preserve">automated means’, which includes any AI system that processes personal data. Users that</w:t>
      </w:r>
      <w:r>
        <w:t xml:space="preserve"> </w:t>
      </w:r>
      <w:r>
        <w:t xml:space="preserve">determine the purpose and means of the AI processing (‘data controllers’) have to comply with a</w:t>
      </w:r>
      <w:r>
        <w:t xml:space="preserve"> </w:t>
      </w:r>
      <w:r>
        <w:t xml:space="preserve">number of data processing principles such as lawfulness, transparency, fairness, accuracy, data</w:t>
      </w:r>
      <w:r>
        <w:t xml:space="preserve"> </w:t>
      </w:r>
      <w:r>
        <w:t xml:space="preserve">minimisation, purpose and storage limitation, confidentiality and accountability. On the other</w:t>
      </w:r>
      <w:r>
        <w:t xml:space="preserve"> </w:t>
      </w:r>
      <w:r>
        <w:t xml:space="preserve">hand, natural persons, whose personal data are processed, have a number of rights, for instance,</w:t>
      </w:r>
      <w:r>
        <w:t xml:space="preserve"> </w:t>
      </w:r>
      <w:r>
        <w:t xml:space="preserve">the right to access, correction, not to be subject to solely automated decision-making with legal or</w:t>
      </w:r>
      <w:r>
        <w:t xml:space="preserve"> </w:t>
      </w:r>
      <w:r>
        <w:t xml:space="preserve">similarly significant effects unless specific conditions apply, to obtain human intervention, and to</w:t>
      </w:r>
      <w:r>
        <w:t xml:space="preserve"> </w:t>
      </w:r>
      <w:r>
        <w:t xml:space="preserve">contest the decision. Stricter conditions also apply for the processing of sensitive data, including</w:t>
      </w:r>
      <w:r>
        <w:t xml:space="preserve"> </w:t>
      </w:r>
      <w:r>
        <w:t xml:space="preserve">biometric data for identification purposes, while processing that poses high risk to natural persons’</w:t>
      </w:r>
      <w:r>
        <w:t xml:space="preserve"> </w:t>
      </w:r>
      <w:r>
        <w:t xml:space="preserve">rights and freedoms requires a data protection impact assessment. Regarding civil liability, any</w:t>
      </w:r>
      <w:r>
        <w:t xml:space="preserve"> </w:t>
      </w:r>
      <w:r>
        <w:t xml:space="preserve">person who has suffered material or non-material damage as a result of an infringement of the</w:t>
      </w:r>
      <w:r>
        <w:t xml:space="preserve"> </w:t>
      </w:r>
      <w:r>
        <w:t xml:space="preserve">General Data Protection Regulation has the right to receive compensation from the controller or</w:t>
      </w:r>
      <w:r>
        <w:t xml:space="preserve"> </w:t>
      </w:r>
      <w:r>
        <w:t xml:space="preserve">processor for the damage suffered (Article 82).</w:t>
      </w:r>
    </w:p>
    <w:p>
      <w:pPr>
        <w:pStyle w:val="BodyText"/>
      </w:pPr>
      <w:r>
        <w:t xml:space="preserve">3.4. Non-discrimination/equal treatment acquis and ongoing work to in relation to</w:t>
      </w:r>
      <w:r>
        <w:t xml:space="preserve"> </w:t>
      </w:r>
      <w:r>
        <w:t xml:space="preserve">discrimination risks linked to AI</w:t>
      </w:r>
      <w:r>
        <w:t xml:space="preserve"> </w:t>
      </w:r>
      <w:r>
        <w:t xml:space="preserve">(a) Existing instruments</w:t>
      </w:r>
      <w:r>
        <w:t xml:space="preserve"> </w:t>
      </w:r>
      <w:r>
        <w:t xml:space="preserve">The EU equality acquis prohibits discrimination based on a number of protected grounds (such as</w:t>
      </w:r>
      <w:r>
        <w:t xml:space="preserve"> </w:t>
      </w:r>
      <w:r>
        <w:t xml:space="preserve">racial and ethnic origin, religion, sex, age, disability and sexual orientation) and in specific context</w:t>
      </w:r>
      <w:r>
        <w:t xml:space="preserve"> </w:t>
      </w:r>
      <w:r>
        <w:t xml:space="preserve">and sectors (for example, employment, education, social protection, access to goods and services).</w:t>
      </w:r>
      <w:r>
        <w:t xml:space="preserve"> </w:t>
      </w:r>
      <w:r>
        <w:t xml:space="preserve">This existing acquis has been complemented with the new EU Accessibility Act setting</w:t>
      </w:r>
      <w:r>
        <w:t xml:space="preserve"> </w:t>
      </w:r>
      <w:r>
        <w:t xml:space="preserve">requirements for the accessibility of goods and services, to become applicable as of 2025. Users of</w:t>
      </w:r>
      <w:r>
        <w:t xml:space="preserve"> </w:t>
      </w:r>
      <w:r>
        <w:t xml:space="preserve">AI systems are bound by the following equality Directives:</w:t>
      </w:r>
      <w:r>
        <w:t xml:space="preserve"> </w:t>
      </w:r>
      <w:r>
        <w:t xml:space="preserve">-</w:t>
      </w:r>
      <w:r>
        <w:t xml:space="preserve"> </w:t>
      </w:r>
      <w:r>
        <w:t xml:space="preserve">Directive 2006/54/EC relating to the implementation of the principle of equal</w:t>
      </w:r>
      <w:r>
        <w:t xml:space="preserve"> </w:t>
      </w:r>
      <w:r>
        <w:t xml:space="preserve">opportunities and equal treatment of men and women in matters of employment and</w:t>
      </w:r>
      <w:r>
        <w:t xml:space="preserve"> </w:t>
      </w:r>
      <w:r>
        <w:t xml:space="preserve">occupation;</w:t>
      </w:r>
      <w:r>
        <w:t xml:space="preserve"> </w:t>
      </w:r>
      <w:r>
        <w:t xml:space="preserve">-</w:t>
      </w:r>
      <w:r>
        <w:t xml:space="preserve"> </w:t>
      </w:r>
      <w:r>
        <w:t xml:space="preserve">Directive 2004/113/EC relates to the implementation of the principle of equal</w:t>
      </w:r>
      <w:r>
        <w:t xml:space="preserve"> </w:t>
      </w:r>
      <w:r>
        <w:t xml:space="preserve">treatment between men and women in the access to and supply of goods and services</w:t>
      </w:r>
      <w:r>
        <w:t xml:space="preserve"> </w:t>
      </w:r>
      <w:r>
        <w:t xml:space="preserve">and thus deals with gender equality in the consumption market (the fields of media,</w:t>
      </w:r>
      <w:r>
        <w:t xml:space="preserve"> </w:t>
      </w:r>
      <w:r>
        <w:t xml:space="preserve">advertising and education are excluded from this Directive’s scope of application);</w:t>
      </w:r>
      <w:r>
        <w:t xml:space="preserve"> </w:t>
      </w:r>
      <w:r>
        <w:t xml:space="preserve">-</w:t>
      </w:r>
      <w:r>
        <w:t xml:space="preserve"> </w:t>
      </w:r>
      <w:r>
        <w:t xml:space="preserve">Directive 92/85/EEC relating to workplace safety and health for pregnant and</w:t>
      </w:r>
      <w:r>
        <w:t xml:space="preserve"> </w:t>
      </w:r>
      <w:r>
        <w:t xml:space="preserve">breastfeeding women and women who have recently given birth;</w:t>
      </w:r>
      <w:r>
        <w:t xml:space="preserve"> </w:t>
      </w:r>
      <w:r>
        <w:t xml:space="preserve">-</w:t>
      </w:r>
      <w:r>
        <w:t xml:space="preserve"> </w:t>
      </w:r>
      <w:r>
        <w:t xml:space="preserve">Directive 2019/1158/EU (work-life balance), 79/7/EEC (social security) and</w:t>
      </w:r>
      <w:r>
        <w:t xml:space="preserve"> </w:t>
      </w:r>
      <w:r>
        <w:t xml:space="preserve">2010/41/EU (the self-employed) extending the protection of the principle of gender</w:t>
      </w:r>
      <w:r>
        <w:t xml:space="preserve"> </w:t>
      </w:r>
      <w:r>
        <w:t xml:space="preserve">equality in matters related to the labour market;</w:t>
      </w:r>
      <w:r>
        <w:t xml:space="preserve"> </w:t>
      </w:r>
      <w:r>
        <w:t xml:space="preserve">-</w:t>
      </w:r>
      <w:r>
        <w:t xml:space="preserve"> </w:t>
      </w:r>
      <w:r>
        <w:t xml:space="preserve">Directive (EU) 2019/882 relating to accessibility requirements for products and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159</w:t>
      </w:r>
    </w:p>
    <w:p>
      <w:pPr>
        <w:pStyle w:val="Compact"/>
        <w:numPr>
          <w:ilvl w:val="0"/>
          <w:numId w:val="1067"/>
        </w:numPr>
      </w:pPr>
      <w:r>
        <w:t xml:space="preserve">The Racial Equality Directive 2000/43/EC implementing the principle of equal</w:t>
      </w:r>
      <w:r>
        <w:t xml:space="preserve"> </w:t>
      </w:r>
      <w:r>
        <w:t xml:space="preserve">treatment between persons irrespective of racial or ethnic origin (the ‘Racial Equality</w:t>
      </w:r>
      <w:r>
        <w:t xml:space="preserve"> </w:t>
      </w:r>
      <w:r>
        <w:t xml:space="preserve">Directive’), prohibiting discrimination based on racial or ethnic origin in employment,</w:t>
      </w:r>
      <w:r>
        <w:t xml:space="preserve"> </w:t>
      </w:r>
      <w:r>
        <w:t xml:space="preserve">social protection, including social security and healthcare, social advantages, education</w:t>
      </w:r>
      <w:r>
        <w:t xml:space="preserve"> </w:t>
      </w:r>
      <w:r>
        <w:t xml:space="preserve">and the access to and supply of goods and services available to the public. The material</w:t>
      </w:r>
      <w:r>
        <w:t xml:space="preserve"> </w:t>
      </w:r>
      <w:r>
        <w:t xml:space="preserve">scope of this directive therefore extends beyond that of the gender acquis, as it includes</w:t>
      </w:r>
      <w:r>
        <w:t xml:space="preserve"> </w:t>
      </w:r>
      <w:r>
        <w:t xml:space="preserve">education.</w:t>
      </w:r>
    </w:p>
    <w:p>
      <w:pPr>
        <w:pStyle w:val="Compact"/>
        <w:numPr>
          <w:ilvl w:val="0"/>
          <w:numId w:val="1067"/>
        </w:numPr>
      </w:pPr>
      <w:r>
        <w:t xml:space="preserve">The Employment Equality Directive 2000/78/EC establishing a general framework</w:t>
      </w:r>
      <w:r>
        <w:t xml:space="preserve"> </w:t>
      </w:r>
      <w:r>
        <w:t xml:space="preserve">for equal treatment in employment and occupation, prohibiting discrimination in the</w:t>
      </w:r>
      <w:r>
        <w:t xml:space="preserve"> </w:t>
      </w:r>
      <w:r>
        <w:t xml:space="preserve">field of employment and occupation based on religion or belief, disability, age and</w:t>
      </w:r>
      <w:r>
        <w:t xml:space="preserve"> </w:t>
      </w:r>
      <w:r>
        <w:t xml:space="preserve">sexual orientation (the ‘Employment Framework Directive’).</w:t>
      </w:r>
      <w:r>
        <w:br/>
      </w:r>
      <w:r>
        <w:t xml:space="preserve">It is important to note that the EU non-discrimination legal framework is not complete. It applies</w:t>
      </w:r>
      <w:r>
        <w:t xml:space="preserve"> </w:t>
      </w:r>
      <w:r>
        <w:t xml:space="preserve">in relation to discrimination based on certain grounds (i.e. gender, racial or ethnic origin,</w:t>
      </w:r>
      <w:r>
        <w:t xml:space="preserve"> </w:t>
      </w:r>
      <w:r>
        <w:t xml:space="preserve">disability, age, religion or belief, and sexual orientation) and in specific areas. When it comes to</w:t>
      </w:r>
      <w:r>
        <w:t xml:space="preserve"> </w:t>
      </w:r>
      <w:r>
        <w:t xml:space="preserve">discrimination based on disability, age, religion or belief and sexual orientation, EU law prohibits</w:t>
      </w:r>
      <w:r>
        <w:t xml:space="preserve"> </w:t>
      </w:r>
      <w:r>
        <w:t xml:space="preserve">discrimination in the area of employment/occupation but not in other areas, such as education,</w:t>
      </w:r>
      <w:r>
        <w:t xml:space="preserve"> </w:t>
      </w:r>
      <w:r>
        <w:t xml:space="preserve">social protection and access to and supply of goods and services. A 2008 Commission proposal for</w:t>
      </w:r>
      <w:r>
        <w:t xml:space="preserve"> </w:t>
      </w:r>
      <w:r>
        <w:t xml:space="preserve">a horizontal equal treatment directive (COM/2008/0426 final) aimed to fill this gap but the</w:t>
      </w:r>
      <w:r>
        <w:t xml:space="preserve"> </w:t>
      </w:r>
      <w:r>
        <w:t xml:space="preserve">required unanimity had so far not been reached in Council.</w:t>
      </w:r>
    </w:p>
    <w:p>
      <w:pPr>
        <w:pStyle w:val="Compact"/>
        <w:numPr>
          <w:ilvl w:val="0"/>
          <w:numId w:val="1068"/>
        </w:numPr>
      </w:pPr>
      <w:r>
        <w:t xml:space="preserve">Provisions on redress and burden of proof – interplay with AI liability proposal</w:t>
      </w:r>
      <w:r>
        <w:t xml:space="preserve"> </w:t>
      </w:r>
      <w:r>
        <w:t xml:space="preserve">Pursuant to the gender Equality and Non-discrimination Directives, infringements of the</w:t>
      </w:r>
      <w:r>
        <w:t xml:space="preserve"> </w:t>
      </w:r>
      <w:r>
        <w:t xml:space="preserve">prohibition of discrimination must be met with effective, proportionate and dissuasive sanctions,</w:t>
      </w:r>
      <w:r>
        <w:t xml:space="preserve"> </w:t>
      </w:r>
      <w:r>
        <w:t xml:space="preserve">which may include compensation being paid to the victim. The Directives do not prescribe</w:t>
      </w:r>
      <w:r>
        <w:t xml:space="preserve"> </w:t>
      </w:r>
      <w:r>
        <w:t xml:space="preserve">specific measures and allow Member States to decide on suitable remedies for achieving the</w:t>
      </w:r>
      <w:r>
        <w:t xml:space="preserve"> </w:t>
      </w:r>
      <w:r>
        <w:t xml:space="preserve">objectives pursued. Depending on the legal avenue chosen, these can take various forms, such as a</w:t>
      </w:r>
      <w:r>
        <w:t xml:space="preserve"> </w:t>
      </w:r>
      <w:r>
        <w:t xml:space="preserve">fine, compensation, an injunction for the wrongdoer to perform or refrain from certain action,</w:t>
      </w:r>
      <w:r>
        <w:t xml:space="preserve"> </w:t>
      </w:r>
      <w:r>
        <w:t xml:space="preserve">publicising the wrongdoing, requiring an apology or imposing criminal sanctions.</w:t>
      </w:r>
      <w:r>
        <w:t xml:space="preserve"> </w:t>
      </w:r>
      <w:r>
        <w:t xml:space="preserve">Based on the consideration that discrimination is difficult to proof and that the person that may be</w:t>
      </w:r>
      <w:r>
        <w:t xml:space="preserve"> </w:t>
      </w:r>
      <w:r>
        <w:t xml:space="preserve">responsible for the alleged discrimination (e.g. a professional user of an AI system) is typically in</w:t>
      </w:r>
      <w:r>
        <w:t xml:space="preserve"> </w:t>
      </w:r>
      <w:r>
        <w:t xml:space="preserve">possession of the information needed to prove a claim, the Equality Directives envisage a shift of</w:t>
      </w:r>
      <w:r>
        <w:t xml:space="preserve"> </w:t>
      </w:r>
      <w:r>
        <w:t xml:space="preserve">the burden of proof. Once the victim establishes sufficient facts (prima facie evidence) for</w:t>
      </w:r>
      <w:r>
        <w:t xml:space="preserve"> </w:t>
      </w:r>
      <w:r>
        <w:t xml:space="preserve">presuming discrimination, the burden of proof shifts to the defendant, who has to show that the</w:t>
      </w:r>
      <w:r>
        <w:t xml:space="preserve"> </w:t>
      </w:r>
      <w:r>
        <w:t xml:space="preserve">difference in treatment is not discriminatory. The key effect of this adaptation of the burden of</w:t>
      </w:r>
      <w:r>
        <w:t xml:space="preserve"> </w:t>
      </w:r>
      <w:r>
        <w:t xml:space="preserve">proof in non-discrimination cases is that it alleviates the burden on victims to show a clear causal</w:t>
      </w:r>
      <w:r>
        <w:t xml:space="preserve"> </w:t>
      </w:r>
      <w:r>
        <w:t xml:space="preserve">link between the protected ground and the harm. The burden of proof shifts even if the causation</w:t>
      </w:r>
      <w:r>
        <w:t xml:space="preserve"> </w:t>
      </w:r>
      <w:r>
        <w:t xml:space="preserve">between the protected ground and the harm is only probable or likely. The Court of Justice has</w:t>
      </w:r>
      <w:r>
        <w:t xml:space="preserve"> </w:t>
      </w:r>
      <w:r>
        <w:t xml:space="preserve">clarified that the victim can meet the prima facie threshold for instance by providing general</w:t>
      </w:r>
      <w:r>
        <w:t xml:space="preserve"> </w:t>
      </w:r>
      <w:r>
        <w:t xml:space="preserve">statistical evidence of discrimination.296 The Court also recognised that although the Directives do</w:t>
      </w:r>
      <w:r>
        <w:t xml:space="preserve"> </w:t>
      </w:r>
      <w:r>
        <w:t xml:space="preserve">not give the victim a right to access relevant information, the fact that an employer refuses to give</w:t>
      </w:r>
    </w:p>
    <w:p>
      <w:pPr>
        <w:pStyle w:val="FirstParagraph"/>
      </w:pPr>
      <w:r>
        <w:t xml:space="preserve">296 cf. e.g. Judgment of 8 May 2019, Villar Láiz. C-274/18, ECLI:EU:C:2019:828.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the victim access to requested information is ‘among the factors which may be taken into account’</w:t>
      </w:r>
      <w:r>
        <w:t xml:space="preserve"> </w:t>
      </w:r>
      <w:r>
        <w:t xml:space="preserve">to establish a prima facie case of discrimination.297</w:t>
      </w:r>
      <w:r>
        <w:br/>
      </w:r>
      <w:r>
        <w:t xml:space="preserve">The defendant can rebut the presumed discrimination either by proving that there was no causal</w:t>
      </w:r>
      <w:r>
        <w:t xml:space="preserve"> </w:t>
      </w:r>
      <w:r>
        <w:t xml:space="preserve">link between the prohibited ground and the differential treatment, or by demonstrating that</w:t>
      </w:r>
      <w:r>
        <w:t xml:space="preserve"> </w:t>
      </w:r>
      <w:r>
        <w:t xml:space="preserve">although the differential treatment is related to the prohibited ground, it has a reasonable and</w:t>
      </w:r>
      <w:r>
        <w:t xml:space="preserve"> </w:t>
      </w:r>
      <w:r>
        <w:t xml:space="preserve">objective justification. If the alleged discriminator is unable to prove either of the two, they will be</w:t>
      </w:r>
      <w:r>
        <w:t xml:space="preserve"> </w:t>
      </w:r>
      <w:r>
        <w:t xml:space="preserve">liable for discrimination.</w:t>
      </w:r>
      <w:r>
        <w:t xml:space="preserve"> </w:t>
      </w:r>
      <w:r>
        <w:t xml:space="preserve">As far as civil liability rules are concerned, the AI liability proposal will complement the existing</w:t>
      </w:r>
      <w:r>
        <w:t xml:space="preserve"> </w:t>
      </w:r>
      <w:r>
        <w:t xml:space="preserve">mechanisms to facilitate compensation in accordance with the Equality Directives:</w:t>
      </w:r>
      <w:r>
        <w:t xml:space="preserve"> </w:t>
      </w:r>
      <w:r>
        <w:t xml:space="preserve">-</w:t>
      </w:r>
      <w:r>
        <w:t xml:space="preserve"> </w:t>
      </w:r>
      <w:r>
        <w:t xml:space="preserve">the provisions on the disclosure of information about AI systems will help the victim to</w:t>
      </w:r>
      <w:r>
        <w:t xml:space="preserve"> </w:t>
      </w:r>
      <w:r>
        <w:t xml:space="preserve">meet the prima facie threshold to trigger the shift of the burden of proof and</w:t>
      </w:r>
      <w:r>
        <w:br/>
      </w:r>
      <w:r>
        <w:t xml:space="preserve">-</w:t>
      </w:r>
      <w:r>
        <w:t xml:space="preserve"> </w:t>
      </w:r>
      <w:r>
        <w:t xml:space="preserve">the targeted alleviation of the burden of proof as regards the question how or why an</w:t>
      </w:r>
      <w:r>
        <w:t xml:space="preserve"> </w:t>
      </w:r>
      <w:r>
        <w:t xml:space="preserve">AI system arrived at a certain output will dispense victims from the need to prove a</w:t>
      </w:r>
      <w:r>
        <w:t xml:space="preserve"> </w:t>
      </w:r>
      <w:r>
        <w:t xml:space="preserve">link between the use of a protected ground of discrimination and a discriminating</w:t>
      </w:r>
      <w:r>
        <w:t xml:space="preserve"> </w:t>
      </w:r>
      <w:r>
        <w:t xml:space="preserve">action, even where this is not guaranteed by the existing acquis.</w:t>
      </w:r>
      <w:r>
        <w:t xml:space="preserve"> </w:t>
      </w:r>
      <w:r>
        <w:t xml:space="preserve">(c) Further relevant policy measures and ongoing analysis</w:t>
      </w:r>
      <w:r>
        <w:t xml:space="preserve"> </w:t>
      </w:r>
      <w:r>
        <w:t xml:space="preserve">The Commission’s pending legislative proposal on pay transparency proposal (lex specialis to the</w:t>
      </w:r>
      <w:r>
        <w:t xml:space="preserve"> </w:t>
      </w:r>
      <w:r>
        <w:t xml:space="preserve">Gender Equality Directive 2006/54/EC), strengthens the tools for workers to claim their rights and</w:t>
      </w:r>
      <w:r>
        <w:t xml:space="preserve"> </w:t>
      </w:r>
      <w:r>
        <w:t xml:space="preserve">facilitates access to justice. Employers are required to provide pay related anonymised data upon</w:t>
      </w:r>
      <w:r>
        <w:t xml:space="preserve"> </w:t>
      </w:r>
      <w:r>
        <w:t xml:space="preserve">employee request and employees will have the right to compensation for discrimination in pay.</w:t>
      </w:r>
      <w:r>
        <w:t xml:space="preserve"> </w:t>
      </w:r>
      <w:r>
        <w:t xml:space="preserve">The existing reversal of the burden of proof under Directive 2006/54/EC) is re-enforced, to the</w:t>
      </w:r>
      <w:r>
        <w:t xml:space="preserve"> </w:t>
      </w:r>
      <w:r>
        <w:t xml:space="preserve">effect that employers who do not respect their pay transparency obligations would have to prove</w:t>
      </w:r>
      <w:r>
        <w:t xml:space="preserve"> </w:t>
      </w:r>
      <w:r>
        <w:t xml:space="preserve">that there was no discrimination in relation to pay. Therefore, the burden of proof shifts to the</w:t>
      </w:r>
      <w:r>
        <w:t xml:space="preserve"> </w:t>
      </w:r>
      <w:r>
        <w:t xml:space="preserve">defendant without requiring the worker to establish even a prima facie case of discrimination.</w:t>
      </w:r>
      <w:r>
        <w:t xml:space="preserve"> </w:t>
      </w:r>
      <w:r>
        <w:t xml:space="preserve">These provisions are highly relevant with respect to AI-induced algorithmic discrimination, as the</w:t>
      </w:r>
      <w:r>
        <w:t xml:space="preserve"> </w:t>
      </w:r>
      <w:r>
        <w:t xml:space="preserve">(even prima facie) burden of proof would be particularly difficult to meet for victims where</w:t>
      </w:r>
      <w:r>
        <w:t xml:space="preserve"> </w:t>
      </w:r>
      <w:r>
        <w:t xml:space="preserve">unequal pay or other forms of discrimination are triggered by an opaque AI system.</w:t>
      </w:r>
      <w:r>
        <w:br/>
      </w:r>
      <w:r>
        <w:t xml:space="preserve">As part of the ongoing efforts to achieve a ‘Union of Equality for All’, the European Commission</w:t>
      </w:r>
      <w:r>
        <w:t xml:space="preserve"> </w:t>
      </w:r>
      <w:r>
        <w:t xml:space="preserve">has included legislative measures aimed at strengthening the role and independence of equality</w:t>
      </w:r>
      <w:r>
        <w:t xml:space="preserve"> </w:t>
      </w:r>
      <w:r>
        <w:t xml:space="preserve">bodies in its work programme for 2022. These bodies play a key role in upholding the right of all</w:t>
      </w:r>
      <w:r>
        <w:t xml:space="preserve"> </w:t>
      </w:r>
      <w:r>
        <w:t xml:space="preserve">persons to be protected. The initiative is scheduled for the second half of 2022. In preparation of</w:t>
      </w:r>
      <w:r>
        <w:t xml:space="preserve"> </w:t>
      </w:r>
      <w:r>
        <w:t xml:space="preserve">this upcoming initiative, the Commission is exploring certain avenues relevant to address possible</w:t>
      </w:r>
      <w:r>
        <w:t xml:space="preserve"> </w:t>
      </w:r>
      <w:r>
        <w:t xml:space="preserve">challenges posed by the use of AI systems that may lead to discrimination. Such avenues include</w:t>
      </w:r>
      <w:r>
        <w:t xml:space="preserve"> </w:t>
      </w:r>
      <w:r>
        <w:t xml:space="preserve">the role of equality bodies in relation to collective complaint mechanisms and strategic litigation,</w:t>
      </w:r>
      <w:r>
        <w:t xml:space="preserve"> </w:t>
      </w:r>
      <w:r>
        <w:t xml:space="preserve">effective mechanisms for cooperation with relevant stakeholders and duty bearers, a reinforced</w:t>
      </w:r>
      <w:r>
        <w:t xml:space="preserve"> </w:t>
      </w:r>
      <w:r>
        <w:t xml:space="preserve">advisory and awareness raising role, etc.</w:t>
      </w:r>
      <w:r>
        <w:br/>
      </w:r>
      <w:r>
        <w:t xml:space="preserve">Finally, as announced in the EU Anti-Racism Action Plan 2020-2025, the Commission is looking</w:t>
      </w:r>
      <w:r>
        <w:t xml:space="preserve"> </w:t>
      </w:r>
      <w:r>
        <w:t xml:space="preserve">into possible gaps related to the EU legislation prohibiting racial and ethnic discrimination, in</w:t>
      </w:r>
    </w:p>
    <w:p>
      <w:pPr>
        <w:pStyle w:val="BodyText"/>
      </w:pPr>
      <w:r>
        <w:t xml:space="preserve">297 Judgment of 19 April 2012, Galina Meister v Speech Design Carrier Systems GmbH C-415/10 EU:C:2012:217 [44], [47].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particular in the area of law enforcement. The use of AI will be taken into consideration when</w:t>
      </w:r>
      <w:r>
        <w:t xml:space="preserve"> </w:t>
      </w:r>
      <w:r>
        <w:t xml:space="preserve">executing this gaps assessment.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Annex 9</w:t>
      </w:r>
      <w:r>
        <w:t xml:space="preserve"> </w:t>
      </w:r>
      <w:r>
        <w:t xml:space="preserve">The types of compensable (in particular immaterial) harm and the</w:t>
      </w:r>
      <w:r>
        <w:t xml:space="preserve"> </w:t>
      </w:r>
      <w:r>
        <w:t xml:space="preserve">admissibility of contractual exclusions/limitations of liability –</w:t>
      </w:r>
      <w:r>
        <w:t xml:space="preserve"> </w:t>
      </w:r>
      <w:r>
        <w:t xml:space="preserve">Member States’ legal approaches/traditions and reasons for not</w:t>
      </w:r>
      <w:r>
        <w:t xml:space="preserve"> </w:t>
      </w:r>
      <w:r>
        <w:t xml:space="preserve">harmonising these aspects specifically for AI</w:t>
      </w:r>
      <w:r>
        <w:t xml:space="preserve"> </w:t>
      </w:r>
      <w:r>
        <w:t xml:space="preserve">Context and introduction</w:t>
      </w:r>
      <w:r>
        <w:t xml:space="preserve"> </w:t>
      </w:r>
      <w:r>
        <w:t xml:space="preserve">In its legislative own-initiative resolution on a civil liability regime for artificial intelligence298, the</w:t>
      </w:r>
      <w:r>
        <w:t xml:space="preserve"> </w:t>
      </w:r>
      <w:r>
        <w:t xml:space="preserve">European Parliament requested the Commission to evaluate, taking into account existing national</w:t>
      </w:r>
      <w:r>
        <w:t xml:space="preserve"> </w:t>
      </w:r>
      <w:r>
        <w:t xml:space="preserve">rules and legal traditions, whether certain aspects relating to liability for AI should be covered by</w:t>
      </w:r>
      <w:r>
        <w:t xml:space="preserve"> </w:t>
      </w:r>
      <w:r>
        <w:t xml:space="preserve">the future initiative. The Parliament inquired in particular whether:</w:t>
      </w:r>
      <w:r>
        <w:t xml:space="preserve"> </w:t>
      </w:r>
      <w:r>
        <w:t xml:space="preserve"> the inclusion of immaterial damage in an AI-specific EU instrument is legally sound and</w:t>
      </w:r>
      <w:r>
        <w:t xml:space="preserve"> </w:t>
      </w:r>
      <w:r>
        <w:t xml:space="preserve">necessary;</w:t>
      </w:r>
      <w:r>
        <w:t xml:space="preserve"> </w:t>
      </w:r>
      <w:r>
        <w:t xml:space="preserve"> there is a need to include regarding contractual exclusions/limitations of liability in an AI-</w:t>
      </w:r>
      <w:r>
        <w:t xml:space="preserve"> </w:t>
      </w:r>
      <w:r>
        <w:t xml:space="preserve">specific initiative.</w:t>
      </w:r>
      <w:r>
        <w:t xml:space="preserve"> </w:t>
      </w:r>
      <w:r>
        <w:t xml:space="preserve">This Annex provides an overview of the Commission’s findings following up on these requests by</w:t>
      </w:r>
      <w:r>
        <w:t xml:space="preserve"> </w:t>
      </w:r>
      <w:r>
        <w:t xml:space="preserve">the European Parliament, and explains the proposed regulatory choices, taking into account these</w:t>
      </w:r>
      <w:r>
        <w:t xml:space="preserve"> </w:t>
      </w:r>
      <w:r>
        <w:t xml:space="preserve">findings.</w:t>
      </w:r>
      <w:r>
        <w:t xml:space="preserve"> </w:t>
      </w:r>
      <w:r>
        <w:t xml:space="preserve">In Section A, Member States’ approaches and legal traditions regarding the compensation for</w:t>
      </w:r>
      <w:r>
        <w:t xml:space="preserve"> </w:t>
      </w:r>
      <w:r>
        <w:t xml:space="preserve">immaterial damage are summarised. For practical reasons and reasons of proportionality, this IA</w:t>
      </w:r>
      <w:r>
        <w:t xml:space="preserve"> </w:t>
      </w:r>
      <w:r>
        <w:t xml:space="preserve">cannot incorporate a full and exhaustive description of the relevant legal framework. Instead, the</w:t>
      </w:r>
      <w:r>
        <w:t xml:space="preserve"> </w:t>
      </w:r>
      <w:r>
        <w:t xml:space="preserve">main findings are highlighted, pointing to illustrative examples of national laws and identifying</w:t>
      </w:r>
      <w:r>
        <w:t xml:space="preserve"> </w:t>
      </w:r>
      <w:r>
        <w:t xml:space="preserve">trends and differences. On this basis, it is explained why the preferred policy option on AI liability</w:t>
      </w:r>
      <w:r>
        <w:t xml:space="preserve"> </w:t>
      </w:r>
      <w:r>
        <w:t xml:space="preserve">does not include provisions on the types of compensable harm.</w:t>
      </w:r>
      <w:r>
        <w:t xml:space="preserve"> </w:t>
      </w:r>
      <w:r>
        <w:t xml:space="preserve">Section B reports the main findings regarding the question of contractual exclusions / limitations</w:t>
      </w:r>
      <w:r>
        <w:t xml:space="preserve"> </w:t>
      </w:r>
      <w:r>
        <w:t xml:space="preserve">of liability, and explains why the preferred policy option on liability for AI does not seek to</w:t>
      </w:r>
      <w:r>
        <w:t xml:space="preserve"> </w:t>
      </w:r>
      <w:r>
        <w:t xml:space="preserve">harmonise this question either.</w:t>
      </w:r>
    </w:p>
    <w:p>
      <w:pPr>
        <w:pStyle w:val="Compact"/>
        <w:numPr>
          <w:ilvl w:val="0"/>
          <w:numId w:val="1069"/>
        </w:numPr>
      </w:pPr>
      <w:r>
        <w:t xml:space="preserve">Immaterial harm</w:t>
      </w:r>
      <w:r>
        <w:t xml:space="preserve"> </w:t>
      </w:r>
      <w:r>
        <w:t xml:space="preserve">Examples of relevant provisions (non-exhaustive): Austria: Art. 1323, 1324 ABGB; Denmark:</w:t>
      </w:r>
      <w:r>
        <w:t xml:space="preserve"> </w:t>
      </w:r>
      <w:r>
        <w:t xml:space="preserve">§ 26 Erstatningsansvarslov; Finland: Chap. 5 § 6 Liability Act; Germany: Section. 253 para. 1</w:t>
      </w:r>
      <w:r>
        <w:t xml:space="preserve"> </w:t>
      </w:r>
      <w:r>
        <w:t xml:space="preserve">BGB: Greece: Art. 57, 59, 299, 932, 933 CC; Italy: Art. 2043, 2059 CC, Art. 185 CP; the</w:t>
      </w:r>
      <w:r>
        <w:t xml:space="preserve"> </w:t>
      </w:r>
      <w:r>
        <w:t xml:space="preserve">Netherlands: Art. 6:106, 6:162, 6:95 et seqq. BW; Poland: Art. 448 Civil Code; Portugal: Art. 483</w:t>
      </w:r>
      <w:r>
        <w:t xml:space="preserve"> </w:t>
      </w:r>
      <w:r>
        <w:t xml:space="preserve">(1), 496 CC; Spain; Art. 1902 CC, Art. 110 (3) Código Penal; Sweden: Chap. 2 § 3 Liability Act.</w:t>
      </w:r>
    </w:p>
    <w:p>
      <w:pPr>
        <w:pStyle w:val="FirstParagraph"/>
      </w:pPr>
      <w:r>
        <w:t xml:space="preserve">298 European Parliament resolution of 20 October 2020 with recommendations to the Commission on a civil liability</w:t>
      </w:r>
      <w:r>
        <w:t xml:space="preserve"> </w:t>
      </w:r>
      <w:r>
        <w:t xml:space="preserve">regime for artificial intelligence (2020/2014(INL)).</w:t>
      </w:r>
    </w:p>
    <w:p>
      <w:pPr>
        <w:pStyle w:val="BodyText"/>
      </w:pPr>
      <w:r>
        <w:t xml:space="preserve">163</w:t>
      </w:r>
    </w:p>
    <w:p>
      <w:pPr>
        <w:pStyle w:val="Compact"/>
        <w:numPr>
          <w:ilvl w:val="0"/>
          <w:numId w:val="1070"/>
        </w:numPr>
      </w:pPr>
      <w:r>
        <w:t xml:space="preserve">Background: the approach proposed by the European Parliament</w:t>
      </w:r>
      <w:r>
        <w:t xml:space="preserve"> </w:t>
      </w:r>
      <w:r>
        <w:t xml:space="preserve">The European Parliament proposed that, in line with strict liability systems of the Member States,</w:t>
      </w:r>
      <w:r>
        <w:t xml:space="preserve"> </w:t>
      </w:r>
      <w:r>
        <w:t xml:space="preserve">a harmonised civil liability regime for AI should cover violations of the important legally</w:t>
      </w:r>
      <w:r>
        <w:t xml:space="preserve"> </w:t>
      </w:r>
      <w:r>
        <w:t xml:space="preserve">protected rights to life, health, physical integrity and property. In addition, the Parliament</w:t>
      </w:r>
      <w:r>
        <w:t xml:space="preserve"> </w:t>
      </w:r>
      <w:r>
        <w:t xml:space="preserve">considered that such a regime should also incorporate “significant immaterial harm that results in</w:t>
      </w:r>
      <w:r>
        <w:t xml:space="preserve"> </w:t>
      </w:r>
      <w:r>
        <w:t xml:space="preserve">a verifiable economic”. However, before adopting such approach, the Commission should analyse</w:t>
      </w:r>
      <w:r>
        <w:t xml:space="preserve"> </w:t>
      </w:r>
      <w:r>
        <w:t xml:space="preserve">the legal traditions in the MS and their existing national laws that grant compensation for</w:t>
      </w:r>
      <w:r>
        <w:t xml:space="preserve"> </w:t>
      </w:r>
      <w:r>
        <w:t xml:space="preserve">immaterial harm, in order to evaluate if the inclusion of immaterial harm in AI-specific legislative</w:t>
      </w:r>
      <w:r>
        <w:t xml:space="preserve"> </w:t>
      </w:r>
      <w:r>
        <w:t xml:space="preserve">acts is necessary and if it contradicts the existing Union legal framework or undermines the</w:t>
      </w:r>
      <w:r>
        <w:t xml:space="preserve"> </w:t>
      </w:r>
      <w:r>
        <w:t xml:space="preserve">national law of the Member States”.299</w:t>
      </w:r>
      <w:r>
        <w:t xml:space="preserve"> </w:t>
      </w:r>
      <w:r>
        <w:t xml:space="preserve">In the draft proposal annexed to its resolution, the European Parliament specifies that “significant</w:t>
      </w:r>
      <w:r>
        <w:t xml:space="preserve"> </w:t>
      </w:r>
      <w:r>
        <w:t xml:space="preserve">immaterial harm should be understood as meaning harm as a result of which the affected person</w:t>
      </w:r>
      <w:r>
        <w:t xml:space="preserve"> </w:t>
      </w:r>
      <w:r>
        <w:t xml:space="preserve">suffers considerable detriment, an objective and demonstrable impairment of his or her personal</w:t>
      </w:r>
      <w:r>
        <w:t xml:space="preserve"> </w:t>
      </w:r>
      <w:r>
        <w:t xml:space="preserve">interests and an economic loss calculated having regard, for example, to annual average figures</w:t>
      </w:r>
      <w:r>
        <w:t xml:space="preserve"> </w:t>
      </w:r>
      <w:r>
        <w:t xml:space="preserve">of past revenues and other relevant circumstances”.300</w:t>
      </w:r>
    </w:p>
    <w:p>
      <w:pPr>
        <w:pStyle w:val="Compact"/>
        <w:numPr>
          <w:ilvl w:val="0"/>
          <w:numId w:val="1070"/>
        </w:numPr>
      </w:pPr>
      <w:r>
        <w:t xml:space="preserve">The relevant categories of harm</w:t>
      </w:r>
      <w:r>
        <w:t xml:space="preserve"> </w:t>
      </w:r>
      <w:r>
        <w:t xml:space="preserve">The concepts needed to discuss the questions raised by the European Parliament – ‘harm’,</w:t>
      </w:r>
      <w:r>
        <w:t xml:space="preserve"> </w:t>
      </w:r>
      <w:r>
        <w:t xml:space="preserve">‘immaterial harm’, ‘damage’, ‘loss’ – are not harmonised across MS legal systems. Different</w:t>
      </w:r>
      <w:r>
        <w:t xml:space="preserve"> </w:t>
      </w:r>
      <w:r>
        <w:t xml:space="preserve">terminology is used, sometimes interchangeably, and the attached meaning can vary from one MS</w:t>
      </w:r>
      <w:r>
        <w:t xml:space="preserve"> </w:t>
      </w:r>
      <w:r>
        <w:t xml:space="preserve">to another. To nevertheless develop a consistent comparative overview, a broad concept of</w:t>
      </w:r>
      <w:r>
        <w:t xml:space="preserve"> </w:t>
      </w:r>
      <w:r>
        <w:t xml:space="preserve">‘damage’ is used in this Annex, referring to any type of loss, harm or injury. Where a more</w:t>
      </w:r>
      <w:r>
        <w:t xml:space="preserve"> </w:t>
      </w:r>
      <w:r>
        <w:t xml:space="preserve">granular terminological differentiation is needed, specific explanations are made to that effect.</w:t>
      </w:r>
      <w:r>
        <w:t xml:space="preserve"> </w:t>
      </w:r>
      <w:r>
        <w:t xml:space="preserve">For the purposes of this summary, immaterial or non-material damage refers to losses which do</w:t>
      </w:r>
      <w:r>
        <w:t xml:space="preserve"> </w:t>
      </w:r>
      <w:r>
        <w:t xml:space="preserve">not relate to a person’s assets, wealth or income and, as such, cannot be quantified in an objective</w:t>
      </w:r>
      <w:r>
        <w:t xml:space="preserve"> </w:t>
      </w:r>
      <w:r>
        <w:t xml:space="preserve">manner by reference to a market price or value.301 Such losses are, for example, damage to</w:t>
      </w:r>
      <w:r>
        <w:t xml:space="preserve"> </w:t>
      </w:r>
      <w:r>
        <w:t xml:space="preserve">reputation, discrimination, loss of confidentiality, psychological harm and mental suffering. This</w:t>
      </w:r>
      <w:r>
        <w:t xml:space="preserve"> </w:t>
      </w:r>
      <w:r>
        <w:t xml:space="preserve">type of damage is different from the concept of pure economic loss.</w:t>
      </w:r>
      <w:r>
        <w:t xml:space="preserve"> </w:t>
      </w:r>
      <w:r>
        <w:t xml:space="preserve">Pure economic loss usually refers to financial loss suffered by a party, which is not the result of</w:t>
      </w:r>
      <w:r>
        <w:t xml:space="preserve"> </w:t>
      </w:r>
      <w:r>
        <w:t xml:space="preserve">any damage to that party’s own person or property. Instead, the damage arises from economic</w:t>
      </w:r>
      <w:r>
        <w:t xml:space="preserve"> </w:t>
      </w:r>
      <w:r>
        <w:t xml:space="preserve">relationships in which the party is involved. This concept is distinct from the concept of</w:t>
      </w:r>
      <w:r>
        <w:t xml:space="preserve"> </w:t>
      </w:r>
      <w:r>
        <w:t xml:space="preserve">consequential economic loss, i.e. loss that arises from physical injury or property damage.</w:t>
      </w:r>
      <w:r>
        <w:t xml:space="preserve"> </w:t>
      </w:r>
      <w:r>
        <w:t xml:space="preserve">However, one should bear in mind that there is no universally accepted definition or description of</w:t>
      </w:r>
      <w:r>
        <w:t xml:space="preserve"> </w:t>
      </w:r>
      <w:r>
        <w:t xml:space="preserve">pure economic loss in MS’ or EU law.302</w:t>
      </w:r>
    </w:p>
    <w:p>
      <w:pPr>
        <w:pStyle w:val="Compact"/>
        <w:numPr>
          <w:ilvl w:val="0"/>
          <w:numId w:val="1070"/>
        </w:numPr>
      </w:pPr>
      <w:r>
        <w:t xml:space="preserve">Summary of national legal traditions and approaches</w:t>
      </w:r>
    </w:p>
    <w:p>
      <w:pPr>
        <w:pStyle w:val="FirstParagraph"/>
      </w:pPr>
      <w:r>
        <w:t xml:space="preserve">299 Point 19 of the resolution.</w:t>
      </w:r>
      <w:r>
        <w:t xml:space="preserve"> </w:t>
      </w:r>
      <w:r>
        <w:t xml:space="preserve">300 Annex B, recital 16.</w:t>
      </w:r>
      <w:r>
        <w:t xml:space="preserve"> </w:t>
      </w:r>
      <w:r>
        <w:t xml:space="preserve">301 Cf. e.g. the Opinion of Advocate General Wahl in case C-371/12, Petillo v Unipol, ECLI:EU:C:2013:652, para. 38,</w:t>
      </w:r>
      <w:r>
        <w:t xml:space="preserve"> </w:t>
      </w:r>
      <w:r>
        <w:t xml:space="preserve">with reference to Cf. Horton Rogers, W.V. (ed.), Damages for Non-Pecuniary Loss in a Comparative Perspective,</w:t>
      </w:r>
      <w:r>
        <w:t xml:space="preserve"> </w:t>
      </w:r>
      <w:r>
        <w:t xml:space="preserve">European Centre of Tort and Insurance Law, Springer Verlag, Wien New York: 2001, p. 246.</w:t>
      </w:r>
      <w:r>
        <w:t xml:space="preserve"> </w:t>
      </w:r>
      <w:r>
        <w:t xml:space="preserve">302 Van Bar/Drobnig, Study on Property Law and Non-contractual Liability Law as they relate to Contract Law,</w:t>
      </w:r>
      <w:r>
        <w:t xml:space="preserve"> </w:t>
      </w:r>
      <w:r>
        <w:t xml:space="preserve">p. 134.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3.1.</w:t>
      </w:r>
      <w:r>
        <w:t xml:space="preserve"> </w:t>
      </w:r>
      <w:r>
        <w:t xml:space="preserve">Basic distinctions and trends</w:t>
      </w:r>
      <w:r>
        <w:t xml:space="preserve"> </w:t>
      </w:r>
      <w:r>
        <w:t xml:space="preserve">The comparative law study commissioned for this impact assessment highlighted that “there are</w:t>
      </w:r>
      <w:r>
        <w:t xml:space="preserve"> </w:t>
      </w:r>
      <w:r>
        <w:t xml:space="preserve">important differences throughout Europe when it comes to recognizing which damage triggers tort</w:t>
      </w:r>
      <w:r>
        <w:t xml:space="preserve"> </w:t>
      </w:r>
      <w:r>
        <w:t xml:space="preserve">claims in the first place (specifically evident in the case of pure economic loss). Furthermore,</w:t>
      </w:r>
      <w:r>
        <w:t xml:space="preserve"> </w:t>
      </w:r>
      <w:r>
        <w:t xml:space="preserve">jurisdictions differ with regard to which consequences of an initial harm will be indemnified at all.</w:t>
      </w:r>
      <w:r>
        <w:t xml:space="preserve"> </w:t>
      </w:r>
      <w:r>
        <w:t xml:space="preserve">The range and extent of remedies available are equally divergent, in particular (but clearly not</w:t>
      </w:r>
      <w:r>
        <w:t xml:space="preserve"> </w:t>
      </w:r>
      <w:r>
        <w:t xml:space="preserve">limited to) the extent of compensation for immaterial harm.”303</w:t>
      </w:r>
      <w:r>
        <w:t xml:space="preserve"> </w:t>
      </w:r>
      <w:r>
        <w:t xml:space="preserve">While all Members States’ civil law systems know the concept of non-material damage, there is</w:t>
      </w:r>
      <w:r>
        <w:t xml:space="preserve"> </w:t>
      </w:r>
      <w:r>
        <w:t xml:space="preserve">no uniform approach to its recoverability. Broadly speaking, Members States follow one of two</w:t>
      </w:r>
      <w:r>
        <w:t xml:space="preserve"> </w:t>
      </w:r>
      <w:r>
        <w:t xml:space="preserve">models: some do not differentiate between material and immaterial damage and simply consider</w:t>
      </w:r>
      <w:r>
        <w:t xml:space="preserve"> </w:t>
      </w:r>
      <w:r>
        <w:t xml:space="preserve">both damages equally recoverable. Especially Napoleonic legal systems apply this approach.</w:t>
      </w:r>
      <w:r>
        <w:t xml:space="preserve"> </w:t>
      </w:r>
      <w:r>
        <w:t xml:space="preserve">Other Member States only accept compensation for immaterial damage if expressly provided for</w:t>
      </w:r>
      <w:r>
        <w:t xml:space="preserve"> </w:t>
      </w:r>
      <w:r>
        <w:t xml:space="preserve">by law. Especially Germanic legal systems apply this approach.304</w:t>
      </w:r>
      <w:r>
        <w:t xml:space="preserve"> </w:t>
      </w:r>
      <w:r>
        <w:t xml:space="preserve">There is also no uniform approach as to whether the question of compensable harm should be</w:t>
      </w:r>
      <w:r>
        <w:t xml:space="preserve"> </w:t>
      </w:r>
      <w:r>
        <w:t xml:space="preserve">addressed differently under fault-based and strict liability.305</w:t>
      </w:r>
      <w:r>
        <w:t xml:space="preserve"> </w:t>
      </w:r>
      <w:r>
        <w:t xml:space="preserve">Some legal systems treat compensation for immaterial harm differently under contract law and</w:t>
      </w:r>
      <w:r>
        <w:t xml:space="preserve"> </w:t>
      </w:r>
      <w:r>
        <w:t xml:space="preserve">under tort law. Developments usually start in tort law and later expand to contract law. In several</w:t>
      </w:r>
      <w:r>
        <w:t xml:space="preserve"> </w:t>
      </w:r>
      <w:r>
        <w:t xml:space="preserve">Member States, one can observe an increasing acceptance of compensation for immaterial</w:t>
      </w:r>
      <w:r>
        <w:t xml:space="preserve"> </w:t>
      </w:r>
      <w:r>
        <w:t xml:space="preserve">damage.306</w:t>
      </w:r>
      <w:r>
        <w:t xml:space="preserve"> </w:t>
      </w:r>
      <w:r>
        <w:t xml:space="preserve">3.2.</w:t>
      </w:r>
      <w:r>
        <w:t xml:space="preserve"> </w:t>
      </w:r>
      <w:r>
        <w:t xml:space="preserve">Legal systems that generally allow recovery of immaterial damage</w:t>
      </w:r>
      <w:r>
        <w:t xml:space="preserve"> </w:t>
      </w:r>
      <w:r>
        <w:t xml:space="preserve">The first category of Member States, i.e. those that generally allow recovery for immaterial</w:t>
      </w:r>
      <w:r>
        <w:t xml:space="preserve"> </w:t>
      </w:r>
      <w:r>
        <w:t xml:space="preserve">damage, does not distinguish between material and immaterial damage. This category includes, for</w:t>
      </w:r>
      <w:r>
        <w:t xml:space="preserve"> </w:t>
      </w:r>
      <w:r>
        <w:t xml:space="preserve">example, Belgium, France, Luxembourg, Spain, Hungary and Slovenia. The starting point is that</w:t>
      </w:r>
      <w:r>
        <w:t xml:space="preserve"> </w:t>
      </w:r>
      <w:r>
        <w:t xml:space="preserve">all damage or damage in general is recoverable. There is little distinction between cases of fault</w:t>
      </w:r>
      <w:r>
        <w:t xml:space="preserve"> </w:t>
      </w:r>
      <w:r>
        <w:t xml:space="preserve">liability and cases of strict liability. Recovery serves (also) the purpose to ease non-material</w:t>
      </w:r>
      <w:r>
        <w:t xml:space="preserve"> </w:t>
      </w:r>
      <w:r>
        <w:t xml:space="preserve">suffering and compensate the irreparable.307 That is not to say that these legal systems do not</w:t>
      </w:r>
      <w:r>
        <w:t xml:space="preserve"> </w:t>
      </w:r>
      <w:r>
        <w:t xml:space="preserve">apply restrictions on the recovery of immaterial damage. In Portugal, for example, loss is only</w:t>
      </w:r>
      <w:r>
        <w:t xml:space="preserve"> </w:t>
      </w:r>
      <w:r>
        <w:t xml:space="preserve">recoverable if it is sufficiently severe to deserve legal protection.308</w:t>
      </w:r>
      <w:r>
        <w:t xml:space="preserve"> </w:t>
      </w:r>
      <w:r>
        <w:t xml:space="preserve">3.3.</w:t>
      </w:r>
      <w:r>
        <w:t xml:space="preserve"> </w:t>
      </w:r>
      <w:r>
        <w:t xml:space="preserve">Legal systems that only allow recovery for immaterial damage in certain cases</w:t>
      </w:r>
      <w:r>
        <w:t xml:space="preserve"> </w:t>
      </w:r>
      <w:r>
        <w:t xml:space="preserve">The second category of Member States only allows recovery of immaterial damage if expressly</w:t>
      </w:r>
      <w:r>
        <w:t xml:space="preserve"> </w:t>
      </w:r>
      <w:r>
        <w:t xml:space="preserve">provided for by law. For example, Italy, Germany, Poland, Austria, the Netherlands, Estonia,</w:t>
      </w:r>
    </w:p>
    <w:p>
      <w:pPr>
        <w:pStyle w:val="BodyText"/>
      </w:pPr>
      <w:r>
        <w:t xml:space="preserve">303 Comparative Law Study, op.cit., p. 9, 105.</w:t>
      </w:r>
      <w:r>
        <w:t xml:space="preserve"> </w:t>
      </w:r>
      <w:r>
        <w:t xml:space="preserve">304 Ibid., p. 108.</w:t>
      </w:r>
      <w:r>
        <w:t xml:space="preserve"> </w:t>
      </w:r>
      <w:r>
        <w:t xml:space="preserve">305 Von Bar et al. (eds), Principles, Definitions and Model Rules of European Private Law – Draft Common Frame of</w:t>
      </w:r>
      <w:r>
        <w:t xml:space="preserve"> </w:t>
      </w:r>
      <w:r>
        <w:t xml:space="preserve">Reference (DCFR), p. 3052-3059.</w:t>
      </w:r>
      <w:r>
        <w:t xml:space="preserve"> </w:t>
      </w:r>
      <w:r>
        <w:t xml:space="preserve">306 Martin-Casals in: The Borderlines of Tort Law: Interactions with Contract Law, London 2019, p. 731(733).</w:t>
      </w:r>
      <w:r>
        <w:t xml:space="preserve"> </w:t>
      </w:r>
      <w:r>
        <w:t xml:space="preserve">307 Ibid., p. 731.</w:t>
      </w:r>
      <w:r>
        <w:t xml:space="preserve"> </w:t>
      </w:r>
      <w:r>
        <w:t xml:space="preserve">308 Van Bar/Drobnig, Study on Property Law and Non-contractual Liability Law as they relate to Contract Law,</w:t>
      </w:r>
      <w:r>
        <w:t xml:space="preserve"> </w:t>
      </w:r>
      <w:r>
        <w:t xml:space="preserve">p. 109.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Lithuania and the Nordic Countries follow this approach. These Member States depart from the</w:t>
      </w:r>
      <w:r>
        <w:t xml:space="preserve"> </w:t>
      </w:r>
      <w:r>
        <w:t xml:space="preserve">opposite premise: immaterial damage is generally non-recoverable.</w:t>
      </w:r>
      <w:r>
        <w:br/>
      </w:r>
      <w:r>
        <w:t xml:space="preserve">However, there are a number of “exceptions”, in which the law expressly provides for the</w:t>
      </w:r>
      <w:r>
        <w:t xml:space="preserve"> </w:t>
      </w:r>
      <w:r>
        <w:t xml:space="preserve">recovery of immaterial damage. One such situation is if the infringed rights deserve special</w:t>
      </w:r>
      <w:r>
        <w:t xml:space="preserve"> </w:t>
      </w:r>
      <w:r>
        <w:t xml:space="preserve">protection. In this sense, most legal systems allow recovery if the tort infringes certain protected</w:t>
      </w:r>
      <w:r>
        <w:t xml:space="preserve"> </w:t>
      </w:r>
      <w:r>
        <w:t xml:space="preserve">rights such as health and bodily integrity, liberty or the right to sexual self-determination. This is</w:t>
      </w:r>
      <w:r>
        <w:t xml:space="preserve"> </w:t>
      </w:r>
      <w:r>
        <w:t xml:space="preserve">true, for instance, for Italy, Poland, Greece, the Czech Republic, Slovakia, Germany, the</w:t>
      </w:r>
      <w:r>
        <w:t xml:space="preserve"> </w:t>
      </w:r>
      <w:r>
        <w:t xml:space="preserve">Netherlands, Estonia and the Nordic Countries. Similarly, Italy generally permits recovery if the</w:t>
      </w:r>
      <w:r>
        <w:t xml:space="preserve"> </w:t>
      </w:r>
      <w:r>
        <w:t xml:space="preserve">tort also constitutes a crime or if the tort causes a permanent and negative detrimental effect on a</w:t>
      </w:r>
      <w:r>
        <w:t xml:space="preserve"> </w:t>
      </w:r>
      <w:r>
        <w:t xml:space="preserve">person’s life and social interaction with others. The Spanish legal system, which generally</w:t>
      </w:r>
      <w:r>
        <w:t xml:space="preserve"> </w:t>
      </w:r>
      <w:r>
        <w:t xml:space="preserve">considers immaterial damage as recoverable, also expressly provides for compensation in case of</w:t>
      </w:r>
      <w:r>
        <w:t xml:space="preserve"> </w:t>
      </w:r>
      <w:r>
        <w:t xml:space="preserve">criminal activity.309</w:t>
      </w:r>
      <w:r>
        <w:t xml:space="preserve"> </w:t>
      </w:r>
      <w:r>
        <w:t xml:space="preserve">Intention or gross negligence may also justify compensation for immaterial damage. This is the</w:t>
      </w:r>
      <w:r>
        <w:t xml:space="preserve"> </w:t>
      </w:r>
      <w:r>
        <w:t xml:space="preserve">case in Austria and the Netherlands. In cases of intentional damage, the tort will often also</w:t>
      </w:r>
      <w:r>
        <w:t xml:space="preserve"> </w:t>
      </w:r>
      <w:r>
        <w:t xml:space="preserve">constitute a crime.310</w:t>
      </w:r>
      <w:r>
        <w:t xml:space="preserve"> </w:t>
      </w:r>
      <w:r>
        <w:t xml:space="preserve">The Member States also frequently grant compensation for immaterial damage if recovery would</w:t>
      </w:r>
      <w:r>
        <w:t xml:space="preserve"> </w:t>
      </w:r>
      <w:r>
        <w:t xml:space="preserve">otherwise be difficult or impossible. Poland, Estonia and the Nordic Countries allow recovery if</w:t>
      </w:r>
      <w:r>
        <w:t xml:space="preserve"> </w:t>
      </w:r>
      <w:r>
        <w:t xml:space="preserve">the tort concerns incorporeal rights of personality. The Netherlands permit recovery if the harming</w:t>
      </w:r>
      <w:r>
        <w:t xml:space="preserve"> </w:t>
      </w:r>
      <w:r>
        <w:t xml:space="preserve">party violates the reputation of the dead.</w:t>
      </w:r>
      <w:r>
        <w:t xml:space="preserve"> </w:t>
      </w:r>
      <w:r>
        <w:t xml:space="preserve">In the context of the private enforcement of intellectual property rights (IPRs), Directive</w:t>
      </w:r>
      <w:r>
        <w:t xml:space="preserve"> </w:t>
      </w:r>
      <w:r>
        <w:t xml:space="preserve">2004/48/EC311 requires national judicial authorities to take into account, when setting the damages</w:t>
      </w:r>
      <w:r>
        <w:t xml:space="preserve"> </w:t>
      </w:r>
      <w:r>
        <w:t xml:space="preserve">to be paid to the rightholder for an infringement of IPRs, elements other than economic factors,</w:t>
      </w:r>
      <w:r>
        <w:t xml:space="preserve"> </w:t>
      </w:r>
      <w:r>
        <w:t xml:space="preserve">such as the moral prejudice caused to the rightholder by that infringement. However, as the</w:t>
      </w:r>
      <w:r>
        <w:t xml:space="preserve"> </w:t>
      </w:r>
      <w:r>
        <w:t xml:space="preserve">Directive gives MS the option to provide instead for a compensation of IPR infringements by</w:t>
      </w:r>
      <w:r>
        <w:t xml:space="preserve"> </w:t>
      </w:r>
      <w:r>
        <w:t xml:space="preserve">lump sum payments (based e.g. on hypothetical royalties or fees), it did not force MS to depart</w:t>
      </w:r>
      <w:r>
        <w:t xml:space="preserve"> </w:t>
      </w:r>
      <w:r>
        <w:t xml:space="preserve">from their traditional approach regarding the recoverability of immaterial harm.</w:t>
      </w:r>
      <w:r>
        <w:t xml:space="preserve"> </w:t>
      </w:r>
      <w:r>
        <w:t xml:space="preserve">3.4.</w:t>
      </w:r>
      <w:r>
        <w:t xml:space="preserve"> </w:t>
      </w:r>
      <w:r>
        <w:t xml:space="preserve">Damage to or loss of data</w:t>
      </w:r>
      <w:r>
        <w:t xml:space="preserve"> </w:t>
      </w:r>
      <w:r>
        <w:t xml:space="preserve">Currently, Member States mostly do not consider data as property. Accordingly, damage to or loss</w:t>
      </w:r>
      <w:r>
        <w:t xml:space="preserve"> </w:t>
      </w:r>
      <w:r>
        <w:t xml:space="preserve">of data does not give rise to a tort claim under general rules. However, Article 82 of the General</w:t>
      </w:r>
      <w:r>
        <w:t xml:space="preserve"> </w:t>
      </w:r>
      <w:r>
        <w:t xml:space="preserve">Data Protection Regulation312 gives any person who has suffered material or non-material damage</w:t>
      </w:r>
      <w:r>
        <w:t xml:space="preserve"> </w:t>
      </w:r>
      <w:r>
        <w:t xml:space="preserve">as a result of an infringement of that Regulation the right to receive compensation from the</w:t>
      </w:r>
      <w:r>
        <w:t xml:space="preserve"> </w:t>
      </w:r>
      <w:r>
        <w:t xml:space="preserve">controller or processor for the damage suffered. While there is a recent tendency in national</w:t>
      </w:r>
    </w:p>
    <w:p>
      <w:pPr>
        <w:pStyle w:val="BodyText"/>
      </w:pPr>
      <w:r>
        <w:t xml:space="preserve">309 Martin-Casals in: ibid., The Borderlines of Trot Law: Interactions with Contract Law, London 2019, p. 732; van</w:t>
      </w:r>
      <w:r>
        <w:t xml:space="preserve"> </w:t>
      </w:r>
      <w:r>
        <w:t xml:space="preserve">Bar/Drobnig, Study on Property Law and Non-contractual Liability Law as they relate to Contract Law, p. 109, 112.</w:t>
      </w:r>
      <w:r>
        <w:t xml:space="preserve"> </w:t>
      </w:r>
      <w:r>
        <w:t xml:space="preserve">310 Martin-Casals in: ibid., The Borderlines of Trot Law: Interactions with Contract Law, London 2019, p. 732.</w:t>
      </w:r>
      <w:r>
        <w:t xml:space="preserve"> </w:t>
      </w:r>
      <w:r>
        <w:t xml:space="preserve">311 Directive 2004/48/EC of the European Parliament and of the Council of 29 April 2004 on the enforcement of</w:t>
      </w:r>
      <w:r>
        <w:t xml:space="preserve"> </w:t>
      </w:r>
      <w:r>
        <w:t xml:space="preserve">intellectual property rights (OJ L 157, 30.4.2004, p. 45).</w:t>
      </w:r>
      <w:r>
        <w:t xml:space="preserve"> </w:t>
      </w:r>
      <w:r>
        <w:t xml:space="preserve">312 Regulation (EU) 2016/679 of the European Parliament and of the Council of 27 April 2016 on the protection of</w:t>
      </w:r>
      <w:r>
        <w:t xml:space="preserve"> </w:t>
      </w:r>
      <w:r>
        <w:t xml:space="preserve">natural persons with regard to the processing of personal data and on the free movement of such data, and repealing</w:t>
      </w:r>
      <w:r>
        <w:t xml:space="preserve"> </w:t>
      </w:r>
      <w:r>
        <w:t xml:space="preserve">Directive 95/46/EC (General Data Protection Regulation) (OJ L 119, 4.5.2016, p. 1).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legislation, court decisions and doctrine to ascribe proprietary attributes to data,313 it needs to be</w:t>
      </w:r>
      <w:r>
        <w:t xml:space="preserve"> </w:t>
      </w:r>
      <w:r>
        <w:t xml:space="preserve">kept in mind that the right to the protection of personal data is an inalienable fundamental right,</w:t>
      </w:r>
      <w:r>
        <w:t xml:space="preserve"> </w:t>
      </w:r>
      <w:r>
        <w:t xml:space="preserve">which is not compatible with its assimilation to property.</w:t>
      </w:r>
      <w:r>
        <w:br/>
      </w:r>
      <w:r>
        <w:t xml:space="preserve">3.5.</w:t>
      </w:r>
      <w:r>
        <w:t xml:space="preserve"> </w:t>
      </w:r>
      <w:r>
        <w:t xml:space="preserve">Damage caused by discrimination</w:t>
      </w:r>
      <w:r>
        <w:t xml:space="preserve"> </w:t>
      </w:r>
      <w:r>
        <w:t xml:space="preserve">A vast majority of Member States provides for compensation awards in the case of unlawful</w:t>
      </w:r>
      <w:r>
        <w:t xml:space="preserve"> </w:t>
      </w:r>
      <w:r>
        <w:t xml:space="preserve">discrimination.314 Legal mechanisms to ensure effective, proportionate and dissuasive sanctions</w:t>
      </w:r>
      <w:r>
        <w:t xml:space="preserve"> </w:t>
      </w:r>
      <w:r>
        <w:t xml:space="preserve">were notably developed to transpose the EU’s equality Directives (see in this respect Annex 8 on</w:t>
      </w:r>
      <w:r>
        <w:t xml:space="preserve"> </w:t>
      </w:r>
      <w:r>
        <w:t xml:space="preserve">fundamental rights risks of AI). However, the amounts of damages, in particular for non-pecuniary</w:t>
      </w:r>
      <w:r>
        <w:t xml:space="preserve"> </w:t>
      </w:r>
      <w:r>
        <w:t xml:space="preserve">harm linked to discrimination, have been pointed out as insufficient by experts and vary widely. In</w:t>
      </w:r>
      <w:r>
        <w:t xml:space="preserve"> </w:t>
      </w:r>
      <w:r>
        <w:t xml:space="preserve">a recent comparative analysis of non-discrimination and gender equality law in Europe315,</w:t>
      </w:r>
      <w:r>
        <w:t xml:space="preserve"> </w:t>
      </w:r>
      <w:r>
        <w:t xml:space="preserve">prepared on behalf of DG JUST by the European network of legal experts in gender equality and</w:t>
      </w:r>
      <w:r>
        <w:t xml:space="preserve"> </w:t>
      </w:r>
      <w:r>
        <w:t xml:space="preserve">non-discrimination, the remedies available in MS in the case of infringements of EU directives in</w:t>
      </w:r>
      <w:r>
        <w:t xml:space="preserve"> </w:t>
      </w:r>
      <w:r>
        <w:t xml:space="preserve">non-discrimination and gender equality have been summarised. According to a 2015 report from</w:t>
      </w:r>
      <w:r>
        <w:t xml:space="preserve"> </w:t>
      </w:r>
      <w:r>
        <w:t xml:space="preserve">the European Network of Equality Bodies, Equinet, almost all MS provide for Compensation for</w:t>
      </w:r>
      <w:r>
        <w:t xml:space="preserve"> </w:t>
      </w:r>
      <w:r>
        <w:t xml:space="preserve">immaterial damage in discrimination cases316. It is important to note however that the EU equality</w:t>
      </w:r>
      <w:r>
        <w:t xml:space="preserve"> </w:t>
      </w:r>
      <w:r>
        <w:t xml:space="preserve">Directives are incomplete and do not cover all possible areas and/or grounds of discrimination.</w:t>
      </w:r>
      <w:r>
        <w:t xml:space="preserve"> </w:t>
      </w:r>
      <w:r>
        <w:t xml:space="preserve">3.6.</w:t>
      </w:r>
      <w:r>
        <w:t xml:space="preserve"> </w:t>
      </w:r>
      <w:r>
        <w:t xml:space="preserve">Immaterial harm suffered by legal persons</w:t>
      </w:r>
      <w:r>
        <w:t xml:space="preserve"> </w:t>
      </w:r>
      <w:r>
        <w:t xml:space="preserve">Most Member States accept immaterial damage of legal persons, e.g. in cases of injury to</w:t>
      </w:r>
      <w:r>
        <w:t xml:space="preserve"> </w:t>
      </w:r>
      <w:r>
        <w:t xml:space="preserve">reputation. France, Belgium, Spain, Austria, Italy, Hungary, Slovenia, Poland, the Netherlands,</w:t>
      </w:r>
      <w:r>
        <w:t xml:space="preserve"> </w:t>
      </w:r>
      <w:r>
        <w:t xml:space="preserve">Greece, Portugal and the Nordic countries have adopted this approach. On the contrary, e.g. the</w:t>
      </w:r>
      <w:r>
        <w:t xml:space="preserve"> </w:t>
      </w:r>
      <w:r>
        <w:t xml:space="preserve">German legal system only allows legal persons to claim for immaterial damage in a restricted</w:t>
      </w:r>
      <w:r>
        <w:t xml:space="preserve"> </w:t>
      </w:r>
      <w:r>
        <w:t xml:space="preserve">number of cases.317</w:t>
      </w:r>
      <w:r>
        <w:t xml:space="preserve"> </w:t>
      </w:r>
      <w:r>
        <w:t xml:space="preserve">3.7.</w:t>
      </w:r>
      <w:r>
        <w:t xml:space="preserve"> </w:t>
      </w:r>
      <w:r>
        <w:t xml:space="preserve">Personality rights</w:t>
      </w:r>
      <w:r>
        <w:t xml:space="preserve"> </w:t>
      </w:r>
      <w:r>
        <w:t xml:space="preserve">The Member States largely accept that tort liability may arise out of the infringement of the right</w:t>
      </w:r>
      <w:r>
        <w:t xml:space="preserve"> </w:t>
      </w:r>
      <w:r>
        <w:t xml:space="preserve">to one’s name or the unauthorised use of one’s image. Many legal systems also protect these rights</w:t>
      </w:r>
      <w:r>
        <w:t xml:space="preserve"> </w:t>
      </w:r>
      <w:r>
        <w:t xml:space="preserve">after the death of the concerned party (post mortem). Legal systems that permit legal persons to</w:t>
      </w:r>
      <w:r>
        <w:t xml:space="preserve"> </w:t>
      </w:r>
      <w:r>
        <w:t xml:space="preserve">claim damages for immaterial harm accept that these legal persons are also entitled to personality</w:t>
      </w:r>
      <w:r>
        <w:t xml:space="preserve"> </w:t>
      </w:r>
      <w:r>
        <w:t xml:space="preserve">rights.318</w:t>
      </w:r>
      <w:r>
        <w:t xml:space="preserve"> </w:t>
      </w:r>
      <w:r>
        <w:t xml:space="preserve">3.8.</w:t>
      </w:r>
      <w:r>
        <w:t xml:space="preserve"> </w:t>
      </w:r>
      <w:r>
        <w:t xml:space="preserve">Personal injury of others</w:t>
      </w:r>
      <w:r>
        <w:t xml:space="preserve"> </w:t>
      </w:r>
      <w:r>
        <w:t xml:space="preserve">If a person is killed, most but not all European systems grant close relatives compensation as</w:t>
      </w:r>
      <w:r>
        <w:t xml:space="preserve"> </w:t>
      </w:r>
      <w:r>
        <w:t xml:space="preserve">secondary victims. The requirements differ substantially. Austria, for example, only permits</w:t>
      </w:r>
    </w:p>
    <w:p>
      <w:pPr>
        <w:pStyle w:val="BodyText"/>
      </w:pPr>
      <w:r>
        <w:t xml:space="preserve">313 Stepanov, Introducing a property right over data in the EU: the data producer’s right – an evaluation, International</w:t>
      </w:r>
      <w:r>
        <w:t xml:space="preserve"> </w:t>
      </w:r>
      <w:r>
        <w:t xml:space="preserve">Review of Law, Computers &amp; Technology 2020, p. 65 et seqq.</w:t>
      </w:r>
      <w:r>
        <w:t xml:space="preserve"> </w:t>
      </w:r>
      <w:r>
        <w:t xml:space="preserve">314 Von Bar et al., DCFR, pp. 237 et seq., pointing to Greek law as the only exceptional case where civil law does not</w:t>
      </w:r>
      <w:r>
        <w:t xml:space="preserve"> </w:t>
      </w:r>
      <w:r>
        <w:t xml:space="preserve">provide for compensation, but only penal sanctions (ranging from administrative fines to imprisonment) apply.</w:t>
      </w:r>
      <w:r>
        <w:t xml:space="preserve"> </w:t>
      </w:r>
      <w:r>
        <w:t xml:space="preserve">315</w:t>
      </w:r>
      <w:r>
        <w:t xml:space="preserve"> </w:t>
      </w:r>
      <w:r>
        <w:t xml:space="preserve">European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experts</w:t>
      </w:r>
      <w:r>
        <w:t xml:space="preserve"> </w:t>
      </w:r>
      <w:r>
        <w:t xml:space="preserve">in</w:t>
      </w:r>
      <w:r>
        <w:t xml:space="preserve"> </w:t>
      </w:r>
      <w:r>
        <w:t xml:space="preserve">gender</w:t>
      </w:r>
      <w:r>
        <w:t xml:space="preserve"> </w:t>
      </w:r>
      <w:r>
        <w:t xml:space="preserve">equality</w:t>
      </w:r>
      <w:r>
        <w:t xml:space="preserve"> </w:t>
      </w:r>
      <w:r>
        <w:t xml:space="preserve">and</w:t>
      </w:r>
      <w:r>
        <w:t xml:space="preserve"> </w:t>
      </w:r>
      <w:r>
        <w:t xml:space="preserve">non-discrimination,</w:t>
      </w:r>
      <w:r>
        <w:t xml:space="preserve"> </w:t>
      </w:r>
      <w:r>
        <w:t xml:space="preserve">https://www.equalitylaw.eu/publications/comparative-analyses.</w:t>
      </w:r>
      <w:r>
        <w:t xml:space="preserve"> </w:t>
      </w:r>
      <w:r>
        <w:t xml:space="preserve">316 See table at page 19 of the report by K. Wladasch, ‘The sanctions regime in discrimination cases and its effects’,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https://migrate.equineteurope.org/wp-content/uploads/2015/12/sanctions_regime_discrimination_-</w:t>
      </w:r>
      <w:r>
        <w:t xml:space="preserve"> </w:t>
      </w:r>
      <w:r>
        <w:t xml:space="preserve">_final_for_web.pdf</w:t>
      </w:r>
      <w:r>
        <w:t xml:space="preserve"> </w:t>
      </w:r>
      <w:r>
        <w:t xml:space="preserve">317 Von Bar et al., DCFR, pp. 3059 et seq.</w:t>
      </w:r>
      <w:r>
        <w:t xml:space="preserve"> </w:t>
      </w:r>
      <w:r>
        <w:t xml:space="preserve">318 Ibid., pp. 3061-3066.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compensation if the primary victim was killed by an act of gross negligence. Personal injury other</w:t>
      </w:r>
      <w:r>
        <w:t xml:space="preserve"> </w:t>
      </w:r>
      <w:r>
        <w:t xml:space="preserve">than death, however, does generally not lead to compensation for close relatives. In addition, the</w:t>
      </w:r>
      <w:r>
        <w:t xml:space="preserve"> </w:t>
      </w:r>
      <w:r>
        <w:t xml:space="preserve">amounts of compensation vary significantly among the Member States.319</w:t>
      </w:r>
      <w:r>
        <w:t xml:space="preserve"> </w:t>
      </w:r>
      <w:r>
        <w:t xml:space="preserve">3.9.</w:t>
      </w:r>
      <w:r>
        <w:t xml:space="preserve"> </w:t>
      </w:r>
      <w:r>
        <w:t xml:space="preserve">Pure economic loss</w:t>
      </w:r>
      <w:r>
        <w:t xml:space="preserve"> </w:t>
      </w:r>
      <w:r>
        <w:t xml:space="preserve">Some Member States distinguish the concept of pure economic loss from other types of losses.</w:t>
      </w:r>
      <w:r>
        <w:t xml:space="preserve"> </w:t>
      </w:r>
      <w:r>
        <w:t xml:space="preserve">Others do not view it as a separate type of damage. Regardless of this distinction, most legal</w:t>
      </w:r>
      <w:r>
        <w:t xml:space="preserve"> </w:t>
      </w:r>
      <w:r>
        <w:t xml:space="preserve">systems accept compensation for pure economic loss in case of intentional conduct. However, the</w:t>
      </w:r>
      <w:r>
        <w:t xml:space="preserve"> </w:t>
      </w:r>
      <w:r>
        <w:t xml:space="preserve">situation is different for negligent behaviour. If such conduct is apparent, the Member States that</w:t>
      </w:r>
      <w:r>
        <w:t xml:space="preserve"> </w:t>
      </w:r>
      <w:r>
        <w:t xml:space="preserve">conceptualize pure economic loss do not universally accept compensation for this type of loss.</w:t>
      </w:r>
      <w:r>
        <w:t xml:space="preserve"> </w:t>
      </w:r>
      <w:r>
        <w:t xml:space="preserve">Instead, this matter remains contested.320</w:t>
      </w:r>
      <w:r>
        <w:t xml:space="preserve"> </w:t>
      </w:r>
      <w:r>
        <w:t xml:space="preserve">(a)</w:t>
      </w:r>
      <w:r>
        <w:t xml:space="preserve"> </w:t>
      </w:r>
      <w:r>
        <w:t xml:space="preserve">Member States that acknowledge the notion of pure economic loss</w:t>
      </w:r>
      <w:r>
        <w:t xml:space="preserve"> </w:t>
      </w:r>
      <w:r>
        <w:t xml:space="preserve">In Germany and Austria, which distinguish the notion of pure economic loss from other types of</w:t>
      </w:r>
      <w:r>
        <w:t xml:space="preserve"> </w:t>
      </w:r>
      <w:r>
        <w:t xml:space="preserve">economic loss like property damage, recovery of pure economic loss is possible only if statutory</w:t>
      </w:r>
      <w:r>
        <w:t xml:space="preserve"> </w:t>
      </w:r>
      <w:r>
        <w:t xml:space="preserve">law explicitly allows it. This stems from the fact that often, an injured party can only raise tort</w:t>
      </w:r>
      <w:r>
        <w:t xml:space="preserve"> </w:t>
      </w:r>
      <w:r>
        <w:t xml:space="preserve">laws claims if the other party has breached certain protected interests. Mere economic interests are</w:t>
      </w:r>
      <w:r>
        <w:t xml:space="preserve"> </w:t>
      </w:r>
      <w:r>
        <w:t xml:space="preserve">not included among such protected interests. In Germany, the victim can recover pure economic</w:t>
      </w:r>
      <w:r>
        <w:t xml:space="preserve"> </w:t>
      </w:r>
      <w:r>
        <w:t xml:space="preserve">loss if the other party’s conduct was intentional and contrary to public policy. The Dutch legal</w:t>
      </w:r>
      <w:r>
        <w:t xml:space="preserve"> </w:t>
      </w:r>
      <w:r>
        <w:t xml:space="preserve">system, on the other hand, operates on a more pragmatic case-by-case basis and focuses on the</w:t>
      </w:r>
      <w:r>
        <w:t xml:space="preserve"> </w:t>
      </w:r>
      <w:r>
        <w:t xml:space="preserve">socio-economic implications of recovery.321</w:t>
      </w:r>
      <w:r>
        <w:t xml:space="preserve"> </w:t>
      </w:r>
      <w:r>
        <w:t xml:space="preserve">If a contracting party incurs pure economic loss, the legal systems that allow its recovery in</w:t>
      </w:r>
      <w:r>
        <w:t xml:space="preserve"> </w:t>
      </w:r>
      <w:r>
        <w:t xml:space="preserve">principle need to strike a delicate balance between the contractual risk allocation agreed upon by</w:t>
      </w:r>
      <w:r>
        <w:t xml:space="preserve"> </w:t>
      </w:r>
      <w:r>
        <w:t xml:space="preserve">the parties and the default rules of compensation in tort law.322</w:t>
      </w:r>
      <w:r>
        <w:t xml:space="preserve"> </w:t>
      </w:r>
      <w:r>
        <w:t xml:space="preserve">If a non-contracting party incurs pure economic losses, the situation can also be complex. If a</w:t>
      </w:r>
      <w:r>
        <w:t xml:space="preserve"> </w:t>
      </w:r>
      <w:r>
        <w:t xml:space="preserve">primary victim incurs personal injury, a secondary victim linked to this person may suffer</w:t>
      </w:r>
      <w:r>
        <w:t xml:space="preserve"> </w:t>
      </w:r>
      <w:r>
        <w:t xml:space="preserve">economic losses (relational economic loss). For example, the death of a family member can result</w:t>
      </w:r>
      <w:r>
        <w:t xml:space="preserve"> </w:t>
      </w:r>
      <w:r>
        <w:t xml:space="preserve">in losses for other family members that were financially depended on the deceased relative. In</w:t>
      </w:r>
      <w:r>
        <w:t xml:space="preserve"> </w:t>
      </w:r>
      <w:r>
        <w:t xml:space="preserve">such cases, recovery is generally impossible except for close relatives. Similarly, there are cases in</w:t>
      </w:r>
      <w:r>
        <w:t xml:space="preserve"> </w:t>
      </w:r>
      <w:r>
        <w:t xml:space="preserve">which the loss that the primary victim would normally incur is actually incurred by a secondary</w:t>
      </w:r>
      <w:r>
        <w:t xml:space="preserve"> </w:t>
      </w:r>
      <w:r>
        <w:t xml:space="preserve">victim (transferred loss). For example, damage to a leased car primarily constitutes damage to the</w:t>
      </w:r>
      <w:r>
        <w:t xml:space="preserve"> </w:t>
      </w:r>
      <w:r>
        <w:t xml:space="preserve">lessor’s property; however, it also results in an economic loss of the lessee. In such cases and</w:t>
      </w:r>
      <w:r>
        <w:t xml:space="preserve"> </w:t>
      </w:r>
      <w:r>
        <w:t xml:space="preserve">subject to certain conditions, the secondary victim may also recover the economic loss.323 The</w:t>
      </w:r>
      <w:r>
        <w:t xml:space="preserve"> </w:t>
      </w:r>
      <w:r>
        <w:t xml:space="preserve">recovery of pure economic loss is also revenant if a third party relies on the negligent provision of</w:t>
      </w:r>
      <w:r>
        <w:t xml:space="preserve"> </w:t>
      </w:r>
      <w:r>
        <w:t xml:space="preserve">information or defective services.324</w:t>
      </w:r>
      <w:r>
        <w:t xml:space="preserve"> </w:t>
      </w:r>
      <w:r>
        <w:t xml:space="preserve">(b)</w:t>
      </w:r>
      <w:r>
        <w:t xml:space="preserve"> </w:t>
      </w:r>
      <w:r>
        <w:t xml:space="preserve">Member States that do not acknowledge the notion of pure economic loss</w:t>
      </w:r>
    </w:p>
    <w:p>
      <w:pPr>
        <w:pStyle w:val="BodyText"/>
      </w:pPr>
      <w:r>
        <w:t xml:space="preserve">319 Comparative Law Study, op.cit., p. 22, 44.</w:t>
      </w:r>
      <w:r>
        <w:t xml:space="preserve"> </w:t>
      </w:r>
      <w:r>
        <w:t xml:space="preserve">320 Martin-Casals in: ibid., The Borderlines of Trot Law: Interactions with Contract Law, London 2019, pp. 745 et seq.</w:t>
      </w:r>
      <w:r>
        <w:t xml:space="preserve"> </w:t>
      </w:r>
      <w:r>
        <w:t xml:space="preserve">321 Ibid., p. 746.</w:t>
      </w:r>
      <w:r>
        <w:t xml:space="preserve"> </w:t>
      </w:r>
      <w:r>
        <w:t xml:space="preserve">322 Ibid., p. 747 et seq.</w:t>
      </w:r>
      <w:r>
        <w:t xml:space="preserve"> </w:t>
      </w:r>
      <w:r>
        <w:t xml:space="preserve">323 Ibid., p. 749 et seq.</w:t>
      </w:r>
      <w:r>
        <w:t xml:space="preserve"> </w:t>
      </w:r>
      <w:r>
        <w:t xml:space="preserve">324 Ibid., p. 750-752.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Member States in which pure economic loss is not distinguished from other types of losses, such</w:t>
      </w:r>
      <w:r>
        <w:t xml:space="preserve"> </w:t>
      </w:r>
      <w:r>
        <w:t xml:space="preserve">as Poland, France, Italy, Greece and Spain, approach this issue differently. Claims for pure</w:t>
      </w:r>
      <w:r>
        <w:t xml:space="preserve"> </w:t>
      </w:r>
      <w:r>
        <w:t xml:space="preserve">economic loss are possible but often limited. In France, a party can generally not raise tort claims</w:t>
      </w:r>
      <w:r>
        <w:t xml:space="preserve"> </w:t>
      </w:r>
      <w:r>
        <w:t xml:space="preserve">if contractual claims exist (non-cumul rule). This principle is also the starting point in Belgium</w:t>
      </w:r>
      <w:r>
        <w:t xml:space="preserve"> </w:t>
      </w:r>
      <w:r>
        <w:t xml:space="preserve">and Luxembourg.325 Other countries limit the conditions under which an injured part can</w:t>
      </w:r>
      <w:r>
        <w:t xml:space="preserve"> </w:t>
      </w:r>
      <w:r>
        <w:t xml:space="preserve">successfully bring forward such claims. For example, Poland and Greece limit the circle of victims</w:t>
      </w:r>
      <w:r>
        <w:t xml:space="preserve"> </w:t>
      </w:r>
      <w:r>
        <w:t xml:space="preserve">eligible for the compensation to directly affected parties. Spain applies rules of certainty to</w:t>
      </w:r>
      <w:r>
        <w:t xml:space="preserve"> </w:t>
      </w:r>
      <w:r>
        <w:t xml:space="preserve">damages and limits the scope of liability.326</w:t>
      </w:r>
      <w:r>
        <w:t xml:space="preserve"> </w:t>
      </w:r>
      <w:r>
        <w:t xml:space="preserve">3.10. Breach of an absolute right</w:t>
      </w:r>
      <w:r>
        <w:t xml:space="preserve"> </w:t>
      </w:r>
      <w:r>
        <w:t xml:space="preserve">The recoverability of pure economic loss question is closely intertwined with the question of</w:t>
      </w:r>
      <w:r>
        <w:t xml:space="preserve"> </w:t>
      </w:r>
      <w:r>
        <w:t xml:space="preserve">whether tort liability requires the breach of absolute rights or other protected legal interests. Such</w:t>
      </w:r>
      <w:r>
        <w:t xml:space="preserve"> </w:t>
      </w:r>
      <w:r>
        <w:t xml:space="preserve">requirement is expressly imposed in Section 823(1) of the German BGB. Others, like e.g. the</w:t>
      </w:r>
      <w:r>
        <w:t xml:space="preserve"> </w:t>
      </w:r>
      <w:r>
        <w:t xml:space="preserve">Austrian, Dutch and Estonian legal systems, follow a similar approach. Conversely, the majority</w:t>
      </w:r>
      <w:r>
        <w:t xml:space="preserve"> </w:t>
      </w:r>
      <w:r>
        <w:t xml:space="preserve">of Member States does not require the breach of absolute rights. For instance, Belgium, France,</w:t>
      </w:r>
      <w:r>
        <w:t xml:space="preserve"> </w:t>
      </w:r>
      <w:r>
        <w:t xml:space="preserve">Malta, Luxembourg, Spain, Italy, the Czech Republic, Slovakia, Hungary, Poland and Slovenia do</w:t>
      </w:r>
      <w:r>
        <w:t xml:space="preserve"> </w:t>
      </w:r>
      <w:r>
        <w:t xml:space="preserve">not establish such condition. Some of these legal systems also protect relative rights arising from</w:t>
      </w:r>
      <w:r>
        <w:t xml:space="preserve"> </w:t>
      </w:r>
      <w:r>
        <w:t xml:space="preserve">contractual agreements to a certain degree under tort liability. For example, this is the case in</w:t>
      </w:r>
      <w:r>
        <w:t xml:space="preserve"> </w:t>
      </w:r>
      <w:r>
        <w:t xml:space="preserve">France.</w:t>
      </w:r>
      <w:r>
        <w:t xml:space="preserve"> </w:t>
      </w:r>
      <w:r>
        <w:t xml:space="preserve">4.</w:t>
      </w:r>
      <w:r>
        <w:t xml:space="preserve"> </w:t>
      </w:r>
      <w:r>
        <w:t xml:space="preserve">Conclusion: Reasons for not including provisions on the types of compensable harm</w:t>
      </w:r>
      <w:r>
        <w:t xml:space="preserve"> </w:t>
      </w:r>
      <w:r>
        <w:t xml:space="preserve">on the preferred policy option on AI liability</w:t>
      </w:r>
      <w:r>
        <w:t xml:space="preserve"> </w:t>
      </w:r>
      <w:r>
        <w:t xml:space="preserve">In light of the analysis of national legal traditions and existing approaches, it may be true that if a</w:t>
      </w:r>
      <w:r>
        <w:t xml:space="preserve"> </w:t>
      </w:r>
      <w:r>
        <w:t xml:space="preserve">legal system does not universally permit recovery of immaterial damage, victims may not always</w:t>
      </w:r>
      <w:r>
        <w:t xml:space="preserve"> </w:t>
      </w:r>
      <w:r>
        <w:t xml:space="preserve">be able to claim compensation for their immaterial damage. Nevertheless, it is appropriate to leave</w:t>
      </w:r>
      <w:r>
        <w:t xml:space="preserve"> </w:t>
      </w:r>
      <w:r>
        <w:t xml:space="preserve">the question of whether and to what extent immaterial harm gives rise to civil liability claims</w:t>
      </w:r>
      <w:r>
        <w:t xml:space="preserve"> </w:t>
      </w:r>
      <w:r>
        <w:t xml:space="preserve">outside of the scope of the AI liability initiative, for the following reasons:</w:t>
      </w:r>
      <w:r>
        <w:t xml:space="preserve"> </w:t>
      </w:r>
      <w:r>
        <w:t xml:space="preserve">First, the specific characteristics of AI (such as an increasing degree of autonomy, complexity,</w:t>
      </w:r>
      <w:r>
        <w:t xml:space="preserve"> </w:t>
      </w:r>
      <w:r>
        <w:t xml:space="preserve">opacity, and a lack of transparency and predictability) do not alter the existing types or concepts of</w:t>
      </w:r>
      <w:r>
        <w:t xml:space="preserve"> </w:t>
      </w:r>
      <w:r>
        <w:t xml:space="preserve">damage. The recoverability of immaterial harm therefore does not form part of the AI-specific</w:t>
      </w:r>
      <w:r>
        <w:t xml:space="preserve"> </w:t>
      </w:r>
      <w:r>
        <w:t xml:space="preserve">issues to be addressed by the AI liability initiative. The significant divergences between national</w:t>
      </w:r>
      <w:r>
        <w:t xml:space="preserve"> </w:t>
      </w:r>
      <w:r>
        <w:t xml:space="preserve">legal systems as outlined above do not relate to these AI-specific characteristics.327 During a</w:t>
      </w:r>
      <w:r>
        <w:t xml:space="preserve"> </w:t>
      </w:r>
      <w:r>
        <w:t xml:space="preserve">Workshop with MS representatives, those that took a position were in favour of leaving the</w:t>
      </w:r>
      <w:r>
        <w:t xml:space="preserve"> </w:t>
      </w:r>
      <w:r>
        <w:t xml:space="preserve">definition of compensable harm to national law.</w:t>
      </w:r>
      <w:r>
        <w:t xml:space="preserve"> </w:t>
      </w:r>
      <w:r>
        <w:t xml:space="preserve">Second, Member States have developed varying concepts and approaches as regards the</w:t>
      </w:r>
      <w:r>
        <w:t xml:space="preserve"> </w:t>
      </w:r>
      <w:r>
        <w:t xml:space="preserve">compensation for immaterial damage. Novel concepts such as “significant immaterial harm</w:t>
      </w:r>
      <w:r>
        <w:t xml:space="preserve"> </w:t>
      </w:r>
      <w:r>
        <w:t xml:space="preserve">resulting in a verifiable economic loss” will not easily fit into the existing legal regimes.</w:t>
      </w:r>
    </w:p>
    <w:p>
      <w:pPr>
        <w:pStyle w:val="BodyText"/>
      </w:pPr>
      <w:r>
        <w:t xml:space="preserve">325 Van Bar/Drobnig, Study on Property Law and Non-contractual Liability Law as they relate to Contract Law,</w:t>
      </w:r>
      <w:r>
        <w:t xml:space="preserve"> </w:t>
      </w:r>
      <w:r>
        <w:t xml:space="preserve">p. 205.</w:t>
      </w:r>
      <w:r>
        <w:t xml:space="preserve"> </w:t>
      </w:r>
      <w:r>
        <w:t xml:space="preserve">326 Martin-Casals in: ibid., The Borderlines of Trot Law: Interactions with Contract Law, London 2019, p. 752-754</w:t>
      </w:r>
      <w:r>
        <w:t xml:space="preserve"> </w:t>
      </w:r>
      <w:r>
        <w:t xml:space="preserve">327 The Expert Group on Liability and New Technologies concluded: “[G]enerally speaking, AI and other emerging</w:t>
      </w:r>
      <w:r>
        <w:t xml:space="preserve"> </w:t>
      </w:r>
      <w:r>
        <w:t xml:space="preserve">digital technologies do not call into question the existing range of compensable harm per se.”, Expert Group Report,</w:t>
      </w:r>
      <w:r>
        <w:t xml:space="preserve"> </w:t>
      </w:r>
      <w:r>
        <w:t xml:space="preserve">p. 19.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Third, treating AI-induced damage as a category apart when it comes to its recoverability could</w:t>
      </w:r>
      <w:r>
        <w:t xml:space="preserve"> </w:t>
      </w:r>
      <w:r>
        <w:t xml:space="preserve">upset the coherence of the existing national rules concerning the types of compensable harm. The</w:t>
      </w:r>
      <w:r>
        <w:t xml:space="preserve"> </w:t>
      </w:r>
      <w:r>
        <w:t xml:space="preserve">prevailing divergences between MS’ approaches and legal traditions apply horizontally</w:t>
      </w:r>
      <w:r>
        <w:t xml:space="preserve"> </w:t>
      </w:r>
      <w:r>
        <w:t xml:space="preserve">irrespective of whether immaterial damage was caused with the involvement of AI systems or</w:t>
      </w:r>
      <w:r>
        <w:t xml:space="preserve"> </w:t>
      </w:r>
      <w:r>
        <w:t xml:space="preserve">not.328 Harmonising this aspect in the AI liability proposal would potentially lead to a situation</w:t>
      </w:r>
      <w:r>
        <w:t xml:space="preserve"> </w:t>
      </w:r>
      <w:r>
        <w:t xml:space="preserve">where victims can claim compensation for certain types of harm, but only if AI was involved in</w:t>
      </w:r>
      <w:r>
        <w:t xml:space="preserve"> </w:t>
      </w:r>
      <w:r>
        <w:t xml:space="preserve">causing it. In addition to concerns regarding the coherence of such an approach, it might also</w:t>
      </w:r>
      <w:r>
        <w:t xml:space="preserve"> </w:t>
      </w:r>
      <w:r>
        <w:t xml:space="preserve">represent an uneven playing field for AI-enabled products and services. Such an outcome would</w:t>
      </w:r>
      <w:r>
        <w:t xml:space="preserve"> </w:t>
      </w:r>
      <w:r>
        <w:t xml:space="preserve">not be aligned with the policy objective to promote the roll-out of lawful and safe AI in Europe.</w:t>
      </w:r>
      <w:r>
        <w:t xml:space="preserve"> </w:t>
      </w:r>
      <w:r>
        <w:t xml:space="preserve">Fourth, it is doubtful whether the current lack of harmonisation of the types of compensable harm</w:t>
      </w:r>
      <w:r>
        <w:t xml:space="preserve"> </w:t>
      </w:r>
      <w:r>
        <w:t xml:space="preserve">amounts to an internal market barrier justifying harmonised measures. According to previous</w:t>
      </w:r>
      <w:r>
        <w:t xml:space="preserve"> </w:t>
      </w:r>
      <w:r>
        <w:t xml:space="preserve">research, businesses tend to think that the recoverability of immaterial damage does not play a</w:t>
      </w:r>
      <w:r>
        <w:t xml:space="preserve"> </w:t>
      </w:r>
      <w:r>
        <w:t xml:space="preserve">large role in selecting their place of business within the EU, despite the significant differences</w:t>
      </w:r>
      <w:r>
        <w:t xml:space="preserve"> </w:t>
      </w:r>
      <w:r>
        <w:t xml:space="preserve">between Member States.329</w:t>
      </w:r>
      <w:r>
        <w:t xml:space="preserve"> </w:t>
      </w:r>
      <w:r>
        <w:t xml:space="preserve">Fifth, recoverability of damage in tort law has implications for the recoverability of damage in</w:t>
      </w:r>
      <w:r>
        <w:t xml:space="preserve"> </w:t>
      </w:r>
      <w:r>
        <w:t xml:space="preserve">contract law. Harmonising the recoverability in tort law could lead to wider gaps between contract</w:t>
      </w:r>
      <w:r>
        <w:t xml:space="preserve"> </w:t>
      </w:r>
      <w:r>
        <w:t xml:space="preserve">and tort law. Countries that treat recoverability of immaterial damage in tort and contract law the</w:t>
      </w:r>
      <w:r>
        <w:t xml:space="preserve"> </w:t>
      </w:r>
      <w:r>
        <w:t xml:space="preserve">same or at least similar might face difficulties implementing such EU measures into their national</w:t>
      </w:r>
      <w:r>
        <w:t xml:space="preserve"> </w:t>
      </w:r>
      <w:r>
        <w:t xml:space="preserve">law.</w:t>
      </w:r>
    </w:p>
    <w:p>
      <w:pPr>
        <w:pStyle w:val="Compact"/>
        <w:numPr>
          <w:ilvl w:val="0"/>
          <w:numId w:val="1071"/>
        </w:numPr>
      </w:pPr>
      <w:r>
        <w:t xml:space="preserve">Contractual exclusions / limitations of liability waivers</w:t>
      </w:r>
      <w:r>
        <w:t xml:space="preserve"> </w:t>
      </w:r>
      <w:r>
        <w:t xml:space="preserve">Examples of relevant provisions (non-exhaustive): Czech Republic: § 2898 CC; France:</w:t>
      </w:r>
      <w:r>
        <w:t xml:space="preserve"> </w:t>
      </w:r>
      <w:r>
        <w:t xml:space="preserve">Art. 1231-3, 1245-14 Code civil; Germany: § 276 para. 3, § 278, § 307 No. 7 BGB; Greece:</w:t>
      </w:r>
      <w:r>
        <w:t xml:space="preserve"> </w:t>
      </w:r>
      <w:r>
        <w:t xml:space="preserve">Art. 332 CC; Italy: Art. 1229 CC; Art. 12, 18 Portugal: Decreto-Lei No. 249/99; Spain: Art. 1255</w:t>
      </w:r>
    </w:p>
    <w:p>
      <w:pPr>
        <w:pStyle w:val="Compact"/>
        <w:numPr>
          <w:ilvl w:val="0"/>
          <w:numId w:val="1073"/>
        </w:numPr>
      </w:pPr>
      <w:r>
        <w:t xml:space="preserve">Background and scope of the summary</w:t>
      </w:r>
      <w:r>
        <w:t xml:space="preserve"> </w:t>
      </w:r>
      <w:r>
        <w:t xml:space="preserve">In its Resolution of 20 October 2020, the European Parliament requested the Commission “to</w:t>
      </w:r>
      <w:r>
        <w:t xml:space="preserve"> </w:t>
      </w:r>
      <w:r>
        <w:t xml:space="preserve">evaluate the need for legal provisions at Union level on contracts to prevent contractual non-</w:t>
      </w:r>
      <w:r>
        <w:t xml:space="preserve"> </w:t>
      </w:r>
      <w:r>
        <w:t xml:space="preserve">liability clauses”.330</w:t>
      </w:r>
      <w:r>
        <w:t xml:space="preserve"> </w:t>
      </w:r>
      <w:r>
        <w:t xml:space="preserve">The Product Liability Directive includes such provision in its Art. 12: “The liability of the</w:t>
      </w:r>
      <w:r>
        <w:t xml:space="preserve"> </w:t>
      </w:r>
      <w:r>
        <w:t xml:space="preserve">producer arising from this Directive may not, in relation to the injured person, be limited or</w:t>
      </w:r>
      <w:r>
        <w:t xml:space="preserve"> </w:t>
      </w:r>
      <w:r>
        <w:t xml:space="preserve">excluded by a provision limiting his liability or exempting him from liability.”331</w:t>
      </w:r>
    </w:p>
    <w:p>
      <w:pPr>
        <w:pStyle w:val="FirstParagraph"/>
      </w:pPr>
      <w:r>
        <w:t xml:space="preserve">328 The Comparative Law Study commissioned for this impact assessment emphasised that “while claims for</w:t>
      </w:r>
      <w:r>
        <w:t xml:space="preserve"> </w:t>
      </w:r>
      <w:r>
        <w:t xml:space="preserve">compensation invariably require that the victim incurred some harm, the range of compensable losses and the</w:t>
      </w:r>
      <w:r>
        <w:t xml:space="preserve"> </w:t>
      </w:r>
      <w:r>
        <w:t xml:space="preserve">recognized heads of damage will not be different in AI cases than in any other tort scenario.”, cf. Comparative Law</w:t>
      </w:r>
      <w:r>
        <w:t xml:space="preserve"> </w:t>
      </w:r>
      <w:r>
        <w:t xml:space="preserve">Study, pp. 9 and 105.</w:t>
      </w:r>
      <w:r>
        <w:t xml:space="preserve"> </w:t>
      </w:r>
      <w:r>
        <w:t xml:space="preserve">329 Van Bar/Drobnig, Study on Property Law and Non-contractual Liability Law as they relate to Contract Law,</w:t>
      </w:r>
      <w:r>
        <w:t xml:space="preserve"> </w:t>
      </w:r>
      <w:r>
        <w:t xml:space="preserve">p. 108.</w:t>
      </w:r>
      <w:r>
        <w:t xml:space="preserve"> </w:t>
      </w:r>
      <w:r>
        <w:t xml:space="preserve">330 Para. 22.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Liability waivers are primarily relevant in the context of contractual claims. However, almost all</w:t>
      </w:r>
      <w:r>
        <w:t xml:space="preserve"> </w:t>
      </w:r>
      <w:r>
        <w:t xml:space="preserve">Member States permit certain limitations of non-contractual (tort) liability as well, although the</w:t>
      </w:r>
      <w:r>
        <w:t xml:space="preserve"> </w:t>
      </w:r>
      <w:r>
        <w:t xml:space="preserve">detailed conditions vary. The possibility to exclude or limit liability has the potential to undermine</w:t>
      </w:r>
      <w:r>
        <w:t xml:space="preserve"> </w:t>
      </w:r>
      <w:r>
        <w:t xml:space="preserve">the protection that the liability regime intends to provide. In the context of the AI liability</w:t>
      </w:r>
      <w:r>
        <w:t xml:space="preserve"> </w:t>
      </w:r>
      <w:r>
        <w:t xml:space="preserve">initiative, the following question arises: Should the EU also regulate and thereby harmonize the</w:t>
      </w:r>
      <w:r>
        <w:t xml:space="preserve"> </w:t>
      </w:r>
      <w:r>
        <w:t xml:space="preserve">ability to limit or exclude liability specifically for damage caused by AI? Prior to making this</w:t>
      </w:r>
      <w:r>
        <w:t xml:space="preserve"> </w:t>
      </w:r>
      <w:r>
        <w:t xml:space="preserve">policy choice, a thorough stocktaking of existing regulations on an EU as well as on a national</w:t>
      </w:r>
      <w:r>
        <w:t xml:space="preserve"> </w:t>
      </w:r>
      <w:r>
        <w:t xml:space="preserve">level is essential. This section summarises the Commission services’ findings regarding the</w:t>
      </w:r>
      <w:r>
        <w:t xml:space="preserve"> </w:t>
      </w:r>
      <w:r>
        <w:t xml:space="preserve">admissibility, under existing EU or national law, of contractual waivers in the context of tort</w:t>
      </w:r>
      <w:r>
        <w:t xml:space="preserve"> </w:t>
      </w:r>
      <w:r>
        <w:t xml:space="preserve">liability claims. It also takes into account legal systems that preclude claimants from invoking</w:t>
      </w:r>
      <w:r>
        <w:t xml:space="preserve"> </w:t>
      </w:r>
      <w:r>
        <w:t xml:space="preserve">contractual and non-contractual claims at the same time (non-cumul principle).</w:t>
      </w:r>
      <w:r>
        <w:t xml:space="preserve"> </w:t>
      </w:r>
      <w:r>
        <w:t xml:space="preserve">The summary is focuses on liability waivers that the parties agreed upon prior to the onset of the</w:t>
      </w:r>
      <w:r>
        <w:t xml:space="preserve"> </w:t>
      </w:r>
      <w:r>
        <w:t xml:space="preserve">damage. Liability waivers that the parties agreed upon after the onset of the damage are a different</w:t>
      </w:r>
      <w:r>
        <w:t xml:space="preserve"> </w:t>
      </w:r>
      <w:r>
        <w:t xml:space="preserve">issue. This includes questions such as whether the waiver bars an injured party from bringing its</w:t>
      </w:r>
      <w:r>
        <w:t xml:space="preserve"> </w:t>
      </w:r>
      <w:r>
        <w:t xml:space="preserve">claim from a procedural point of view. In any case, the introduction of a new liability regime</w:t>
      </w:r>
      <w:r>
        <w:t xml:space="preserve"> </w:t>
      </w:r>
      <w:r>
        <w:t xml:space="preserve">would not interfere with the possibility to settle a dispute amicably outside of a court.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the existing rules governing the admissibility of contractual exclusions /</w:t>
      </w:r>
      <w:r>
        <w:t xml:space="preserve"> </w:t>
      </w:r>
      <w:r>
        <w:t xml:space="preserve">limitations of tort liability</w:t>
      </w:r>
      <w:r>
        <w:t xml:space="preserve"> </w:t>
      </w:r>
      <w:r>
        <w:t xml:space="preserve">There is no uniform treatment of contractual liability waivers among the Member States in the</w:t>
      </w:r>
      <w:r>
        <w:t xml:space="preserve"> </w:t>
      </w:r>
      <w:r>
        <w:t xml:space="preserve">context of tort law. Almost all legal systems allow such contractual agreements to some extent</w:t>
      </w:r>
      <w:r>
        <w:t xml:space="preserve"> </w:t>
      </w:r>
      <w:r>
        <w:t xml:space="preserve">(but see 2.1. for exceptions). However, they impose several restrictions, a violation of which</w:t>
      </w:r>
      <w:r>
        <w:t xml:space="preserve"> </w:t>
      </w:r>
      <w:r>
        <w:t xml:space="preserve">renders the waiver null and void. Broadly speaking, contractual liability waivers will usually be</w:t>
      </w:r>
      <w:r>
        <w:t xml:space="preserve"> </w:t>
      </w:r>
      <w:r>
        <w:t xml:space="preserve">effective only if the parties limit their scope to situations of ordinary negligence and damage to</w:t>
      </w:r>
      <w:r>
        <w:t xml:space="preserve"> </w:t>
      </w:r>
      <w:r>
        <w:t xml:space="preserve">property.</w:t>
      </w:r>
      <w:r>
        <w:t xml:space="preserve"> </w:t>
      </w:r>
      <w:r>
        <w:t xml:space="preserve">2.1.</w:t>
      </w:r>
      <w:r>
        <w:t xml:space="preserve"> </w:t>
      </w:r>
      <w:r>
        <w:t xml:space="preserve">Legal systems that do not allow liability waivers in tort law</w:t>
      </w:r>
      <w:r>
        <w:t xml:space="preserve"> </w:t>
      </w:r>
      <w:r>
        <w:t xml:space="preserve">While most Members States accept contractual liability waivers of tort claims at least under</w:t>
      </w:r>
      <w:r>
        <w:t xml:space="preserve"> </w:t>
      </w:r>
      <w:r>
        <w:t xml:space="preserve">certain conditions, the French legal system has adopted a more restrictive approach. Extra-</w:t>
      </w:r>
      <w:r>
        <w:t xml:space="preserve"> </w:t>
      </w:r>
      <w:r>
        <w:t xml:space="preserve">contractual liability is part of France’s ordre public. Therefore, except for special cases,</w:t>
      </w:r>
      <w:r>
        <w:t xml:space="preserve"> </w:t>
      </w:r>
      <w:r>
        <w:t xml:space="preserve">contractual agreements that attempt to limit or exclude liability for torts committed in the future,</w:t>
      </w:r>
      <w:r>
        <w:t xml:space="preserve"> </w:t>
      </w:r>
      <w:r>
        <w:t xml:space="preserve">are invalid. In other Member States such as Spain, Italy, Bulgaria and Portugal, academic</w:t>
      </w:r>
      <w:r>
        <w:t xml:space="preserve"> </w:t>
      </w:r>
      <w:r>
        <w:t xml:space="preserve">literature at least discusses a similarly restrictive approach.332 The fact that under the French legal</w:t>
      </w:r>
      <w:r>
        <w:t xml:space="preserve"> </w:t>
      </w:r>
      <w:r>
        <w:t xml:space="preserve">system, a party can only bring a claim under tort law if no contract exists (non-cumul principle) is</w:t>
      </w:r>
      <w:r>
        <w:t xml:space="preserve"> </w:t>
      </w:r>
      <w:r>
        <w:t xml:space="preserve">relevant to understand this approach. However, the inadmissibility of contractual waivers of tort</w:t>
      </w:r>
      <w:r>
        <w:t xml:space="preserve"> </w:t>
      </w:r>
      <w:r>
        <w:t xml:space="preserve">liability is not a necessary consequence of the non-cumul principle, as shown e.g. by the Belgian</w:t>
      </w:r>
    </w:p>
    <w:p>
      <w:pPr>
        <w:pStyle w:val="BodyText"/>
      </w:pPr>
      <w:r>
        <w:t xml:space="preserve">331 Council Directive of 25 July 1985 on the approximation of the laws, regulations and administrative provisions of</w:t>
      </w:r>
      <w:r>
        <w:t xml:space="preserve"> </w:t>
      </w:r>
      <w:r>
        <w:t xml:space="preserve">the Member States concerning liability for defective products, 85/374/EEC.</w:t>
      </w:r>
      <w:r>
        <w:t xml:space="preserve"> </w:t>
      </w:r>
      <w:r>
        <w:t xml:space="preserve">332 Von Bar et al., Principles, Definitions and Model Rules of European Private Law, p. 3551 et seqq; Bar/Drobnig,</w:t>
      </w:r>
      <w:r>
        <w:t xml:space="preserve"> </w:t>
      </w:r>
      <w:r>
        <w:t xml:space="preserve">Study on Property Law and Non-contractual Liability Law as they relate to Contract Law, p. 168.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legal system, which also acknowledges the non-cumul principle but permits waivers of tort</w:t>
      </w:r>
      <w:r>
        <w:t xml:space="preserve"> </w:t>
      </w:r>
      <w:r>
        <w:t xml:space="preserve">liability.333</w:t>
      </w:r>
      <w:r>
        <w:br/>
      </w:r>
      <w:r>
        <w:t xml:space="preserve">2.2.</w:t>
      </w:r>
      <w:r>
        <w:t xml:space="preserve"> </w:t>
      </w:r>
      <w:r>
        <w:t xml:space="preserve">Legal systems that allow liability waivers in tort law under certain restrictions</w:t>
      </w:r>
      <w:r>
        <w:t xml:space="preserve"> </w:t>
      </w:r>
      <w:r>
        <w:t xml:space="preserve">While the majority of Members States permits the parties to agree on liability waivers, all</w:t>
      </w:r>
      <w:r>
        <w:t xml:space="preserve"> </w:t>
      </w:r>
      <w:r>
        <w:t xml:space="preserve">Members States substantially restrict the use of such clauses in the context of tort law. Due to</w:t>
      </w:r>
      <w:r>
        <w:t xml:space="preserve"> </w:t>
      </w:r>
      <w:r>
        <w:t xml:space="preserve">these limits, the outcome does often not differ greatly from the French approach. The main</w:t>
      </w:r>
      <w:r>
        <w:t xml:space="preserve"> </w:t>
      </w:r>
      <w:r>
        <w:t xml:space="preserve">restrictions of contractual limitations / exclusions of liability are summarised in the subsequent</w:t>
      </w:r>
      <w:r>
        <w:t xml:space="preserve"> </w:t>
      </w:r>
      <w:r>
        <w:t xml:space="preserve">points.</w:t>
      </w:r>
      <w:r>
        <w:t xml:space="preserve"> </w:t>
      </w:r>
      <w:r>
        <w:t xml:space="preserve">(a)</w:t>
      </w:r>
      <w:r>
        <w:t xml:space="preserve"> </w:t>
      </w:r>
      <w:r>
        <w:t xml:space="preserve">Intention or gross negligence</w:t>
      </w:r>
      <w:r>
        <w:t xml:space="preserve"> </w:t>
      </w:r>
      <w:r>
        <w:t xml:space="preserve">All Members States prevent the parties from excluding or limiting liability in the case of</w:t>
      </w:r>
      <w:r>
        <w:t xml:space="preserve"> </w:t>
      </w:r>
      <w:r>
        <w:t xml:space="preserve">intentionally harmful conduct. For example, § 276 para. 3 of the German BGB provides: “The</w:t>
      </w:r>
      <w:r>
        <w:t xml:space="preserve"> </w:t>
      </w:r>
      <w:r>
        <w:t xml:space="preserve">obligor may not be released in advance from liability for intention.” Intentionally causing harm to</w:t>
      </w:r>
      <w:r>
        <w:t xml:space="preserve"> </w:t>
      </w:r>
      <w:r>
        <w:t xml:space="preserve">another party will often also constitute a crime. Limiting liability for such actions conflicts with</w:t>
      </w:r>
      <w:r>
        <w:t xml:space="preserve"> </w:t>
      </w:r>
      <w:r>
        <w:t xml:space="preserve">the principles of morality that are often also part of the ordre public.</w:t>
      </w:r>
      <w:r>
        <w:t xml:space="preserve"> </w:t>
      </w:r>
      <w:r>
        <w:t xml:space="preserve">Many legal systems also prohibit liability waivers for instances of gross negligence. This is the</w:t>
      </w:r>
      <w:r>
        <w:t xml:space="preserve"> </w:t>
      </w:r>
      <w:r>
        <w:t xml:space="preserve">case, for example, in the Czech Republic, Italy and Greece. In Austria, different opinions on this</w:t>
      </w:r>
      <w:r>
        <w:t xml:space="preserve"> </w:t>
      </w:r>
      <w:r>
        <w:t xml:space="preserve">matter exist.334 Proving intentional damage will often be difficult for the claimant. Therefore, the</w:t>
      </w:r>
      <w:r>
        <w:t xml:space="preserve"> </w:t>
      </w:r>
      <w:r>
        <w:t xml:space="preserve">injured party will face difficulties if the damaging party has excluded its liability for grossly</w:t>
      </w:r>
      <w:r>
        <w:t xml:space="preserve"> </w:t>
      </w:r>
      <w:r>
        <w:t xml:space="preserve">negligent conduct. This is different in Member States that do not permit such waivers leading to</w:t>
      </w:r>
      <w:r>
        <w:t xml:space="preserve"> </w:t>
      </w:r>
      <w:r>
        <w:t xml:space="preserve">greater protection of the injured party.</w:t>
      </w:r>
      <w:r>
        <w:br/>
      </w:r>
      <w:r>
        <w:t xml:space="preserve">The situation is more heterogeneous with respect to acts of auxiliaries. Some jurisdictions are</w:t>
      </w:r>
      <w:r>
        <w:t xml:space="preserve"> </w:t>
      </w:r>
      <w:r>
        <w:t xml:space="preserve">more liberal with regards to intentional or grossly negligent conduct of auxiliaries and permit</w:t>
      </w:r>
      <w:r>
        <w:t xml:space="preserve"> </w:t>
      </w:r>
      <w:r>
        <w:t xml:space="preserve">waivers excluding or limiting liability for such acts. For example, Germany has adopted this</w:t>
      </w:r>
      <w:r>
        <w:t xml:space="preserve"> </w:t>
      </w:r>
      <w:r>
        <w:t xml:space="preserve">approach. Other Members States such as Italy apply the same or at least similar rules for principals</w:t>
      </w:r>
      <w:r>
        <w:t xml:space="preserve"> </w:t>
      </w:r>
      <w:r>
        <w:t xml:space="preserve">and auxiliaries. Consequently, liability waivers cannot extend to damage intentionally caused by</w:t>
      </w:r>
      <w:r>
        <w:t xml:space="preserve"> </w:t>
      </w:r>
      <w:r>
        <w:t xml:space="preserve">auxiliaries. The same is true for grossly negligent conduct of auxiliaries if the principal cannot</w:t>
      </w:r>
      <w:r>
        <w:t xml:space="preserve"> </w:t>
      </w:r>
      <w:r>
        <w:t xml:space="preserve">restrict his or her liability in such cases.335</w:t>
      </w:r>
      <w:r>
        <w:t xml:space="preserve"> </w:t>
      </w:r>
      <w:r>
        <w:t xml:space="preserve">(b)</w:t>
      </w:r>
      <w:r>
        <w:t xml:space="preserve"> </w:t>
      </w:r>
      <w:r>
        <w:t xml:space="preserve">Personal injury</w:t>
      </w:r>
      <w:r>
        <w:t xml:space="preserve"> </w:t>
      </w:r>
      <w:r>
        <w:t xml:space="preserve">Generally, the provisions regulating waivers for personal injuries are stricter than those regarding</w:t>
      </w:r>
      <w:r>
        <w:t xml:space="preserve"> </w:t>
      </w:r>
      <w:r>
        <w:t xml:space="preserve">waivers for property damage. Some countries such as Spain and Poland do not allow waivers of</w:t>
      </w:r>
      <w:r>
        <w:t xml:space="preserve"> </w:t>
      </w:r>
      <w:r>
        <w:t xml:space="preserve">liability for personal injury. The Spanish legal system goes even further and prohibits clauses that</w:t>
      </w:r>
      <w:r>
        <w:t xml:space="preserve"> </w:t>
      </w:r>
      <w:r>
        <w:t xml:space="preserve">limit liability for acts which violate moral integrity, fundamental rights or human dignity, or</w:t>
      </w:r>
      <w:r>
        <w:t xml:space="preserve"> </w:t>
      </w:r>
      <w:r>
        <w:t xml:space="preserve">amount to an abuse of a dominant position. Protection of bodily integrity and other fundamental</w:t>
      </w:r>
      <w:r>
        <w:t xml:space="preserve"> </w:t>
      </w:r>
      <w:r>
        <w:t xml:space="preserve">rights is often part of the ordre public. Therefore, parties cannot limit their protection by</w:t>
      </w:r>
    </w:p>
    <w:p>
      <w:pPr>
        <w:pStyle w:val="BodyText"/>
      </w:pPr>
      <w:r>
        <w:t xml:space="preserve">333 Von Bar et al., Principles, Definitions and Model Rules of European Private Law, p. 3551; Martin-Casals,</w:t>
      </w:r>
      <w:r>
        <w:t xml:space="preserve"> </w:t>
      </w:r>
      <w:r>
        <w:t xml:space="preserve">Comparative Report, in: The Borderlines of Tort Law: Interactions with Contract Law, London 2019, p. 784; van</w:t>
      </w:r>
      <w:r>
        <w:t xml:space="preserve"> </w:t>
      </w:r>
      <w:r>
        <w:t xml:space="preserve">Bar/Drobnig, Study on Property Law and Non-contractual Liability Law as they relate to Contract Law, p. 166 et seq.</w:t>
      </w:r>
      <w:r>
        <w:t xml:space="preserve"> </w:t>
      </w:r>
      <w:r>
        <w:t xml:space="preserve">334 Martin-Casals, Comparative Report, in: The Borderlines of Tort Law: Interactions with Contract Law, London</w:t>
      </w:r>
      <w:r>
        <w:t xml:space="preserve"> </w:t>
      </w:r>
      <w:r>
        <w:t xml:space="preserve">2019, p. 782 et seq.</w:t>
      </w:r>
      <w:r>
        <w:t xml:space="preserve"> </w:t>
      </w:r>
      <w:r>
        <w:t xml:space="preserve">335 Ibid., p. 783.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contractual agreements.336 Similarly, the Unfair Contract Terms Directive prohibits the use of</w:t>
      </w:r>
      <w:r>
        <w:t xml:space="preserve"> </w:t>
      </w:r>
      <w:r>
        <w:t xml:space="preserve">general terms “excluding or limiting the legal liability of a seller or supplier in the event of the</w:t>
      </w:r>
      <w:r>
        <w:t xml:space="preserve"> </w:t>
      </w:r>
      <w:r>
        <w:t xml:space="preserve">death of a consumer or personal injury to the latter resulting from an act or omission of that seller</w:t>
      </w:r>
      <w:r>
        <w:t xml:space="preserve"> </w:t>
      </w:r>
      <w:r>
        <w:t xml:space="preserve">or supplier”.337</w:t>
      </w:r>
      <w:r>
        <w:t xml:space="preserve"> </w:t>
      </w:r>
      <w:r>
        <w:t xml:space="preserve">(c)</w:t>
      </w:r>
      <w:r>
        <w:t xml:space="preserve"> </w:t>
      </w:r>
      <w:r>
        <w:t xml:space="preserve">Product liability</w:t>
      </w:r>
      <w:r>
        <w:t xml:space="preserve"> </w:t>
      </w:r>
      <w:r>
        <w:t xml:space="preserve">Pursuant to Article 12 of the Product Liability Directive, the parties can generally not agree on</w:t>
      </w:r>
      <w:r>
        <w:t xml:space="preserve"> </w:t>
      </w:r>
      <w:r>
        <w:t xml:space="preserve">contractual liability waivers for claims arising from that Directive. The Members States have</w:t>
      </w:r>
      <w:r>
        <w:t xml:space="preserve"> </w:t>
      </w:r>
      <w:r>
        <w:t xml:space="preserve">implemented this or a similar provision into their national law.</w:t>
      </w:r>
      <w:r>
        <w:t xml:space="preserve"> </w:t>
      </w:r>
      <w:r>
        <w:t xml:space="preserve">(d)</w:t>
      </w:r>
      <w:r>
        <w:t xml:space="preserve"> </w:t>
      </w:r>
      <w:r>
        <w:t xml:space="preserve">General terms and conditions</w:t>
      </w:r>
      <w:r>
        <w:t xml:space="preserve"> </w:t>
      </w:r>
      <w:r>
        <w:t xml:space="preserve">Some Members States limit the possibility to include liability waivers in one’s general terms and</w:t>
      </w:r>
      <w:r>
        <w:t xml:space="preserve"> </w:t>
      </w:r>
      <w:r>
        <w:t xml:space="preserve">conditions. For example, under the German legal system, a party cannot exclude liability for injury</w:t>
      </w:r>
      <w:r>
        <w:t xml:space="preserve"> </w:t>
      </w:r>
      <w:r>
        <w:t xml:space="preserve">to life, body or health and in case of gross fault in its general terms and conditions (Art. 309(7)</w:t>
      </w:r>
      <w:r>
        <w:t xml:space="preserve"> </w:t>
      </w:r>
      <w:r>
        <w:t xml:space="preserve">BGB). Austria, Greece and Portugal have adopted a similar approach.338 The Unfair Contract</w:t>
      </w:r>
      <w:r>
        <w:t xml:space="preserve"> </w:t>
      </w:r>
      <w:r>
        <w:t xml:space="preserve">Terms Directive prohibits general terms with the object or effect of “excluding or limiting the</w:t>
      </w:r>
      <w:r>
        <w:t xml:space="preserve"> </w:t>
      </w:r>
      <w:r>
        <w:t xml:space="preserve">legal liability of a seller or supplier in the event of the death of a consumer or personal injury to</w:t>
      </w:r>
      <w:r>
        <w:t xml:space="preserve"> </w:t>
      </w:r>
      <w:r>
        <w:t xml:space="preserve">the latter resulting from an act or omission of that seller or supplier”.339</w:t>
      </w:r>
      <w:r>
        <w:t xml:space="preserve"> </w:t>
      </w:r>
      <w:r>
        <w:t xml:space="preserve">(e)</w:t>
      </w:r>
      <w:r>
        <w:t xml:space="preserve"> </w:t>
      </w:r>
      <w:r>
        <w:t xml:space="preserve">Liability of professionals vis-à-vis private individuals</w:t>
      </w:r>
      <w:r>
        <w:t xml:space="preserve"> </w:t>
      </w:r>
      <w:r>
        <w:t xml:space="preserve">There is a general tendency towards applying stricter rules to liability waivers invoked by</w:t>
      </w:r>
      <w:r>
        <w:t xml:space="preserve"> </w:t>
      </w:r>
      <w:r>
        <w:t xml:space="preserve">professionals vis-à-vis consumers. Some legal systems consider certain waivers as unfair or</w:t>
      </w:r>
      <w:r>
        <w:t xml:space="preserve"> </w:t>
      </w:r>
      <w:r>
        <w:t xml:space="preserve">abusive specifically in a B2C situation.340</w:t>
      </w:r>
      <w:r>
        <w:t xml:space="preserve"> </w:t>
      </w:r>
      <w:r>
        <w:t xml:space="preserve">(f)</w:t>
      </w:r>
      <w:r>
        <w:t xml:space="preserve"> </w:t>
      </w:r>
      <w:r>
        <w:t xml:space="preserve">Dangerous activities</w:t>
      </w:r>
      <w:r>
        <w:t xml:space="preserve"> </w:t>
      </w:r>
      <w:r>
        <w:t xml:space="preserve">There is also a general tendency to apply stricter rules to liability waivers in cases of dangerous</w:t>
      </w:r>
      <w:r>
        <w:t xml:space="preserve"> </w:t>
      </w:r>
      <w:r>
        <w:t xml:space="preserve">activities, e.g. in Poland. In Germany, liability waivers can often not extend to cases of strict</w:t>
      </w:r>
      <w:r>
        <w:t xml:space="preserve"> </w:t>
      </w:r>
      <w:r>
        <w:t xml:space="preserve">liability.341</w:t>
      </w:r>
      <w:r>
        <w:t xml:space="preserve"> </w:t>
      </w:r>
      <w:r>
        <w:t xml:space="preserve">(g)</w:t>
      </w:r>
      <w:r>
        <w:t xml:space="preserve"> </w:t>
      </w:r>
      <w:r>
        <w:t xml:space="preserve">Interpretation of contractual liability waivers</w:t>
      </w:r>
      <w:r>
        <w:t xml:space="preserve"> </w:t>
      </w:r>
      <w:r>
        <w:t xml:space="preserve">Usually, waivers focus on contractual liability. Whether a waiver also extents to tortious liability</w:t>
      </w:r>
      <w:r>
        <w:t xml:space="preserve"> </w:t>
      </w:r>
      <w:r>
        <w:t xml:space="preserve">is a matter of interpretation of the contract. In this regard, MS approach the interpretation of</w:t>
      </w:r>
      <w:r>
        <w:t xml:space="preserve"> </w:t>
      </w:r>
      <w:r>
        <w:t xml:space="preserve">contractual liability waivers differently. Some legal systems such as Greece generally assume that</w:t>
      </w:r>
      <w:r>
        <w:t xml:space="preserve"> </w:t>
      </w:r>
      <w:r>
        <w:t xml:space="preserve">waivers are intended to cover both contractual and tortious liability. Other jurisdictions such as</w:t>
      </w:r>
    </w:p>
    <w:p>
      <w:pPr>
        <w:pStyle w:val="BodyText"/>
      </w:pPr>
      <w:r>
        <w:t xml:space="preserve">336 Ibid., p. 783.</w:t>
      </w:r>
      <w:r>
        <w:t xml:space="preserve"> </w:t>
      </w:r>
      <w:r>
        <w:t xml:space="preserve">337 Council Directive 93/13/EEC of 5 April 1993 on unfair terms in consumer contracts, Annex, No. 1 lit. a.</w:t>
      </w:r>
      <w:r>
        <w:t xml:space="preserve"> </w:t>
      </w:r>
      <w:r>
        <w:t xml:space="preserve">338 Van Bar/Drobnig, Study on Property Law and Non-contractual Liability Law as they relate to Contract Law, p. </w:t>
      </w:r>
      <w:r>
        <w:t xml:space="preserve"> </w:t>
      </w:r>
      <w:r>
        <w:t xml:space="preserve">167.</w:t>
      </w:r>
      <w:r>
        <w:t xml:space="preserve"> </w:t>
      </w:r>
      <w:r>
        <w:t xml:space="preserve">339 Council Directive 93/13/EEC of 5 April 1993 on unfair terms in consumer contracts, Annex, No. 1 lit. a.</w:t>
      </w:r>
      <w:r>
        <w:t xml:space="preserve"> </w:t>
      </w:r>
      <w:r>
        <w:t xml:space="preserve">340 Martin-Casals, Comparative Report, in: The Borderlines of Tort Law: Interactions with Contract Law, London</w:t>
      </w:r>
      <w:r>
        <w:t xml:space="preserve"> </w:t>
      </w:r>
      <w:r>
        <w:t xml:space="preserve">2019, p. 782 et seq.</w:t>
      </w:r>
      <w:r>
        <w:t xml:space="preserve"> </w:t>
      </w:r>
      <w:r>
        <w:t xml:space="preserve">341 Van Bar/Drobnig, Study on Property Law and Non-contractual Liability Law as they relate to Contract Law,</w:t>
      </w:r>
      <w:r>
        <w:t xml:space="preserve"> </w:t>
      </w:r>
      <w:r>
        <w:t xml:space="preserve">p. 169.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Germany apply a more restrictive approach and look more closely at the wording of the waiver</w:t>
      </w:r>
      <w:r>
        <w:t xml:space="preserve"> </w:t>
      </w:r>
      <w:r>
        <w:t xml:space="preserve">and the intent of the parties.</w:t>
      </w:r>
    </w:p>
    <w:p>
      <w:pPr>
        <w:pStyle w:val="Compact"/>
        <w:numPr>
          <w:ilvl w:val="0"/>
          <w:numId w:val="1074"/>
        </w:numPr>
      </w:pPr>
      <w:r>
        <w:t xml:space="preserve">Conclusion: Reasons for not including provisions on contractual exclusions /</w:t>
      </w:r>
      <w:r>
        <w:t xml:space="preserve"> </w:t>
      </w:r>
      <w:r>
        <w:t xml:space="preserve">limitations of liability in the preferred policy option on AI liability</w:t>
      </w:r>
      <w:r>
        <w:t xml:space="preserve"> </w:t>
      </w:r>
      <w:r>
        <w:t xml:space="preserve">In light of the foregoing analysis, it is proposed not to regulate the admissibility of contractual</w:t>
      </w:r>
      <w:r>
        <w:t xml:space="preserve"> </w:t>
      </w:r>
      <w:r>
        <w:t xml:space="preserve">liability waivers in the AI liability initiative. The following arguments support this conclusion:</w:t>
      </w:r>
      <w:r>
        <w:t xml:space="preserve"> </w:t>
      </w:r>
      <w:r>
        <w:t xml:space="preserve">First, the specific characteristics of AI (such as an increasing degree of autonomy, complexity,</w:t>
      </w:r>
      <w:r>
        <w:t xml:space="preserve"> </w:t>
      </w:r>
      <w:r>
        <w:t xml:space="preserve">opacity, and a lack of transparency and predictability) do not affect the admissibility of liability</w:t>
      </w:r>
      <w:r>
        <w:t xml:space="preserve"> </w:t>
      </w:r>
      <w:r>
        <w:t xml:space="preserve">waivers. None of the differences examined above is linked to these specific characteristics. The</w:t>
      </w:r>
      <w:r>
        <w:t xml:space="preserve"> </w:t>
      </w:r>
      <w:r>
        <w:t xml:space="preserve">tendency to dismiss waivers in case of certain dangerous activities could not easily be applied to</w:t>
      </w:r>
      <w:r>
        <w:t xml:space="preserve"> </w:t>
      </w:r>
      <w:r>
        <w:t xml:space="preserve">AI systems, because the risk attached to such systems depends on each individual software</w:t>
      </w:r>
      <w:r>
        <w:t xml:space="preserve"> </w:t>
      </w:r>
      <w:r>
        <w:t xml:space="preserve">application and the situation in which it is used. Therefore, it would not be coherent to address the</w:t>
      </w:r>
      <w:r>
        <w:t xml:space="preserve"> </w:t>
      </w:r>
      <w:r>
        <w:t xml:space="preserve">admissibility of liability waivers under the premise of AI-specific adaptations of existing liability</w:t>
      </w:r>
      <w:r>
        <w:t xml:space="preserve"> </w:t>
      </w:r>
      <w:r>
        <w:t xml:space="preserve">rules. Instead, according to national legal traditions, this matter is regulated on a horizontal,</w:t>
      </w:r>
      <w:r>
        <w:t xml:space="preserve"> </w:t>
      </w:r>
      <w:r>
        <w:t xml:space="preserve">technology-neutral basis.</w:t>
      </w:r>
      <w:r>
        <w:t xml:space="preserve"> </w:t>
      </w:r>
      <w:r>
        <w:t xml:space="preserve">Second, Member States’ approaches to address the admissibility of liability waivers are highly</w:t>
      </w:r>
      <w:r>
        <w:t xml:space="preserve"> </w:t>
      </w:r>
      <w:r>
        <w:t xml:space="preserve">heterogeneous. Some jurisdictions include explicit legislative provisions; others rely on</w:t>
      </w:r>
      <w:r>
        <w:t xml:space="preserve"> </w:t>
      </w:r>
      <w:r>
        <w:t xml:space="preserve">jurisprudence and academic literature. In some legal systems, certain sub-questions are still</w:t>
      </w:r>
      <w:r>
        <w:t xml:space="preserve"> </w:t>
      </w:r>
      <w:r>
        <w:t xml:space="preserve">subject to debate. Therefore, a regulation of this matter in the AI liability initiative would</w:t>
      </w:r>
      <w:r>
        <w:t xml:space="preserve"> </w:t>
      </w:r>
      <w:r>
        <w:t xml:space="preserve">represent a significant intervention into the structure of national law and legal traditions.</w:t>
      </w:r>
      <w:r>
        <w:t xml:space="preserve"> </w:t>
      </w:r>
      <w:r>
        <w:t xml:space="preserve">Third, the national provisions and rules on the admissibility are often intertwined with other legal</w:t>
      </w:r>
      <w:r>
        <w:t xml:space="preserve"> </w:t>
      </w:r>
      <w:r>
        <w:t xml:space="preserve">matters and general principles of law. Often, the rules are derived from explicit provision that</w:t>
      </w:r>
      <w:r>
        <w:t xml:space="preserve"> </w:t>
      </w:r>
      <w:r>
        <w:t xml:space="preserve">regulate the admissibility of waivers in the context of contractual agreements. Sometimes, the</w:t>
      </w:r>
      <w:r>
        <w:t xml:space="preserve"> </w:t>
      </w:r>
      <w:r>
        <w:t xml:space="preserve">issue of liability waivers even relates to questions of fundamental rights and ordre public.</w:t>
      </w:r>
      <w:r>
        <w:t xml:space="preserve"> </w:t>
      </w:r>
      <w:r>
        <w:t xml:space="preserve">Therefore, a regulation of this matter could interfere with general and even fundamental principles</w:t>
      </w:r>
      <w:r>
        <w:t xml:space="preserve"> </w:t>
      </w:r>
      <w:r>
        <w:t xml:space="preserve">of law within the respective jurisdiction.</w:t>
      </w:r>
      <w:r>
        <w:t xml:space="preserve"> </w:t>
      </w:r>
      <w:r>
        <w:t xml:space="preserve">Fourth, although the legal systems apply different provisions and rules, as explained in the second</w:t>
      </w:r>
      <w:r>
        <w:t xml:space="preserve"> </w:t>
      </w:r>
      <w:r>
        <w:t xml:space="preserve">argument, the result is often similar. In all legal systems, a party can only limit its liability for a</w:t>
      </w:r>
      <w:r>
        <w:t xml:space="preserve"> </w:t>
      </w:r>
      <w:r>
        <w:t xml:space="preserve">number of cases, often only for property damages caused by ordinary negligence. Even if the legal</w:t>
      </w:r>
      <w:r>
        <w:t xml:space="preserve"> </w:t>
      </w:r>
      <w:r>
        <w:t xml:space="preserve">provision or the rules established by jurisprudence and academic literature differ, the results will</w:t>
      </w:r>
      <w:r>
        <w:t xml:space="preserve"> </w:t>
      </w:r>
      <w:r>
        <w:t xml:space="preserve">frequently be the same. Injured parties would not be left unprotected even if an AI-specific</w:t>
      </w:r>
      <w:r>
        <w:t xml:space="preserve"> </w:t>
      </w:r>
      <w:r>
        <w:t xml:space="preserve">instrument would not harmonise the matter at an EU level. Therefore, there is no urgent need to</w:t>
      </w:r>
      <w:r>
        <w:t xml:space="preserve"> </w:t>
      </w:r>
      <w:r>
        <w:t xml:space="preserve">align the national approaches through harmonised provisions.</w:t>
      </w:r>
      <w:r>
        <w:t xml:space="preserve"> </w:t>
      </w:r>
      <w:r>
        <w:t xml:space="preserve">Fifth, the preferred policy option does not provide for a harmonisation of the substantive</w:t>
      </w:r>
      <w:r>
        <w:t xml:space="preserve"> </w:t>
      </w:r>
      <w:r>
        <w:t xml:space="preserve">conditions of liability, or introduce a harmonised claim for compensation. The envisaged measures</w:t>
      </w:r>
      <w:r>
        <w:t xml:space="preserve"> </w:t>
      </w:r>
      <w:r>
        <w:t xml:space="preserve">are limited to targeted adaptations regarding the burden of proof. Differently from the PLD, there</w:t>
      </w:r>
      <w:r>
        <w:t xml:space="preserve"> </w:t>
      </w:r>
      <w:r>
        <w:t xml:space="preserve">are hence not claims arising from the AI liability initiative, the exclusion or limitation of which</w:t>
      </w:r>
      <w:r>
        <w:t xml:space="preserve"> </w:t>
      </w:r>
      <w:r>
        <w:t xml:space="preserve">would need to be regulated. Rather, the preferred option comes in where the victim can in</w:t>
      </w:r>
    </w:p>
    <w:p>
      <w:pPr>
        <w:pStyle w:val="FirstParagraph"/>
      </w:pPr>
      <w:r>
        <w:t xml:space="preserve">174</w:t>
      </w:r>
    </w:p>
    <w:p>
      <w:pPr>
        <w:pStyle w:val="BodyText"/>
      </w:pPr>
      <w:r>
        <w:t xml:space="preserve">principle invoke an extra-contractual liability claim in accordance with the general national</w:t>
      </w:r>
      <w:r>
        <w:t xml:space="preserve"> </w:t>
      </w:r>
      <w:r>
        <w:t xml:space="preserve">liability rules.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Annex 10</w:t>
      </w:r>
      <w:r>
        <w:br/>
      </w:r>
      <w:r>
        <w:t xml:space="preserve">Detailed explanations and results regarding the assessment and</w:t>
      </w:r>
      <w:r>
        <w:t xml:space="preserve"> </w:t>
      </w:r>
      <w:r>
        <w:t xml:space="preserve">comparison of policy options (multi-criteria analysis)</w:t>
      </w:r>
      <w:r>
        <w:br/>
      </w:r>
      <w:r>
        <w:t xml:space="preserve">This Annex provides further detailed explanations on the assessment of policy options and their</w:t>
      </w:r>
      <w:r>
        <w:t xml:space="preserve"> </w:t>
      </w:r>
      <w:r>
        <w:t xml:space="preserve">comparison by means of a multi-criteria analysis. It complements Sections 6 and 7 of the main</w:t>
      </w:r>
      <w:r>
        <w:t xml:space="preserve"> </w:t>
      </w:r>
      <w:r>
        <w:t xml:space="preserve">impact assessment report.</w:t>
      </w:r>
      <w:r>
        <w:t xml:space="preserve"> </w:t>
      </w:r>
      <w:r>
        <w:t xml:space="preserve">A.</w:t>
      </w:r>
      <w:r>
        <w:t xml:space="preserve"> </w:t>
      </w:r>
      <w:r>
        <w:t xml:space="preserve">Mapping of impacts and criteria for effectiveness, efficiency, coherence 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 following tables provide an overview of the criteria used to assess the policy options with</w:t>
      </w:r>
      <w:r>
        <w:t xml:space="preserve"> </w:t>
      </w:r>
      <w:r>
        <w:t xml:space="preserve">respect to the main impact assessment categories (effectiveness, efficiency, coherence and</w:t>
      </w:r>
      <w:r>
        <w:t xml:space="preserve"> </w:t>
      </w:r>
      <w:r>
        <w:t xml:space="preserve">proportionality). In line with the internal market objective of the initiative, the impacts are for the</w:t>
      </w:r>
      <w:r>
        <w:t xml:space="preserve"> </w:t>
      </w:r>
      <w:r>
        <w:t xml:space="preserve">most part economic in nature. However, the initiative would also have social impacts, primarily</w:t>
      </w:r>
      <w:r>
        <w:t xml:space="preserve"> </w:t>
      </w:r>
      <w:r>
        <w:t xml:space="preserve">connected to the compensation of victims and the fact that effective liability rules can contribute to</w:t>
      </w:r>
      <w:r>
        <w:t xml:space="preserve"> </w:t>
      </w:r>
      <w:r>
        <w:t xml:space="preserve">improved safety of AI-enabled products and services, by providing an incentive to prevent harm.</w:t>
      </w:r>
      <w:r>
        <w:t xml:space="preserve"> </w:t>
      </w:r>
      <w:r>
        <w:t xml:space="preserve">The choice of significant impacts retained for deeper assessment is based on stakeholders’ views</w:t>
      </w:r>
      <w:r>
        <w:t xml:space="preserve"> </w:t>
      </w:r>
      <w:r>
        <w:t xml:space="preserve">and the objective to usefully inform political decision-making.</w:t>
      </w:r>
      <w:r>
        <w:br/>
      </w:r>
      <w:r>
        <w:t xml:space="preserve">1.</w:t>
      </w:r>
      <w:r>
        <w:t xml:space="preserve"> </w:t>
      </w:r>
      <w:r>
        <w:t xml:space="preserve">Criteria for assessing effectiveness</w:t>
      </w:r>
      <w:r>
        <w:t xml:space="preserve"> </w:t>
      </w:r>
      <w:r>
        <w:t xml:space="preserve">First specific objective (increase legal certainty and address associated internal market obstacles)</w:t>
      </w:r>
    </w:p>
    <w:p>
      <w:pPr>
        <w:pStyle w:val="BodyText"/>
      </w:pPr>
      <w:r>
        <w:t xml:space="preserve">Stakeholder group</w:t>
      </w:r>
      <w:r>
        <w:t xml:space="preserve"> </w:t>
      </w:r>
      <w:r>
        <w:t xml:space="preserve">Success criteria</w:t>
      </w:r>
      <w:r>
        <w:t xml:space="preserve"> </w:t>
      </w:r>
      <w:r>
        <w:t xml:space="preserve">Data sources</w:t>
      </w:r>
      <w:r>
        <w:t xml:space="preserve"> </w:t>
      </w:r>
      <w:r>
        <w:t xml:space="preserve">Potentially liable companies, in</w:t>
      </w:r>
      <w:r>
        <w:t xml:space="preserve"> </w:t>
      </w:r>
      <w:r>
        <w:t xml:space="preserve">particular companies operating AI-</w:t>
      </w:r>
      <w:r>
        <w:t xml:space="preserve"> </w:t>
      </w:r>
      <w:r>
        <w:t xml:space="preserve">enabled products or providing AI-</w:t>
      </w:r>
      <w:r>
        <w:t xml:space="preserve"> </w:t>
      </w:r>
      <w:r>
        <w:t xml:space="preserve">enabled services (differentiating by</w:t>
      </w:r>
      <w:r>
        <w:t xml:space="preserve"> </w:t>
      </w:r>
      <w:r>
        <w:t xml:space="preserve">company size)</w:t>
      </w:r>
      <w:r>
        <w:t xml:space="preserve"> </w:t>
      </w:r>
      <w:r>
        <w:t xml:space="preserve">- Increased level of legal certainty, leading to</w:t>
      </w:r>
      <w:r>
        <w:br/>
      </w:r>
      <w:r>
        <w:t xml:space="preserve">improved conditions for (in particular cross-border)</w:t>
      </w:r>
      <w:r>
        <w:t xml:space="preserve"> </w:t>
      </w:r>
      <w:r>
        <w:t xml:space="preserve">business activities/investments (reduced costs,</w:t>
      </w:r>
      <w:r>
        <w:br/>
      </w:r>
      <w:r>
        <w:t xml:space="preserve">more investment and financing security etc.)</w:t>
      </w:r>
      <w:r>
        <w:t xml:space="preserve"> </w:t>
      </w:r>
      <w:r>
        <w:t xml:space="preserve"> qualitative assessment</w:t>
      </w:r>
      <w:r>
        <w:t xml:space="preserve"> </w:t>
      </w:r>
      <w:r>
        <w:t xml:space="preserve">- economic analysis by supporting studies</w:t>
      </w:r>
      <w:r>
        <w:t xml:space="preserve"> </w:t>
      </w:r>
      <w:r>
        <w:t xml:space="preserve">- stakeholder feedback (public consultatio</w:t>
      </w:r>
      <w:r>
        <w:t xml:space="preserve"> </w:t>
      </w:r>
      <w:r>
        <w:t xml:space="preserve">bilateral, webinars, supporting studies)</w:t>
      </w:r>
      <w:r>
        <w:t xml:space="preserve"> </w:t>
      </w:r>
      <w:r>
        <w:t xml:space="preserve">Insurance companies</w:t>
      </w:r>
      <w:r>
        <w:t xml:space="preserve"> </w:t>
      </w:r>
      <w:r>
        <w:t xml:space="preserve">- Increased level of legal certainty, leading to</w:t>
      </w:r>
      <w:r>
        <w:br/>
      </w:r>
      <w:r>
        <w:t xml:space="preserve">improved conditions for offering insurance</w:t>
      </w:r>
      <w:r>
        <w:br/>
      </w:r>
      <w:r>
        <w:t xml:space="preserve">coverage, in particular for cross-border activities;</w:t>
      </w:r>
      <w:r>
        <w:t xml:space="preserve"> </w:t>
      </w:r>
      <w:r>
        <w:t xml:space="preserve">emergence of new market opportunities for</w:t>
      </w:r>
      <w:r>
        <w:t xml:space="preserve"> </w:t>
      </w:r>
      <w:r>
        <w:t xml:space="preserve">insurance companies.</w:t>
      </w:r>
      <w:r>
        <w:t xml:space="preserve"> </w:t>
      </w:r>
      <w:r>
        <w:t xml:space="preserve"> qualitative assessment</w:t>
      </w:r>
      <w:r>
        <w:t xml:space="preserve"> </w:t>
      </w:r>
      <w:r>
        <w:t xml:space="preserve">- economic analysis in supporting studies</w:t>
      </w:r>
      <w:r>
        <w:t xml:space="preserve"> </w:t>
      </w:r>
      <w:r>
        <w:t xml:space="preserve">- stakeholder feedback (public consultatio</w:t>
      </w:r>
      <w:r>
        <w:t xml:space="preserve"> </w:t>
      </w:r>
      <w:r>
        <w:t xml:space="preserve">bilateral, webinars, supporting studies)</w:t>
      </w:r>
    </w:p>
    <w:p>
      <w:pPr>
        <w:pStyle w:val="BodyText"/>
      </w:pPr>
      <w:r>
        <w:t xml:space="preserve">Second specific objective (prevent fragmentation and associated internal market obstacles)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Success criteria</w:t>
      </w:r>
      <w:r>
        <w:t xml:space="preserve"> </w:t>
      </w:r>
      <w:r>
        <w:t xml:space="preserve">Data source</w:t>
      </w:r>
      <w:r>
        <w:t xml:space="preserve"> </w:t>
      </w:r>
      <w:r>
        <w:t xml:space="preserve">Potentially liable companies, in</w:t>
      </w:r>
      <w:r>
        <w:t xml:space="preserve"> </w:t>
      </w:r>
      <w:r>
        <w:t xml:space="preserve">particular companies operating AI-</w:t>
      </w:r>
      <w:r>
        <w:t xml:space="preserve"> </w:t>
      </w:r>
      <w:r>
        <w:t xml:space="preserve">enabled products or providing AI-</w:t>
      </w:r>
      <w:r>
        <w:t xml:space="preserve"> </w:t>
      </w:r>
      <w:r>
        <w:t xml:space="preserve">enabled services (differentiating by</w:t>
      </w:r>
      <w:r>
        <w:t xml:space="preserve"> </w:t>
      </w:r>
      <w:r>
        <w:t xml:space="preserve">company size)</w:t>
      </w:r>
      <w:r>
        <w:t xml:space="preserve"> </w:t>
      </w:r>
      <w:r>
        <w:t xml:space="preserve">- no emergence of fragmented liability rules for AI</w:t>
      </w:r>
      <w:r>
        <w:br/>
      </w:r>
      <w:r>
        <w:t xml:space="preserve">at MS level  improved conditions for</w:t>
      </w:r>
      <w:r>
        <w:br/>
      </w:r>
      <w:r>
        <w:t xml:space="preserve">cross-border business activities / investments</w:t>
      </w:r>
      <w:r>
        <w:br/>
      </w:r>
      <w:r>
        <w:t xml:space="preserve">(reduced costs, more investment and financing</w:t>
      </w:r>
      <w:r>
        <w:t xml:space="preserve"> </w:t>
      </w:r>
      <w:r>
        <w:t xml:space="preserve">security,…)</w:t>
      </w:r>
      <w:r>
        <w:t xml:space="preserve"> </w:t>
      </w:r>
      <w:r>
        <w:t xml:space="preserve"> qualitative assessment</w:t>
      </w:r>
      <w:r>
        <w:t xml:space="preserve"> </w:t>
      </w:r>
      <w:r>
        <w:t xml:space="preserve">- economic analysis by supporting studies</w:t>
      </w:r>
      <w:r>
        <w:t xml:space="preserve"> </w:t>
      </w:r>
      <w:r>
        <w:t xml:space="preserve">- stakeholder feedback (public consultatio</w:t>
      </w:r>
      <w:r>
        <w:t xml:space="preserve"> </w:t>
      </w:r>
      <w:r>
        <w:t xml:space="preserve">bilateral, webinars, supporting studies)</w:t>
      </w:r>
      <w:r>
        <w:t xml:space="preserve"> </w:t>
      </w:r>
      <w:r>
        <w:t xml:space="preserve">Insurance companies</w:t>
      </w:r>
      <w:r>
        <w:t xml:space="preserve"> </w:t>
      </w:r>
      <w:r>
        <w:t xml:space="preserve">- Improvement of the conditions for offering</w:t>
      </w:r>
      <w:r>
        <w:t xml:space="preserve"> </w:t>
      </w:r>
      <w:r>
        <w:t xml:space="preserve">insurance coverage, in particular for cross-border</w:t>
      </w:r>
      <w:r>
        <w:t xml:space="preserve"> </w:t>
      </w:r>
      <w:r>
        <w:t xml:space="preserve">activities; emergence of new market opportunities</w:t>
      </w:r>
      <w:r>
        <w:br/>
      </w:r>
      <w:r>
        <w:t xml:space="preserve">for insurance companies.</w:t>
      </w:r>
      <w:r>
        <w:t xml:space="preserve"> </w:t>
      </w:r>
      <w:r>
        <w:t xml:space="preserve"> qualitative assessment</w:t>
      </w:r>
      <w:r>
        <w:t xml:space="preserve"> </w:t>
      </w:r>
      <w:r>
        <w:t xml:space="preserve">- economic analysis by supporting studies</w:t>
      </w:r>
      <w:r>
        <w:t xml:space="preserve"> </w:t>
      </w:r>
      <w:r>
        <w:t xml:space="preserve">- stakeholder feedback (public consultatio</w:t>
      </w:r>
      <w:r>
        <w:t xml:space="preserve"> </w:t>
      </w:r>
      <w:r>
        <w:t xml:space="preserve">bilateral, webinars, supporting studies)</w:t>
      </w:r>
    </w:p>
    <w:p>
      <w:pPr>
        <w:pStyle w:val="BodyText"/>
      </w:pPr>
      <w:r>
        <w:t xml:space="preserve">Third specific objective (ensure that victims suffering harm caused by AI have the same level of protection as</w:t>
      </w:r>
      <w:r>
        <w:t xml:space="preserve"> </w:t>
      </w:r>
      <w:r>
        <w:t xml:space="preserve">victims suffering harm caused by other technologies)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Success criteria</w:t>
      </w:r>
      <w:r>
        <w:t xml:space="preserve"> </w:t>
      </w:r>
      <w:r>
        <w:t xml:space="preserve">Data source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Victims of damage caused by AI</w:t>
      </w:r>
      <w:r>
        <w:t xml:space="preserve"> </w:t>
      </w:r>
      <w:r>
        <w:t xml:space="preserve">(citizens, consumers, companies)</w:t>
      </w:r>
      <w:r>
        <w:t xml:space="preserve"> </w:t>
      </w:r>
      <w:r>
        <w:t xml:space="preserve">- The effectiveness of liability claims is not</w:t>
      </w:r>
      <w:r>
        <w:br/>
      </w:r>
      <w:r>
        <w:t xml:space="preserve">diminished by the specific characteristics of AI</w:t>
      </w:r>
      <w:r>
        <w:br/>
      </w:r>
      <w:r>
        <w:t xml:space="preserve">(opacity, autonomy, complexity, lack of</w:t>
      </w:r>
      <w:r>
        <w:br/>
      </w:r>
      <w:r>
        <w:t xml:space="preserve">predictability, etc.)</w:t>
      </w:r>
      <w:r>
        <w:t xml:space="preserve"> </w:t>
      </w:r>
      <w:r>
        <w:t xml:space="preserve"> qualitative assessment</w:t>
      </w:r>
      <w:r>
        <w:t xml:space="preserve"> </w:t>
      </w:r>
      <w:r>
        <w:t xml:space="preserve">- supporting studies</w:t>
      </w:r>
      <w:r>
        <w:t xml:space="preserve"> </w:t>
      </w:r>
      <w:r>
        <w:t xml:space="preserve">- Qualitative assessment by Commission</w:t>
      </w:r>
      <w:r>
        <w:t xml:space="preserve"> </w:t>
      </w:r>
      <w:r>
        <w:t xml:space="preserve">services</w:t>
      </w:r>
      <w:r>
        <w:t xml:space="preserve"> </w:t>
      </w:r>
      <w:r>
        <w:t xml:space="preserve">Victims of damage caused by AI</w:t>
      </w:r>
      <w:r>
        <w:t xml:space="preserve"> </w:t>
      </w:r>
      <w:r>
        <w:t xml:space="preserve">(citizens, consumers, companies)</w:t>
      </w:r>
      <w:r>
        <w:t xml:space="preserve"> </w:t>
      </w:r>
      <w:r>
        <w:t xml:space="preserve">- Liability rules provide an effective incentive to</w:t>
      </w:r>
      <w:r>
        <w:t xml:space="preserve"> </w:t>
      </w:r>
      <w:r>
        <w:t xml:space="preserve">potentially liable persons (in particular users and</w:t>
      </w:r>
      <w:r>
        <w:t xml:space="preserve"> </w:t>
      </w:r>
      <w:r>
        <w:t xml:space="preserve">providers of AI systems) to prevent harm</w:t>
      </w:r>
      <w:r>
        <w:t xml:space="preserve"> </w:t>
      </w:r>
      <w:r>
        <w:t xml:space="preserve">- supporting studies</w:t>
      </w:r>
      <w:r>
        <w:t xml:space="preserve"> </w:t>
      </w:r>
      <w:r>
        <w:t xml:space="preserve">- Qualitative assessment by Commission</w:t>
      </w:r>
      <w:r>
        <w:t xml:space="preserve"> </w:t>
      </w:r>
      <w:r>
        <w:t xml:space="preserve">services</w:t>
      </w:r>
      <w:r>
        <w:t xml:space="preserve"> </w:t>
      </w:r>
      <w:r>
        <w:t xml:space="preserve">Companies in the European</w:t>
      </w:r>
      <w:r>
        <w:br/>
      </w:r>
      <w:r>
        <w:t xml:space="preserve">AI-sector (differentiating by</w:t>
      </w:r>
      <w:r>
        <w:br/>
      </w:r>
      <w:r>
        <w:t xml:space="preserve">company size)</w:t>
      </w:r>
      <w:r>
        <w:t xml:space="preserve"> </w:t>
      </w:r>
      <w:r>
        <w:t xml:space="preserve">Increase in the level of societal trust and consumers</w:t>
      </w:r>
      <w:r>
        <w:t xml:space="preserve"> </w:t>
      </w:r>
      <w:r>
        <w:t xml:space="preserve">willingness to take up AI-technologies.</w:t>
      </w:r>
      <w:r>
        <w:br/>
      </w:r>
      <w:r>
        <w:t xml:space="preserve">- Supporting studies (in particular</w:t>
      </w:r>
      <w:r>
        <w:br/>
      </w:r>
      <w:r>
        <w:t xml:space="preserve">behavioural analysis)</w:t>
      </w:r>
      <w:r>
        <w:t xml:space="preserve"> </w:t>
      </w:r>
      <w:r>
        <w:t xml:space="preserve">- stakeholder feedback (public</w:t>
      </w:r>
      <w:r>
        <w:br/>
      </w:r>
      <w:r>
        <w:t xml:space="preserve">consultation, bilateral, webinars,</w:t>
      </w:r>
      <w:r>
        <w:br/>
      </w:r>
      <w:r>
        <w:t xml:space="preserve">supporting studies)</w:t>
      </w:r>
    </w:p>
    <w:p>
      <w:pPr>
        <w:pStyle w:val="Compact"/>
        <w:numPr>
          <w:ilvl w:val="0"/>
          <w:numId w:val="1075"/>
        </w:numPr>
      </w:pPr>
      <w:r>
        <w:t xml:space="preserve">Criteria for assessing efficiency</w:t>
      </w:r>
      <w:r>
        <w:t xml:space="preserve"> </w:t>
      </w:r>
      <w:r>
        <w:t xml:space="preserve">2.1.</w:t>
      </w:r>
      <w:r>
        <w:t xml:space="preserve"> </w:t>
      </w:r>
      <w:r>
        <w:t xml:space="preserve">Preliminary methodological clarifications on costs and benefits</w:t>
      </w:r>
      <w:r>
        <w:t xml:space="preserve"> </w:t>
      </w:r>
      <w:r>
        <w:t xml:space="preserve">2.1.1. Quantification challenges</w:t>
      </w:r>
      <w:r>
        <w:t xml:space="preserve"> </w:t>
      </w:r>
      <w:r>
        <w:t xml:space="preserve">Regarding the assessment of costs and benefits, the future-oriented nature as well as the specific</w:t>
      </w:r>
      <w:r>
        <w:t xml:space="preserve"> </w:t>
      </w:r>
      <w:r>
        <w:t xml:space="preserve">subject-matter of this initiative impose a number of methodological limitations. As already</w:t>
      </w:r>
      <w:r>
        <w:t xml:space="preserve"> </w:t>
      </w:r>
      <w:r>
        <w:t xml:space="preserve">explained in Annex 4 (analytical methods) with respect to the supporting studies, quantified data</w:t>
      </w:r>
      <w:r>
        <w:t xml:space="preserve"> </w:t>
      </w:r>
      <w:r>
        <w:t xml:space="preserve">on costs and benefits was in many cases not available because:</w:t>
      </w:r>
    </w:p>
    <w:p>
      <w:pPr>
        <w:pStyle w:val="Compact"/>
        <w:numPr>
          <w:ilvl w:val="0"/>
          <w:numId w:val="1076"/>
        </w:numPr>
      </w:pPr>
      <w:r>
        <w:t xml:space="preserve">Products and services that are, first, powered by AI systems with the specific</w:t>
      </w:r>
      <w:r>
        <w:t xml:space="preserve"> </w:t>
      </w:r>
      <w:r>
        <w:t xml:space="preserve">characteristics challenging liability rules (high degree of autonomy, opacity, complexity,</w:t>
      </w:r>
      <w:r>
        <w:t xml:space="preserve"> </w:t>
      </w:r>
      <w:r>
        <w:t xml:space="preserve">etc.), and second, capable of causing damage giving rise to civil liability claims, are for the</w:t>
      </w:r>
      <w:r>
        <w:t xml:space="preserve"> </w:t>
      </w:r>
      <w:r>
        <w:t xml:space="preserve">most part not yet rolled-out on the market. No data on the prices, margins, specific</w:t>
      </w:r>
      <w:r>
        <w:t xml:space="preserve"> </w:t>
      </w:r>
      <w:r>
        <w:t xml:space="preserve">characteristics, etc. of such products and services are yet available as a basis for measuring</w:t>
      </w:r>
      <w:r>
        <w:t xml:space="preserve"> </w:t>
      </w:r>
      <w:r>
        <w:t xml:space="preserve">the impacts of adapting civil liability rules.</w:t>
      </w:r>
    </w:p>
    <w:p>
      <w:pPr>
        <w:pStyle w:val="Compact"/>
        <w:numPr>
          <w:ilvl w:val="0"/>
          <w:numId w:val="1076"/>
        </w:numPr>
      </w:pPr>
      <w:r>
        <w:t xml:space="preserve">There is no sufficiently robust basis (yet) for estimating the damage that may be caused by</w:t>
      </w:r>
      <w:r>
        <w:t xml:space="preserve"> </w:t>
      </w:r>
      <w:r>
        <w:t xml:space="preserve">AI-enabled products and services, as there are no relevant statistics on cases of damage or</w:t>
      </w:r>
      <w:r>
        <w:t xml:space="preserve"> </w:t>
      </w:r>
      <w:r>
        <w:t xml:space="preserve">compensation yet. It is therefore not possible either to quantify the cost of compensation</w:t>
      </w:r>
      <w:r>
        <w:t xml:space="preserve"> </w:t>
      </w:r>
      <w:r>
        <w:t xml:space="preserve">(i.e. the cost of repairing damage caused) that might be re-allocated from the victim to the</w:t>
      </w:r>
      <w:r>
        <w:t xml:space="preserve"> </w:t>
      </w:r>
      <w:r>
        <w:t xml:space="preserve">liable party due to the policy measures.</w:t>
      </w:r>
    </w:p>
    <w:p>
      <w:pPr>
        <w:pStyle w:val="Compact"/>
        <w:numPr>
          <w:ilvl w:val="0"/>
          <w:numId w:val="1076"/>
        </w:numPr>
      </w:pPr>
      <w:r>
        <w:t xml:space="preserve">Stakeholders were generally not in a position to provide quantified estimates of the impacts</w:t>
      </w:r>
      <w:r>
        <w:t xml:space="preserve"> </w:t>
      </w:r>
      <w:r>
        <w:t xml:space="preserve">of either the identified problems under the baseline scenario or the policy options.</w:t>
      </w:r>
      <w:r>
        <w:t xml:space="preserve"> </w:t>
      </w:r>
      <w:r>
        <w:t xml:space="preserve">Although a number of business stakeholders confirmed that they do see legal uncertainty</w:t>
      </w:r>
      <w:r>
        <w:t xml:space="preserve"> </w:t>
      </w:r>
      <w:r>
        <w:t xml:space="preserve">and future fragmentation regarding liability for AI as a challenge, it was too early to</w:t>
      </w:r>
      <w:r>
        <w:t xml:space="preserve"> </w:t>
      </w:r>
      <w:r>
        <w:t xml:space="preserve">quantify the impact of these problems on their cost structure.</w:t>
      </w:r>
      <w:r>
        <w:t xml:space="preserve"> </w:t>
      </w:r>
      <w:r>
        <w:t xml:space="preserve">2.1.2. Mitigating actions</w:t>
      </w:r>
      <w:r>
        <w:t xml:space="preserve"> </w:t>
      </w:r>
      <w:r>
        <w:t xml:space="preserve">Various actions were implemented in an effort to address the scarcity of quantified data:</w:t>
      </w:r>
    </w:p>
    <w:p>
      <w:pPr>
        <w:pStyle w:val="Compact"/>
        <w:numPr>
          <w:ilvl w:val="0"/>
          <w:numId w:val="1077"/>
        </w:numPr>
      </w:pPr>
      <w:r>
        <w:t xml:space="preserve">The consultant tasked with economic analysis (Deloitte) took a number of measures to obtain</w:t>
      </w:r>
      <w:r>
        <w:t xml:space="preserve"> </w:t>
      </w:r>
      <w:r>
        <w:t xml:space="preserve">additional stakeholder feedback (wider outreach, prolongation of consultation activities, semi-</w:t>
      </w:r>
      <w:r>
        <w:t xml:space="preserve"> </w:t>
      </w:r>
      <w:r>
        <w:t xml:space="preserve">structured interviews to complement the surveys) and carried out additional research to draw</w:t>
      </w:r>
      <w:r>
        <w:t xml:space="preserve"> </w:t>
      </w:r>
      <w:r>
        <w:t xml:space="preserve">conclusions based on available literature, studies and economic theory. While these measures</w:t>
      </w:r>
      <w:r>
        <w:t xml:space="preserve"> </w:t>
      </w:r>
      <w:r>
        <w:t xml:space="preserve">strengthened the qualitative economic analysis and allowed for relevant conclusions to be</w:t>
      </w:r>
      <w:r>
        <w:t xml:space="preserve"> </w:t>
      </w:r>
      <w:r>
        <w:t xml:space="preserve">drawn, they did not allow a sufficiently stable quantification of specific costs and benefits.</w:t>
      </w:r>
    </w:p>
    <w:p>
      <w:pPr>
        <w:pStyle w:val="FirstParagraph"/>
      </w:pPr>
      <w:r>
        <w:t xml:space="preserve">177</w:t>
      </w:r>
    </w:p>
    <w:p>
      <w:pPr>
        <w:pStyle w:val="Compact"/>
        <w:numPr>
          <w:ilvl w:val="0"/>
          <w:numId w:val="1078"/>
        </w:numPr>
      </w:pPr>
      <w:r>
        <w:t xml:space="preserve">In close collaboration with better regulation experts of DG JUST and experts of the JRC,</w:t>
      </w:r>
      <w:r>
        <w:t xml:space="preserve"> </w:t>
      </w:r>
      <w:r>
        <w:t xml:space="preserve">several approaches to obtaining quantified estimates were undertaken in order to complete the</w:t>
      </w:r>
      <w:r>
        <w:t xml:space="preserve"> </w:t>
      </w:r>
      <w:r>
        <w:t xml:space="preserve">– largely qualitative – data delivered by the supporting studies:</w:t>
      </w:r>
    </w:p>
    <w:p>
      <w:pPr>
        <w:pStyle w:val="Compact"/>
        <w:numPr>
          <w:ilvl w:val="0"/>
          <w:numId w:val="1079"/>
        </w:numPr>
      </w:pPr>
      <w:r>
        <w:t xml:space="preserve">A use-case based modelling of the costs of insurance covering the liability risks linked</w:t>
      </w:r>
      <w:r>
        <w:t xml:space="preserve"> </w:t>
      </w:r>
      <w:r>
        <w:t xml:space="preserve">with the use of relevant AI-enabled products or the provision of relevant AI-enabled</w:t>
      </w:r>
      <w:r>
        <w:t xml:space="preserve"> </w:t>
      </w:r>
      <w:r>
        <w:t xml:space="preserve">services was explored. Despite reaching out to several insurance companies and attempting</w:t>
      </w:r>
      <w:r>
        <w:t xml:space="preserve"> </w:t>
      </w:r>
      <w:r>
        <w:t xml:space="preserve">to procure relevant data from other available sources (databases, surveys, etc.), it proved</w:t>
      </w:r>
      <w:r>
        <w:t xml:space="preserve"> </w:t>
      </w:r>
      <w:r>
        <w:t xml:space="preserve">impossible to obtain sufficient data on insurance products covering this type of liability</w:t>
      </w:r>
      <w:r>
        <w:t xml:space="preserve"> </w:t>
      </w:r>
      <w:r>
        <w:t xml:space="preserve">risks. While input from insurance companies confirmed that they are working on</w:t>
      </w:r>
      <w:r>
        <w:t xml:space="preserve"> </w:t>
      </w:r>
      <w:r>
        <w:t xml:space="preserve">developing AI-specific insurance products or covering AI-related liability risks through</w:t>
      </w:r>
      <w:r>
        <w:t xml:space="preserve"> </w:t>
      </w:r>
      <w:r>
        <w:t xml:space="preserve">existing ‘all-risk’ policies, they were not able/willing to provide datasets that would have</w:t>
      </w:r>
      <w:r>
        <w:t xml:space="preserve"> </w:t>
      </w:r>
      <w:r>
        <w:t xml:space="preserve">allowed a modelling of insurance costs for the purposes of this IA.</w:t>
      </w:r>
    </w:p>
    <w:p>
      <w:pPr>
        <w:pStyle w:val="Compact"/>
        <w:numPr>
          <w:ilvl w:val="0"/>
          <w:numId w:val="1079"/>
        </w:numPr>
      </w:pPr>
      <w:r>
        <w:t xml:space="preserve">A quantification of the economic impact of legal fragmentation regarding liability for AI</w:t>
      </w:r>
      <w:r>
        <w:t xml:space="preserve"> </w:t>
      </w:r>
      <w:r>
        <w:t xml:space="preserve">was pursued based on a macro approach, to show namely the loss in trade due to legal</w:t>
      </w:r>
      <w:r>
        <w:t xml:space="preserve"> </w:t>
      </w:r>
      <w:r>
        <w:t xml:space="preserve">fragmentation. The approach consisted in estimating the impact that discrepancies between</w:t>
      </w:r>
      <w:r>
        <w:t xml:space="preserve"> </w:t>
      </w:r>
      <w:r>
        <w:t xml:space="preserve">MS’ national liability rules applicable to AI have an intra-EU cross-border trade. For the</w:t>
      </w:r>
      <w:r>
        <w:t xml:space="preserve"> </w:t>
      </w:r>
      <w:r>
        <w:t xml:space="preserve">purposes of these estimations, a gravity model of trade was explored in which, in addition</w:t>
      </w:r>
      <w:r>
        <w:t xml:space="preserve"> </w:t>
      </w:r>
      <w:r>
        <w:t xml:space="preserve">to traditional factors explaining trade between two countries (GDP, cost of trade, etc.), a</w:t>
      </w:r>
      <w:r>
        <w:t xml:space="preserve"> </w:t>
      </w:r>
      <w:r>
        <w:t xml:space="preserve">‘legislation distance’ score would have been added. However, the available information on</w:t>
      </w:r>
      <w:r>
        <w:t xml:space="preserve"> </w:t>
      </w:r>
      <w:r>
        <w:t xml:space="preserve">MS’ intentions regarding future legislative measures on AI liability proved insufficiently</w:t>
      </w:r>
      <w:r>
        <w:t xml:space="preserve"> </w:t>
      </w:r>
      <w:r>
        <w:t xml:space="preserve">detailed to implement this approach. While several MS envisage such measures in their</w:t>
      </w:r>
      <w:r>
        <w:t xml:space="preserve"> </w:t>
      </w:r>
      <w:r>
        <w:t xml:space="preserve">national AI strategies, no information which was sufficiently stable and detailed for</w:t>
      </w:r>
      <w:r>
        <w:t xml:space="preserve"> </w:t>
      </w:r>
      <w:r>
        <w:t xml:space="preserve">modelling purposes could be obtained. Input from MS was sought both in bilateral</w:t>
      </w:r>
      <w:r>
        <w:t xml:space="preserve"> </w:t>
      </w:r>
      <w:r>
        <w:t xml:space="preserve">exchanges and in a Workshop on the topic of Liability for AI, but these efforts did not</w:t>
      </w:r>
      <w:r>
        <w:t xml:space="preserve"> </w:t>
      </w:r>
      <w:r>
        <w:t xml:space="preserve">yield sufficiently comprehensive and detailed information to support a robust</w:t>
      </w:r>
      <w:r>
        <w:t xml:space="preserve"> </w:t>
      </w:r>
      <w:r>
        <w:t xml:space="preserve">quantification of the economic impact of legal fragmentation.</w:t>
      </w:r>
    </w:p>
    <w:p>
      <w:pPr>
        <w:pStyle w:val="Compact"/>
        <w:numPr>
          <w:ilvl w:val="0"/>
          <w:numId w:val="1079"/>
        </w:numPr>
      </w:pPr>
      <w:r>
        <w:t xml:space="preserve">In addition, in order to illustrate the economic impact of the envisaged policy measures</w:t>
      </w:r>
      <w:r>
        <w:t xml:space="preserve"> </w:t>
      </w:r>
      <w:r>
        <w:t xml:space="preserve">designed to address the specific proof-related problems in AI-related claims, a micro-</w:t>
      </w:r>
      <w:r>
        <w:t xml:space="preserve"> </w:t>
      </w:r>
      <w:r>
        <w:t xml:space="preserve">economic approach was pursued by the digital economy team of the JRC. This approach</w:t>
      </w:r>
      <w:r>
        <w:t xml:space="preserve"> </w:t>
      </w:r>
      <w:r>
        <w:t xml:space="preserve">consisted in assessing the variations in the supply curve (legal uncertainty affecting</w:t>
      </w:r>
      <w:r>
        <w:t xml:space="preserve"> </w:t>
      </w:r>
      <w:r>
        <w:t xml:space="preserve">businesses) and the demand curve (lack of consumer trust affecting consumer demand),</w:t>
      </w:r>
      <w:r>
        <w:t xml:space="preserve"> </w:t>
      </w:r>
      <w:r>
        <w:t xml:space="preserve">building on a dataset for robotic vacuum cleaners.</w:t>
      </w:r>
      <w:r>
        <w:br/>
      </w:r>
      <w:r>
        <w:t xml:space="preserve">2.1.3. Available quantified estimates</w:t>
      </w:r>
      <w:r>
        <w:t xml:space="preserve"> </w:t>
      </w:r>
      <w:r>
        <w:t xml:space="preserve">The quantification efforts have yielded the following results (see Annex 4 and the economic study</w:t>
      </w:r>
      <w:r>
        <w:t xml:space="preserve"> </w:t>
      </w:r>
      <w:r>
        <w:t xml:space="preserve">for further details):</w:t>
      </w:r>
    </w:p>
    <w:p>
      <w:pPr>
        <w:pStyle w:val="Compact"/>
        <w:numPr>
          <w:ilvl w:val="0"/>
          <w:numId w:val="1080"/>
        </w:numPr>
      </w:pPr>
      <w:r>
        <w:t xml:space="preserve">Production value affected by internal market obstacles linked to legal uncertainty and</w:t>
      </w:r>
      <w:r>
        <w:t xml:space="preserve"> </w:t>
      </w:r>
      <w:r>
        <w:t xml:space="preserve">legal fragmentation regarding liability for damage caused by AI (use-cases)</w:t>
      </w:r>
      <w:r>
        <w:t xml:space="preserve"> </w:t>
      </w:r>
      <w:r>
        <w:t xml:space="preserve">For the baseline, the EU27 intra-trade production value potentially affected by internal market</w:t>
      </w:r>
      <w:r>
        <w:t xml:space="preserve"> </w:t>
      </w:r>
      <w:r>
        <w:t xml:space="preserve">obstacles linked to legal uncertainty and legal fragmentation was estimated for the markets</w:t>
      </w:r>
    </w:p>
    <w:p>
      <w:pPr>
        <w:pStyle w:val="FirstParagraph"/>
      </w:pPr>
      <w:r>
        <w:t xml:space="preserve">178</w:t>
      </w:r>
    </w:p>
    <w:p>
      <w:pPr>
        <w:pStyle w:val="BodyText"/>
      </w:pPr>
      <w:r>
        <w:t xml:space="preserve">represented by six relevant use-cases342. These estimated shares amount to EUR 829 million in</w:t>
      </w:r>
      <w:r>
        <w:t xml:space="preserve"> </w:t>
      </w:r>
      <w:r>
        <w:t xml:space="preserve">2021 and ca. EUR 3 billion in 2029. However, due to a lack of precise information regarding the</w:t>
      </w:r>
      <w:r>
        <w:t xml:space="preserve"> </w:t>
      </w:r>
      <w:r>
        <w:t xml:space="preserve">degree of perceived legal uncertainty and the extent to which national measures would increase</w:t>
      </w:r>
      <w:r>
        <w:t xml:space="preserve"> </w:t>
      </w:r>
      <w:r>
        <w:t xml:space="preserve">legal fragmentation under the baseline scenario, it was not possible to develop a robust estimate of</w:t>
      </w:r>
      <w:r>
        <w:t xml:space="preserve"> </w:t>
      </w:r>
      <w:r>
        <w:t xml:space="preserve">the extent to which those production values would be reduced due to liability-related problems:</w:t>
      </w:r>
    </w:p>
    <w:p>
      <w:pPr>
        <w:pStyle w:val="BodyText"/>
      </w:pPr>
      <w:r>
        <w:t xml:space="preserve">Source: Deloitte analysis</w:t>
      </w:r>
    </w:p>
    <w:p>
      <w:pPr>
        <w:pStyle w:val="Compact"/>
        <w:numPr>
          <w:ilvl w:val="0"/>
          <w:numId w:val="1081"/>
        </w:numPr>
      </w:pPr>
      <w:r>
        <w:t xml:space="preserve">Overall market value affected by liability-related internal market obstacles</w:t>
      </w:r>
      <w:r>
        <w:t xml:space="preserve"> </w:t>
      </w:r>
      <w:r>
        <w:t xml:space="preserve">Still regarding the baseline scenario, beyond the six use-cases, AI market shares affected by legal</w:t>
      </w:r>
      <w:r>
        <w:t xml:space="preserve"> </w:t>
      </w:r>
      <w:r>
        <w:t xml:space="preserve">uncertainty and/or legal fragmentation regarding liability for AI were estimated by economic</w:t>
      </w:r>
      <w:r>
        <w:t xml:space="preserve"> </w:t>
      </w:r>
      <w:r>
        <w:t xml:space="preserve">sector. These estimated shares range from EUR 1,119 to EUR 3,459 billion in 2020, and from</w:t>
      </w:r>
      <w:r>
        <w:t xml:space="preserve"> </w:t>
      </w:r>
      <w:r>
        <w:t xml:space="preserve">EUR 10,204 to EUR 21,342 billion in 2025:</w:t>
      </w:r>
    </w:p>
    <w:p>
      <w:pPr>
        <w:pStyle w:val="FirstParagraph"/>
      </w:pPr>
      <w:r>
        <w:t xml:space="preserve">342 AI-enabled autonomous vehicles, autonomous drones/delivery robots, AI-enabled road traffic management</w:t>
      </w:r>
      <w:r>
        <w:t xml:space="preserve"> </w:t>
      </w:r>
      <w:r>
        <w:t xml:space="preserve">systems,</w:t>
      </w:r>
      <w:r>
        <w:t xml:space="preserve"> </w:t>
      </w:r>
      <w:r>
        <w:t xml:space="preserve">AI-enabled</w:t>
      </w:r>
      <w:r>
        <w:t xml:space="preserve"> </w:t>
      </w:r>
      <w:r>
        <w:t xml:space="preserve">warehouse</w:t>
      </w:r>
      <w:r>
        <w:t xml:space="preserve"> </w:t>
      </w:r>
      <w:r>
        <w:t xml:space="preserve">robot,</w:t>
      </w:r>
      <w:r>
        <w:t xml:space="preserve"> </w:t>
      </w:r>
      <w:r>
        <w:t xml:space="preserve">AI-enabled</w:t>
      </w:r>
      <w:r>
        <w:t xml:space="preserve"> </w:t>
      </w:r>
      <w:r>
        <w:t xml:space="preserve">medical-diagnosis</w:t>
      </w:r>
      <w:r>
        <w:t xml:space="preserve"> </w:t>
      </w:r>
      <w:r>
        <w:t xml:space="preserve">services,</w:t>
      </w:r>
      <w:r>
        <w:t xml:space="preserve"> </w:t>
      </w:r>
      <w:r>
        <w:t xml:space="preserve">AI-enabled</w:t>
      </w:r>
      <w:r>
        <w:t xml:space="preserve"> </w:t>
      </w:r>
      <w:r>
        <w:t xml:space="preserve">automated</w:t>
      </w:r>
      <w:r>
        <w:t xml:space="preserve"> </w:t>
      </w:r>
      <w:r>
        <w:t xml:space="preserve">lawnmowers/vacuum cleaners</w:t>
      </w:r>
      <w:r>
        <w:t xml:space="preserve"> </w:t>
      </w:r>
      <w:r>
        <w:t xml:space="preserve">EU27 production value [in €m per year]</w:t>
      </w:r>
      <w:r>
        <w:t xml:space="preserve"> </w:t>
      </w:r>
      <w:r>
        <w:t xml:space="preserve">AI enabled products</w:t>
      </w:r>
      <w:r>
        <w:t xml:space="preserve"> </w:t>
      </w:r>
      <w:r>
        <w:t xml:space="preserve">2021</w:t>
      </w:r>
      <w:r>
        <w:t xml:space="preserve"> </w:t>
      </w:r>
      <w:r>
        <w:t xml:space="preserve">2029</w:t>
      </w:r>
      <w:r>
        <w:t xml:space="preserve"> </w:t>
      </w:r>
      <w:r>
        <w:t xml:space="preserve">2021</w:t>
      </w:r>
      <w:r>
        <w:t xml:space="preserve"> </w:t>
      </w:r>
      <w:r>
        <w:t xml:space="preserve">2029</w:t>
      </w:r>
      <w:r>
        <w:t xml:space="preserve"> </w:t>
      </w:r>
      <w:r>
        <w:t xml:space="preserve">1. AI enabled autonomous vehicles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2 618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679</w:t>
      </w:r>
    </w:p>
    <w:p>
      <w:pPr>
        <w:pStyle w:val="Compact"/>
        <w:numPr>
          <w:ilvl w:val="0"/>
          <w:numId w:val="1082"/>
        </w:numPr>
      </w:pPr>
      <w:r>
        <w:t xml:space="preserve">AI-enabled autonomous drones</w:t>
      </w:r>
      <w:r>
        <w:t xml:space="preserve"> </w:t>
      </w:r>
      <w:r>
        <w:t xml:space="preserve">2 879</w:t>
      </w:r>
    </w:p>
    <w:p>
      <w:pPr>
        <w:pStyle w:val="FirstParagraph"/>
      </w:pPr>
      <w:r>
        <w:t xml:space="preserve">5 151</w:t>
      </w:r>
    </w:p>
    <w:p>
      <w:pPr>
        <w:pStyle w:val="BodyText"/>
      </w:pPr>
      <w:r>
        <w:t xml:space="preserve">555</w:t>
      </w:r>
    </w:p>
    <w:p>
      <w:pPr>
        <w:pStyle w:val="BodyText"/>
      </w:pPr>
      <w:r>
        <w:t xml:space="preserve">993</w:t>
      </w:r>
    </w:p>
    <w:p>
      <w:pPr>
        <w:pStyle w:val="Compact"/>
        <w:numPr>
          <w:ilvl w:val="0"/>
          <w:numId w:val="1083"/>
        </w:numPr>
      </w:pPr>
      <w:r>
        <w:t xml:space="preserve">AI-enabled traffic management systems</w:t>
      </w:r>
      <w:r>
        <w:t xml:space="preserve"> </w:t>
      </w:r>
      <w:r>
        <w:t xml:space="preserve">262</w:t>
      </w:r>
    </w:p>
    <w:p>
      <w:pPr>
        <w:pStyle w:val="FirstParagraph"/>
      </w:pPr>
      <w:r>
        <w:t xml:space="preserve">1 002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109</w:t>
      </w:r>
    </w:p>
    <w:p>
      <w:pPr>
        <w:pStyle w:val="Compact"/>
        <w:numPr>
          <w:ilvl w:val="0"/>
          <w:numId w:val="1084"/>
        </w:numPr>
      </w:pPr>
      <w:r>
        <w:t xml:space="preserve">AI-enabled industrial robots</w:t>
      </w:r>
      <w:r>
        <w:t xml:space="preserve"> </w:t>
      </w:r>
      <w:r>
        <w:t xml:space="preserve">233</w:t>
      </w:r>
    </w:p>
    <w:p>
      <w:pPr>
        <w:pStyle w:val="FirstParagraph"/>
      </w:pPr>
      <w:r>
        <w:t xml:space="preserve">3 244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168</w:t>
      </w:r>
    </w:p>
    <w:p>
      <w:pPr>
        <w:pStyle w:val="Compact"/>
        <w:numPr>
          <w:ilvl w:val="0"/>
          <w:numId w:val="1085"/>
        </w:numPr>
      </w:pPr>
      <w:r>
        <w:t xml:space="preserve">AI-enabled medical diagnosis devices</w:t>
      </w:r>
      <w:r>
        <w:t xml:space="preserve"> </w:t>
      </w:r>
      <w:r>
        <w:t xml:space="preserve">586</w:t>
      </w:r>
    </w:p>
    <w:p>
      <w:pPr>
        <w:pStyle w:val="FirstParagraph"/>
      </w:pPr>
      <w:r>
        <w:t xml:space="preserve">2 784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997</w:t>
      </w:r>
    </w:p>
    <w:p>
      <w:pPr>
        <w:pStyle w:val="Compact"/>
        <w:numPr>
          <w:ilvl w:val="0"/>
          <w:numId w:val="1086"/>
        </w:numPr>
      </w:pPr>
      <w:r>
        <w:t xml:space="preserve">AI-enabled lawnmowers</w:t>
      </w:r>
      <w:r>
        <w:t xml:space="preserve"> </w:t>
      </w:r>
      <w:r>
        <w:t xml:space="preserve">191</w:t>
      </w:r>
    </w:p>
    <w:p>
      <w:pPr>
        <w:pStyle w:val="FirstParagraph"/>
      </w:pPr>
      <w:r>
        <w:t xml:space="preserve">357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4 155</w:t>
      </w:r>
    </w:p>
    <w:p>
      <w:pPr>
        <w:pStyle w:val="BodyText"/>
      </w:pPr>
      <w:r>
        <w:t xml:space="preserve">15 157</w:t>
      </w:r>
    </w:p>
    <w:p>
      <w:pPr>
        <w:pStyle w:val="BodyText"/>
      </w:pPr>
      <w:r>
        <w:t xml:space="preserve">829</w:t>
      </w:r>
    </w:p>
    <w:p>
      <w:pPr>
        <w:pStyle w:val="BodyText"/>
      </w:pPr>
      <w:r>
        <w:t xml:space="preserve">2 989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Potential liability obstacles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Source: Deloitte analysis</w:t>
      </w:r>
    </w:p>
    <w:p>
      <w:pPr>
        <w:pStyle w:val="BodyText"/>
      </w:pPr>
      <w:r>
        <w:t xml:space="preserve">However, it has to be acknowledged that these estimates do not as such represent a quantification</w:t>
      </w:r>
      <w:r>
        <w:t xml:space="preserve"> </w:t>
      </w:r>
      <w:r>
        <w:t xml:space="preserve">of the relevant problems because they do not express the extent to which the affected market</w:t>
      </w:r>
      <w:r>
        <w:t xml:space="preserve"> </w:t>
      </w:r>
      <w:r>
        <w:t xml:space="preserve">shares will be reduced due to legal uncertainty and fragmentation regarding liability. It was not</w:t>
      </w:r>
      <w:r>
        <w:t xml:space="preserve"> </w:t>
      </w:r>
      <w:r>
        <w:t xml:space="preserve">possible to develop a robust estimate of this metric, due to the uncertain factors mentioned under</w:t>
      </w:r>
      <w:r>
        <w:t xml:space="preserve"> </w:t>
      </w:r>
      <w:r>
        <w:t xml:space="preserve">the previous point (a).</w:t>
      </w:r>
      <w:r>
        <w:t xml:space="preserve"> </w:t>
      </w:r>
      <w:r>
        <w:t xml:space="preserve">(c)</w:t>
      </w:r>
      <w:r>
        <w:t xml:space="preserve"> </w:t>
      </w:r>
      <w:r>
        <w:t xml:space="preserve">Costs of claiming compensation linked to the specific challenges of AI: estimates by</w:t>
      </w:r>
      <w:r>
        <w:t xml:space="preserve"> </w:t>
      </w:r>
      <w:r>
        <w:t xml:space="preserve">experts in ICT and liability law</w:t>
      </w:r>
      <w:r>
        <w:t xml:space="preserve"> </w:t>
      </w:r>
      <w:r>
        <w:t xml:space="preserve">In the framework of the supporting economic study (Deloitte), legal experts estimated the costs for</w:t>
      </w:r>
      <w:r>
        <w:t xml:space="preserve"> </w:t>
      </w:r>
      <w:r>
        <w:t xml:space="preserve">legal and technical experts needed to claim compensation, based on the existing national liability</w:t>
      </w:r>
      <w:r>
        <w:t xml:space="preserve"> </w:t>
      </w:r>
      <w:r>
        <w:t xml:space="preserve">rules in 13 representative legal systems, when AI is involved in causing harm compared to cases</w:t>
      </w:r>
      <w:r>
        <w:t xml:space="preserve"> </w:t>
      </w:r>
      <w:r>
        <w:t xml:space="preserve">not involving AI.343 Certain damage scenarios involving a range of AI use cases (autonomous AI-</w:t>
      </w:r>
      <w:r>
        <w:t xml:space="preserve"> </w:t>
      </w:r>
      <w:r>
        <w:t xml:space="preserve">enabled motor vehicles, drones, traffic management systems, warehouse robots, post-surgical</w:t>
      </w:r>
      <w:r>
        <w:t xml:space="preserve"> </w:t>
      </w:r>
      <w:r>
        <w:t xml:space="preserve">infection analysis devices, robotic lawnmowers and fire detection systems) or, respectively, the</w:t>
      </w:r>
      <w:r>
        <w:t xml:space="preserve"> </w:t>
      </w:r>
      <w:r>
        <w:t xml:space="preserve">corresponding (i.e. functionally equivalent) ‘non-AI’ technologies were posited for this purpose.</w:t>
      </w:r>
      <w:r>
        <w:t xml:space="preserve"> </w:t>
      </w:r>
      <w:r>
        <w:t xml:space="preserve">The following tables show the estimated costs of technical expertise, which are the most relevant</w:t>
      </w:r>
      <w:r>
        <w:t xml:space="preserve"> </w:t>
      </w:r>
      <w:r>
        <w:t xml:space="preserve">cost factor for assessing the AI-specific challenges of claiming compensation and the impacts of</w:t>
      </w:r>
      <w:r>
        <w:t xml:space="preserve"> </w:t>
      </w:r>
      <w:r>
        <w:t xml:space="preserve">policy options designed to address those challenges344:</w:t>
      </w:r>
      <w:r>
        <w:t xml:space="preserve"> </w:t>
      </w:r>
      <w:r>
        <w:t xml:space="preserve">-</w:t>
      </w:r>
      <w:r>
        <w:t xml:space="preserve"> </w:t>
      </w:r>
      <w:r>
        <w:t xml:space="preserve">Data on costs for technical experts in AI-related cases (for all AI applications covered)</w:t>
      </w:r>
    </w:p>
    <w:p>
      <w:pPr>
        <w:pStyle w:val="BodyText"/>
      </w:pPr>
      <w:r>
        <w:t xml:space="preserve">Costs for technical experts (total EUR)</w:t>
      </w:r>
      <w:r>
        <w:t xml:space="preserve"> </w:t>
      </w:r>
      <w:r>
        <w:t xml:space="preserve">AT</w:t>
      </w:r>
      <w:r>
        <w:t xml:space="preserve"> </w:t>
      </w:r>
      <w:r>
        <w:t xml:space="preserve">15 000 – 40 000</w:t>
      </w:r>
      <w:r>
        <w:t xml:space="preserve"> </w:t>
      </w:r>
      <w:r>
        <w:t xml:space="preserve">BE</w:t>
      </w:r>
      <w:r>
        <w:t xml:space="preserve"> </w:t>
      </w:r>
      <w:r>
        <w:t xml:space="preserve">&gt;1 000 – 10 000</w:t>
      </w:r>
    </w:p>
    <w:p>
      <w:pPr>
        <w:pStyle w:val="BodyText"/>
      </w:pPr>
      <w:r>
        <w:t xml:space="preserve">343 For details see Economic Study, pp. 48 et seq. and Annex B.</w:t>
      </w:r>
      <w:r>
        <w:t xml:space="preserve"> </w:t>
      </w:r>
      <w:r>
        <w:t xml:space="preserve">344 Legal experts provided more granular use-case specific estimates for the damage scenarios involving ‘traditional’</w:t>
      </w:r>
      <w:r>
        <w:t xml:space="preserve"> </w:t>
      </w:r>
      <w:r>
        <w:t xml:space="preserve">use cases, whereas only global estimates could be provided for cases involving AI.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BG</w:t>
      </w:r>
      <w:r>
        <w:t xml:space="preserve"> </w:t>
      </w:r>
      <w:r>
        <w:t xml:space="preserve">408 – 2 040</w:t>
      </w:r>
      <w:r>
        <w:t xml:space="preserve"> </w:t>
      </w:r>
      <w:r>
        <w:t xml:space="preserve">DE</w:t>
      </w:r>
      <w:r>
        <w:t xml:space="preserve"> </w:t>
      </w:r>
      <w:r>
        <w:t xml:space="preserve">&gt;500 – 1 800</w:t>
      </w:r>
      <w:r>
        <w:t xml:space="preserve"> </w:t>
      </w:r>
      <w:r>
        <w:t xml:space="preserve">DK</w:t>
      </w:r>
      <w:r>
        <w:t xml:space="preserve"> </w:t>
      </w:r>
      <w:r>
        <w:t xml:space="preserve">10 000</w:t>
      </w:r>
      <w:r>
        <w:t xml:space="preserve"> </w:t>
      </w:r>
      <w:r>
        <w:t xml:space="preserve">ES</w:t>
      </w:r>
      <w:r>
        <w:t xml:space="preserve"> </w:t>
      </w:r>
      <w:r>
        <w:t xml:space="preserve">4 000 – 6 000</w:t>
      </w:r>
      <w:r>
        <w:t xml:space="preserve"> </w:t>
      </w:r>
      <w:r>
        <w:t xml:space="preserve">FR</w:t>
      </w:r>
      <w:r>
        <w:t xml:space="preserve"> </w:t>
      </w:r>
      <w:r>
        <w:t xml:space="preserve">15 000 – 75 000</w:t>
      </w:r>
      <w:r>
        <w:t xml:space="preserve"> </w:t>
      </w:r>
      <w:r>
        <w:t xml:space="preserve">IE</w:t>
      </w:r>
      <w:r>
        <w:t xml:space="preserve"> </w:t>
      </w:r>
      <w:r>
        <w:t xml:space="preserve">4 000 – 6 000</w:t>
      </w:r>
      <w:r>
        <w:t xml:space="preserve"> </w:t>
      </w:r>
      <w:r>
        <w:t xml:space="preserve">IT</w:t>
      </w:r>
      <w:r>
        <w:t xml:space="preserve"> </w:t>
      </w:r>
      <w:r>
        <w:t xml:space="preserve">10 000 – 20 000</w:t>
      </w:r>
      <w:r>
        <w:t xml:space="preserve"> </w:t>
      </w:r>
      <w:r>
        <w:t xml:space="preserve">PL</w:t>
      </w:r>
      <w:r>
        <w:t xml:space="preserve"> </w:t>
      </w:r>
      <w:r>
        <w:t xml:space="preserve">4 500 – 5 000</w:t>
      </w:r>
      <w:r>
        <w:t xml:space="preserve"> </w:t>
      </w:r>
      <w:r>
        <w:t xml:space="preserve">PT</w:t>
      </w:r>
      <w:r>
        <w:t xml:space="preserve"> </w:t>
      </w:r>
      <w:r>
        <w:t xml:space="preserve">1 000 – 10 000</w:t>
      </w:r>
      <w:r>
        <w:t xml:space="preserve"> </w:t>
      </w:r>
      <w:r>
        <w:t xml:space="preserve">RO</w:t>
      </w:r>
      <w:r>
        <w:t xml:space="preserve"> </w:t>
      </w:r>
      <w:r>
        <w:t xml:space="preserve">2 000 – 10 000</w:t>
      </w:r>
      <w:r>
        <w:t xml:space="preserve"> </w:t>
      </w:r>
      <w:r>
        <w:t xml:space="preserve">SK</w:t>
      </w:r>
      <w:r>
        <w:t xml:space="preserve"> </w:t>
      </w:r>
      <w:r>
        <w:t xml:space="preserve">400</w:t>
      </w:r>
      <w:r>
        <w:t xml:space="preserve"> </w:t>
      </w:r>
      <w:r>
        <w:t xml:space="preserve">UK</w:t>
      </w:r>
      <w:r>
        <w:t xml:space="preserve"> </w:t>
      </w:r>
      <w:r>
        <w:t xml:space="preserve">12 000 – 36 000</w:t>
      </w:r>
      <w:r>
        <w:t xml:space="preserve"> </w:t>
      </w:r>
      <w:r>
        <w:t xml:space="preserve">-</w:t>
      </w:r>
      <w:r>
        <w:t xml:space="preserve"> </w:t>
      </w:r>
      <w:r>
        <w:t xml:space="preserve">Source: Survey completed by legal experts for the supporting economic study (Deloitte)</w:t>
      </w:r>
      <w:r>
        <w:t xml:space="preserve"> </w:t>
      </w:r>
      <w:r>
        <w:t xml:space="preserve">-</w:t>
      </w:r>
      <w:r>
        <w:t xml:space="preserve"> </w:t>
      </w:r>
      <w:r>
        <w:t xml:space="preserve">Costs of technical experts for traditional liability cases (not involving AI)</w:t>
      </w:r>
      <w:r>
        <w:t xml:space="preserve"> </w:t>
      </w:r>
      <w:r>
        <w:t xml:space="preserve">Country</w:t>
      </w:r>
      <w:r>
        <w:t xml:space="preserve"> </w:t>
      </w:r>
      <w:r>
        <w:t xml:space="preserve">Motor</w:t>
      </w:r>
      <w:r>
        <w:t xml:space="preserve"> </w:t>
      </w:r>
      <w:r>
        <w:t xml:space="preserve">vehicles</w:t>
      </w:r>
      <w:r>
        <w:t xml:space="preserve"> </w:t>
      </w:r>
      <w:r>
        <w:t xml:space="preserve">Remotely</w:t>
      </w:r>
      <w:r>
        <w:t xml:space="preserve"> </w:t>
      </w:r>
      <w:r>
        <w:t xml:space="preserve">piloted</w:t>
      </w:r>
      <w:r>
        <w:t xml:space="preserve"> </w:t>
      </w:r>
      <w:r>
        <w:t xml:space="preserve">drones</w:t>
      </w:r>
      <w:r>
        <w:t xml:space="preserve"> </w:t>
      </w:r>
      <w:r>
        <w:t xml:space="preserve">Traffic</w:t>
      </w:r>
      <w:r>
        <w:t xml:space="preserve"> </w:t>
      </w:r>
      <w:r>
        <w:t xml:space="preserve">manageme</w:t>
      </w:r>
      <w:r>
        <w:t xml:space="preserve"> </w:t>
      </w:r>
      <w:r>
        <w:t xml:space="preserve">nt systems</w:t>
      </w:r>
      <w:r>
        <w:t xml:space="preserve"> </w:t>
      </w:r>
      <w:r>
        <w:t xml:space="preserve">Industrial</w:t>
      </w:r>
      <w:r>
        <w:t xml:space="preserve"> </w:t>
      </w:r>
      <w:r>
        <w:t xml:space="preserve">appliances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Lawnmow</w:t>
      </w:r>
      <w:r>
        <w:t xml:space="preserve"> </w:t>
      </w:r>
      <w:r>
        <w:t xml:space="preserve">ers</w:t>
      </w:r>
      <w:r>
        <w:t xml:space="preserve"> </w:t>
      </w:r>
      <w:r>
        <w:t xml:space="preserve">Fire detection</w:t>
      </w:r>
      <w:r>
        <w:t xml:space="preserve"> </w:t>
      </w:r>
      <w:r>
        <w:t xml:space="preserve">systems</w:t>
      </w:r>
      <w:r>
        <w:t xml:space="preserve"> </w:t>
      </w:r>
      <w:r>
        <w:t xml:space="preserve">AT</w:t>
      </w:r>
      <w:r>
        <w:t xml:space="preserve"> </w:t>
      </w:r>
      <w:r>
        <w:t xml:space="preserve">5 000 –</w:t>
      </w:r>
      <w:r>
        <w:t xml:space="preserve"> </w:t>
      </w:r>
      <w:r>
        <w:t xml:space="preserve">15 000</w:t>
      </w:r>
      <w:r>
        <w:t xml:space="preserve"> </w:t>
      </w:r>
      <w:r>
        <w:t xml:space="preserve">5 000 – 15</w:t>
      </w:r>
      <w:r>
        <w:t xml:space="preserve"> </w:t>
      </w:r>
      <w:r>
        <w:t xml:space="preserve">000</w:t>
      </w:r>
      <w:r>
        <w:t xml:space="preserve"> </w:t>
      </w:r>
      <w:r>
        <w:t xml:space="preserve">15 000 – 20</w:t>
      </w:r>
      <w:r>
        <w:t xml:space="preserve"> </w:t>
      </w:r>
      <w:r>
        <w:t xml:space="preserve">000</w:t>
      </w:r>
      <w:r>
        <w:t xml:space="preserve"> </w:t>
      </w:r>
      <w:r>
        <w:t xml:space="preserve">15 000 – 20</w:t>
      </w:r>
      <w:r>
        <w:t xml:space="preserve"> </w:t>
      </w:r>
      <w:r>
        <w:t xml:space="preserve">000</w:t>
      </w:r>
      <w:r>
        <w:t xml:space="preserve"> </w:t>
      </w:r>
      <w:r>
        <w:t xml:space="preserve">15 000 – 20</w:t>
      </w:r>
      <w:r>
        <w:t xml:space="preserve"> </w:t>
      </w:r>
      <w:r>
        <w:t xml:space="preserve">000</w:t>
      </w:r>
      <w:r>
        <w:t xml:space="preserve"> </w:t>
      </w:r>
      <w:r>
        <w:t xml:space="preserve">5 000 – 15</w:t>
      </w:r>
      <w:r>
        <w:t xml:space="preserve"> </w:t>
      </w:r>
      <w:r>
        <w:t xml:space="preserve">000</w:t>
      </w:r>
      <w:r>
        <w:t xml:space="preserve"> </w:t>
      </w:r>
      <w:r>
        <w:t xml:space="preserve">5 000 – 15 000</w:t>
      </w:r>
      <w:r>
        <w:t xml:space="preserve"> </w:t>
      </w:r>
      <w:r>
        <w:t xml:space="preserve">BE</w:t>
      </w:r>
      <w:r>
        <w:t xml:space="preserve"> </w:t>
      </w:r>
      <w:r>
        <w:t xml:space="preserve">1 000</w:t>
      </w:r>
      <w:r>
        <w:t xml:space="preserve"> </w:t>
      </w:r>
      <w:r>
        <w:t xml:space="preserve">5 000</w:t>
      </w:r>
      <w:r>
        <w:t xml:space="preserve"> </w:t>
      </w:r>
      <w:r>
        <w:t xml:space="preserve">2 000</w:t>
      </w:r>
      <w:r>
        <w:t xml:space="preserve"> </w:t>
      </w:r>
      <w:r>
        <w:t xml:space="preserve">3 000</w:t>
      </w:r>
      <w:r>
        <w:t xml:space="preserve"> </w:t>
      </w:r>
      <w:r>
        <w:t xml:space="preserve">10 000</w:t>
      </w:r>
      <w:r>
        <w:t xml:space="preserve"> </w:t>
      </w:r>
      <w:r>
        <w:t xml:space="preserve">1 000</w:t>
      </w:r>
      <w:r>
        <w:t xml:space="preserve"> </w:t>
      </w:r>
      <w:r>
        <w:t xml:space="preserve">10 000</w:t>
      </w:r>
      <w:r>
        <w:t xml:space="preserve"> </w:t>
      </w:r>
      <w:r>
        <w:t xml:space="preserve">BG</w:t>
      </w:r>
      <w:r>
        <w:t xml:space="preserve"> </w:t>
      </w:r>
      <w:r>
        <w:t xml:space="preserve">204 – 1</w:t>
      </w:r>
      <w:r>
        <w:t xml:space="preserve"> </w:t>
      </w:r>
      <w:r>
        <w:t xml:space="preserve">020</w:t>
      </w:r>
      <w:r>
        <w:t xml:space="preserve"> </w:t>
      </w:r>
      <w:r>
        <w:t xml:space="preserve">204 – 1 020 204 – 1 020 204 – 1 020 204 – 1 020 204 – 1 020 204 – 1 020</w:t>
      </w:r>
      <w:r>
        <w:t xml:space="preserve"> </w:t>
      </w:r>
      <w:r>
        <w:t xml:space="preserve">DE</w:t>
      </w:r>
      <w:r>
        <w:t xml:space="preserve"> </w:t>
      </w:r>
      <w:r>
        <w:t xml:space="preserve">500 – 1</w:t>
      </w:r>
      <w:r>
        <w:t xml:space="preserve"> </w:t>
      </w:r>
      <w:r>
        <w:t xml:space="preserve">800</w:t>
      </w:r>
      <w:r>
        <w:t xml:space="preserve"> </w:t>
      </w:r>
      <w:r>
        <w:t xml:space="preserve">500 – 1 800 500 – 1 800 500 – 1 800 500 – 1 800 500 – 1 800 500 – 1 800</w:t>
      </w:r>
      <w:r>
        <w:t xml:space="preserve"> </w:t>
      </w:r>
      <w:r>
        <w:t xml:space="preserve">DK</w:t>
      </w:r>
      <w:r>
        <w:t xml:space="preserve"> </w:t>
      </w:r>
      <w:r>
        <w:t xml:space="preserve">2 000</w:t>
      </w:r>
      <w:r>
        <w:t xml:space="preserve"> </w:t>
      </w:r>
      <w:r>
        <w:t xml:space="preserve">2 000</w:t>
      </w:r>
      <w:r>
        <w:t xml:space="preserve"> </w:t>
      </w:r>
      <w:r>
        <w:t xml:space="preserve">10 000</w:t>
      </w:r>
      <w:r>
        <w:t xml:space="preserve"> </w:t>
      </w:r>
      <w:r>
        <w:t xml:space="preserve">4 000</w:t>
      </w:r>
      <w:r>
        <w:t xml:space="preserve"> </w:t>
      </w:r>
      <w:r>
        <w:t xml:space="preserve">4 000</w:t>
      </w:r>
      <w:r>
        <w:t xml:space="preserve"> </w:t>
      </w:r>
      <w:r>
        <w:t xml:space="preserve">4 000</w:t>
      </w:r>
      <w:r>
        <w:t xml:space="preserve"> </w:t>
      </w:r>
      <w:r>
        <w:t xml:space="preserve">10 000</w:t>
      </w:r>
      <w:r>
        <w:t xml:space="preserve"> </w:t>
      </w:r>
      <w:r>
        <w:t xml:space="preserve">ES</w:t>
      </w:r>
      <w:r>
        <w:t xml:space="preserve"> </w:t>
      </w:r>
      <w:r>
        <w:t xml:space="preserve">1 000 – 3</w:t>
      </w:r>
      <w:r>
        <w:t xml:space="preserve"> </w:t>
      </w:r>
      <w:r>
        <w:t xml:space="preserve">000</w:t>
      </w:r>
      <w:r>
        <w:t xml:space="preserve"> </w:t>
      </w:r>
      <w:r>
        <w:t xml:space="preserve">2 500 – 5</w:t>
      </w:r>
      <w:r>
        <w:t xml:space="preserve"> </w:t>
      </w:r>
      <w:r>
        <w:t xml:space="preserve">000</w:t>
      </w:r>
      <w:r>
        <w:t xml:space="preserve"> </w:t>
      </w:r>
      <w:r>
        <w:t xml:space="preserve">1 000 – 3</w:t>
      </w:r>
      <w:r>
        <w:t xml:space="preserve"> </w:t>
      </w:r>
      <w:r>
        <w:t xml:space="preserve">000</w:t>
      </w:r>
      <w:r>
        <w:t xml:space="preserve"> </w:t>
      </w:r>
      <w:r>
        <w:t xml:space="preserve">2 000 – 3</w:t>
      </w:r>
      <w:r>
        <w:t xml:space="preserve"> </w:t>
      </w:r>
      <w:r>
        <w:t xml:space="preserve">500</w:t>
      </w:r>
      <w:r>
        <w:t xml:space="preserve"> </w:t>
      </w:r>
      <w:r>
        <w:t xml:space="preserve">1 000 – 3</w:t>
      </w:r>
      <w:r>
        <w:t xml:space="preserve"> </w:t>
      </w:r>
      <w:r>
        <w:t xml:space="preserve">000</w:t>
      </w:r>
      <w:r>
        <w:t xml:space="preserve"> </w:t>
      </w:r>
      <w:r>
        <w:t xml:space="preserve">1 000 – 3</w:t>
      </w:r>
      <w:r>
        <w:t xml:space="preserve"> </w:t>
      </w:r>
      <w:r>
        <w:t xml:space="preserve">000</w:t>
      </w:r>
      <w:r>
        <w:t xml:space="preserve"> </w:t>
      </w:r>
      <w:r>
        <w:t xml:space="preserve">1 000 – 3 000</w:t>
      </w:r>
      <w:r>
        <w:t xml:space="preserve"> </w:t>
      </w:r>
      <w:r>
        <w:t xml:space="preserve">FR</w:t>
      </w:r>
      <w:r>
        <w:t xml:space="preserve"> </w:t>
      </w:r>
      <w:r>
        <w:t xml:space="preserve">10 000 –</w:t>
      </w:r>
      <w:r>
        <w:t xml:space="preserve"> </w:t>
      </w:r>
      <w:r>
        <w:t xml:space="preserve">50 000</w:t>
      </w:r>
      <w:r>
        <w:t xml:space="preserve"> </w:t>
      </w:r>
      <w:r>
        <w:t xml:space="preserve">10 000 – 50</w:t>
      </w:r>
      <w:r>
        <w:t xml:space="preserve"> </w:t>
      </w:r>
      <w:r>
        <w:t xml:space="preserve">000</w:t>
      </w:r>
      <w:r>
        <w:t xml:space="preserve"> </w:t>
      </w:r>
      <w:r>
        <w:t xml:space="preserve">10 000 – 50</w:t>
      </w:r>
      <w:r>
        <w:t xml:space="preserve"> </w:t>
      </w:r>
      <w:r>
        <w:t xml:space="preserve">000</w:t>
      </w:r>
      <w:r>
        <w:t xml:space="preserve"> </w:t>
      </w:r>
      <w:r>
        <w:t xml:space="preserve">10 000 – 50</w:t>
      </w:r>
      <w:r>
        <w:t xml:space="preserve"> </w:t>
      </w:r>
      <w:r>
        <w:t xml:space="preserve">000</w:t>
      </w:r>
      <w:r>
        <w:t xml:space="preserve"> </w:t>
      </w:r>
      <w:r>
        <w:t xml:space="preserve">10 000 – 50</w:t>
      </w:r>
      <w:r>
        <w:t xml:space="preserve"> </w:t>
      </w:r>
      <w:r>
        <w:t xml:space="preserve">000</w:t>
      </w:r>
      <w:r>
        <w:t xml:space="preserve"> </w:t>
      </w:r>
      <w:r>
        <w:t xml:space="preserve">10 000 – 50</w:t>
      </w:r>
      <w:r>
        <w:t xml:space="preserve"> </w:t>
      </w:r>
      <w:r>
        <w:t xml:space="preserve">000</w:t>
      </w:r>
      <w:r>
        <w:t xml:space="preserve"> </w:t>
      </w:r>
      <w:r>
        <w:t xml:space="preserve">10 000 – 50 000</w:t>
      </w:r>
      <w:r>
        <w:t xml:space="preserve"> </w:t>
      </w:r>
      <w:r>
        <w:t xml:space="preserve">IE</w:t>
      </w:r>
      <w:r>
        <w:t xml:space="preserve"> </w:t>
      </w:r>
      <w:r>
        <w:t xml:space="preserve">1 000 – 2</w:t>
      </w:r>
      <w:r>
        <w:t xml:space="preserve"> </w:t>
      </w:r>
      <w:r>
        <w:t xml:space="preserve">000</w:t>
      </w:r>
      <w:r>
        <w:t xml:space="preserve"> </w:t>
      </w:r>
      <w:r>
        <w:t xml:space="preserve">3 000</w:t>
      </w:r>
      <w:r>
        <w:t xml:space="preserve"> </w:t>
      </w:r>
      <w:r>
        <w:t xml:space="preserve">2 000 – 3</w:t>
      </w:r>
      <w:r>
        <w:t xml:space="preserve"> </w:t>
      </w:r>
      <w:r>
        <w:t xml:space="preserve">000</w:t>
      </w:r>
      <w:r>
        <w:t xml:space="preserve"> </w:t>
      </w:r>
      <w:r>
        <w:t xml:space="preserve">1 000 – 2</w:t>
      </w:r>
      <w:r>
        <w:t xml:space="preserve"> </w:t>
      </w:r>
      <w:r>
        <w:t xml:space="preserve">000</w:t>
      </w:r>
      <w:r>
        <w:t xml:space="preserve"> </w:t>
      </w:r>
      <w:r>
        <w:t xml:space="preserve">2 000 – 4</w:t>
      </w:r>
      <w:r>
        <w:t xml:space="preserve"> </w:t>
      </w:r>
      <w:r>
        <w:t xml:space="preserve">000</w:t>
      </w:r>
      <w:r>
        <w:t xml:space="preserve"> </w:t>
      </w:r>
      <w:r>
        <w:t xml:space="preserve">1 000 – 2</w:t>
      </w:r>
      <w:r>
        <w:t xml:space="preserve"> </w:t>
      </w:r>
      <w:r>
        <w:t xml:space="preserve">000</w:t>
      </w:r>
      <w:r>
        <w:t xml:space="preserve"> </w:t>
      </w:r>
      <w:r>
        <w:t xml:space="preserve">1 000 – 2 000</w:t>
      </w:r>
      <w:r>
        <w:t xml:space="preserve"> </w:t>
      </w:r>
      <w:r>
        <w:t xml:space="preserve">IT</w:t>
      </w:r>
      <w:r>
        <w:t xml:space="preserve"> </w:t>
      </w:r>
      <w:r>
        <w:t xml:space="preserve">5 000 –</w:t>
      </w:r>
      <w:r>
        <w:t xml:space="preserve"> </w:t>
      </w:r>
      <w:r>
        <w:t xml:space="preserve">15 000</w:t>
      </w:r>
      <w:r>
        <w:t xml:space="preserve"> </w:t>
      </w:r>
      <w:r>
        <w:t xml:space="preserve">5 000 – 15</w:t>
      </w:r>
      <w:r>
        <w:t xml:space="preserve"> </w:t>
      </w:r>
      <w:r>
        <w:t xml:space="preserve">000</w:t>
      </w:r>
      <w:r>
        <w:t xml:space="preserve"> </w:t>
      </w:r>
      <w:r>
        <w:t xml:space="preserve">5 000 – 15</w:t>
      </w:r>
      <w:r>
        <w:t xml:space="preserve"> </w:t>
      </w:r>
      <w:r>
        <w:t xml:space="preserve">000</w:t>
      </w:r>
      <w:r>
        <w:t xml:space="preserve"> </w:t>
      </w:r>
      <w:r>
        <w:t xml:space="preserve">5 000 – 15</w:t>
      </w:r>
      <w:r>
        <w:t xml:space="preserve"> </w:t>
      </w:r>
      <w:r>
        <w:t xml:space="preserve">000</w:t>
      </w:r>
      <w:r>
        <w:t xml:space="preserve"> </w:t>
      </w:r>
      <w:r>
        <w:t xml:space="preserve">5 000 – 15</w:t>
      </w:r>
      <w:r>
        <w:t xml:space="preserve"> </w:t>
      </w:r>
      <w:r>
        <w:t xml:space="preserve">000</w:t>
      </w:r>
      <w:r>
        <w:t xml:space="preserve"> </w:t>
      </w:r>
      <w:r>
        <w:t xml:space="preserve">5 000 – 15</w:t>
      </w:r>
      <w:r>
        <w:t xml:space="preserve"> </w:t>
      </w:r>
      <w:r>
        <w:t xml:space="preserve">000</w:t>
      </w:r>
      <w:r>
        <w:t xml:space="preserve"> </w:t>
      </w:r>
      <w:r>
        <w:t xml:space="preserve">5 000 – 15 000</w:t>
      </w:r>
      <w:r>
        <w:t xml:space="preserve"> </w:t>
      </w:r>
      <w:r>
        <w:t xml:space="preserve">PL</w:t>
      </w:r>
      <w:r>
        <w:t xml:space="preserve"> </w:t>
      </w:r>
      <w:r>
        <w:t xml:space="preserve">800</w:t>
      </w:r>
      <w:r>
        <w:t xml:space="preserve"> </w:t>
      </w:r>
      <w:r>
        <w:t xml:space="preserve">1 000</w:t>
      </w:r>
      <w:r>
        <w:t xml:space="preserve"> </w:t>
      </w:r>
      <w:r>
        <w:t xml:space="preserve">1 100</w:t>
      </w:r>
      <w:r>
        <w:t xml:space="preserve"> </w:t>
      </w:r>
      <w:r>
        <w:t xml:space="preserve">300</w:t>
      </w:r>
      <w:r>
        <w:t xml:space="preserve"> </w:t>
      </w:r>
      <w:r>
        <w:t xml:space="preserve">1 200</w:t>
      </w:r>
      <w:r>
        <w:t xml:space="preserve"> </w:t>
      </w:r>
      <w:r>
        <w:t xml:space="preserve">1 000</w:t>
      </w:r>
      <w:r>
        <w:t xml:space="preserve"> </w:t>
      </w:r>
      <w:r>
        <w:t xml:space="preserve">850</w:t>
      </w:r>
      <w:r>
        <w:t xml:space="preserve"> </w:t>
      </w:r>
      <w:r>
        <w:t xml:space="preserve">PT</w:t>
      </w:r>
      <w:r>
        <w:t xml:space="preserve"> </w:t>
      </w:r>
      <w:r>
        <w:t xml:space="preserve">800</w:t>
      </w:r>
      <w:r>
        <w:br/>
      </w:r>
      <w:r>
        <w:t xml:space="preserve">800</w:t>
      </w:r>
      <w:r>
        <w:t xml:space="preserve"> </w:t>
      </w:r>
      <w:r>
        <w:t xml:space="preserve">2 000</w:t>
      </w:r>
      <w:r>
        <w:t xml:space="preserve"> </w:t>
      </w:r>
      <w:r>
        <w:t xml:space="preserve">1 000</w:t>
      </w:r>
      <w:r>
        <w:t xml:space="preserve"> </w:t>
      </w:r>
      <w:r>
        <w:t xml:space="preserve">3 000</w:t>
      </w:r>
      <w:r>
        <w:t xml:space="preserve"> </w:t>
      </w:r>
      <w:r>
        <w:t xml:space="preserve">400</w:t>
      </w:r>
      <w:r>
        <w:t xml:space="preserve"> </w:t>
      </w:r>
      <w:r>
        <w:t xml:space="preserve">2 000</w:t>
      </w:r>
      <w:r>
        <w:t xml:space="preserve"> </w:t>
      </w:r>
      <w:r>
        <w:t xml:space="preserve">RO</w:t>
      </w:r>
      <w:r>
        <w:t xml:space="preserve"> </w:t>
      </w:r>
      <w:r>
        <w:t xml:space="preserve">600 – 800 600 – 1 200 600 – 800</w:t>
      </w:r>
      <w:r>
        <w:br/>
      </w:r>
      <w:r>
        <w:t xml:space="preserve">500 – 700</w:t>
      </w:r>
      <w:r>
        <w:br/>
      </w:r>
      <w:r>
        <w:t xml:space="preserve">800 – 1 500 600 – 800</w:t>
      </w:r>
      <w:r>
        <w:br/>
      </w:r>
      <w:r>
        <w:t xml:space="preserve">600 – 800</w:t>
      </w:r>
      <w:r>
        <w:br/>
      </w:r>
      <w:r>
        <w:t xml:space="preserve">SK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Source: Survey completed by legal expert for the supporting economic study (Deloitte)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The following differences between the respective costs of technical expertise to be advanced by</w:t>
      </w:r>
      <w:r>
        <w:t xml:space="preserve"> </w:t>
      </w:r>
      <w:r>
        <w:t xml:space="preserve">victims provide an idea of the scale of the challenges faced by victims due to the specific</w:t>
      </w:r>
      <w:r>
        <w:t xml:space="preserve"> </w:t>
      </w:r>
      <w:r>
        <w:t xml:space="preserve">characteristics of AI345:</w:t>
      </w:r>
      <w:r>
        <w:t xml:space="preserve"> </w:t>
      </w:r>
      <w:r>
        <w:t xml:space="preserve">Difference between costs of technical expertise needed in AI-related cases compared to ‘traditional’ cases</w:t>
      </w:r>
    </w:p>
    <w:p>
      <w:pPr>
        <w:pStyle w:val="BodyText"/>
      </w:pPr>
      <w:r>
        <w:t xml:space="preserve">Costs for technical</w:t>
      </w:r>
      <w:r>
        <w:t xml:space="preserve"> </w:t>
      </w:r>
      <w:r>
        <w:t xml:space="preserve">experts</w:t>
      </w:r>
      <w:r>
        <w:t xml:space="preserve"> </w:t>
      </w:r>
      <w:r>
        <w:t xml:space="preserve">AT</w:t>
      </w:r>
      <w:r>
        <w:t xml:space="preserve"> </w:t>
      </w:r>
      <w:r>
        <w:t xml:space="preserve">+20% / +113%</w:t>
      </w:r>
      <w:r>
        <w:br/>
      </w:r>
      <w:r>
        <w:t xml:space="preserve">BE</w:t>
      </w:r>
      <w:r>
        <w:t xml:space="preserve"> </w:t>
      </w:r>
      <w:r>
        <w:t xml:space="preserve">difference to be</w:t>
      </w:r>
      <w:r>
        <w:t xml:space="preserve"> </w:t>
      </w:r>
      <w:r>
        <w:t xml:space="preserve">determined</w:t>
      </w:r>
      <w:r>
        <w:t xml:space="preserve"> </w:t>
      </w:r>
      <w:r>
        <w:t xml:space="preserve">BG</w:t>
      </w:r>
      <w:r>
        <w:t xml:space="preserve"> </w:t>
      </w:r>
      <w:r>
        <w:t xml:space="preserve">+100%</w:t>
      </w:r>
      <w:r>
        <w:t xml:space="preserve"> </w:t>
      </w:r>
      <w:r>
        <w:t xml:space="preserve">DE</w:t>
      </w:r>
      <w:r>
        <w:t xml:space="preserve"> </w:t>
      </w:r>
      <w:r>
        <w:t xml:space="preserve">difference to be</w:t>
      </w:r>
      <w:r>
        <w:t xml:space="preserve"> </w:t>
      </w:r>
      <w:r>
        <w:t xml:space="preserve">determined</w:t>
      </w:r>
      <w:r>
        <w:t xml:space="preserve"> </w:t>
      </w:r>
      <w:r>
        <w:t xml:space="preserve">DK</w:t>
      </w:r>
      <w:r>
        <w:t xml:space="preserve"> </w:t>
      </w:r>
      <w:r>
        <w:t xml:space="preserve">+100%</w:t>
      </w:r>
      <w:r>
        <w:t xml:space="preserve"> </w:t>
      </w:r>
      <w:r>
        <w:t xml:space="preserve">ES</w:t>
      </w:r>
      <w:r>
        <w:t xml:space="preserve"> </w:t>
      </w:r>
      <w:r>
        <w:t xml:space="preserve">+190% / +80%</w:t>
      </w:r>
      <w:r>
        <w:t xml:space="preserve"> </w:t>
      </w:r>
      <w:r>
        <w:t xml:space="preserve">FR</w:t>
      </w:r>
      <w:r>
        <w:t xml:space="preserve"> </w:t>
      </w:r>
      <w:r>
        <w:t xml:space="preserve">+50%</w:t>
      </w:r>
      <w:r>
        <w:t xml:space="preserve"> </w:t>
      </w:r>
      <w:r>
        <w:t xml:space="preserve">IE</w:t>
      </w:r>
      <w:r>
        <w:t xml:space="preserve"> </w:t>
      </w:r>
      <w:r>
        <w:t xml:space="preserve">+30% / +20%</w:t>
      </w:r>
      <w:r>
        <w:t xml:space="preserve"> </w:t>
      </w:r>
      <w:r>
        <w:t xml:space="preserve">IT</w:t>
      </w:r>
      <w:r>
        <w:t xml:space="preserve"> </w:t>
      </w:r>
      <w:r>
        <w:t xml:space="preserve">+100% / +25%</w:t>
      </w:r>
      <w:r>
        <w:t xml:space="preserve"> </w:t>
      </w:r>
      <w:r>
        <w:t xml:space="preserve">PL</w:t>
      </w:r>
      <w:r>
        <w:t xml:space="preserve"> </w:t>
      </w:r>
      <w:r>
        <w:t xml:space="preserve">+430% / +490%</w:t>
      </w:r>
      <w:r>
        <w:t xml:space="preserve"> </w:t>
      </w:r>
      <w:r>
        <w:t xml:space="preserve">PT</w:t>
      </w:r>
      <w:r>
        <w:t xml:space="preserve"> </w:t>
      </w:r>
      <w:r>
        <w:t xml:space="preserve">+0% / +600%</w:t>
      </w:r>
      <w:r>
        <w:t xml:space="preserve"> </w:t>
      </w:r>
      <w:r>
        <w:t xml:space="preserve">RO</w:t>
      </w:r>
      <w:r>
        <w:t xml:space="preserve"> </w:t>
      </w:r>
      <w:r>
        <w:t xml:space="preserve">+226% / +820%</w:t>
      </w:r>
      <w:r>
        <w:t xml:space="preserve"> </w:t>
      </w:r>
      <w:r>
        <w:t xml:space="preserve">SK</w:t>
      </w:r>
      <w:r>
        <w:t xml:space="preserve"> </w:t>
      </w:r>
      <w:r>
        <w:t xml:space="preserve">+33%</w:t>
      </w:r>
      <w:r>
        <w:t xml:space="preserve"> </w:t>
      </w:r>
      <w:r>
        <w:t xml:space="preserve">Source: Deloitte</w:t>
      </w:r>
      <w:r>
        <w:t xml:space="preserve"> </w:t>
      </w:r>
      <w:r>
        <w:t xml:space="preserve">(d)</w:t>
      </w:r>
      <w:r>
        <w:t xml:space="preserve"> </w:t>
      </w:r>
      <w:r>
        <w:t xml:space="preserve">Quantified estimates of the impacts of policy options on the costs linked to the burden</w:t>
      </w:r>
      <w:r>
        <w:t xml:space="preserve"> </w:t>
      </w:r>
      <w:r>
        <w:t xml:space="preserve">of proof borne respectively by victims and liable parties</w:t>
      </w:r>
      <w:r>
        <w:t xml:space="preserve"> </w:t>
      </w:r>
      <w:r>
        <w:t xml:space="preserve">The estimates summarised under the previous point (c) were used to approximate, in a first step,</w:t>
      </w:r>
      <w:r>
        <w:t xml:space="preserve"> </w:t>
      </w:r>
      <w:r>
        <w:t xml:space="preserve">the cost linked to the burden of proof under current liability rules, due to the specific challenges of</w:t>
      </w:r>
      <w:r>
        <w:t xml:space="preserve"> </w:t>
      </w:r>
      <w:r>
        <w:t xml:space="preserve">AI. The additional costs of technical expertise in cases involving AI compared to other cases are</w:t>
      </w:r>
      <w:r>
        <w:t xml:space="preserve"> </w:t>
      </w:r>
      <w:r>
        <w:t xml:space="preserve">suitable as a proxy for this quantification, because they reflect the difficulty of attributing liability</w:t>
      </w:r>
      <w:r>
        <w:t xml:space="preserve"> </w:t>
      </w:r>
      <w:r>
        <w:t xml:space="preserve">given the specific opacity/lack of transparency, behavioural autonomy, complexity and limited</w:t>
      </w:r>
      <w:r>
        <w:t xml:space="preserve"> </w:t>
      </w:r>
      <w:r>
        <w:t xml:space="preserve">predictability, etc. of certain AI systems.346 On that basis, quantified estimated were generated</w:t>
      </w:r>
      <w:r>
        <w:t xml:space="preserve"> </w:t>
      </w:r>
      <w:r>
        <w:t xml:space="preserve">regarding, on the one hand, the cost savings that each policy option can bring for victims, and on</w:t>
      </w:r>
      <w:r>
        <w:t xml:space="preserve"> </w:t>
      </w:r>
      <w:r>
        <w:t xml:space="preserve">the other hand, the possible increase of costs linked to the burden of proof for the liable party.</w:t>
      </w:r>
      <w:r>
        <w:t xml:space="preserve"> </w:t>
      </w:r>
      <w:r>
        <w:t xml:space="preserve">More specifically, the following steps were implemented for this quantification:</w:t>
      </w:r>
    </w:p>
    <w:p>
      <w:pPr>
        <w:pStyle w:val="BodyText"/>
      </w:pPr>
      <w:r>
        <w:t xml:space="preserve">345 In order to enable this comparison, an average of all the data on non-AI cases per country was calculated. The</w:t>
      </w:r>
      <w:r>
        <w:t xml:space="preserve"> </w:t>
      </w:r>
      <w:r>
        <w:t xml:space="preserve">respective first values in the following table refer to the difference between the minimum fees (non-AI vs. AI) and the</w:t>
      </w:r>
      <w:r>
        <w:t xml:space="preserve"> </w:t>
      </w:r>
      <w:r>
        <w:t xml:space="preserve">second one refers to the difference between the maximum fees.</w:t>
      </w:r>
      <w:r>
        <w:t xml:space="preserve"> </w:t>
      </w:r>
      <w:r>
        <w:t xml:space="preserve">346 For detailed explanations given by the experts for their estimates, see Economic Study, pp. 52 et seq.</w:t>
      </w:r>
    </w:p>
    <w:p>
      <w:pPr>
        <w:pStyle w:val="BodyText"/>
      </w:pPr>
      <w:r>
        <w:t xml:space="preserve">182</w:t>
      </w:r>
    </w:p>
    <w:p>
      <w:pPr>
        <w:pStyle w:val="Compact"/>
        <w:numPr>
          <w:ilvl w:val="0"/>
          <w:numId w:val="1087"/>
        </w:numPr>
      </w:pPr>
      <w:r>
        <w:t xml:space="preserve">Firstly, the difference was calculated between, on the one hand, the average estimated costs to</w:t>
      </w:r>
      <w:r>
        <w:t xml:space="preserve"> </w:t>
      </w:r>
      <w:r>
        <w:t xml:space="preserve">be advanced by victims for technical expertise in cases where AI was involved in causing</w:t>
      </w:r>
      <w:r>
        <w:t xml:space="preserve"> </w:t>
      </w:r>
      <w:r>
        <w:t xml:space="preserve">damage, and on the other hand, the same average in cases not involving AI.347 Based on the</w:t>
      </w:r>
      <w:r>
        <w:t xml:space="preserve"> </w:t>
      </w:r>
      <w:r>
        <w:t xml:space="preserve">estimates by legal experts shown in the tables above, the average difference amounts to</w:t>
      </w:r>
      <w:r>
        <w:t xml:space="preserve"> </w:t>
      </w:r>
      <w:r>
        <w:t xml:space="preserve">EUR 4149.</w:t>
      </w:r>
    </w:p>
    <w:p>
      <w:pPr>
        <w:pStyle w:val="Compact"/>
        <w:numPr>
          <w:ilvl w:val="0"/>
          <w:numId w:val="1087"/>
        </w:numPr>
      </w:pPr>
      <w:r>
        <w:t xml:space="preserve">Secondly, reasoned assumptions were made regarding the extent (expressed as a percentage) to</w:t>
      </w:r>
      <w:r>
        <w:t xml:space="preserve"> </w:t>
      </w:r>
      <w:r>
        <w:t xml:space="preserve">which each policy option will alleviate victims’ costs linked to the burden of proof (see point</w:t>
      </w:r>
      <w:r>
        <w:t xml:space="preserve"> </w:t>
      </w:r>
      <w:r>
        <w:t xml:space="preserve">3.2. below for details). The estimated percentage was applied to the average AI-specific cost of</w:t>
      </w:r>
      <w:r>
        <w:t xml:space="preserve"> </w:t>
      </w:r>
      <w:r>
        <w:t xml:space="preserve">technical expertise, to obtain a quantified estimate of this benefit.</w:t>
      </w:r>
      <w:r>
        <w:t xml:space="preserve"> </w:t>
      </w:r>
      <w:r>
        <w:t xml:space="preserve">(iii)Thirdly, further reasoned assumptions were made regarding the extent (expressed as a</w:t>
      </w:r>
      <w:r>
        <w:t xml:space="preserve"> </w:t>
      </w:r>
      <w:r>
        <w:t xml:space="preserve">percentage) to which each policy option would lead to a transfer of the cost linked to the</w:t>
      </w:r>
      <w:r>
        <w:t xml:space="preserve"> </w:t>
      </w:r>
      <w:r>
        <w:t xml:space="preserve">burden of proof to the defendant (i.e. the allegedly liable party) (see point 3.2. below for</w:t>
      </w:r>
      <w:r>
        <w:t xml:space="preserve"> </w:t>
      </w:r>
      <w:r>
        <w:t xml:space="preserve">details). The estimated percentage was applied to the average quantified reduction of costs to</w:t>
      </w:r>
      <w:r>
        <w:t xml:space="preserve"> </w:t>
      </w:r>
      <w:r>
        <w:t xml:space="preserve">be advanced by victims, to obtain a quantified estimate also of the ‘burden of proof costs’</w:t>
      </w:r>
      <w:r>
        <w:t xml:space="preserve"> </w:t>
      </w:r>
      <w:r>
        <w:t xml:space="preserve">attached to the policy options for liable parties.348</w:t>
      </w:r>
      <w:r>
        <w:br/>
      </w:r>
      <w:r>
        <w:t xml:space="preserve">These estimates should not be misconstrued as a quantification of the problem that the specific</w:t>
      </w:r>
      <w:r>
        <w:t xml:space="preserve"> </w:t>
      </w:r>
      <w:r>
        <w:t xml:space="preserve">characteristics of AI can make it prohibitively difficult, or even impossible, to meet the burden of</w:t>
      </w:r>
      <w:r>
        <w:t xml:space="preserve"> </w:t>
      </w:r>
      <w:r>
        <w:t xml:space="preserve">proof. In particular, they do not take into account the cases in which liability claims would not</w:t>
      </w:r>
      <w:r>
        <w:t xml:space="preserve"> </w:t>
      </w:r>
      <w:r>
        <w:t xml:space="preserve">pursued in the first place based on current liability rules, because the victim either cannot identify</w:t>
      </w:r>
      <w:r>
        <w:t xml:space="preserve"> </w:t>
      </w:r>
      <w:r>
        <w:t xml:space="preserve">the liable party or considers the prospect of a successful claim insufficient to justify legal action.</w:t>
      </w:r>
      <w:r>
        <w:t xml:space="preserve"> </w:t>
      </w:r>
      <w:r>
        <w:t xml:space="preserve">The preferred policy option will help victims also in the latter cases, by overcoming the</w:t>
      </w:r>
      <w:r>
        <w:t xml:space="preserve"> </w:t>
      </w:r>
      <w:r>
        <w:t xml:space="preserve">compensation gaps induced by the specific characteristics of AI. This benefit is reflected in the</w:t>
      </w:r>
      <w:r>
        <w:t xml:space="preserve"> </w:t>
      </w:r>
      <w:r>
        <w:t xml:space="preserve">previous row (‘reduced AI induced compensation gaps’).</w:t>
      </w:r>
    </w:p>
    <w:p>
      <w:pPr>
        <w:pStyle w:val="Compact"/>
        <w:numPr>
          <w:ilvl w:val="0"/>
          <w:numId w:val="1088"/>
        </w:numPr>
      </w:pPr>
      <w:r>
        <w:t xml:space="preserve">Quantified estimates of the impact of policy options on the EU AI market value</w:t>
      </w:r>
      <w:r>
        <w:t xml:space="preserve"> </w:t>
      </w:r>
      <w:r>
        <w:t xml:space="preserve">Regarding the impacts of policy options, the economic study delivered estimates, for the markets</w:t>
      </w:r>
      <w:r>
        <w:t xml:space="preserve"> </w:t>
      </w:r>
      <w:r>
        <w:t xml:space="preserve">represented by the six use-cases (see point 2.1.3.(a) above), of the impact that the envisaged</w:t>
      </w:r>
      <w:r>
        <w:t xml:space="preserve"> </w:t>
      </w:r>
      <w:r>
        <w:t xml:space="preserve">measures would have on the cross-border trade affected. Policy options involving a combination</w:t>
      </w:r>
      <w:r>
        <w:t xml:space="preserve"> </w:t>
      </w:r>
      <w:r>
        <w:t xml:space="preserve">of measures to ease the burden of proof and a harmonisation of strict liability for certain AI</w:t>
      </w:r>
      <w:r>
        <w:t xml:space="preserve"> </w:t>
      </w:r>
      <w:r>
        <w:t xml:space="preserve">applications (like PO2 and PO3) were estimated to increase the production value of the affected</w:t>
      </w:r>
      <w:r>
        <w:t xml:space="preserve"> </w:t>
      </w:r>
      <w:r>
        <w:t xml:space="preserve">cross-border trade by 5-7%, leading to the following impact estimates net of the baseline:</w:t>
      </w:r>
    </w:p>
    <w:p>
      <w:pPr>
        <w:pStyle w:val="FirstParagraph"/>
      </w:pPr>
      <w:r>
        <w:t xml:space="preserve">347 Where high and low estimates were submitted for a certain legal system, the average of the difference between the</w:t>
      </w:r>
      <w:r>
        <w:t xml:space="preserve"> </w:t>
      </w:r>
      <w:r>
        <w:t xml:space="preserve">respective high and low estimates was calculated.</w:t>
      </w:r>
      <w:r>
        <w:t xml:space="preserve"> </w:t>
      </w:r>
      <w:r>
        <w:t xml:space="preserve">348 The policy options are not expected to entail additional litigation costs for private persons as potentially liable</w:t>
      </w:r>
      <w:r>
        <w:t xml:space="preserve"> </w:t>
      </w:r>
      <w:r>
        <w:t xml:space="preserve">parties. These stakeholders are likely to defend themselves against liability claims using the same type of arguments</w:t>
      </w:r>
      <w:r>
        <w:t xml:space="preserve"> </w:t>
      </w:r>
      <w:r>
        <w:t xml:space="preserve">and evidence as under the existing burden of proof rules. For example, they might seek to avoid liability by</w:t>
      </w:r>
      <w:r>
        <w:t xml:space="preserve"> </w:t>
      </w:r>
      <w:r>
        <w:t xml:space="preserve">demonstrating that they acted diligently and in accordance with the instructions of use accompanying an AI-enabled</w:t>
      </w:r>
      <w:r>
        <w:t xml:space="preserve"> </w:t>
      </w:r>
      <w:r>
        <w:t xml:space="preserve">product. Contrary to potentially liable businesses, which may have special knowledge and be subject to certain</w:t>
      </w:r>
      <w:r>
        <w:t xml:space="preserve"> </w:t>
      </w:r>
      <w:r>
        <w:t xml:space="preserve">requirements regarding the functioning and ‘inner workings’ of an AI system (in particular under the AI Act), private</w:t>
      </w:r>
      <w:r>
        <w:t xml:space="preserve"> </w:t>
      </w:r>
      <w:r>
        <w:t xml:space="preserve">persons would not have to base their defense on an analysis of the functioning of such a system. The envisaged</w:t>
      </w:r>
      <w:r>
        <w:t xml:space="preserve"> </w:t>
      </w:r>
      <w:r>
        <w:t xml:space="preserve">alleviation of victims’ burden of proof regarding the ‘inner workings’ of AI systems is therefore not expected to</w:t>
      </w:r>
      <w:r>
        <w:t xml:space="preserve"> </w:t>
      </w:r>
      <w:r>
        <w:t xml:space="preserve">prompt potentially liable private persons to commission technical expertise.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Source: Deloitte estimation</w:t>
      </w:r>
      <w:r>
        <w:t xml:space="preserve"> </w:t>
      </w:r>
      <w:r>
        <w:t xml:space="preserve">Note: In this figure, Option 1 represents a non-binding instrument, Options 2 and 3</w:t>
      </w:r>
      <w:r>
        <w:t xml:space="preserve"> </w:t>
      </w:r>
      <w:r>
        <w:t xml:space="preserve">represent different combinations of alleviations of the burden of proof with strict liability,</w:t>
      </w:r>
      <w:r>
        <w:t xml:space="preserve"> </w:t>
      </w:r>
      <w:r>
        <w:t xml:space="preserve">and Option 4 represents the discarded policy option applying strict liability to all AI</w:t>
      </w:r>
      <w:r>
        <w:t xml:space="preserve"> </w:t>
      </w:r>
      <w:r>
        <w:t xml:space="preserve">systems that challenge the current liability rules.</w:t>
      </w:r>
      <w:r>
        <w:t xml:space="preserve"> </w:t>
      </w:r>
      <w:r>
        <w:t xml:space="preserve">On the basis of the estimated incremental impact on AI market values and the estimates regarding</w:t>
      </w:r>
      <w:r>
        <w:t xml:space="preserve"> </w:t>
      </w:r>
      <w:r>
        <w:t xml:space="preserve">the overall AI market affected by legal uncertainty and fragmentation under the baseline scenario,</w:t>
      </w:r>
      <w:r>
        <w:t xml:space="preserve"> </w:t>
      </w:r>
      <w:r>
        <w:t xml:space="preserve">the policy options are expected to deliver an increase of the AI market value in the EU of between</w:t>
      </w:r>
      <w:r>
        <w:t xml:space="preserve"> </w:t>
      </w:r>
      <w:r>
        <w:t xml:space="preserve">ca. EUR 500mln and ca. EUR 1.1bln. These values are obtained by multiplying the estimated</w:t>
      </w:r>
      <w:r>
        <w:t xml:space="preserve"> </w:t>
      </w:r>
      <w:r>
        <w:t xml:space="preserve">shares of the AI market affected by legal uncertainty and fragmentation regarding civil liability in</w:t>
      </w:r>
      <w:r>
        <w:t xml:space="preserve"> </w:t>
      </w:r>
      <w:r>
        <w:t xml:space="preserve">2025 under the baseline scenario (low and high scenarios assumed by the economic study</w:t>
      </w:r>
      <w:r>
        <w:t xml:space="preserve"> </w:t>
      </w:r>
      <w:r>
        <w:t xml:space="preserve">supporting this IA) with the estimated impact of the policy options (+5%). This percentage was</w:t>
      </w:r>
      <w:r>
        <w:t xml:space="preserve"> </w:t>
      </w:r>
      <w:r>
        <w:t xml:space="preserve">determined conservatively, taking into account the estimated impact generated by a combination</w:t>
      </w:r>
      <w:r>
        <w:t xml:space="preserve"> </w:t>
      </w:r>
      <w:r>
        <w:t xml:space="preserve">of measures to ease the burden of proof with a harmonisation of strict liability limited to certain AI</w:t>
      </w:r>
      <w:r>
        <w:t xml:space="preserve"> </w:t>
      </w:r>
      <w:r>
        <w:t xml:space="preserve">applications (cf. Economic Study, pp. 195 et seq.). In the supporting study, policy options</w:t>
      </w:r>
      <w:r>
        <w:t xml:space="preserve"> </w:t>
      </w:r>
      <w:r>
        <w:t xml:space="preserve">including these elements were estimated to increase the production value of the affected cross-</w:t>
      </w:r>
      <w:r>
        <w:t xml:space="preserve"> </w:t>
      </w:r>
      <w:r>
        <w:t xml:space="preserve">border by 5-7 %, for the six use-cases analysed specifically by that study (AI-enabled autonomous</w:t>
      </w:r>
      <w:r>
        <w:t xml:space="preserve"> </w:t>
      </w:r>
      <w:r>
        <w:t xml:space="preserve">vehicles, autonomous drones/delivery robots, AI-enabled road traffic management systems, AI-</w:t>
      </w:r>
      <w:r>
        <w:t xml:space="preserve"> </w:t>
      </w:r>
      <w:r>
        <w:t xml:space="preserve">enabled warehouse robot, AI-enabled medical-diagnosis services, AI-enabled automated</w:t>
      </w:r>
      <w:r>
        <w:t xml:space="preserve"> </w:t>
      </w:r>
      <w:r>
        <w:t xml:space="preserve">lawnmowers/vacuum cleaners). In order to quantify the overall economic benefits generated by</w:t>
      </w:r>
      <w:r>
        <w:t xml:space="preserve"> </w:t>
      </w:r>
      <w:r>
        <w:t xml:space="preserve">the policy options (not limited to the six use-cases), a conservative extrapolation of this estimate</w:t>
      </w:r>
      <w:r>
        <w:t xml:space="preserve"> </w:t>
      </w:r>
      <w:r>
        <w:t xml:space="preserve">was applied to the relevant market shares of all sectors affected by legal uncertainty and</w:t>
      </w:r>
      <w:r>
        <w:t xml:space="preserve"> </w:t>
      </w:r>
      <w:r>
        <w:t xml:space="preserve">fragmentation, taking into account also that the preferred PO does not include the strict liability</w:t>
      </w:r>
      <w:r>
        <w:t xml:space="preserve"> </w:t>
      </w:r>
      <w:r>
        <w:t xml:space="preserve">element assumed for the supporting study with respect to a small number of specific AI</w:t>
      </w:r>
      <w:r>
        <w:t xml:space="preserve"> </w:t>
      </w:r>
      <w:r>
        <w:t xml:space="preserve">applications.</w:t>
      </w:r>
      <w:r>
        <w:t xml:space="preserve"> </w:t>
      </w:r>
      <w:r>
        <w:t xml:space="preserve">For illustration purposes, the Joint Research Centre has provided a complementary micro-</w:t>
      </w:r>
      <w:r>
        <w:t xml:space="preserve"> </w:t>
      </w:r>
      <w:r>
        <w:t xml:space="preserve">economic quantification of the envisaged measures to ease the victim’s burden of proof, based on</w:t>
      </w:r>
      <w:r>
        <w:t xml:space="preserve"> </w:t>
      </w:r>
      <w:r>
        <w:t xml:space="preserve">the use-case of robotic vacuum cleaners. This analysis reaches the conclusion that these measures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would generate an increase in consumer welfare of EUR 11.5-19.12mln and in total welfare349 of</w:t>
      </w:r>
      <w:r>
        <w:t xml:space="preserve"> </w:t>
      </w:r>
      <w:r>
        <w:t xml:space="preserve">EUR 30.11-53.74mln for this product category alone in the EU-27.350</w:t>
      </w:r>
    </w:p>
    <w:p>
      <w:pPr>
        <w:pStyle w:val="Compact"/>
        <w:numPr>
          <w:ilvl w:val="0"/>
          <w:numId w:val="1089"/>
        </w:numPr>
      </w:pPr>
      <w:r>
        <w:t xml:space="preserve">Quantified estimates of the incremental changes in insurance premiums that might be</w:t>
      </w:r>
      <w:r>
        <w:t xml:space="preserve"> </w:t>
      </w:r>
      <w:r>
        <w:t xml:space="preserve">caused by the policy options</w:t>
      </w:r>
      <w:r>
        <w:br/>
      </w:r>
      <w:r>
        <w:t xml:space="preserve">Quantified estimates of the incremental changes in insurance premiums that might be caused by</w:t>
      </w:r>
      <w:r>
        <w:t xml:space="preserve"> </w:t>
      </w:r>
      <w:r>
        <w:t xml:space="preserve">the policy options were generated based on:</w:t>
      </w:r>
    </w:p>
    <w:p>
      <w:pPr>
        <w:pStyle w:val="Compact"/>
        <w:numPr>
          <w:ilvl w:val="0"/>
          <w:numId w:val="1090"/>
        </w:numPr>
      </w:pPr>
      <w:r>
        <w:t xml:space="preserve">available information on annual premiums paid for general liability insurance (EUR 42bn</w:t>
      </w:r>
      <w:r>
        <w:t xml:space="preserve"> </w:t>
      </w:r>
      <w:r>
        <w:t xml:space="preserve">in 2019)351;</w:t>
      </w:r>
    </w:p>
    <w:p>
      <w:pPr>
        <w:pStyle w:val="Compact"/>
        <w:numPr>
          <w:ilvl w:val="0"/>
          <w:numId w:val="1090"/>
        </w:numPr>
      </w:pPr>
      <w:r>
        <w:t xml:space="preserve">input from insurance stakeholders to the effect that AI-related liability risks can largely be</w:t>
      </w:r>
      <w:r>
        <w:t xml:space="preserve"> </w:t>
      </w:r>
      <w:r>
        <w:t xml:space="preserve">covered by existing general liability insurance policies352;</w:t>
      </w:r>
    </w:p>
    <w:p>
      <w:pPr>
        <w:pStyle w:val="Compact"/>
        <w:numPr>
          <w:ilvl w:val="0"/>
          <w:numId w:val="1090"/>
        </w:numPr>
      </w:pPr>
      <w:r>
        <w:t xml:space="preserve">estimates of the extent to which policy options could shift the burden of compensating</w:t>
      </w:r>
      <w:r>
        <w:t xml:space="preserve"> </w:t>
      </w:r>
      <w:r>
        <w:t xml:space="preserve">damage caused by AI from the victim to the party responsible for that damage.353</w:t>
      </w:r>
      <w:r>
        <w:t xml:space="preserve"> </w:t>
      </w:r>
      <w:r>
        <w:t xml:space="preserve">The following steps were followed to obtain these quantified estimates:</w:t>
      </w:r>
    </w:p>
    <w:p>
      <w:pPr>
        <w:pStyle w:val="Compact"/>
        <w:numPr>
          <w:ilvl w:val="0"/>
          <w:numId w:val="1091"/>
        </w:numPr>
      </w:pPr>
      <w:r>
        <w:t xml:space="preserve">In a first step, the EU AI market size (low estimate = EUR 3.473bn; high estimate =</w:t>
      </w:r>
      <w:r>
        <w:t xml:space="preserve"> </w:t>
      </w:r>
      <w:r>
        <w:t xml:space="preserve">EUR 10.737bn in 2020354) was divided by the overall market value of the EU economy (ca.</w:t>
      </w:r>
      <w:r>
        <w:t xml:space="preserve"> </w:t>
      </w:r>
      <w:r>
        <w:t xml:space="preserve">14 trillion355).</w:t>
      </w:r>
    </w:p>
    <w:p>
      <w:pPr>
        <w:pStyle w:val="Compact"/>
        <w:numPr>
          <w:ilvl w:val="0"/>
          <w:numId w:val="1091"/>
        </w:numPr>
      </w:pPr>
      <w:r>
        <w:t xml:space="preserve">In a second step, the percentages thus obtained (0.002% and 0,007%) were used to</w:t>
      </w:r>
      <w:r>
        <w:t xml:space="preserve"> </w:t>
      </w:r>
      <w:r>
        <w:t xml:space="preserve">approximate the share of liability insurance premiums linked to AI-related economic</w:t>
      </w:r>
      <w:r>
        <w:t xml:space="preserve"> </w:t>
      </w:r>
      <w:r>
        <w:t xml:space="preserve">activities. This step is based on the considerations that premiums not linked to the AI market</w:t>
      </w:r>
      <w:r>
        <w:t xml:space="preserve"> </w:t>
      </w:r>
      <w:r>
        <w:t xml:space="preserve">are not affected by the AI liability initiative in the first place. Given the overall annual</w:t>
      </w:r>
      <w:r>
        <w:t xml:space="preserve"> </w:t>
      </w:r>
      <w:r>
        <w:t xml:space="preserve">premiums paid for general liability insurance, these shares amount to EUR 10.67mln (based</w:t>
      </w:r>
    </w:p>
    <w:p>
      <w:pPr>
        <w:pStyle w:val="FirstParagraph"/>
      </w:pPr>
      <w:r>
        <w:t xml:space="preserve">349 Sum of vacuum cleaners consumer surplus, vacuum cleaner sellers‘ profits and third party victims receiving a</w:t>
      </w:r>
      <w:r>
        <w:t xml:space="preserve"> </w:t>
      </w:r>
      <w:r>
        <w:t xml:space="preserve">compensation).</w:t>
      </w:r>
      <w:r>
        <w:t xml:space="preserve"> </w:t>
      </w:r>
      <w:r>
        <w:t xml:space="preserve">350 See Annex 11 for details on the methodology and results of this quantification effort. In terms of methodological</w:t>
      </w:r>
      <w:r>
        <w:t xml:space="preserve"> </w:t>
      </w:r>
      <w:r>
        <w:t xml:space="preserve">limitations, it is important to acknowledge that this quantification approach focused on civil liability rules outside the</w:t>
      </w:r>
      <w:r>
        <w:t xml:space="preserve"> </w:t>
      </w:r>
      <w:r>
        <w:t xml:space="preserve">scope of the PLD, in line with the scope of the AI liability initiative.</w:t>
      </w:r>
      <w:r>
        <w:br/>
      </w:r>
      <w:r>
        <w:t xml:space="preserve">351</w:t>
      </w:r>
      <w:r>
        <w:t xml:space="preserve"> </w:t>
      </w:r>
      <w:r>
        <w:t xml:space="preserve">Insurance</w:t>
      </w:r>
      <w:r>
        <w:t xml:space="preserve"> </w:t>
      </w:r>
      <w:r>
        <w:t xml:space="preserve">Europe,</w:t>
      </w:r>
      <w:r>
        <w:t xml:space="preserve"> </w:t>
      </w:r>
      <w:r>
        <w:t xml:space="preserve">European</w:t>
      </w:r>
      <w:r>
        <w:t xml:space="preserve"> </w:t>
      </w:r>
      <w:r>
        <w:t xml:space="preserve">Insurance</w:t>
      </w:r>
      <w:r>
        <w:t xml:space="preserve"> </w:t>
      </w:r>
      <w:r>
        <w:t xml:space="preserve">in</w:t>
      </w:r>
      <w:r>
        <w:t xml:space="preserve"> </w:t>
      </w:r>
      <w:r>
        <w:t xml:space="preserve">Figures,</w:t>
      </w:r>
      <w:r>
        <w:t xml:space="preserve"> </w:t>
      </w:r>
      <w:r>
        <w:t xml:space="preserve">2019</w:t>
      </w:r>
      <w:r>
        <w:t xml:space="preserve"> </w:t>
      </w:r>
      <w:r>
        <w:t xml:space="preserve">data,</w:t>
      </w:r>
      <w:r>
        <w:t xml:space="preserve"> </w:t>
      </w:r>
      <w:r>
        <w:t xml:space="preserve">p. 48,</w:t>
      </w:r>
      <w:r>
        <w:t xml:space="preserve"> </w:t>
      </w:r>
      <w:r>
        <w:t xml:space="preserve">https://www.insuranceeurope.eu/publications/689/european-insurance-in-figures-2019-data/download/EIF+2021.pdf.</w:t>
      </w:r>
      <w:r>
        <w:t xml:space="preserve"> </w:t>
      </w:r>
      <w:r>
        <w:t xml:space="preserve">The latest available data on the overall annual premiums paid for general liability insurance is from 2019 and includes</w:t>
      </w:r>
      <w:r>
        <w:t xml:space="preserve"> </w:t>
      </w:r>
      <w:r>
        <w:t xml:space="preserve">the UK insurance market. Nevertheless, it provides a suitable basis for approximating the possible increase of</w:t>
      </w:r>
      <w:r>
        <w:t xml:space="preserve"> </w:t>
      </w:r>
      <w:r>
        <w:t xml:space="preserve">insurance premiums due to the policy options.</w:t>
      </w:r>
      <w:r>
        <w:t xml:space="preserve"> </w:t>
      </w:r>
      <w:r>
        <w:t xml:space="preserve">352 See e.g. Insurance Europe’s reply to the public consultation: “…insurance can lessen the negative consequences of</w:t>
      </w:r>
      <w:r>
        <w:t xml:space="preserve"> </w:t>
      </w:r>
      <w:r>
        <w:t xml:space="preserve">accidents involving AI by ensuring that the victim receives compensation. There are already many such insurance</w:t>
      </w:r>
      <w:r>
        <w:t xml:space="preserve"> </w:t>
      </w:r>
      <w:r>
        <w:t xml:space="preserve">solutions available in the European insurance market. Protection against material damage incurred by AI generally</w:t>
      </w:r>
      <w:r>
        <w:t xml:space="preserve"> </w:t>
      </w:r>
      <w:r>
        <w:t xml:space="preserve">falls within the remit of general liability insurance policies, which are sold on an all-risks basis.” Similarly the</w:t>
      </w:r>
      <w:r>
        <w:t xml:space="preserve"> </w:t>
      </w:r>
      <w:r>
        <w:t xml:space="preserve">German Insurance Association (GDV) submitted that “the voluntary insurance market works well in providing actors</w:t>
      </w:r>
      <w:r>
        <w:t xml:space="preserve"> </w:t>
      </w:r>
      <w:r>
        <w:t xml:space="preserve">of all kinds with appropriate liability insurance.” Likewise, a leading insurance company explained in a bilateral</w:t>
      </w:r>
      <w:r>
        <w:t xml:space="preserve"> </w:t>
      </w:r>
      <w:r>
        <w:t xml:space="preserve">exchange with the Commission services that AI liability will be likely be incorporated as additional feature into</w:t>
      </w:r>
      <w:r>
        <w:t xml:space="preserve"> </w:t>
      </w:r>
      <w:r>
        <w:t xml:space="preserve">existing insurance policies, and that the increasing integration of AI in business activities is not expected to lead to an</w:t>
      </w:r>
      <w:r>
        <w:t xml:space="preserve"> </w:t>
      </w:r>
      <w:r>
        <w:t xml:space="preserve">increase of premiums on a general level.</w:t>
      </w:r>
      <w:r>
        <w:t xml:space="preserve"> </w:t>
      </w:r>
      <w:r>
        <w:t xml:space="preserve">353 In this respect, see clarifications regarding the ‘cost of compensation’ below under this heading.</w:t>
      </w:r>
      <w:r>
        <w:t xml:space="preserve"> </w:t>
      </w:r>
      <w:r>
        <w:t xml:space="preserve">354 Cf. Economic Study, p. 100.</w:t>
      </w:r>
      <w:r>
        <w:br/>
      </w:r>
      <w:r>
        <w:t xml:space="preserve">355 While the EU economy was slightly smaller in 2020 due to the exceptional economic shock caused by the Covid-</w:t>
      </w:r>
      <w:r>
        <w:t xml:space="preserve"> </w:t>
      </w:r>
      <w:r>
        <w:t xml:space="preserve">19 pandemic (cf. Statista, https://www.statista.com/statistics/279447/gross-domestic-product-gdp-in-the-european-</w:t>
      </w:r>
      <w:r>
        <w:t xml:space="preserve"> </w:t>
      </w:r>
      <w:r>
        <w:t xml:space="preserve">union-eu/), it is appropriate, for the purposes of assessing the relevant market shares, to assume a more regular</w:t>
      </w:r>
      <w:r>
        <w:t xml:space="preserve"> </w:t>
      </w:r>
      <w:r>
        <w:t xml:space="preserve">development of the EU economy.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on the low estimate of the AI market size) or EUR 32.21mln (based on the high estimate of</w:t>
      </w:r>
      <w:r>
        <w:t xml:space="preserve"> </w:t>
      </w:r>
      <w:r>
        <w:t xml:space="preserve">the AI market size).</w:t>
      </w:r>
      <w:r>
        <w:t xml:space="preserve"> </w:t>
      </w:r>
      <w:r>
        <w:t xml:space="preserve">(iii) Economic analysis and stakeholder feedback indicate that, during an initial transitional period,</w:t>
      </w:r>
      <w:r>
        <w:t xml:space="preserve"> </w:t>
      </w:r>
      <w:r>
        <w:t xml:space="preserve">the scarcity of relevant actuarial data on AI liability risks will make it more difficult for</w:t>
      </w:r>
      <w:r>
        <w:t xml:space="preserve"> </w:t>
      </w:r>
      <w:r>
        <w:t xml:space="preserve">insurers to calculate premiums compared to insured activities not involving AI. In a third step,</w:t>
      </w:r>
      <w:r>
        <w:t xml:space="preserve"> </w:t>
      </w:r>
      <w:r>
        <w:t xml:space="preserve">the shares of annual premiums linked to AI were therefore multiplied by two, to take into</w:t>
      </w:r>
      <w:r>
        <w:t xml:space="preserve"> </w:t>
      </w:r>
      <w:r>
        <w:t xml:space="preserve">account the initial need for insurers to allow for sufficient risk margins with respect to AI. The</w:t>
      </w:r>
      <w:r>
        <w:t xml:space="preserve"> </w:t>
      </w:r>
      <w:r>
        <w:t xml:space="preserve">shares thus adjusted amount to EUR 21.34mln (based on the low estimate of the AI market</w:t>
      </w:r>
      <w:r>
        <w:t xml:space="preserve"> </w:t>
      </w:r>
      <w:r>
        <w:t xml:space="preserve">size) and EUR 64.42mln (based on the high estimate of the AI market size). This step ensures</w:t>
      </w:r>
      <w:r>
        <w:t xml:space="preserve"> </w:t>
      </w:r>
      <w:r>
        <w:t xml:space="preserve">that the final cost estimate are conservative even during an initial stage of scarce actuarial</w:t>
      </w:r>
      <w:r>
        <w:t xml:space="preserve"> </w:t>
      </w:r>
      <w:r>
        <w:t xml:space="preserve">data. As more data becomes available with the increasing market rollout of AI-enabled</w:t>
      </w:r>
      <w:r>
        <w:t xml:space="preserve"> </w:t>
      </w:r>
      <w:r>
        <w:t xml:space="preserve">products and services, the need to allow for added uncertainty-induced risk-margins will</w:t>
      </w:r>
      <w:r>
        <w:t xml:space="preserve"> </w:t>
      </w:r>
      <w:r>
        <w:t xml:space="preserve">likely dissipate quickly.</w:t>
      </w:r>
      <w:r>
        <w:t xml:space="preserve"> </w:t>
      </w:r>
      <w:r>
        <w:t xml:space="preserve">(iv) In a fourth step, the share of general liability insurance premiums on which the policy options</w:t>
      </w:r>
      <w:r>
        <w:t xml:space="preserve"> </w:t>
      </w:r>
      <w:r>
        <w:t xml:space="preserve">can have an impact was further narrowed down, by excluding the share of premiums that can</w:t>
      </w:r>
      <w:r>
        <w:t xml:space="preserve"> </w:t>
      </w:r>
      <w:r>
        <w:t xml:space="preserve">be allocated to insured events to which these policy options would not apply. This step</w:t>
      </w:r>
      <w:r>
        <w:t xml:space="preserve"> </w:t>
      </w:r>
      <w:r>
        <w:t xml:space="preserve">involves estimating the share of insured events that are either devoid of factual uncertainty or</w:t>
      </w:r>
      <w:r>
        <w:t xml:space="preserve"> </w:t>
      </w:r>
      <w:r>
        <w:t xml:space="preserve">subject to strict liability under the baseline scenario. In such cases, the AI-specific problems</w:t>
      </w:r>
      <w:r>
        <w:t xml:space="preserve"> </w:t>
      </w:r>
      <w:r>
        <w:t xml:space="preserve">to be addressed by the AI liability initiative do not materialise. The policy options are</w:t>
      </w:r>
      <w:r>
        <w:t xml:space="preserve"> </w:t>
      </w:r>
      <w:r>
        <w:t xml:space="preserve">designed to apply only where those AI-specific problems arise, and only in those cases can</w:t>
      </w:r>
      <w:r>
        <w:t xml:space="preserve"> </w:t>
      </w:r>
      <w:r>
        <w:t xml:space="preserve">these options hence have an impact on insurance premiums compared to the baseline. It is</w:t>
      </w:r>
      <w:r>
        <w:t xml:space="preserve"> </w:t>
      </w:r>
      <w:r>
        <w:t xml:space="preserve">estimated that the policy options are relevant for one third of the adjusted liability insurance</w:t>
      </w:r>
      <w:r>
        <w:t xml:space="preserve"> </w:t>
      </w:r>
      <w:r>
        <w:t xml:space="preserve">premiums linked to AI, taking into account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Some MS have broad strict liability regimes covering damage caused by ‘dangerous’</w:t>
      </w:r>
      <w:r>
        <w:t xml:space="preserve"> </w:t>
      </w:r>
      <w:r>
        <w:t xml:space="preserve">activities or things, or even more broadly any damage caused by things.</w:t>
      </w:r>
      <w:r>
        <w:t xml:space="preserve"> </w:t>
      </w:r>
      <w:r>
        <w:t xml:space="preserve">-</w:t>
      </w:r>
      <w:r>
        <w:t xml:space="preserve"> </w:t>
      </w:r>
      <w:r>
        <w:t xml:space="preserve">The potential to cause damage varies depending on the purpose, context of use and</w:t>
      </w:r>
      <w:r>
        <w:t xml:space="preserve"> </w:t>
      </w:r>
      <w:r>
        <w:t xml:space="preserve">operating mode of AI systems. Not all AI-related economic activities are involve a</w:t>
      </w:r>
      <w:r>
        <w:t xml:space="preserve"> </w:t>
      </w:r>
      <w:r>
        <w:t xml:space="preserve">significant liability risk, and only AI systems with certain specific characteristics (highly</w:t>
      </w:r>
      <w:r>
        <w:t xml:space="preserve"> </w:t>
      </w:r>
      <w:r>
        <w:t xml:space="preserve">autonomous behaviour, opacity, low predictability, complexity, etc.) pose particular</w:t>
      </w:r>
      <w:r>
        <w:t xml:space="preserve"> </w:t>
      </w:r>
      <w:r>
        <w:t xml:space="preserve">challenges in terms of allocating liability.356</w:t>
      </w:r>
      <w:r>
        <w:t xml:space="preserve"> </w:t>
      </w:r>
      <w:r>
        <w:t xml:space="preserve">On this basis, the shares of the premiums paid for general liability insurance on which the</w:t>
      </w:r>
      <w:r>
        <w:t xml:space="preserve"> </w:t>
      </w:r>
      <w:r>
        <w:t xml:space="preserve">policy options can have an impact amount to EUR 7.11mln (based on the low estimate of the</w:t>
      </w:r>
      <w:r>
        <w:t xml:space="preserve"> </w:t>
      </w:r>
      <w:r>
        <w:t xml:space="preserve">AI market size) or EUR 21.47mln (based on the high estimate of AI market size).</w:t>
      </w:r>
      <w:r>
        <w:t xml:space="preserve"> </w:t>
      </w:r>
      <w:r>
        <w:t xml:space="preserve">(v) In a fifth step, the incremental effect of each policy option on the determined relevant shares of</w:t>
      </w:r>
      <w:r>
        <w:t xml:space="preserve"> </w:t>
      </w:r>
      <w:r>
        <w:t xml:space="preserve">insurance premiums is estimated in terms of percentages. For the percentages assumed</w:t>
      </w:r>
      <w:r>
        <w:t xml:space="preserve"> </w:t>
      </w:r>
      <w:r>
        <w:t xml:space="preserve">respectively, see below under point 3.2. (Efficiency).</w:t>
      </w:r>
      <w:r>
        <w:t xml:space="preserve"> </w:t>
      </w:r>
      <w:r>
        <w:t xml:space="preserve">(vi) Finally, in a sixth step, a multiplier is applied to the changes in insurance premiums, to obtain</w:t>
      </w:r>
      <w:r>
        <w:t xml:space="preserve"> </w:t>
      </w:r>
      <w:r>
        <w:t xml:space="preserve">estimated impacts for 2025. In light of the following factors, it is appropriate to multiply the</w:t>
      </w:r>
    </w:p>
    <w:p>
      <w:pPr>
        <w:pStyle w:val="BodyText"/>
      </w:pPr>
      <w:r>
        <w:t xml:space="preserve">356 Cf. in this respect the supporting economic study for reasoned estimations of market shares affected by liability-</w:t>
      </w:r>
      <w:r>
        <w:t xml:space="preserve"> </w:t>
      </w:r>
      <w:r>
        <w:t xml:space="preserve">related problems, Economic Study, pp. 104 et seq.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changes in insurance premiums linked to each policy option by five to approximate the impact</w:t>
      </w:r>
      <w:r>
        <w:t xml:space="preserve"> </w:t>
      </w:r>
      <w:r>
        <w:t xml:space="preserve">of the policy options in 2025:</w:t>
      </w:r>
      <w:r>
        <w:t xml:space="preserve"> </w:t>
      </w:r>
      <w:r>
        <w:t xml:space="preserve">-</w:t>
      </w:r>
      <w:r>
        <w:t xml:space="preserve"> </w:t>
      </w:r>
      <w:r>
        <w:t xml:space="preserve">Until 2025, the EU AI market is expected to grow six to ten-fold357, whereas for the overall</w:t>
      </w:r>
      <w:r>
        <w:t xml:space="preserve"> </w:t>
      </w:r>
      <w:r>
        <w:t xml:space="preserve">EU economy will likely see moderate growth rates around two percent in 2023-2025</w:t>
      </w:r>
      <w:r>
        <w:t xml:space="preserve"> </w:t>
      </w:r>
      <w:r>
        <w:t xml:space="preserve">following post-Covid-19 catch-up effects with faster growth in 2022.358</w:t>
      </w:r>
      <w:r>
        <w:t xml:space="preserve"> </w:t>
      </w:r>
      <w:r>
        <w:t xml:space="preserve">-</w:t>
      </w:r>
      <w:r>
        <w:t xml:space="preserve"> </w:t>
      </w:r>
      <w:r>
        <w:t xml:space="preserve">As more and more AI-enabled products and services are rolled out over the coming years,</w:t>
      </w:r>
      <w:r>
        <w:t xml:space="preserve"> </w:t>
      </w:r>
      <w:r>
        <w:t xml:space="preserve">the difficulties linked to the lack of actuarial data are expected to diminish. Insurers will</w:t>
      </w:r>
      <w:r>
        <w:t xml:space="preserve"> </w:t>
      </w:r>
      <w:r>
        <w:t xml:space="preserve">thus be able to estimate liability risk with increasing precision, and calculate premiums</w:t>
      </w:r>
      <w:r>
        <w:t xml:space="preserve"> </w:t>
      </w:r>
      <w:r>
        <w:t xml:space="preserve">reflecting the real risk exposure.</w:t>
      </w:r>
    </w:p>
    <w:p>
      <w:pPr>
        <w:pStyle w:val="BodyText"/>
      </w:pPr>
      <w:r>
        <w:t xml:space="preserve">2.1.3. Consequences for the assessment of efficiency</w:t>
      </w:r>
      <w:r>
        <w:t xml:space="preserve"> </w:t>
      </w:r>
      <w:r>
        <w:t xml:space="preserve">In light of the scarcity of quantified data or estimates, the costs and benefits attached to the policy</w:t>
      </w:r>
      <w:r>
        <w:t xml:space="preserve"> </w:t>
      </w:r>
      <w:r>
        <w:t xml:space="preserve">options are largely assessed qualitatively, in terms of trends, taking into account all available</w:t>
      </w:r>
      <w:r>
        <w:t xml:space="preserve"> </w:t>
      </w:r>
      <w:r>
        <w:t xml:space="preserve">information. On this basis, the policy options are compared using qualitative scales rather than</w:t>
      </w:r>
      <w:r>
        <w:t xml:space="preserve"> </w:t>
      </w:r>
      <w:r>
        <w:t xml:space="preserve">quantified impact metrics. The quantified estimates available are taken into account in that</w:t>
      </w:r>
      <w:r>
        <w:t xml:space="preserve"> </w:t>
      </w:r>
      <w:r>
        <w:t xml:space="preserve">framework.</w:t>
      </w:r>
      <w:r>
        <w:t xml:space="preserve"> </w:t>
      </w:r>
      <w:r>
        <w:t xml:space="preserve">2.1.4. Cost of compensation:</w:t>
      </w:r>
      <w:r>
        <w:t xml:space="preserve"> </w:t>
      </w:r>
      <w:r>
        <w:t xml:space="preserve">As regards the cost of compensation (i.e. the cost of repairing damage caused), it is assumed that</w:t>
      </w:r>
      <w:r>
        <w:t xml:space="preserve"> </w:t>
      </w:r>
      <w:r>
        <w:t xml:space="preserve">damage and compensation offset one another in absolute economic terms, the rationale of liability</w:t>
      </w:r>
      <w:r>
        <w:t xml:space="preserve"> </w:t>
      </w:r>
      <w:r>
        <w:t xml:space="preserve">rules being to “make the victim whole”. In line with the Commission’s political objective to</w:t>
      </w:r>
      <w:r>
        <w:t xml:space="preserve"> </w:t>
      </w:r>
      <w:r>
        <w:t xml:space="preserve">ensure that victims of damage caused with the involvement of AI systems have the same level of</w:t>
      </w:r>
      <w:r>
        <w:t xml:space="preserve"> </w:t>
      </w:r>
      <w:r>
        <w:t xml:space="preserve">protection as victims of damage caused by other technologies (specific objective 3), the policy</w:t>
      </w:r>
      <w:r>
        <w:t xml:space="preserve"> </w:t>
      </w:r>
      <w:r>
        <w:t xml:space="preserve">options necessarily involve a certain re-allocation of the costs of compensation. This effect is</w:t>
      </w:r>
      <w:r>
        <w:t xml:space="preserve"> </w:t>
      </w:r>
      <w:r>
        <w:t xml:space="preserve">intended to materialise namely to the extent that the specific characteristics of AI would have</w:t>
      </w:r>
      <w:r>
        <w:t xml:space="preserve"> </w:t>
      </w:r>
      <w:r>
        <w:t xml:space="preserve">caused a justified claim to fail under the baseline scenario, because of the difficulty of proving the</w:t>
      </w:r>
      <w:r>
        <w:t xml:space="preserve"> </w:t>
      </w:r>
      <w:r>
        <w:t xml:space="preserve">conditions of liability under the current rules. As this effect is in line with the policy objectives</w:t>
      </w:r>
      <w:r>
        <w:t xml:space="preserve"> </w:t>
      </w:r>
      <w:r>
        <w:t xml:space="preserve">and also achieves an efficient cost-allocation (to the person best placed to prevent damage from</w:t>
      </w:r>
      <w:r>
        <w:t xml:space="preserve"> </w:t>
      </w:r>
      <w:r>
        <w:t xml:space="preserve">occurring), it is not regarded as an undesired impact or undue burden for the purposes of this</w:t>
      </w:r>
      <w:r>
        <w:t xml:space="preserve"> </w:t>
      </w:r>
      <w:r>
        <w:t xml:space="preserve">impact analysis. The impact of the policy options on the effectiveness of liability claims is</w:t>
      </w:r>
      <w:r>
        <w:t xml:space="preserve"> </w:t>
      </w:r>
      <w:r>
        <w:t xml:space="preserve">nevertheless relevant for assessing the equitable distribution of costs and benefits between</w:t>
      </w:r>
      <w:r>
        <w:t xml:space="preserve"> </w:t>
      </w:r>
      <w:r>
        <w:t xml:space="preserve">stakeholders, which is a separate important criterion for assessing efficiency. The ‘cost of</w:t>
      </w:r>
      <w:r>
        <w:t xml:space="preserve"> </w:t>
      </w:r>
      <w:r>
        <w:t xml:space="preserve">compensation’ is therefore mentioned in the efficiency assessment as a category apart, specifically</w:t>
      </w:r>
      <w:r>
        <w:t xml:space="preserve"> </w:t>
      </w:r>
      <w:r>
        <w:t xml:space="preserve">to reflect the described redistribution effect of the policy options.</w:t>
      </w:r>
      <w:r>
        <w:br/>
      </w:r>
      <w:r>
        <w:t xml:space="preserve">2.1.5. Environmental benefits:</w:t>
      </w:r>
      <w:r>
        <w:t xml:space="preserve"> </w:t>
      </w:r>
      <w:r>
        <w:t xml:space="preserve">In terms of methodological limitations, it is furthermore acknowledged that there is no sufficient</w:t>
      </w:r>
      <w:r>
        <w:t xml:space="preserve"> </w:t>
      </w:r>
      <w:r>
        <w:t xml:space="preserve">basis for assessing possible indirect environmental benefits that might be achieved through an</w:t>
      </w:r>
      <w:r>
        <w:t xml:space="preserve"> </w:t>
      </w:r>
      <w:r>
        <w:t xml:space="preserve">increased uptake of AI. On a general level, it is expected that AI-solutions can generate</w:t>
      </w:r>
      <w:r>
        <w:t xml:space="preserve"> </w:t>
      </w:r>
      <w:r>
        <w:t xml:space="preserve">efficiencies and contribute to the innovation of environmentally friendly technologies. However,</w:t>
      </w:r>
    </w:p>
    <w:p>
      <w:pPr>
        <w:pStyle w:val="BodyText"/>
      </w:pPr>
      <w:r>
        <w:t xml:space="preserve">357 Ibid., p. 32.</w:t>
      </w:r>
      <w:r>
        <w:t xml:space="preserve"> </w:t>
      </w:r>
      <w:r>
        <w:t xml:space="preserve">358 See Statista, https://www.statista.com/statistics/267898/gross-domestic-product-gdp-growth-in-eu-and-euro-area/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these effects are too far removed from the envisaged adaptations of liability rules to assess them</w:t>
      </w:r>
      <w:r>
        <w:t xml:space="preserve"> </w:t>
      </w:r>
      <w:r>
        <w:t xml:space="preserve">even approximatively in terms of impacts of those measures.</w:t>
      </w:r>
      <w:r>
        <w:t xml:space="preserve"> </w:t>
      </w:r>
      <w:r>
        <w:t xml:space="preserve">2.2.</w:t>
      </w:r>
      <w:r>
        <w:t xml:space="preserve"> </w:t>
      </w:r>
      <w:r>
        <w:t xml:space="preserve">Overview of the relevant types of costs and benefits</w:t>
      </w:r>
      <w:r>
        <w:t xml:space="preserve"> </w:t>
      </w:r>
      <w:r>
        <w:t xml:space="preserve">The following tables provide an overview of the relevant types of costs and benefits considered for</w:t>
      </w:r>
      <w:r>
        <w:t xml:space="preserve"> </w:t>
      </w:r>
      <w:r>
        <w:t xml:space="preserve">the assessment of the policy options as to their efficiency:</w:t>
      </w:r>
      <w:r>
        <w:t xml:space="preserve"> </w:t>
      </w:r>
      <w:r>
        <w:t xml:space="preserve">Regulatory costs</w:t>
      </w:r>
      <w:r>
        <w:t xml:space="preserve"> </w:t>
      </w:r>
      <w:r>
        <w:t xml:space="preserve">Type of costs</w:t>
      </w:r>
      <w:r>
        <w:t xml:space="preserve"> </w:t>
      </w:r>
      <w:r>
        <w:t xml:space="preserve">Stakeholders affected</w:t>
      </w:r>
      <w:r>
        <w:t xml:space="preserve"> </w:t>
      </w:r>
      <w:r>
        <w:t xml:space="preserve">Data source</w:t>
      </w:r>
      <w:r>
        <w:t xml:space="preserve"> </w:t>
      </w:r>
      <w:r>
        <w:t xml:space="preserve">Direct costs</w:t>
      </w:r>
      <w:r>
        <w:t xml:space="preserve"> </w:t>
      </w:r>
      <w:r>
        <w:t xml:space="preserve">Substantive compliance costs, e.g. for</w:t>
      </w:r>
      <w:r>
        <w:t xml:space="preserve"> </w:t>
      </w:r>
      <w:r>
        <w:t xml:space="preserve">mandatory insurance coverage</w:t>
      </w:r>
      <w:r>
        <w:t xml:space="preserve"> </w:t>
      </w:r>
      <w:r>
        <w:t xml:space="preserve"> Type of impact: Economic</w:t>
      </w:r>
      <w:r>
        <w:br/>
      </w:r>
      <w:r>
        <w:t xml:space="preserve">- Potentially liable companies</w:t>
      </w:r>
      <w:r>
        <w:t xml:space="preserve"> </w:t>
      </w:r>
      <w:r>
        <w:t xml:space="preserve">(differentiating according to size),</w:t>
      </w:r>
      <w:r>
        <w:t xml:space="preserve"> </w:t>
      </w:r>
      <w:r>
        <w:t xml:space="preserve">in particular companies</w:t>
      </w:r>
      <w:r>
        <w:t xml:space="preserve"> </w:t>
      </w:r>
      <w:r>
        <w:t xml:space="preserve">using/operating AI-enabled</w:t>
      </w:r>
      <w:r>
        <w:t xml:space="preserve"> </w:t>
      </w:r>
      <w:r>
        <w:t xml:space="preserve">products or providing AI-enabled</w:t>
      </w:r>
      <w:r>
        <w:t xml:space="preserve"> </w:t>
      </w:r>
      <w:r>
        <w:t xml:space="preserve">services falling under a harmonised</w:t>
      </w:r>
      <w:r>
        <w:t xml:space="preserve"> </w:t>
      </w:r>
      <w:r>
        <w:t xml:space="preserve">strict liability regime</w:t>
      </w:r>
      <w:r>
        <w:t xml:space="preserve"> </w:t>
      </w:r>
      <w:r>
        <w:t xml:space="preserve">- economic analysis by</w:t>
      </w:r>
      <w:r>
        <w:t xml:space="preserve"> </w:t>
      </w:r>
      <w:r>
        <w:t xml:space="preserve">supporting studies</w:t>
      </w:r>
      <w:r>
        <w:t xml:space="preserve"> </w:t>
      </w:r>
      <w:r>
        <w:t xml:space="preserve">- stakeholder feedback (public</w:t>
      </w:r>
      <w:r>
        <w:t xml:space="preserve"> </w:t>
      </w:r>
      <w:r>
        <w:t xml:space="preserve">consultation, bilateral,</w:t>
      </w:r>
      <w:r>
        <w:t xml:space="preserve"> </w:t>
      </w:r>
      <w:r>
        <w:t xml:space="preserve">webinars, supporting studies)</w:t>
      </w:r>
      <w:r>
        <w:t xml:space="preserve"> </w:t>
      </w:r>
      <w:r>
        <w:t xml:space="preserve">- Quantified estimate of</w:t>
      </w:r>
      <w:r>
        <w:t xml:space="preserve"> </w:t>
      </w:r>
      <w:r>
        <w:t xml:space="preserve">incremental changes of</w:t>
      </w:r>
      <w:r>
        <w:t xml:space="preserve"> </w:t>
      </w:r>
      <w:r>
        <w:t xml:space="preserve">insurance premiums; otherwise</w:t>
      </w:r>
      <w:r>
        <w:t xml:space="preserve"> </w:t>
      </w:r>
      <w:r>
        <w:t xml:space="preserve">qualitative assessment.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Costs of legal uncertainty and</w:t>
      </w:r>
      <w:r>
        <w:t xml:space="preserve"> </w:t>
      </w:r>
      <w:r>
        <w:t xml:space="preserve">fragmentation – to the extent that a policy</w:t>
      </w:r>
      <w:r>
        <w:t xml:space="preserve"> </w:t>
      </w:r>
      <w:r>
        <w:t xml:space="preserve">option fails to address the problems</w:t>
      </w:r>
      <w:r>
        <w:t xml:space="preserve"> </w:t>
      </w:r>
      <w:r>
        <w:t xml:space="preserve">identified under the baseline, the</w:t>
      </w:r>
      <w:r>
        <w:t xml:space="preserve"> </w:t>
      </w:r>
      <w:r>
        <w:t xml:space="preserve">associated costs would also persist (e.g. </w:t>
      </w:r>
      <w:r>
        <w:t xml:space="preserve"> </w:t>
      </w:r>
      <w:r>
        <w:t xml:space="preserve">transaction, compliance, familiarisation,</w:t>
      </w:r>
      <w:r>
        <w:t xml:space="preserve"> </w:t>
      </w:r>
      <w:r>
        <w:t xml:space="preserve">information costs, higher insurance costs,</w:t>
      </w:r>
      <w:r>
        <w:t xml:space="preserve"> </w:t>
      </w:r>
      <w:r>
        <w:t xml:space="preserve">loss of business opportunities, increased</w:t>
      </w:r>
      <w:r>
        <w:t xml:space="preserve"> </w:t>
      </w:r>
      <w:r>
        <w:t xml:space="preserve">cost of capital)</w:t>
      </w:r>
      <w:r>
        <w:t xml:space="preserve"> </w:t>
      </w:r>
      <w:r>
        <w:t xml:space="preserve"> Type of impact: Economic</w:t>
      </w:r>
      <w:r>
        <w:t xml:space="preserve"> </w:t>
      </w:r>
      <w:r>
        <w:t xml:space="preserve">- Potentially liable companies</w:t>
      </w:r>
      <w:r>
        <w:t xml:space="preserve"> </w:t>
      </w:r>
      <w:r>
        <w:t xml:space="preserve">(differentiating according to size),</w:t>
      </w:r>
      <w:r>
        <w:t xml:space="preserve"> </w:t>
      </w:r>
      <w:r>
        <w:t xml:space="preserve">in particular companies</w:t>
      </w:r>
      <w:r>
        <w:t xml:space="preserve"> </w:t>
      </w:r>
      <w:r>
        <w:t xml:space="preserve">using/operating AI-enabled</w:t>
      </w:r>
      <w:r>
        <w:t xml:space="preserve"> </w:t>
      </w:r>
      <w:r>
        <w:t xml:space="preserve">products or providing AI-enabled</w:t>
      </w:r>
      <w:r>
        <w:t xml:space="preserve"> </w:t>
      </w:r>
      <w:r>
        <w:t xml:space="preserve">services, in particular cross-border.</w:t>
      </w:r>
      <w:r>
        <w:t xml:space="preserve"> </w:t>
      </w:r>
      <w:r>
        <w:t xml:space="preserve">- Insurance companies</w:t>
      </w:r>
      <w:r>
        <w:t xml:space="preserve"> </w:t>
      </w:r>
      <w:r>
        <w:t xml:space="preserve">- economic analysis by</w:t>
      </w:r>
      <w:r>
        <w:t xml:space="preserve"> </w:t>
      </w:r>
      <w:r>
        <w:t xml:space="preserve">supporting studies</w:t>
      </w:r>
      <w:r>
        <w:t xml:space="preserve"> </w:t>
      </w:r>
      <w:r>
        <w:t xml:space="preserve">- stakeholder feedback (public</w:t>
      </w:r>
      <w:r>
        <w:t xml:space="preserve"> </w:t>
      </w:r>
      <w:r>
        <w:t xml:space="preserve">consultation, bilateral,</w:t>
      </w:r>
      <w:r>
        <w:t xml:space="preserve"> </w:t>
      </w:r>
      <w:r>
        <w:t xml:space="preserve">webinars, supporting studies)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 Litigation: Increased costs for</w:t>
      </w:r>
      <w:r>
        <w:t xml:space="preserve"> </w:t>
      </w:r>
      <w:r>
        <w:t xml:space="preserve">substantiating liability claims persisting</w:t>
      </w:r>
      <w:r>
        <w:t xml:space="preserve"> </w:t>
      </w:r>
      <w:r>
        <w:t xml:space="preserve">to the extent that a policy options fails to</w:t>
      </w:r>
      <w:r>
        <w:t xml:space="preserve"> </w:t>
      </w:r>
      <w:r>
        <w:t xml:space="preserve">address the AI-specific difficulties to</w:t>
      </w:r>
      <w:r>
        <w:t xml:space="preserve"> </w:t>
      </w:r>
      <w:r>
        <w:t xml:space="preserve">meet the burden of proof</w:t>
      </w:r>
      <w:r>
        <w:t xml:space="preserve"> </w:t>
      </w:r>
      <w:r>
        <w:t xml:space="preserve">- Litigation: costs linked to meeting the</w:t>
      </w:r>
      <w:r>
        <w:t xml:space="preserve"> </w:t>
      </w:r>
      <w:r>
        <w:t xml:space="preserve">burden of proof</w:t>
      </w:r>
    </w:p>
    <w:p>
      <w:pPr>
        <w:numPr>
          <w:ilvl w:val="0"/>
          <w:numId w:val="1092"/>
        </w:numPr>
      </w:pPr>
      <w:r>
        <w:t xml:space="preserve">Adjudication: Increased costs on the</w:t>
      </w:r>
      <w:r>
        <w:t xml:space="preserve"> </w:t>
      </w:r>
      <w:r>
        <w:t xml:space="preserve">justice systems due to an increased</w:t>
      </w:r>
      <w:r>
        <w:t xml:space="preserve"> </w:t>
      </w:r>
      <w:r>
        <w:t xml:space="preserve">number of civil actions</w:t>
      </w:r>
      <w:r>
        <w:t xml:space="preserve"> </w:t>
      </w:r>
      <w:r>
        <w:t xml:space="preserve"> Type of impact: Economic</w:t>
      </w:r>
    </w:p>
    <w:p>
      <w:pPr>
        <w:numPr>
          <w:ilvl w:val="0"/>
          <w:numId w:val="1092"/>
        </w:numPr>
      </w:pPr>
      <w:r>
        <w:t xml:space="preserve">Litigation: Victims of damage</w:t>
      </w:r>
      <w:r>
        <w:t xml:space="preserve"> </w:t>
      </w:r>
      <w:r>
        <w:t xml:space="preserve">caused by AI-applications,</w:t>
      </w:r>
      <w:r>
        <w:t xml:space="preserve"> </w:t>
      </w:r>
      <w:r>
        <w:t xml:space="preserve">including companies, public</w:t>
      </w:r>
      <w:r>
        <w:t xml:space="preserve"> </w:t>
      </w:r>
      <w:r>
        <w:t xml:space="preserve">entities and private individuals</w:t>
      </w:r>
    </w:p>
    <w:p>
      <w:pPr>
        <w:numPr>
          <w:ilvl w:val="0"/>
          <w:numId w:val="1092"/>
        </w:numPr>
      </w:pPr>
      <w:r>
        <w:t xml:space="preserve">Costs linked to the burden of</w:t>
      </w:r>
      <w:r>
        <w:t xml:space="preserve"> </w:t>
      </w:r>
      <w:r>
        <w:t xml:space="preserve">proof: potentially liable parties</w:t>
      </w:r>
    </w:p>
    <w:p>
      <w:pPr>
        <w:numPr>
          <w:ilvl w:val="0"/>
          <w:numId w:val="1092"/>
        </w:numPr>
      </w:pPr>
      <w:r>
        <w:t xml:space="preserve">Adjudication: judiciary, public</w:t>
      </w:r>
      <w:r>
        <w:t xml:space="preserve"> </w:t>
      </w:r>
      <w:r>
        <w:t xml:space="preserve">budget</w:t>
      </w:r>
      <w:r>
        <w:br/>
      </w:r>
    </w:p>
    <w:p>
      <w:pPr>
        <w:numPr>
          <w:ilvl w:val="0"/>
          <w:numId w:val="1092"/>
        </w:numPr>
      </w:pPr>
      <w:r>
        <w:t xml:space="preserve">economic analysis by</w:t>
      </w:r>
      <w:r>
        <w:t xml:space="preserve"> </w:t>
      </w:r>
      <w:r>
        <w:t xml:space="preserve">supporting studies</w:t>
      </w:r>
    </w:p>
    <w:p>
      <w:pPr>
        <w:numPr>
          <w:ilvl w:val="0"/>
          <w:numId w:val="1092"/>
        </w:numPr>
      </w:pPr>
      <w:r>
        <w:t xml:space="preserve">stakeholder feedback (public</w:t>
      </w:r>
      <w:r>
        <w:t xml:space="preserve"> </w:t>
      </w:r>
      <w:r>
        <w:t xml:space="preserve">consultation, bilateral,</w:t>
      </w:r>
      <w:r>
        <w:t xml:space="preserve"> </w:t>
      </w:r>
      <w:r>
        <w:t xml:space="preserve">webinars, supporting studies)</w:t>
      </w:r>
    </w:p>
    <w:p>
      <w:pPr>
        <w:numPr>
          <w:ilvl w:val="0"/>
          <w:numId w:val="1092"/>
        </w:numPr>
      </w:pPr>
      <w:r>
        <w:t xml:space="preserve">Quantified estimates of costs</w:t>
      </w:r>
      <w:r>
        <w:t xml:space="preserve"> </w:t>
      </w:r>
      <w:r>
        <w:t xml:space="preserve">linked to the burden of proof;</w:t>
      </w:r>
      <w:r>
        <w:t xml:space="preserve"> </w:t>
      </w:r>
      <w:r>
        <w:t xml:space="preserve">otherwise qualitative</w:t>
      </w:r>
      <w:r>
        <w:t xml:space="preserve"> </w:t>
      </w:r>
      <w:r>
        <w:t xml:space="preserve">assessment.</w:t>
      </w:r>
      <w:r>
        <w:t xml:space="preserve"> </w:t>
      </w:r>
      <w:r>
        <w:t xml:space="preserve">Cost of</w:t>
      </w:r>
      <w:r>
        <w:t xml:space="preserve"> </w:t>
      </w:r>
      <w:r>
        <w:t xml:space="preserve">compensation</w:t>
      </w:r>
      <w:r>
        <w:t xml:space="preserve"> </w:t>
      </w:r>
      <w:r>
        <w:t xml:space="preserve">Redistribution of costs of compensation</w:t>
      </w:r>
      <w:r>
        <w:t xml:space="preserve"> </w:t>
      </w:r>
      <w:r>
        <w:t xml:space="preserve">and / or partial redistribution of the costs</w:t>
      </w:r>
      <w:r>
        <w:t xml:space="preserve"> </w:t>
      </w:r>
      <w:r>
        <w:t xml:space="preserve">linked to the burden of proof from the</w:t>
      </w:r>
      <w:r>
        <w:t xml:space="preserve"> </w:t>
      </w:r>
      <w:r>
        <w:t xml:space="preserve">victim to the liable party</w:t>
      </w:r>
      <w:r>
        <w:t xml:space="preserve"> </w:t>
      </w:r>
      <w:r>
        <w:t xml:space="preserve"> Type of impact: Economic</w:t>
      </w:r>
      <w:r>
        <w:t xml:space="preserve"> </w:t>
      </w:r>
      <w:r>
        <w:t xml:space="preserve">Liable parties (companies and</w:t>
      </w:r>
      <w:r>
        <w:t xml:space="preserve"> </w:t>
      </w:r>
      <w:r>
        <w:t xml:space="preserve">private individuals)</w:t>
      </w:r>
      <w:r>
        <w:t xml:space="preserve"> </w:t>
      </w:r>
      <w:r>
        <w:t xml:space="preserve">Qualitative assessment based</w:t>
      </w:r>
      <w:r>
        <w:t xml:space="preserve"> </w:t>
      </w:r>
      <w:r>
        <w:t xml:space="preserve">on supporting studies and</w:t>
      </w:r>
      <w:r>
        <w:t xml:space="preserve"> </w:t>
      </w:r>
      <w:r>
        <w:t xml:space="preserve">stakeholder feedback</w:t>
      </w:r>
    </w:p>
    <w:p>
      <w:pPr>
        <w:pStyle w:val="FirstParagraph"/>
      </w:pPr>
      <w:r>
        <w:t xml:space="preserve">Regulatory benefits</w:t>
      </w:r>
      <w:r>
        <w:t xml:space="preserve"> </w:t>
      </w:r>
      <w:r>
        <w:t xml:space="preserve">Type of benefit</w:t>
      </w:r>
      <w:r>
        <w:t xml:space="preserve"> </w:t>
      </w:r>
      <w:r>
        <w:t xml:space="preserve">Stakeholders affected</w:t>
      </w:r>
      <w:r>
        <w:t xml:space="preserve"> </w:t>
      </w:r>
      <w:r>
        <w:t xml:space="preserve">Data source</w:t>
      </w:r>
    </w:p>
    <w:p>
      <w:pPr>
        <w:pStyle w:val="BodyText"/>
      </w:pPr>
      <w:r>
        <w:t xml:space="preserve">Direct benefits</w:t>
      </w:r>
    </w:p>
    <w:p>
      <w:pPr>
        <w:pStyle w:val="BodyText"/>
      </w:pPr>
      <w:r>
        <w:t xml:space="preserve">Lower costs linked to the burden of</w:t>
      </w:r>
      <w:r>
        <w:t xml:space="preserve"> </w:t>
      </w:r>
      <w:r>
        <w:t xml:space="preserve">proof (e.g. analysis by IT experts)</w:t>
      </w:r>
      <w:r>
        <w:br/>
      </w:r>
      <w:r>
        <w:t xml:space="preserve"> Type of impact: Economic /</w:t>
      </w:r>
      <w:r>
        <w:t xml:space="preserve"> </w:t>
      </w:r>
      <w:r>
        <w:t xml:space="preserve">social</w:t>
      </w:r>
      <w:r>
        <w:t xml:space="preserve"> </w:t>
      </w:r>
      <w:r>
        <w:t xml:space="preserve">- Victims of damage caused by AI-</w:t>
      </w:r>
      <w:r>
        <w:t xml:space="preserve"> </w:t>
      </w:r>
      <w:r>
        <w:t xml:space="preserve">applications, including companies,</w:t>
      </w:r>
      <w:r>
        <w:t xml:space="preserve"> </w:t>
      </w:r>
      <w:r>
        <w:t xml:space="preserve">consumers and citizens</w:t>
      </w:r>
      <w:r>
        <w:t xml:space="preserve"> </w:t>
      </w:r>
      <w:r>
        <w:t xml:space="preserve">- economic and legal analysis by</w:t>
      </w:r>
      <w:r>
        <w:t xml:space="preserve"> </w:t>
      </w:r>
      <w:r>
        <w:t xml:space="preserve">supporting studies</w:t>
      </w:r>
      <w:r>
        <w:t xml:space="preserve"> </w:t>
      </w:r>
      <w:r>
        <w:t xml:space="preserve">- stakeholder feedback (public</w:t>
      </w:r>
      <w:r>
        <w:t xml:space="preserve"> </w:t>
      </w:r>
      <w:r>
        <w:t xml:space="preserve">consultation, bilateral, webinars,</w:t>
      </w:r>
      <w:r>
        <w:t xml:space="preserve"> </w:t>
      </w:r>
      <w:r>
        <w:t xml:space="preserve">supporting studies)</w:t>
      </w:r>
      <w:r>
        <w:t xml:space="preserve"> </w:t>
      </w:r>
      <w:r>
        <w:t xml:space="preserve">- Quantified estimates of the</w:t>
      </w:r>
      <w:r>
        <w:t xml:space="preserve"> </w:t>
      </w:r>
      <w:r>
        <w:t xml:space="preserve">reduction of costs to be advanced</w:t>
      </w:r>
      <w:r>
        <w:t xml:space="preserve"> </w:t>
      </w:r>
      <w:r>
        <w:t xml:space="preserve">by victims due to the specific</w:t>
      </w:r>
      <w:r>
        <w:t xml:space="preserve"> </w:t>
      </w:r>
      <w:r>
        <w:t xml:space="preserve">challenges of AI.</w:t>
      </w:r>
      <w:r>
        <w:t xml:space="preserve"> </w:t>
      </w:r>
      <w:r>
        <w:t xml:space="preserve">Guarantee of the right to an</w:t>
      </w:r>
      <w:r>
        <w:t xml:space="preserve"> </w:t>
      </w:r>
      <w:r>
        <w:t xml:space="preserve">effective remedy</w:t>
      </w:r>
      <w:r>
        <w:t xml:space="preserve"> </w:t>
      </w:r>
      <w:r>
        <w:t xml:space="preserve">- Victims of damage caused by AI-</w:t>
      </w:r>
      <w:r>
        <w:t xml:space="preserve"> </w:t>
      </w:r>
      <w:r>
        <w:t xml:space="preserve">applications, including companies,</w:t>
      </w:r>
      <w:r>
        <w:t xml:space="preserve"> </w:t>
      </w:r>
      <w:r>
        <w:t xml:space="preserve">consumers and citizens</w:t>
      </w:r>
      <w:r>
        <w:t xml:space="preserve"> </w:t>
      </w:r>
      <w:r>
        <w:t xml:space="preserve">- legal analysis by supporting</w:t>
      </w:r>
      <w:r>
        <w:t xml:space="preserve"> </w:t>
      </w:r>
      <w:r>
        <w:t xml:space="preserve">studies</w:t>
      </w:r>
      <w:r>
        <w:t xml:space="preserve"> </w:t>
      </w:r>
      <w:r>
        <w:t xml:space="preserve">- stakeholder feedback (public</w:t>
      </w:r>
      <w:r>
        <w:t xml:space="preserve"> </w:t>
      </w:r>
      <w:r>
        <w:t xml:space="preserve">consultation, bilateral, webinars,</w:t>
      </w:r>
      <w:r>
        <w:t xml:space="preserve"> </w:t>
      </w:r>
      <w:r>
        <w:t xml:space="preserve">supporting studies)</w:t>
      </w:r>
      <w:r>
        <w:t xml:space="preserve"> </w:t>
      </w:r>
      <w:r>
        <w:t xml:space="preserve">Cost savings regarding the</w:t>
      </w:r>
      <w:r>
        <w:t xml:space="preserve"> </w:t>
      </w:r>
      <w:r>
        <w:t xml:space="preserve">transaction, compliance,</w:t>
      </w:r>
      <w:r>
        <w:t xml:space="preserve"> </w:t>
      </w:r>
      <w:r>
        <w:t xml:space="preserve">- Potentially liable companies</w:t>
      </w:r>
      <w:r>
        <w:t xml:space="preserve"> </w:t>
      </w:r>
      <w:r>
        <w:t xml:space="preserve">(differentiating according to size),</w:t>
      </w:r>
      <w:r>
        <w:t xml:space="preserve"> </w:t>
      </w:r>
      <w:r>
        <w:t xml:space="preserve">- economic analysis by supporting</w:t>
      </w:r>
      <w:r>
        <w:t xml:space="preserve"> </w:t>
      </w:r>
      <w:r>
        <w:t xml:space="preserve">studies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familiarisation, information and</w:t>
      </w:r>
      <w:r>
        <w:t xml:space="preserve"> </w:t>
      </w:r>
      <w:r>
        <w:t xml:space="preserve">capital costs as well as insurance</w:t>
      </w:r>
      <w:r>
        <w:t xml:space="preserve"> </w:t>
      </w:r>
      <w:r>
        <w:t xml:space="preserve">costs caused by legal uncertainty</w:t>
      </w:r>
      <w:r>
        <w:t xml:space="preserve"> </w:t>
      </w:r>
      <w:r>
        <w:t xml:space="preserve">and fragmentation</w:t>
      </w:r>
      <w:r>
        <w:t xml:space="preserve"> </w:t>
      </w:r>
      <w:r>
        <w:t xml:space="preserve">in particular companies</w:t>
      </w:r>
      <w:r>
        <w:t xml:space="preserve"> </w:t>
      </w:r>
      <w:r>
        <w:t xml:space="preserve">using/operating AI-enabled</w:t>
      </w:r>
      <w:r>
        <w:t xml:space="preserve"> </w:t>
      </w:r>
      <w:r>
        <w:t xml:space="preserve">products or providing AI-enabled</w:t>
      </w:r>
      <w:r>
        <w:t xml:space="preserve"> </w:t>
      </w:r>
      <w:r>
        <w:t xml:space="preserve">services, in particular cross-border.</w:t>
      </w:r>
    </w:p>
    <w:p>
      <w:pPr>
        <w:pStyle w:val="Compact"/>
        <w:numPr>
          <w:ilvl w:val="0"/>
          <w:numId w:val="1093"/>
        </w:numPr>
      </w:pPr>
      <w:r>
        <w:t xml:space="preserve">stakeholder feedback (public</w:t>
      </w:r>
      <w:r>
        <w:t xml:space="preserve"> </w:t>
      </w:r>
      <w:r>
        <w:t xml:space="preserve">consultation, bilateral, webinars,</w:t>
      </w:r>
      <w:r>
        <w:t xml:space="preserve"> </w:t>
      </w:r>
      <w:r>
        <w:t xml:space="preserve">supporting studies)</w:t>
      </w:r>
      <w:r>
        <w:t xml:space="preserve"> </w:t>
      </w:r>
      <w:r>
        <w:t xml:space="preserve">Market efficiency: increased</w:t>
      </w:r>
      <w:r>
        <w:t xml:space="preserve"> </w:t>
      </w:r>
      <w:r>
        <w:t xml:space="preserve">business opportunities</w:t>
      </w:r>
    </w:p>
    <w:p>
      <w:pPr>
        <w:pStyle w:val="Compact"/>
        <w:numPr>
          <w:ilvl w:val="0"/>
          <w:numId w:val="1093"/>
        </w:numPr>
      </w:pPr>
      <w:r>
        <w:t xml:space="preserve">Insurance companies</w:t>
      </w:r>
    </w:p>
    <w:p>
      <w:pPr>
        <w:pStyle w:val="FirstParagraph"/>
      </w:pPr>
      <w:r>
        <w:t xml:space="preserve">Indirect benefit</w:t>
      </w:r>
    </w:p>
    <w:p>
      <w:pPr>
        <w:pStyle w:val="BodyText"/>
      </w:pPr>
      <w:r>
        <w:t xml:space="preserve">Wider economic benefits: Increased</w:t>
      </w:r>
      <w:r>
        <w:t xml:space="preserve"> </w:t>
      </w:r>
      <w:r>
        <w:t xml:space="preserve">uptake of AI-technologies, due to</w:t>
      </w:r>
      <w:r>
        <w:t xml:space="preserve"> </w:t>
      </w:r>
      <w:r>
        <w:t xml:space="preserve">increased societal trust and</w:t>
      </w:r>
      <w:r>
        <w:t xml:space="preserve"> </w:t>
      </w:r>
      <w:r>
        <w:t xml:space="preserve">increased legal certainty / reduced</w:t>
      </w:r>
      <w:r>
        <w:t xml:space="preserve"> </w:t>
      </w:r>
      <w:r>
        <w:t xml:space="preserve">legal fragmentation</w:t>
      </w:r>
      <w:r>
        <w:t xml:space="preserve"> </w:t>
      </w:r>
      <w:r>
        <w:t xml:space="preserve">- Companies in the European AI-</w:t>
      </w:r>
      <w:r>
        <w:t xml:space="preserve"> </w:t>
      </w:r>
      <w:r>
        <w:t xml:space="preserve">sector; citizens</w:t>
      </w:r>
      <w:r>
        <w:t xml:space="preserve"> </w:t>
      </w:r>
      <w:r>
        <w:t xml:space="preserve">- economic analysis by supporting</w:t>
      </w:r>
      <w:r>
        <w:t xml:space="preserve"> </w:t>
      </w:r>
      <w:r>
        <w:t xml:space="preserve">studies</w:t>
      </w:r>
      <w:r>
        <w:t xml:space="preserve"> </w:t>
      </w:r>
      <w:r>
        <w:t xml:space="preserve">- stakeholder feedback (public</w:t>
      </w:r>
      <w:r>
        <w:t xml:space="preserve"> </w:t>
      </w:r>
      <w:r>
        <w:t xml:space="preserve">consultation, bilateral, webinars,</w:t>
      </w:r>
      <w:r>
        <w:t xml:space="preserve"> </w:t>
      </w:r>
      <w:r>
        <w:t xml:space="preserve">supporting studies)</w:t>
      </w:r>
      <w:r>
        <w:t xml:space="preserve"> </w:t>
      </w:r>
      <w:r>
        <w:t xml:space="preserve">- Quantified estimates of the impact</w:t>
      </w:r>
      <w:r>
        <w:t xml:space="preserve"> </w:t>
      </w:r>
      <w:r>
        <w:t xml:space="preserve">of the policy options on the AI</w:t>
      </w:r>
      <w:r>
        <w:t xml:space="preserve"> </w:t>
      </w:r>
      <w:r>
        <w:t xml:space="preserve">market value in the EU.</w:t>
      </w:r>
      <w:r>
        <w:t xml:space="preserve"> </w:t>
      </w:r>
      <w:r>
        <w:t xml:space="preserve">Improved competitiveness of the</w:t>
      </w:r>
      <w:r>
        <w:t xml:space="preserve"> </w:t>
      </w:r>
      <w:r>
        <w:t xml:space="preserve">European AI sector</w:t>
      </w:r>
      <w:r>
        <w:t xml:space="preserve"> </w:t>
      </w:r>
      <w:r>
        <w:t xml:space="preserve">- Companies in the European AI-</w:t>
      </w:r>
      <w:r>
        <w:t xml:space="preserve"> </w:t>
      </w:r>
      <w:r>
        <w:t xml:space="preserve">sector;</w:t>
      </w:r>
    </w:p>
    <w:p>
      <w:pPr>
        <w:pStyle w:val="BodyText"/>
      </w:pPr>
      <w:r>
        <w:t xml:space="preserve">Improved safety of AI-enabled</w:t>
      </w:r>
      <w:r>
        <w:t xml:space="preserve"> </w:t>
      </w:r>
      <w:r>
        <w:t xml:space="preserve">products and services, due to</w:t>
      </w:r>
      <w:r>
        <w:t xml:space="preserve"> </w:t>
      </w:r>
      <w:r>
        <w:t xml:space="preserve">effective incentive to prevent harm</w:t>
      </w:r>
      <w:r>
        <w:t xml:space="preserve"> </w:t>
      </w:r>
      <w:r>
        <w:t xml:space="preserve">- Victims of damage caused by AI-</w:t>
      </w:r>
      <w:r>
        <w:t xml:space="preserve"> </w:t>
      </w:r>
      <w:r>
        <w:t xml:space="preserve">applications, including companies,</w:t>
      </w:r>
      <w:r>
        <w:t xml:space="preserve"> </w:t>
      </w:r>
      <w:r>
        <w:t xml:space="preserve">consumers and citizens</w:t>
      </w:r>
    </w:p>
    <w:p>
      <w:pPr>
        <w:pStyle w:val="Compact"/>
        <w:numPr>
          <w:ilvl w:val="0"/>
          <w:numId w:val="1094"/>
        </w:numPr>
      </w:pPr>
      <w:r>
        <w:t xml:space="preserve">Criteria for assessing coherence</w:t>
      </w:r>
      <w:r>
        <w:t xml:space="preserve"> </w:t>
      </w:r>
      <w:r>
        <w:t xml:space="preserve">The coherence of the policy options is assessed taking into account the following criteria:</w:t>
      </w:r>
    </w:p>
    <w:p>
      <w:pPr>
        <w:pStyle w:val="Compact"/>
        <w:numPr>
          <w:ilvl w:val="0"/>
          <w:numId w:val="1095"/>
        </w:numPr>
      </w:pPr>
      <w:r>
        <w:t xml:space="preserve">consistency and synergetic interplay with the other initiatives forming part of the follow-up</w:t>
      </w:r>
      <w:r>
        <w:t xml:space="preserve"> </w:t>
      </w:r>
      <w:r>
        <w:t xml:space="preserve">to the White Paper on AI, with particular focus on the complementarity with the AI Act</w:t>
      </w:r>
      <w:r>
        <w:t xml:space="preserve"> </w:t>
      </w:r>
      <w:r>
        <w:t xml:space="preserve">and the PLD review;</w:t>
      </w:r>
    </w:p>
    <w:p>
      <w:pPr>
        <w:pStyle w:val="Compact"/>
        <w:numPr>
          <w:ilvl w:val="0"/>
          <w:numId w:val="1095"/>
        </w:numPr>
      </w:pPr>
      <w:r>
        <w:t xml:space="preserve">consistency with the rationale and approaches of existing national liability systems,</w:t>
      </w:r>
      <w:r>
        <w:t xml:space="preserve"> </w:t>
      </w:r>
      <w:r>
        <w:t xml:space="preserve">enabling a friction.</w:t>
      </w:r>
    </w:p>
    <w:p>
      <w:pPr>
        <w:pStyle w:val="Compact"/>
        <w:numPr>
          <w:ilvl w:val="0"/>
          <w:numId w:val="1096"/>
        </w:numPr>
      </w:pPr>
      <w:r>
        <w:t xml:space="preserve">Criteria for assessing proportionality</w:t>
      </w:r>
      <w:r>
        <w:t xml:space="preserve"> </w:t>
      </w:r>
      <w:r>
        <w:t xml:space="preserve">With respect to the proportionality criterion, it has been assessed in particular whether</w:t>
      </w:r>
    </w:p>
    <w:p>
      <w:pPr>
        <w:pStyle w:val="Compact"/>
        <w:numPr>
          <w:ilvl w:val="0"/>
          <w:numId w:val="1097"/>
        </w:numPr>
      </w:pPr>
      <w:r>
        <w:t xml:space="preserve">the measures envisaged under the different policy options are suitable limited to achieve</w:t>
      </w:r>
      <w:r>
        <w:t xml:space="preserve"> </w:t>
      </w:r>
      <w:r>
        <w:t xml:space="preserve">the specific objectives;</w:t>
      </w:r>
    </w:p>
    <w:p>
      <w:pPr>
        <w:pStyle w:val="Compact"/>
        <w:numPr>
          <w:ilvl w:val="0"/>
          <w:numId w:val="1097"/>
        </w:numPr>
      </w:pPr>
      <w:r>
        <w:t xml:space="preserve">the measures are limited to the minimum intervention necessary to achieve those</w:t>
      </w:r>
      <w:r>
        <w:t xml:space="preserve"> </w:t>
      </w:r>
      <w:r>
        <w:t xml:space="preserve">objectives, or whether less intrusive measures could be equally effective;</w:t>
      </w:r>
    </w:p>
    <w:p>
      <w:pPr>
        <w:pStyle w:val="Compact"/>
        <w:numPr>
          <w:ilvl w:val="0"/>
          <w:numId w:val="1097"/>
        </w:numPr>
      </w:pPr>
      <w:r>
        <w:t xml:space="preserve">whether the impacts of the measures are overall justified given the expected benefits.</w:t>
      </w:r>
    </w:p>
    <w:p>
      <w:pPr>
        <w:numPr>
          <w:ilvl w:val="0"/>
          <w:numId w:val="1098"/>
        </w:numPr>
      </w:pPr>
      <w:r>
        <w:t xml:space="preserve">Methodology for determining the preferred policy option: multi-criteria analysis</w:t>
      </w:r>
      <w:r>
        <w:t xml:space="preserve"> </w:t>
      </w:r>
      <w:r>
        <w:t xml:space="preserve">The policy options were assessed and compared as to their effectiveness, efficiency, coherence</w:t>
      </w:r>
      <w:r>
        <w:t xml:space="preserve"> </w:t>
      </w:r>
      <w:r>
        <w:t xml:space="preserve">and proportionality, differentiating between the stakeholders affected by the respective impacts.</w:t>
      </w:r>
      <w:r>
        <w:t xml:space="preserve"> </w:t>
      </w:r>
      <w:r>
        <w:t xml:space="preserve">Given the varied nature of the criteria applied as well as the difficulty of quantifying most of the</w:t>
      </w:r>
      <w:r>
        <w:t xml:space="preserve"> </w:t>
      </w:r>
      <w:r>
        <w:t xml:space="preserve">impacts, a multi-criteria analysis (MCA) methodology is applied for the purposes of this</w:t>
      </w:r>
      <w:r>
        <w:t xml:space="preserve"> </w:t>
      </w:r>
      <w:r>
        <w:t xml:space="preserve">comparison. The respective scores are subsequently represented in a matrix showing the overall</w:t>
      </w:r>
      <w:r>
        <w:t xml:space="preserve"> </w:t>
      </w:r>
      <w:r>
        <w:t xml:space="preserve">result. In order to ensure the robustness and test the sensitivity of that result, different weights are</w:t>
      </w:r>
      <w:r>
        <w:t xml:space="preserve"> </w:t>
      </w:r>
      <w:r>
        <w:t xml:space="preserve">applied.</w:t>
      </w:r>
    </w:p>
    <w:p>
      <w:pPr>
        <w:numPr>
          <w:ilvl w:val="0"/>
          <w:numId w:val="1098"/>
        </w:numPr>
      </w:pPr>
      <w:r>
        <w:t xml:space="preserve">Comparative assessment and scoring of policy options</w:t>
      </w:r>
    </w:p>
    <w:p>
      <w:pPr>
        <w:pStyle w:val="FirstParagraph"/>
      </w:pPr>
      <w:r>
        <w:t xml:space="preserve">189</w:t>
      </w:r>
    </w:p>
    <w:p>
      <w:pPr>
        <w:pStyle w:val="BodyText"/>
      </w:pPr>
      <w:r>
        <w:t xml:space="preserve">The following sections present an overview of the scores given to the policy options for their</w:t>
      </w:r>
      <w:r>
        <w:t xml:space="preserve"> </w:t>
      </w:r>
      <w:r>
        <w:t xml:space="preserve">respective efficiency, effectiveness, coherence and proportionality. Explanations are provided with</w:t>
      </w:r>
      <w:r>
        <w:t xml:space="preserve"> </w:t>
      </w:r>
      <w:r>
        <w:t xml:space="preserve">a focus on the differentiating elements. Each IA criterion is scored on a scale from -5 to +5 for the</w:t>
      </w:r>
      <w:r>
        <w:t xml:space="preserve"> </w:t>
      </w:r>
      <w:r>
        <w:t xml:space="preserve">purposes of the comparative ranking. Different scores are given as regards the implementation of</w:t>
      </w:r>
      <w:r>
        <w:t xml:space="preserve"> </w:t>
      </w:r>
      <w:r>
        <w:t xml:space="preserve">the respective measures by way of a binding instrument (most likely a Directive) or a non-binding</w:t>
      </w:r>
      <w:r>
        <w:t xml:space="preserve"> </w:t>
      </w:r>
      <w:r>
        <w:t xml:space="preserve">one (recommendation).</w:t>
      </w:r>
      <w:r>
        <w:t xml:space="preserve"> </w:t>
      </w:r>
      <w:r>
        <w:t xml:space="preserve">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1.1.</w:t>
      </w:r>
      <w:r>
        <w:t xml:space="preserve"> </w:t>
      </w:r>
      <w:r>
        <w:t xml:space="preserve">Specific objectives 1 (ensure legal certainty) and 2 (prevent fragmentation)</w:t>
      </w:r>
      <w:r>
        <w:t xml:space="preserve"> </w:t>
      </w:r>
      <w:r>
        <w:t xml:space="preserve">(a)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The targeted, risk-based alleviations of the burden of proof envisaged under Option 1 would</w:t>
      </w:r>
      <w:r>
        <w:t xml:space="preserve"> </w:t>
      </w:r>
      <w:r>
        <w:t xml:space="preserve">address the major sources of legal uncertainty identified in the problem analysis, which are linked</w:t>
      </w:r>
      <w:r>
        <w:t xml:space="preserve"> </w:t>
      </w:r>
      <w:r>
        <w:t xml:space="preserve">to the AI-specific difficulties of meeting the burden of proof under fault-based liability rules.</w:t>
      </w:r>
      <w:r>
        <w:t xml:space="preserve"> </w:t>
      </w:r>
      <w:r>
        <w:t xml:space="preserve">Option 1 would do so in a harmonised manner, ensuring a consistent minimum level of AI-</w:t>
      </w:r>
      <w:r>
        <w:t xml:space="preserve"> </w:t>
      </w:r>
      <w:r>
        <w:t xml:space="preserve">specific alleviations of the burden of proof at national level. It would thereby achieve the more</w:t>
      </w:r>
      <w:r>
        <w:t xml:space="preserve"> </w:t>
      </w:r>
      <w:r>
        <w:t xml:space="preserve">general objective to improve conditions for cross-border business activities involving AI.</w:t>
      </w:r>
      <w:r>
        <w:br/>
      </w:r>
      <w:r>
        <w:t xml:space="preserve">Example359: A start-up based in MS A considers to provide educational services for autistic children in</w:t>
      </w:r>
      <w:r>
        <w:t xml:space="preserve"> </w:t>
      </w:r>
      <w:r>
        <w:t xml:space="preserve">another MS (B). The company uses a social robot equipped with AI-enabled software modules that can</w:t>
      </w:r>
      <w:r>
        <w:t xml:space="preserve"> </w:t>
      </w:r>
      <w:r>
        <w:t xml:space="preserve">autonomously interact with the children and adapt to their individual behaviour. As it is not a producer,</w:t>
      </w:r>
      <w:r>
        <w:t xml:space="preserve"> </w:t>
      </w:r>
      <w:r>
        <w:t xml:space="preserve">the company does not fall under the PLD. Due to the harmonised measures envisaged under PO1, the</w:t>
      </w:r>
      <w:r>
        <w:t xml:space="preserve"> </w:t>
      </w:r>
      <w:r>
        <w:t xml:space="preserve">company nevertheless is aware that in the case of an accident, it may be required by B’s civil courts to</w:t>
      </w:r>
      <w:r>
        <w:t xml:space="preserve"> </w:t>
      </w:r>
      <w:r>
        <w:t xml:space="preserve">prove how or why the robot’s AI-systems came to the output that caused the accident. This knowledge</w:t>
      </w:r>
      <w:r>
        <w:t xml:space="preserve"> </w:t>
      </w:r>
      <w:r>
        <w:t xml:space="preserve">facilitates the company’s choice between alternative technological solutions, as it provides an incentive</w:t>
      </w:r>
      <w:r>
        <w:t xml:space="preserve"> </w:t>
      </w:r>
      <w:r>
        <w:t xml:space="preserve">to favour transparent and explainable AI-systems. Moreover, PO1 enables the company to estimate its</w:t>
      </w:r>
      <w:r>
        <w:t xml:space="preserve"> </w:t>
      </w:r>
      <w:r>
        <w:t xml:space="preserve">liability risks more accurately, and thus to develop a more robust profitability and cost-management</w:t>
      </w:r>
      <w:r>
        <w:t xml:space="preserve"> </w:t>
      </w:r>
      <w:r>
        <w:t xml:space="preserve">model to obtain financing. By the same token, the increased legal certainty afforded by PO1 helps the</w:t>
      </w:r>
      <w:r>
        <w:t xml:space="preserve"> </w:t>
      </w:r>
      <w:r>
        <w:t xml:space="preserve">company to get more appropriately priced liability insurance coverage. When rolling out its services in</w:t>
      </w:r>
      <w:r>
        <w:t xml:space="preserve"> </w:t>
      </w:r>
      <w:r>
        <w:t xml:space="preserve">additional MS, the company has reduced legal information and transaction costs as it can rely on</w:t>
      </w:r>
      <w:r>
        <w:t xml:space="preserve"> </w:t>
      </w:r>
      <w:r>
        <w:t xml:space="preserve">harmonised adaptations of the burden of proof. The increased level of legal certainty and lower</w:t>
      </w:r>
      <w:r>
        <w:t xml:space="preserve"> </w:t>
      </w:r>
      <w:r>
        <w:t xml:space="preserve">fragmentation may thus incentivise and facilitate it for the company to roll out its services across</w:t>
      </w:r>
      <w:r>
        <w:t xml:space="preserve"> </w:t>
      </w:r>
      <w:r>
        <w:t xml:space="preserve">borders.</w:t>
      </w:r>
    </w:p>
    <w:p>
      <w:pPr>
        <w:pStyle w:val="BodyText"/>
      </w:pPr>
      <w:r>
        <w:t xml:space="preserve">Legal certainty and reduced fragmentation would benefit start-ups and other SMEs in particular,</w:t>
      </w:r>
      <w:r>
        <w:t xml:space="preserve"> </w:t>
      </w:r>
      <w:r>
        <w:t xml:space="preserve">as they are disproportionately affected by legal uncertainty and fragmentation.</w:t>
      </w:r>
      <w:r>
        <w:br/>
      </w:r>
      <w:r>
        <w:t xml:space="preserve">However, there is currently still a certain degree of uncertainty as to whether measures to ease the</w:t>
      </w:r>
      <w:r>
        <w:t xml:space="preserve"> </w:t>
      </w:r>
      <w:r>
        <w:t xml:space="preserve">burden of proof will by themselves be sufficient to ensure legal certainty and prevent</w:t>
      </w:r>
      <w:r>
        <w:t xml:space="preserve"> </w:t>
      </w:r>
      <w:r>
        <w:t xml:space="preserve">fragmentation completely. In light of the technological, regulatory and market developments over</w:t>
      </w:r>
      <w:r>
        <w:t xml:space="preserve"> </w:t>
      </w:r>
      <w:r>
        <w:t xml:space="preserve">the coming years regarding AI-systems posing a risk to high-ranking legal interests, MS might</w:t>
      </w:r>
      <w:r>
        <w:t xml:space="preserve"> </w:t>
      </w:r>
      <w:r>
        <w:t xml:space="preserve">come to the conclusion that there is a need for AI-specific strict liability rules. If they enact such</w:t>
      </w:r>
      <w:r>
        <w:t xml:space="preserve"> </w:t>
      </w:r>
      <w:r>
        <w:t xml:space="preserve">rules at national level – which policy option 1 allows, it cannot be ruled out that the legal</w:t>
      </w:r>
      <w:r>
        <w:t xml:space="preserve"> </w:t>
      </w:r>
      <w:r>
        <w:t xml:space="preserve">fragmentation expected under the baseline scenario might materialise to some extent. For these</w:t>
      </w:r>
      <w:r>
        <w:t xml:space="preserve"> </w:t>
      </w:r>
      <w:r>
        <w:t xml:space="preserve">reasons, policy option 1 is given a score of 4 for its effectiveness regarding specific objectives 1</w:t>
      </w:r>
      <w:r>
        <w:t xml:space="preserve"> </w:t>
      </w:r>
      <w:r>
        <w:t xml:space="preserve">and 2, assuming that this option would be implemented through a binding EU instrument. By</w:t>
      </w:r>
    </w:p>
    <w:p>
      <w:pPr>
        <w:pStyle w:val="BodyText"/>
      </w:pPr>
      <w:r>
        <w:t xml:space="preserve">359 For a more detailed description of the technology involved in this use-case, see Annex 13.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contrast, if the measures to ease the burden of proof were to be merely recommended to MS, it is</w:t>
      </w:r>
      <w:r>
        <w:t xml:space="preserve"> </w:t>
      </w:r>
      <w:r>
        <w:t xml:space="preserve">not expected that a significant harmonisation effect would be achieved. It is highly uncertain how</w:t>
      </w:r>
      <w:r>
        <w:t xml:space="preserve"> </w:t>
      </w:r>
      <w:r>
        <w:t xml:space="preserve">many MS would follow the recommendation, and even amongst those that do take up the</w:t>
      </w:r>
      <w:r>
        <w:t xml:space="preserve"> </w:t>
      </w:r>
      <w:r>
        <w:t xml:space="preserve">recommendations, approaches to implementing it are unlikely to be aligned given the diverging</w:t>
      </w:r>
      <w:r>
        <w:t xml:space="preserve"> </w:t>
      </w:r>
      <w:r>
        <w:t xml:space="preserve">legal traditions in the area of civil and procedural law. The implementation of policy option 1 by</w:t>
      </w:r>
      <w:r>
        <w:t xml:space="preserve"> </w:t>
      </w:r>
      <w:r>
        <w:t xml:space="preserve">means of a recommendation is therefore given a score of 1 regarding specific objective 2 (prevent</w:t>
      </w:r>
      <w:r>
        <w:t xml:space="preserve"> </w:t>
      </w:r>
      <w:r>
        <w:t xml:space="preserve">fragmentation). As a recommendation may, because of its non-binding nature, prompt only a few</w:t>
      </w:r>
      <w:r>
        <w:t xml:space="preserve"> </w:t>
      </w:r>
      <w:r>
        <w:t xml:space="preserve">MS to address the issue of legal uncertainty in their national law in the way it is recommended,</w:t>
      </w:r>
      <w:r>
        <w:t xml:space="preserve"> </w:t>
      </w:r>
      <w:r>
        <w:t xml:space="preserve">this approach is given a score of 1 regarding specific objective 1 (legal certainty).</w:t>
      </w:r>
    </w:p>
    <w:p>
      <w:pPr>
        <w:pStyle w:val="Compact"/>
        <w:numPr>
          <w:ilvl w:val="0"/>
          <w:numId w:val="1099"/>
        </w:numPr>
      </w:pPr>
      <w:r>
        <w:t xml:space="preserve">Policy Option 2</w:t>
      </w:r>
      <w:r>
        <w:t xml:space="preserve"> </w:t>
      </w:r>
      <w:r>
        <w:t xml:space="preserve">A harmonised strict liability regime, possibly coupled with mandatory insurance, is in principle</w:t>
      </w:r>
      <w:r>
        <w:t xml:space="preserve"> </w:t>
      </w:r>
      <w:r>
        <w:t xml:space="preserve">suitable to ensure legal certainty and prevent fragmentation. Provided that the AI-enabled</w:t>
      </w:r>
      <w:r>
        <w:t xml:space="preserve"> </w:t>
      </w:r>
      <w:r>
        <w:t xml:space="preserve">technologies covered by that regime can be specified with a high degree of precision, the</w:t>
      </w:r>
      <w:r>
        <w:t xml:space="preserve"> </w:t>
      </w:r>
      <w:r>
        <w:t xml:space="preserve">companies operating / using those technologies could have an even clearer and consistent basis for</w:t>
      </w:r>
      <w:r>
        <w:t xml:space="preserve"> </w:t>
      </w:r>
      <w:r>
        <w:t xml:space="preserve">assessing their liability risk. This would benefit start-ups and other SMEs in particular, as they are</w:t>
      </w:r>
      <w:r>
        <w:t xml:space="preserve"> </w:t>
      </w:r>
      <w:r>
        <w:t xml:space="preserve">disproportionately affected by legal uncertainty and fragmentation.360 However, the time horizon</w:t>
      </w:r>
      <w:r>
        <w:t xml:space="preserve"> </w:t>
      </w:r>
      <w:r>
        <w:t xml:space="preserve">and modalities of the roll-out of technologies with a relevant risk profile and degree of autonomy</w:t>
      </w:r>
      <w:r>
        <w:t xml:space="preserve"> </w:t>
      </w:r>
      <w:r>
        <w:t xml:space="preserve">are not yet known. It would therefore, at this point in time, be to a certain degree challenging to</w:t>
      </w:r>
      <w:r>
        <w:t xml:space="preserve"> </w:t>
      </w:r>
      <w:r>
        <w:t xml:space="preserve">assess the risk profile of those technologies, and to specify them in a legislative instrument in a</w:t>
      </w:r>
      <w:r>
        <w:t xml:space="preserve"> </w:t>
      </w:r>
      <w:r>
        <w:t xml:space="preserve">way that ensures a maximum of legal certainty regarding the scope of the harmonised strict</w:t>
      </w:r>
      <w:r>
        <w:t xml:space="preserve"> </w:t>
      </w:r>
      <w:r>
        <w:t xml:space="preserve">liability regime. This consideration would apply all the more with respect to a possible mandatory</w:t>
      </w:r>
      <w:r>
        <w:t xml:space="preserve"> </w:t>
      </w:r>
      <w:r>
        <w:t xml:space="preserve">insurance regime covering strict liability. The obligation to ensure insurance coverage is a market</w:t>
      </w:r>
      <w:r>
        <w:t xml:space="preserve"> </w:t>
      </w:r>
      <w:r>
        <w:t xml:space="preserve">entry requirement, which means that it is crucial to enable market participants to assess with a</w:t>
      </w:r>
      <w:r>
        <w:t xml:space="preserve"> </w:t>
      </w:r>
      <w:r>
        <w:t xml:space="preserve">high degree of certainty whether they fall under this requirement or not.</w:t>
      </w:r>
      <w:r>
        <w:br/>
      </w:r>
      <w:r>
        <w:t xml:space="preserve">Example361: A company based in Belgium wants to provide outdoor cleaning services using AI-enabled</w:t>
      </w:r>
      <w:r>
        <w:t xml:space="preserve"> </w:t>
      </w:r>
      <w:r>
        <w:t xml:space="preserve">cleaning robots in the Netherlands, France, Luxembourg and Germany. The robots have the size of a small</w:t>
      </w:r>
      <w:r>
        <w:t xml:space="preserve"> </w:t>
      </w:r>
      <w:r>
        <w:t xml:space="preserve">car and are intended to move autonomously (without direct or constant human control or supervision),</w:t>
      </w:r>
      <w:r>
        <w:t xml:space="preserve"> </w:t>
      </w:r>
      <w:r>
        <w:t xml:space="preserve">including in public spaces accessible to unwitting third parties. PO2 could clarify that this activity would</w:t>
      </w:r>
      <w:r>
        <w:t xml:space="preserve"> </w:t>
      </w:r>
      <w:r>
        <w:t xml:space="preserve">be subject to strict liability, possibly coupled with a mandatory insurance coverage in all MS. It would</w:t>
      </w:r>
      <w:r>
        <w:t xml:space="preserve"> </w:t>
      </w:r>
      <w:r>
        <w:t xml:space="preserve">thereby support a more predictable and certain financial planning and cost management, and liability-</w:t>
      </w:r>
      <w:r>
        <w:t xml:space="preserve"> </w:t>
      </w:r>
      <w:r>
        <w:t xml:space="preserve">related costs would be limited to the insurance premiums. For insurers, harmonised strict liability would</w:t>
      </w:r>
      <w:r>
        <w:t xml:space="preserve"> </w:t>
      </w:r>
      <w:r>
        <w:t xml:space="preserve">enable a more robust risk assessment and accurate pricing.</w:t>
      </w:r>
      <w:r>
        <w:t xml:space="preserve"> </w:t>
      </w:r>
      <w:r>
        <w:t xml:space="preserve">In light of these elements, policy option is given a score of 3 regarding specific objective 1 (legal</w:t>
      </w:r>
      <w:r>
        <w:t xml:space="preserve"> </w:t>
      </w:r>
      <w:r>
        <w:t xml:space="preserve">certainty), and a score of 4 regarding specific objective 2 (prevent fragmentation), assuming it</w:t>
      </w:r>
      <w:r>
        <w:t xml:space="preserve"> </w:t>
      </w:r>
      <w:r>
        <w:t xml:space="preserve">would be implemented through a binding instrument (Directive). For the same reasons as set out</w:t>
      </w:r>
      <w:r>
        <w:t xml:space="preserve"> </w:t>
      </w:r>
      <w:r>
        <w:t xml:space="preserve">above for policy option 1, a non-binding instrument is unlikely to achieve those objectives to a</w:t>
      </w:r>
      <w:r>
        <w:t xml:space="preserve"> </w:t>
      </w:r>
      <w:r>
        <w:t xml:space="preserve">significant extent even if it includes also recommendations to provide for strict liability, possibly</w:t>
      </w:r>
      <w:r>
        <w:t xml:space="preserve"> </w:t>
      </w:r>
      <w:r>
        <w:t xml:space="preserve">coupled with mandatory insurance. This sub-option is therefore given the same effectiveness</w:t>
      </w:r>
      <w:r>
        <w:t xml:space="preserve"> </w:t>
      </w:r>
      <w:r>
        <w:t xml:space="preserve">scores as policy option 1.</w:t>
      </w:r>
    </w:p>
    <w:p>
      <w:pPr>
        <w:pStyle w:val="FirstParagraph"/>
      </w:pPr>
      <w:r>
        <w:t xml:space="preserve">360 Economic Study, pp. 155 and 156.</w:t>
      </w:r>
      <w:r>
        <w:t xml:space="preserve"> </w:t>
      </w:r>
      <w:r>
        <w:t xml:space="preserve">361 For a more detailed description of the technology involved in this use-case, see Annex 13.</w:t>
      </w:r>
    </w:p>
    <w:p>
      <w:pPr>
        <w:pStyle w:val="BodyText"/>
      </w:pPr>
      <w:r>
        <w:t xml:space="preserve">191</w:t>
      </w:r>
    </w:p>
    <w:p>
      <w:pPr>
        <w:pStyle w:val="Compact"/>
        <w:numPr>
          <w:ilvl w:val="0"/>
          <w:numId w:val="1100"/>
        </w:numPr>
      </w:pPr>
      <w:r>
        <w:t xml:space="preserve">Policy option 3 (staged approach)</w:t>
      </w:r>
      <w:r>
        <w:t xml:space="preserve"> </w:t>
      </w:r>
      <w:r>
        <w:t xml:space="preserve">During the first stage, Option 3 would be equally effective as Option 1. Deferring the possible</w:t>
      </w:r>
      <w:r>
        <w:t xml:space="preserve"> </w:t>
      </w:r>
      <w:r>
        <w:t xml:space="preserve">harmonisation of strict liability until there is more certainty about the technological and regulatory</w:t>
      </w:r>
      <w:r>
        <w:t xml:space="preserve"> </w:t>
      </w:r>
      <w:r>
        <w:t xml:space="preserve">context defining the risk-profile and other conditions of deployment of the AI-enabled technologies</w:t>
      </w:r>
      <w:r>
        <w:t xml:space="preserve"> </w:t>
      </w:r>
      <w:r>
        <w:t xml:space="preserve">with a potential ‘strict liability profile’ (operational environment, safety requirements, user profile,</w:t>
      </w:r>
      <w:r>
        <w:t xml:space="preserve"> </w:t>
      </w:r>
      <w:r>
        <w:t xml:space="preserve">etc.) is conducive to ensuring legal certainty and uniform implementation of the possible strict</w:t>
      </w:r>
      <w:r>
        <w:t xml:space="preserve"> </w:t>
      </w:r>
      <w:r>
        <w:t xml:space="preserve">liability regime (objectives 1 and 2), as it allows to specify its material and personal scope with</w:t>
      </w:r>
      <w:r>
        <w:t xml:space="preserve"> </w:t>
      </w:r>
      <w:r>
        <w:t xml:space="preserve">greater precision. For these reasons, policy option 3 is given a score of 4 for its effectiveness</w:t>
      </w:r>
      <w:r>
        <w:t xml:space="preserve"> </w:t>
      </w:r>
      <w:r>
        <w:t xml:space="preserve">regarding specific objectives 1 and 2. The non-binding sub-option is scored consistently with</w:t>
      </w:r>
      <w:r>
        <w:t xml:space="preserve"> </w:t>
      </w:r>
      <w:r>
        <w:t xml:space="preserve">options 1 and 2, as the same considerations and limitations apply.</w:t>
      </w:r>
      <w:r>
        <w:t xml:space="preserve"> </w:t>
      </w:r>
      <w:r>
        <w:t xml:space="preserve">1.2.</w:t>
      </w:r>
      <w:r>
        <w:t xml:space="preserve"> </w:t>
      </w:r>
      <w:r>
        <w:t xml:space="preserve">Specific objective 3 (ensure consistent level of victim protection; increase level of</w:t>
      </w:r>
      <w:r>
        <w:t xml:space="preserve"> </w:t>
      </w:r>
      <w:r>
        <w:t xml:space="preserve">societal trust and consumer uptake)</w:t>
      </w:r>
    </w:p>
    <w:p>
      <w:pPr>
        <w:pStyle w:val="Compact"/>
        <w:numPr>
          <w:ilvl w:val="0"/>
          <w:numId w:val="1100"/>
        </w:numPr>
      </w:pPr>
      <w:r>
        <w:t xml:space="preserve">Policy option 1</w:t>
      </w:r>
      <w:r>
        <w:t xml:space="preserve"> </w:t>
      </w:r>
      <w:r>
        <w:t xml:space="preserve">The measures to ease the burden of proof under policy option 1 would effectively prevent AI-</w:t>
      </w:r>
      <w:r>
        <w:t xml:space="preserve"> </w:t>
      </w:r>
      <w:r>
        <w:t xml:space="preserve">induced compensation gaps, and thus be suitable to ensure that victims suffering harm caused by AI</w:t>
      </w:r>
      <w:r>
        <w:t xml:space="preserve"> </w:t>
      </w:r>
      <w:r>
        <w:t xml:space="preserve">– whether they are consumers or businesses – have the same level of protection as victims harmed</w:t>
      </w:r>
      <w:r>
        <w:t xml:space="preserve"> </w:t>
      </w:r>
      <w:r>
        <w:t xml:space="preserve">by other technologies. Victims would be relieved of having to overcome the characteristic opacity</w:t>
      </w:r>
      <w:r>
        <w:t xml:space="preserve"> </w:t>
      </w:r>
      <w:r>
        <w:t xml:space="preserve">of certain AI-systems to prove their claims.362 Consequently, they would spend less on technical</w:t>
      </w:r>
      <w:r>
        <w:t xml:space="preserve"> </w:t>
      </w:r>
      <w:r>
        <w:t xml:space="preserve">expertise and have better prospects of making a successful claim.363</w:t>
      </w:r>
      <w:r>
        <w:br/>
      </w:r>
      <w:r>
        <w:t xml:space="preserve">Example364: In the previous example involving an autonomous cleaning robot with remote human</w:t>
      </w:r>
      <w:r>
        <w:t xml:space="preserve"> </w:t>
      </w:r>
      <w:r>
        <w:t xml:space="preserve">supervision (see 2.6.), PO1 would allow the victim to gain access to information held, in accordance with</w:t>
      </w:r>
      <w:r>
        <w:t xml:space="preserve"> </w:t>
      </w:r>
      <w:r>
        <w:t xml:space="preserve">the proposed AI Act, by the provider or the user of the relevant AI-systems. This information could include</w:t>
      </w:r>
      <w:r>
        <w:t xml:space="preserve"> </w:t>
      </w:r>
      <w:r>
        <w:t xml:space="preserve">e.g. logged information on inputs, outputs or internal states of the AI subsystems, or information on the</w:t>
      </w:r>
      <w:r>
        <w:t xml:space="preserve"> </w:t>
      </w:r>
      <w:r>
        <w:t xml:space="preserve">suitable operating environment and human oversight requirements. On this basis, an expert could analyse</w:t>
      </w:r>
      <w:r>
        <w:t xml:space="preserve"> </w:t>
      </w:r>
      <w:r>
        <w:t xml:space="preserve">the correlations between input parameters and the output signals that caused the robot to crash. It may</w:t>
      </w:r>
      <w:r>
        <w:t xml:space="preserve"> </w:t>
      </w:r>
      <w:r>
        <w:t xml:space="preserve">thus be possible to discard certain causes of the accident. To the extent that the required causal link</w:t>
      </w:r>
      <w:r>
        <w:t xml:space="preserve"> </w:t>
      </w:r>
      <w:r>
        <w:t xml:space="preserve">between an action or omission of the potentially liable person and the damage would remain obscured by</w:t>
      </w:r>
      <w:r>
        <w:t xml:space="preserve"> </w:t>
      </w:r>
      <w:r>
        <w:t xml:space="preserve">the opacity and the lack of explainability of the AI systems involved, PO1 would alleviate the victim’s</w:t>
      </w:r>
      <w:r>
        <w:t xml:space="preserve"> </w:t>
      </w:r>
      <w:r>
        <w:t xml:space="preserve">burden of proof to prevent that these characteristics lead to a lower level of victim protection. Moreover, if</w:t>
      </w:r>
      <w:r>
        <w:t xml:space="preserve"> </w:t>
      </w:r>
      <w:r>
        <w:t xml:space="preserve">the victim, likely with the help of an expert analysing the available information on the AI-systems involved,</w:t>
      </w:r>
      <w:r>
        <w:t xml:space="preserve"> </w:t>
      </w:r>
      <w:r>
        <w:t xml:space="preserve">can establish that the liable person (e.g. the company using the robot to provide cleaning services) did not</w:t>
      </w:r>
      <w:r>
        <w:t xml:space="preserve"> </w:t>
      </w:r>
      <w:r>
        <w:t xml:space="preserve">comply with their obligations under the AI Act, the liable person’s fault would be presumed under PO1. As</w:t>
      </w:r>
      <w:r>
        <w:t xml:space="preserve"> </w:t>
      </w:r>
      <w:r>
        <w:t xml:space="preserve">regards claims under the PLD against the final producer of the robot or manufacturers of individual AI-</w:t>
      </w:r>
      <w:r>
        <w:t xml:space="preserve"> </w:t>
      </w:r>
      <w:r>
        <w:t xml:space="preserve">components, the PLD revision would provide the injured party with access to technical information held by</w:t>
      </w:r>
      <w:r>
        <w:t xml:space="preserve"> </w:t>
      </w:r>
      <w:r>
        <w:t xml:space="preserve">the producer, and ensure that the latter cannot avoid liability based on the development risk defence if the</w:t>
      </w:r>
      <w:r>
        <w:t xml:space="preserve"> </w:t>
      </w:r>
      <w:r>
        <w:t xml:space="preserve">AI-systems at issue were by design unpredictable. Taken together, these measures would thus ensure that</w:t>
      </w:r>
      <w:r>
        <w:t xml:space="preserve"> </w:t>
      </w:r>
      <w:r>
        <w:t xml:space="preserve">the involvement of AI does not lead to a lower level of protection of the injured person.</w:t>
      </w:r>
      <w:r>
        <w:t xml:space="preserve"> </w:t>
      </w:r>
      <w:r>
        <w:t xml:space="preserve">The behavioural economics study commissioned for this IA has shown that the perceived low</w:t>
      </w:r>
      <w:r>
        <w:t xml:space="preserve"> </w:t>
      </w:r>
      <w:r>
        <w:t xml:space="preserve">likelihood of compensation and the difficulty to determine who is liable count amongst the most</w:t>
      </w:r>
    </w:p>
    <w:p>
      <w:pPr>
        <w:pStyle w:val="FirstParagraph"/>
      </w:pPr>
      <w:r>
        <w:t xml:space="preserve">362 Economic Study, p. 133.</w:t>
      </w:r>
      <w:r>
        <w:t xml:space="preserve"> </w:t>
      </w:r>
      <w:r>
        <w:t xml:space="preserve">363 Ibid.</w:t>
      </w:r>
      <w:r>
        <w:t xml:space="preserve"> </w:t>
      </w:r>
      <w:r>
        <w:t xml:space="preserve">364 For details, see Annex 13.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relevant reasons for low levels of consumer trust in and societal acceptance of AI.365 It has also</w:t>
      </w:r>
      <w:r>
        <w:t xml:space="preserve"> </w:t>
      </w:r>
      <w:r>
        <w:t xml:space="preserve">confirmed that consumers who perceive liability rules as appropriate to protect victims of harm are</w:t>
      </w:r>
      <w:r>
        <w:t xml:space="preserve"> </w:t>
      </w:r>
      <w:r>
        <w:t xml:space="preserve">significantly more willing to take up such products and services366 and that a liability regime where</w:t>
      </w:r>
      <w:r>
        <w:t xml:space="preserve"> </w:t>
      </w:r>
      <w:r>
        <w:t xml:space="preserve">the burden of proof has been adapted in favour of the victim ranks higher in the perception of</w:t>
      </w:r>
      <w:r>
        <w:t xml:space="preserve"> </w:t>
      </w:r>
      <w:r>
        <w:t xml:space="preserve">consumers than a regime where the victim bears the full burden of proof. Option 1 is therefore</w:t>
      </w:r>
      <w:r>
        <w:t xml:space="preserve"> </w:t>
      </w:r>
      <w:r>
        <w:t xml:space="preserve">expected to effectively contribute – together with the already proposed adaptations of safety rules –</w:t>
      </w:r>
      <w:r>
        <w:t xml:space="preserve"> </w:t>
      </w:r>
      <w:r>
        <w:t xml:space="preserve">to increasing the level of societal trust in AI-enabled products and services and consumers’</w:t>
      </w:r>
      <w:r>
        <w:t xml:space="preserve"> </w:t>
      </w:r>
      <w:r>
        <w:t xml:space="preserve">willingness to take up such products and services. By preventing liability deficits, Option 1 would</w:t>
      </w:r>
      <w:r>
        <w:t xml:space="preserve"> </w:t>
      </w:r>
      <w:r>
        <w:t xml:space="preserve">provide an effective incentive to prevent harm and thus drive safety-enhancing innovation and</w:t>
      </w:r>
      <w:r>
        <w:t xml:space="preserve"> </w:t>
      </w:r>
      <w:r>
        <w:t xml:space="preserve">contribute indirectly to people’s overall level of safety.</w:t>
      </w:r>
      <w:r>
        <w:br/>
      </w:r>
      <w:r>
        <w:t xml:space="preserve">Indirect social impacts: By preventing liability deficits, PO1 would provide an effective incentive</w:t>
      </w:r>
      <w:r>
        <w:t xml:space="preserve"> </w:t>
      </w:r>
      <w:r>
        <w:t xml:space="preserve">to prevent harm and thus drive safety-enhancing innovation and contribute indirectly to people’s</w:t>
      </w:r>
      <w:r>
        <w:t xml:space="preserve"> </w:t>
      </w:r>
      <w:r>
        <w:t xml:space="preserve">overall level of safety.367 This mechanism would apply, firstly, to businesses subject to specific</w:t>
      </w:r>
      <w:r>
        <w:t xml:space="preserve"> </w:t>
      </w:r>
      <w:r>
        <w:t xml:space="preserve">safety requirements – in particular the user and provider under the AI Act. Secondly, by ensuring</w:t>
      </w:r>
      <w:r>
        <w:t xml:space="preserve"> </w:t>
      </w:r>
      <w:r>
        <w:t xml:space="preserve">the effectiveness of general liability rules under national law, the incentive effect of PO1 could</w:t>
      </w:r>
      <w:r>
        <w:t xml:space="preserve"> </w:t>
      </w:r>
      <w:r>
        <w:t xml:space="preserve">extend to any stakeholders whose actions or omissions may have contributed to the causation of</w:t>
      </w:r>
      <w:r>
        <w:t xml:space="preserve"> </w:t>
      </w:r>
      <w:r>
        <w:t xml:space="preserve">damage, such as e.g. providers of labelled training or testing data.368 Moreover, behavioural</w:t>
      </w:r>
      <w:r>
        <w:t xml:space="preserve"> </w:t>
      </w:r>
      <w:r>
        <w:t xml:space="preserve">research has shown that adapting the burden of proof in favour of the injured party makes people</w:t>
      </w:r>
      <w:r>
        <w:t xml:space="preserve"> </w:t>
      </w:r>
      <w:r>
        <w:t xml:space="preserve">more likely to consider that victims receive just compensation and that the legal framework is</w:t>
      </w:r>
      <w:r>
        <w:t xml:space="preserve"> </w:t>
      </w:r>
      <w:r>
        <w:t xml:space="preserve">reasonable, predictable and transparent.369 By promoting effective access to justice, PO1 is hence</w:t>
      </w:r>
      <w:r>
        <w:t xml:space="preserve"> </w:t>
      </w:r>
      <w:r>
        <w:t xml:space="preserve">likely to increase societal trust in the justice system.</w:t>
      </w:r>
      <w:r>
        <w:t xml:space="preserve"> </w:t>
      </w:r>
      <w:r>
        <w:t xml:space="preserve">Given that the risk-profile and operating parameters of future AI-systems are not fully known at the</w:t>
      </w:r>
      <w:r>
        <w:t xml:space="preserve"> </w:t>
      </w:r>
      <w:r>
        <w:t xml:space="preserve">present, stage, it is however not entirely certain (yet) that measures to ease the burden of proof will,</w:t>
      </w:r>
      <w:r>
        <w:t xml:space="preserve"> </w:t>
      </w:r>
      <w:r>
        <w:t xml:space="preserve">in combination with the revision of the PLD, be sufficient to fully ensure that victims are protected</w:t>
      </w:r>
      <w:r>
        <w:t xml:space="preserve"> </w:t>
      </w:r>
      <w:r>
        <w:t xml:space="preserve">equally well when suffering harm caused by AI. For these reasons, policy option 1 is given a score</w:t>
      </w:r>
      <w:r>
        <w:t xml:space="preserve"> </w:t>
      </w:r>
      <w:r>
        <w:t xml:space="preserve">of 4 for its effectiveness regarding specific objective 3. By contrast, if the measures envisaged</w:t>
      </w:r>
      <w:r>
        <w:t xml:space="preserve"> </w:t>
      </w:r>
      <w:r>
        <w:t xml:space="preserve">under this policy option would be merely recommended to MS in a non-binding instrument, the</w:t>
      </w:r>
      <w:r>
        <w:t xml:space="preserve"> </w:t>
      </w:r>
      <w:r>
        <w:t xml:space="preserve">degree to which this specific objective could be achieved would hinge on the implementation rate</w:t>
      </w:r>
      <w:r>
        <w:t xml:space="preserve"> </w:t>
      </w:r>
      <w:r>
        <w:t xml:space="preserve">by MS and thus be uncertain. As it is highly likely that a significant number of MS would not act on</w:t>
      </w:r>
      <w:r>
        <w:t xml:space="preserve"> </w:t>
      </w:r>
      <w:r>
        <w:t xml:space="preserve">the suggestions in way they would be recommended, this sub-option is given a score of 1 for its</w:t>
      </w:r>
      <w:r>
        <w:t xml:space="preserve"> </w:t>
      </w:r>
      <w:r>
        <w:t xml:space="preserve">effectiveness regarding specific objective 3.</w:t>
      </w:r>
      <w:r>
        <w:t xml:space="preserve"> </w:t>
      </w:r>
      <w:r>
        <w:t xml:space="preserve">(b)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A harmonised strict liability and possible mandatory insurance regime, as the distinguishing</w:t>
      </w:r>
      <w:r>
        <w:t xml:space="preserve"> </w:t>
      </w:r>
      <w:r>
        <w:t xml:space="preserve">features of Option 2, could prevent a lack of compensation even more effectively than the</w:t>
      </w:r>
      <w:r>
        <w:t xml:space="preserve"> </w:t>
      </w:r>
      <w:r>
        <w:t xml:space="preserve">alleviations of the burden of proof common to Options 1 and 2. The expected effects on societal</w:t>
      </w:r>
      <w:r>
        <w:t xml:space="preserve"> </w:t>
      </w:r>
      <w:r>
        <w:t xml:space="preserve">trust follow a similar pattern as under Option 1, as it represents simply another – potentially even</w:t>
      </w:r>
      <w:r>
        <w:t xml:space="preserve"> </w:t>
      </w:r>
      <w:r>
        <w:t xml:space="preserve">more effective – way of ensuring an effective compensation of victims. As with the alleviations of</w:t>
      </w:r>
    </w:p>
    <w:p>
      <w:pPr>
        <w:pStyle w:val="BodyText"/>
      </w:pPr>
      <w:r>
        <w:t xml:space="preserve">365 Behavioural Economics Study, op. cit., pp. 24, 25 and 33.</w:t>
      </w:r>
      <w:r>
        <w:t xml:space="preserve"> </w:t>
      </w:r>
      <w:r>
        <w:t xml:space="preserve">366 Ibid., p. 47.</w:t>
      </w:r>
      <w:r>
        <w:t xml:space="preserve"> </w:t>
      </w:r>
      <w:r>
        <w:t xml:space="preserve">367 Economic Study, p. 164.</w:t>
      </w:r>
      <w:r>
        <w:t xml:space="preserve"> </w:t>
      </w:r>
      <w:r>
        <w:t xml:space="preserve">368 Cf. in this respect Economic Study, p. 139, pointing out that an approach assigning (strict) liability to a specific</w:t>
      </w:r>
      <w:r>
        <w:t xml:space="preserve"> </w:t>
      </w:r>
      <w:r>
        <w:t xml:space="preserve">actor has the downside that the role of “distant” parties in the chain may be overlooked despite their ability to affect</w:t>
      </w:r>
      <w:r>
        <w:t xml:space="preserve"> </w:t>
      </w:r>
      <w:r>
        <w:t xml:space="preserve">the risk and likelihood of damage, which may cause such parties to care less about safety consideration.</w:t>
      </w:r>
      <w:r>
        <w:t xml:space="preserve"> </w:t>
      </w:r>
      <w:r>
        <w:t xml:space="preserve">369 Behavioural Economics Study, op. cit., executive summary, p. iii.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the burden of proof, this is likely to have a positive effect on consumers’ perception of the</w:t>
      </w:r>
      <w:r>
        <w:t xml:space="preserve"> </w:t>
      </w:r>
      <w:r>
        <w:t xml:space="preserve">appropriateness of liability rules, which in turn is likely to increase their willingness to take up AI</w:t>
      </w:r>
      <w:r>
        <w:t xml:space="preserve"> </w:t>
      </w:r>
      <w:r>
        <w:t xml:space="preserve">applications. However, the assessment must also account for the fact that the specific risk profile of</w:t>
      </w:r>
      <w:r>
        <w:t xml:space="preserve"> </w:t>
      </w:r>
      <w:r>
        <w:t xml:space="preserve">relevant AI-enabled products and services is not yet fully known, as these products and services are</w:t>
      </w:r>
      <w:r>
        <w:t xml:space="preserve"> </w:t>
      </w:r>
      <w:r>
        <w:t xml:space="preserve">still in a pre-market development phase.</w:t>
      </w:r>
      <w:r>
        <w:br/>
      </w:r>
      <w:r>
        <w:t xml:space="preserve">Indirect social impacts: The mechanisms by which the strict liability element of PO2 would</w:t>
      </w:r>
      <w:r>
        <w:t xml:space="preserve"> </w:t>
      </w:r>
      <w:r>
        <w:t xml:space="preserve">contribute to incentivising users of AI-enabled technologies with a special risk profile to minimise</w:t>
      </w:r>
      <w:r>
        <w:t xml:space="preserve"> </w:t>
      </w:r>
      <w:r>
        <w:t xml:space="preserve">harm are similar to the ones discussed under PO1. The ability of strict liability rules to incentivise</w:t>
      </w:r>
      <w:r>
        <w:t xml:space="preserve"> </w:t>
      </w:r>
      <w:r>
        <w:t xml:space="preserve">safety efforts depends to a large extent on whether the strictly liable person has cost-efficient means</w:t>
      </w:r>
      <w:r>
        <w:t xml:space="preserve"> </w:t>
      </w:r>
      <w:r>
        <w:t xml:space="preserve">to prevent damages370. The control criterion envisaged for assigning strict liability to professional</w:t>
      </w:r>
      <w:r>
        <w:t xml:space="preserve"> </w:t>
      </w:r>
      <w:r>
        <w:t xml:space="preserve">users/operators is therefore conducive to the desired incentive effects. Moreover, behavioural</w:t>
      </w:r>
      <w:r>
        <w:t xml:space="preserve"> </w:t>
      </w:r>
      <w:r>
        <w:t xml:space="preserve">research has shown that a strict liability framework for AI is more likely to be perceived as</w:t>
      </w:r>
      <w:r>
        <w:t xml:space="preserve"> </w:t>
      </w:r>
      <w:r>
        <w:t xml:space="preserve">predictable and transparent than fault-based liability.371 The strict liability element is thus likely to</w:t>
      </w:r>
      <w:r>
        <w:t xml:space="preserve"> </w:t>
      </w:r>
      <w:r>
        <w:t xml:space="preserve">increase societal trust in the justice system.</w:t>
      </w:r>
      <w:r>
        <w:t xml:space="preserve"> </w:t>
      </w:r>
      <w:r>
        <w:t xml:space="preserve">Taking into consideration all of these elements, Option 2 is given a score of 4 for its effectiveness</w:t>
      </w:r>
      <w:r>
        <w:t xml:space="preserve"> </w:t>
      </w:r>
      <w:r>
        <w:t xml:space="preserve">regarding specific objective 3. The sub-option assuming a non-binding instrument is scored</w:t>
      </w:r>
      <w:r>
        <w:t xml:space="preserve"> </w:t>
      </w:r>
      <w:r>
        <w:t xml:space="preserve">consistently with Option 1, as the same limitations apply.</w:t>
      </w:r>
      <w:r>
        <w:t xml:space="preserve"> </w:t>
      </w:r>
      <w:r>
        <w:t xml:space="preserve">(c)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During the first stage, Option 3 would be equally effective as Option 1 in achieving specific</w:t>
      </w:r>
      <w:r>
        <w:t xml:space="preserve"> </w:t>
      </w:r>
      <w:r>
        <w:t xml:space="preserve">objective 3. While a potentially even more far reaching protection of victims through strict liability</w:t>
      </w:r>
      <w:r>
        <w:t xml:space="preserve"> </w:t>
      </w:r>
      <w:r>
        <w:t xml:space="preserve">and possibly mandatory insurance for the use of certain AI-technologies will not be realised during</w:t>
      </w:r>
      <w:r>
        <w:t xml:space="preserve"> </w:t>
      </w:r>
      <w:r>
        <w:t xml:space="preserve">this first stage, the targeted review mechanism allows to systematically re-assess the need for more</w:t>
      </w:r>
      <w:r>
        <w:t xml:space="preserve"> </w:t>
      </w:r>
      <w:r>
        <w:t xml:space="preserve">these more far-reaching measures. This mechanism lays the groundwork for ensuring that specific</w:t>
      </w:r>
      <w:r>
        <w:t xml:space="preserve"> </w:t>
      </w:r>
      <w:r>
        <w:t xml:space="preserve">objective 3 can be fully achieved even if the need for a harmonised strict liability regime is</w:t>
      </w:r>
      <w:r>
        <w:t xml:space="preserve"> </w:t>
      </w:r>
      <w:r>
        <w:t xml:space="preserve">confirmed in light of technological and market developments as well as empirical evidence on civil</w:t>
      </w:r>
      <w:r>
        <w:t xml:space="preserve"> </w:t>
      </w:r>
      <w:r>
        <w:t xml:space="preserve">liability cases involving AI.</w:t>
      </w:r>
    </w:p>
    <w:p>
      <w:pPr>
        <w:pStyle w:val="BodyText"/>
      </w:pPr>
      <w:r>
        <w:t xml:space="preserve">Option 3 is therefore given a score of 4 for its effectiveness regarding specific objective 3. The sub-</w:t>
      </w:r>
      <w:r>
        <w:t xml:space="preserve"> </w:t>
      </w:r>
      <w:r>
        <w:t xml:space="preserve">option assuming a non-binding instrument is scored consistently with Options 1 and 2, as the same</w:t>
      </w:r>
      <w:r>
        <w:t xml:space="preserve"> </w:t>
      </w:r>
      <w:r>
        <w:t xml:space="preserve">limitations apply.</w:t>
      </w:r>
      <w:r>
        <w:t xml:space="preserve"> </w:t>
      </w:r>
      <w:r>
        <w:t xml:space="preserve">1.3.</w:t>
      </w:r>
      <w:r>
        <w:t xml:space="preserve"> </w:t>
      </w:r>
      <w:r>
        <w:t xml:space="preserve">Comparative overview of effectiveness scores</w:t>
      </w:r>
    </w:p>
    <w:p>
      <w:pPr>
        <w:pStyle w:val="BodyText"/>
      </w:pPr>
      <w:r>
        <w:t xml:space="preserve">Success criteria for specific objectives</w:t>
      </w:r>
      <w:r>
        <w:t xml:space="preserve"> </w:t>
      </w:r>
      <w:r>
        <w:t xml:space="preserve">Score</w:t>
      </w:r>
      <w:r>
        <w:t xml:space="preserve"> </w:t>
      </w:r>
      <w:r>
        <w:t xml:space="preserve">(impact net of the baseline (-5 to +5)</w:t>
      </w:r>
    </w:p>
    <w:p>
      <w:pPr>
        <w:pStyle w:val="BodyText"/>
      </w:pPr>
      <w:r>
        <w:t xml:space="preserve">Policy Option 1 Policy option 2 Policy Option 3</w:t>
      </w:r>
      <w:r>
        <w:t xml:space="preserve"> </w:t>
      </w:r>
      <w:r>
        <w:t xml:space="preserve">Specific objective 1 (legal certainty)</w:t>
      </w:r>
      <w:r>
        <w:t xml:space="preserve"> </w:t>
      </w:r>
      <w:r>
        <w:t xml:space="preserve">- Increased level of legal certainty, leading to improved conditions for (in</w:t>
      </w:r>
      <w:r>
        <w:t xml:space="preserve"> </w:t>
      </w:r>
      <w:r>
        <w:t xml:space="preserve">particular cross-border) business activities / investments (e.g. reduced costs,</w:t>
      </w:r>
      <w:r>
        <w:t xml:space="preserve"> </w:t>
      </w:r>
      <w:r>
        <w:t xml:space="preserve">more investment and financing security)</w:t>
      </w:r>
      <w:r>
        <w:t xml:space="preserve"> </w:t>
      </w:r>
      <w:r>
        <w:t xml:space="preserve">- Increased level of legal certainty, leading to improved conditions for offering</w:t>
      </w:r>
      <w:r>
        <w:t xml:space="preserve"> </w:t>
      </w:r>
      <w:r>
        <w:t xml:space="preserve">insurance coverage, in particular for cross-border activities; emergence of new</w:t>
      </w:r>
      <w:r>
        <w:t xml:space="preserve"> </w:t>
      </w:r>
      <w:r>
        <w:t xml:space="preserve">market opportunities for insurance companies.</w:t>
      </w:r>
    </w:p>
    <w:p>
      <w:pPr>
        <w:pStyle w:val="BodyText"/>
      </w:pPr>
      <w:r>
        <w:t xml:space="preserve">4 (binding)</w:t>
      </w:r>
    </w:p>
    <w:p>
      <w:pPr>
        <w:pStyle w:val="BodyText"/>
      </w:pPr>
      <w:r>
        <w:t xml:space="preserve">1 (non-bind.)</w:t>
      </w:r>
    </w:p>
    <w:p>
      <w:pPr>
        <w:pStyle w:val="BodyText"/>
      </w:pPr>
      <w:r>
        <w:t xml:space="preserve">3 (binding)</w:t>
      </w:r>
    </w:p>
    <w:p>
      <w:pPr>
        <w:pStyle w:val="BodyText"/>
      </w:pPr>
      <w:r>
        <w:t xml:space="preserve">1 (non-bind.)</w:t>
      </w:r>
    </w:p>
    <w:p>
      <w:pPr>
        <w:pStyle w:val="BodyText"/>
      </w:pPr>
      <w:r>
        <w:t xml:space="preserve">4 (binding)</w:t>
      </w:r>
    </w:p>
    <w:p>
      <w:pPr>
        <w:pStyle w:val="BodyText"/>
      </w:pPr>
      <w:r>
        <w:t xml:space="preserve">1 (non-bind.)</w:t>
      </w:r>
    </w:p>
    <w:p>
      <w:pPr>
        <w:pStyle w:val="BodyText"/>
      </w:pPr>
      <w:r>
        <w:t xml:space="preserve">370 Economic Study, p. 142.</w:t>
      </w:r>
      <w:r>
        <w:t xml:space="preserve"> </w:t>
      </w:r>
      <w:r>
        <w:t xml:space="preserve">371 Behavioural Economics Study, op. cit., executive summary, p. iii.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Success criteria for specific objectives</w:t>
      </w:r>
      <w:r>
        <w:t xml:space="preserve"> </w:t>
      </w:r>
      <w:r>
        <w:t xml:space="preserve">Score</w:t>
      </w:r>
      <w:r>
        <w:t xml:space="preserve"> </w:t>
      </w:r>
      <w:r>
        <w:t xml:space="preserve">(impact net of the baseline (-5 to +5)</w:t>
      </w:r>
    </w:p>
    <w:p>
      <w:pPr>
        <w:pStyle w:val="BodyText"/>
      </w:pPr>
      <w:r>
        <w:t xml:space="preserve">Policy Option 1 Policy option 2 Policy Option 3</w:t>
      </w:r>
      <w:r>
        <w:t xml:space="preserve"> </w:t>
      </w:r>
      <w:r>
        <w:t xml:space="preserve">Specific objective 2 (prevent legal fragmentation)</w:t>
      </w:r>
      <w:r>
        <w:t xml:space="preserve"> </w:t>
      </w:r>
      <w:r>
        <w:t xml:space="preserve">- no emergence of fragmented liability rules for AI at MS level  improved</w:t>
      </w:r>
      <w:r>
        <w:t xml:space="preserve"> </w:t>
      </w:r>
      <w:r>
        <w:t xml:space="preserve">conditions for cross-border business activities / investments (reduced costs,</w:t>
      </w:r>
      <w:r>
        <w:t xml:space="preserve"> </w:t>
      </w:r>
      <w:r>
        <w:t xml:space="preserve">more investment and financing security,…)</w:t>
      </w:r>
      <w:r>
        <w:t xml:space="preserve"> </w:t>
      </w:r>
      <w:r>
        <w:t xml:space="preserve">- Improvement of the conditions for offering insurance coverage, in particular</w:t>
      </w:r>
      <w:r>
        <w:t xml:space="preserve"> </w:t>
      </w:r>
      <w:r>
        <w:t xml:space="preserve">for cross-border activities; emergence of new market opportunities for</w:t>
      </w:r>
      <w:r>
        <w:t xml:space="preserve"> </w:t>
      </w:r>
      <w:r>
        <w:t xml:space="preserve">insurance companies.</w:t>
      </w:r>
    </w:p>
    <w:p>
      <w:pPr>
        <w:pStyle w:val="BodyText"/>
      </w:pPr>
      <w:r>
        <w:t xml:space="preserve">4 (binding)</w:t>
      </w:r>
    </w:p>
    <w:p>
      <w:pPr>
        <w:pStyle w:val="BodyText"/>
      </w:pPr>
      <w:r>
        <w:t xml:space="preserve">1 (non-bind)</w:t>
      </w:r>
    </w:p>
    <w:p>
      <w:pPr>
        <w:pStyle w:val="BodyText"/>
      </w:pPr>
      <w:r>
        <w:t xml:space="preserve">4 (binding)</w:t>
      </w:r>
    </w:p>
    <w:p>
      <w:pPr>
        <w:pStyle w:val="BodyText"/>
      </w:pPr>
      <w:r>
        <w:t xml:space="preserve">1 (non-bind.)</w:t>
      </w:r>
    </w:p>
    <w:p>
      <w:pPr>
        <w:pStyle w:val="BodyText"/>
      </w:pPr>
      <w:r>
        <w:t xml:space="preserve">4 (binding)</w:t>
      </w:r>
    </w:p>
    <w:p>
      <w:pPr>
        <w:pStyle w:val="BodyText"/>
      </w:pPr>
      <w:r>
        <w:t xml:space="preserve">1 (non-bind.)</w:t>
      </w:r>
      <w:r>
        <w:t xml:space="preserve"> </w:t>
      </w:r>
      <w:r>
        <w:t xml:space="preserve">Specific objective 3 (compensation of victims / trust in AI)</w:t>
      </w:r>
      <w:r>
        <w:t xml:space="preserve"> </w:t>
      </w:r>
      <w:r>
        <w:t xml:space="preserve">- The effectiveness of liability claims is not diminished by the specific</w:t>
      </w:r>
      <w:r>
        <w:t xml:space="preserve"> </w:t>
      </w:r>
      <w:r>
        <w:t xml:space="preserve">characteristics of AI (opacity, autonomy, complexity, lack of predictability,</w:t>
      </w:r>
      <w:r>
        <w:t xml:space="preserve"> </w:t>
      </w:r>
      <w:r>
        <w:t xml:space="preserve">etc.)</w:t>
      </w:r>
      <w:r>
        <w:t xml:space="preserve"> </w:t>
      </w:r>
      <w:r>
        <w:t xml:space="preserve">- Liability rules provide an effective incentive to potentially liable persons (in</w:t>
      </w:r>
      <w:r>
        <w:t xml:space="preserve"> </w:t>
      </w:r>
      <w:r>
        <w:t xml:space="preserve">particular users and providers of AI systems) to prevent harm</w:t>
      </w:r>
      <w:r>
        <w:t xml:space="preserve"> </w:t>
      </w:r>
      <w:r>
        <w:t xml:space="preserve">- Increase in the level of societal trust and consumers’ willingness to take up</w:t>
      </w:r>
      <w:r>
        <w:t xml:space="preserve"> </w:t>
      </w:r>
      <w:r>
        <w:t xml:space="preserve">AI-technologies.</w:t>
      </w:r>
    </w:p>
    <w:p>
      <w:pPr>
        <w:pStyle w:val="BodyText"/>
      </w:pPr>
      <w:r>
        <w:t xml:space="preserve">4 (binding)</w:t>
      </w:r>
    </w:p>
    <w:p>
      <w:pPr>
        <w:pStyle w:val="BodyText"/>
      </w:pPr>
      <w:r>
        <w:t xml:space="preserve">1 (non-bind)</w:t>
      </w:r>
    </w:p>
    <w:p>
      <w:pPr>
        <w:pStyle w:val="BodyText"/>
      </w:pPr>
      <w:r>
        <w:t xml:space="preserve">4 (binding</w:t>
      </w:r>
    </w:p>
    <w:p>
      <w:pPr>
        <w:pStyle w:val="BodyText"/>
      </w:pPr>
      <w:r>
        <w:t xml:space="preserve">1 (non-bind.)</w:t>
      </w:r>
    </w:p>
    <w:p>
      <w:pPr>
        <w:pStyle w:val="BodyText"/>
      </w:pPr>
      <w:r>
        <w:t xml:space="preserve">4 (binding)</w:t>
      </w:r>
    </w:p>
    <w:p>
      <w:pPr>
        <w:pStyle w:val="BodyText"/>
      </w:pPr>
      <w:r>
        <w:t xml:space="preserve">1 (non-bind.)</w:t>
      </w:r>
      <w:r>
        <w:t xml:space="preserve"> </w:t>
      </w:r>
      <w:r>
        <w:t xml:space="preserve">Overall score</w:t>
      </w:r>
      <w:r>
        <w:t xml:space="preserve"> </w:t>
      </w:r>
      <w:r>
        <w:t xml:space="preserve">12 (binding)</w:t>
      </w:r>
      <w:r>
        <w:t xml:space="preserve"> </w:t>
      </w:r>
      <w:r>
        <w:t xml:space="preserve">3 (non-bind.)</w:t>
      </w:r>
    </w:p>
    <w:p>
      <w:pPr>
        <w:pStyle w:val="BodyText"/>
      </w:pPr>
      <w:r>
        <w:t xml:space="preserve">11 (binding)</w:t>
      </w:r>
      <w:r>
        <w:t xml:space="preserve"> </w:t>
      </w:r>
      <w:r>
        <w:t xml:space="preserve">3 (non-bind.)</w:t>
      </w:r>
      <w:r>
        <w:t xml:space="preserve"> </w:t>
      </w:r>
      <w:r>
        <w:t xml:space="preserve">12 (binding)</w:t>
      </w:r>
      <w:r>
        <w:t xml:space="preserve"> </w:t>
      </w:r>
      <w:r>
        <w:t xml:space="preserve">3 (non-bind.)</w:t>
      </w:r>
    </w:p>
    <w:p>
      <w:pPr>
        <w:pStyle w:val="Compact"/>
        <w:numPr>
          <w:ilvl w:val="0"/>
          <w:numId w:val="1101"/>
        </w:numPr>
      </w:pPr>
      <w:r>
        <w:t xml:space="preserve">Efficiency</w:t>
      </w:r>
      <w:r>
        <w:t xml:space="preserve"> </w:t>
      </w:r>
      <w:r>
        <w:t xml:space="preserve">2.1.</w:t>
      </w:r>
      <w:r>
        <w:t xml:space="preserve"> </w:t>
      </w:r>
      <w:r>
        <w:t xml:space="preserve">Policy option 1</w:t>
      </w:r>
    </w:p>
    <w:p>
      <w:pPr>
        <w:pStyle w:val="Compact"/>
        <w:numPr>
          <w:ilvl w:val="0"/>
          <w:numId w:val="1102"/>
        </w:numPr>
      </w:pPr>
      <w:r>
        <w:t xml:space="preserve">Impacts on potentially liable parties (businesses and natural persons)</w:t>
      </w:r>
      <w:r>
        <w:br/>
      </w:r>
      <w:r>
        <w:t xml:space="preserve">Due to the envisaged harmonised adaptations of the burden of proof, potentially liable parties –</w:t>
      </w:r>
      <w:r>
        <w:t xml:space="preserve"> </w:t>
      </w:r>
      <w:r>
        <w:t xml:space="preserve">such as companies using AI-enabled products to provide services – would have a more robust and</w:t>
      </w:r>
      <w:r>
        <w:t xml:space="preserve"> </w:t>
      </w:r>
      <w:r>
        <w:t xml:space="preserve">consistent basis for assessing their liability risk outside the scope of the PLD. As explained in the</w:t>
      </w:r>
      <w:r>
        <w:t xml:space="preserve"> </w:t>
      </w:r>
      <w:r>
        <w:t xml:space="preserve">context of effectiveness above, it cannot be ruled out that certain MS might come to the</w:t>
      </w:r>
      <w:r>
        <w:t xml:space="preserve"> </w:t>
      </w:r>
      <w:r>
        <w:t xml:space="preserve">conclusion, in light of the technological, regulatory and market developments over the coming</w:t>
      </w:r>
      <w:r>
        <w:t xml:space="preserve"> </w:t>
      </w:r>
      <w:r>
        <w:t xml:space="preserve">years, that there is a need for AI-specific strict liability rules. If they enact such rules at national</w:t>
      </w:r>
      <w:r>
        <w:t xml:space="preserve"> </w:t>
      </w:r>
      <w:r>
        <w:t xml:space="preserve">level, the legal fragmentation expected under the baseline scenario might materialise to some</w:t>
      </w:r>
      <w:r>
        <w:t xml:space="preserve"> </w:t>
      </w:r>
      <w:r>
        <w:t xml:space="preserve">extent despite PO1. Nevertheless, the reduction of legal uncertainty and fragmentation through</w:t>
      </w:r>
      <w:r>
        <w:t xml:space="preserve"> </w:t>
      </w:r>
      <w:r>
        <w:t xml:space="preserve">harmonised measures delivered by PO1 would benefit developers and users of AI-enabled</w:t>
      </w:r>
      <w:r>
        <w:t xml:space="preserve"> </w:t>
      </w:r>
      <w:r>
        <w:t xml:space="preserve">technologies (e.g. companies providing AI-enabled services) by generating direct regulatory</w:t>
      </w:r>
      <w:r>
        <w:t xml:space="preserve"> </w:t>
      </w:r>
      <w:r>
        <w:t xml:space="preserve">benefits, namely through the reduction of legal information/representation, internal risk</w:t>
      </w:r>
      <w:r>
        <w:t xml:space="preserve"> </w:t>
      </w:r>
      <w:r>
        <w:t xml:space="preserve">management, and other compliance-related costs, as well as additional cross-border revenue.372 By</w:t>
      </w:r>
      <w:r>
        <w:t xml:space="preserve"> </w:t>
      </w:r>
      <w:r>
        <w:t xml:space="preserve">clarifying the kind of information and evidence potentially liable parties may be required to</w:t>
      </w:r>
      <w:r>
        <w:t xml:space="preserve"> </w:t>
      </w:r>
      <w:r>
        <w:t xml:space="preserve">submit in civil proceedings, PO1 would also help them to choose more efficiently between</w:t>
      </w:r>
      <w:r>
        <w:t xml:space="preserve"> </w:t>
      </w:r>
      <w:r>
        <w:t xml:space="preserve">different technological options373, namely by favouring more transparent and explainable</w:t>
      </w:r>
      <w:r>
        <w:t xml:space="preserve"> </w:t>
      </w:r>
      <w:r>
        <w:t xml:space="preserve">solutions.</w:t>
      </w:r>
      <w:r>
        <w:br/>
      </w:r>
      <w:r>
        <w:t xml:space="preserve">As start-ups and other SMEs are significantly more affected by the internal market barriers</w:t>
      </w:r>
      <w:r>
        <w:t xml:space="preserve"> </w:t>
      </w:r>
      <w:r>
        <w:t xml:space="preserve">created by legal uncertainty and fragmentation (see 2.6.), this stakeholder group would also</w:t>
      </w:r>
      <w:r>
        <w:t xml:space="preserve"> </w:t>
      </w:r>
      <w:r>
        <w:t xml:space="preserve">benefit to a higher degree.374 The expected positive impacts of PO1 on societal trust in AI and</w:t>
      </w:r>
      <w:r>
        <w:t xml:space="preserve"> </w:t>
      </w:r>
      <w:r>
        <w:t xml:space="preserve">consumers’ willingness to take up AI-enabled products and services, as well as the improved</w:t>
      </w:r>
    </w:p>
    <w:p>
      <w:pPr>
        <w:pStyle w:val="FirstParagraph"/>
      </w:pPr>
      <w:r>
        <w:t xml:space="preserve">372 Cf. Economic Study, pp. 113 et seq., 161 and 163.</w:t>
      </w:r>
      <w:r>
        <w:t xml:space="preserve"> </w:t>
      </w:r>
      <w:r>
        <w:t xml:space="preserve">373 For explanations on how liability rules may influence how products and services are designed, see e.g. </w:t>
      </w:r>
      <w:r>
        <w:t xml:space="preserve"> </w:t>
      </w:r>
      <w:r>
        <w:t xml:space="preserve">Galasso/Luo, Punishing Robots - Issues in the Economics of Tort Liability and Innovation in Artiﬁcial Intelligence,</w:t>
      </w:r>
      <w:r>
        <w:t xml:space="preserve"> </w:t>
      </w:r>
      <w:r>
        <w:t xml:space="preserve">in: Agrawal/Gans/Goldfarb (eds.), The economy of artificial intelligence: an agenda, Chicago 2020, p. 493(501).</w:t>
      </w:r>
      <w:r>
        <w:t xml:space="preserve"> </w:t>
      </w:r>
      <w:r>
        <w:t xml:space="preserve">374 Cf. Economic Study, pp. 122 and 161.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competitiveness of the European AI sector would directly or indirectly benefit all companies in the</w:t>
      </w:r>
      <w:r>
        <w:t xml:space="preserve"> </w:t>
      </w:r>
      <w:r>
        <w:t xml:space="preserve">AI value chain.375</w:t>
      </w:r>
      <w:r>
        <w:br/>
      </w:r>
      <w:r>
        <w:t xml:space="preserve">The findings of the supporting economic study refer to a preliminary set of policy options, which</w:t>
      </w:r>
      <w:r>
        <w:t xml:space="preserve"> </w:t>
      </w:r>
      <w:r>
        <w:t xml:space="preserve">was not identical to the policy options retained for this impact assessment. In particular, the</w:t>
      </w:r>
      <w:r>
        <w:t xml:space="preserve"> </w:t>
      </w:r>
      <w:r>
        <w:t xml:space="preserve">economic study assumed two different combinations of alleviations of the burden of proof under</w:t>
      </w:r>
      <w:r>
        <w:t xml:space="preserve"> </w:t>
      </w:r>
      <w:r>
        <w:t xml:space="preserve">fault-based liability rules with a harmonised strict liability regime. One of these options reflected a</w:t>
      </w:r>
      <w:r>
        <w:t xml:space="preserve"> </w:t>
      </w:r>
      <w:r>
        <w:t xml:space="preserve">targeted and AI-specific approach similar to the one described above under PO2, the other the</w:t>
      </w:r>
      <w:r>
        <w:t xml:space="preserve"> </w:t>
      </w:r>
      <w:r>
        <w:t xml:space="preserve">European Parliament’s resolution on a civil liability regime for AI. The economic study did not</w:t>
      </w:r>
      <w:r>
        <w:t xml:space="preserve"> </w:t>
      </w:r>
      <w:r>
        <w:t xml:space="preserve">explicitly assess the economic impacts of alleviations of the burden of proof, as per PO1, taken in</w:t>
      </w:r>
      <w:r>
        <w:t xml:space="preserve"> </w:t>
      </w:r>
      <w:r>
        <w:t xml:space="preserve">isolation. The policy options retained for detailed assessment have evolved precisely due to the</w:t>
      </w:r>
      <w:r>
        <w:t xml:space="preserve"> </w:t>
      </w:r>
      <w:r>
        <w:t xml:space="preserve">conclusions of the economic study, as well as due to the results of the public consultation and</w:t>
      </w:r>
      <w:r>
        <w:t xml:space="preserve"> </w:t>
      </w:r>
      <w:r>
        <w:t xml:space="preserve">following discussions with stakeholders. Some assumptions made in the framework of the</w:t>
      </w:r>
      <w:r>
        <w:t xml:space="preserve"> </w:t>
      </w:r>
      <w:r>
        <w:t xml:space="preserve">economic study had to be reconsidered, in particular as regards the feasibility, at the current point</w:t>
      </w:r>
      <w:r>
        <w:t xml:space="preserve"> </w:t>
      </w:r>
      <w:r>
        <w:t xml:space="preserve">in time, to define the scope of a harmonised strict liability regime for AI with a sufficient degree</w:t>
      </w:r>
      <w:r>
        <w:t xml:space="preserve"> </w:t>
      </w:r>
      <w:r>
        <w:t xml:space="preserve">of precision and certainty. It therefore proved important to consider alleviations of the burden of</w:t>
      </w:r>
      <w:r>
        <w:t xml:space="preserve"> </w:t>
      </w:r>
      <w:r>
        <w:t xml:space="preserve">proof on their own (PO1), as an alternative to introducing these alleviations together with strict</w:t>
      </w:r>
      <w:r>
        <w:t xml:space="preserve"> </w:t>
      </w:r>
      <w:r>
        <w:t xml:space="preserve">liability (PO2). It is acknowledged that this entails a degree of uncertainty as to the extent to</w:t>
      </w:r>
      <w:r>
        <w:t xml:space="preserve"> </w:t>
      </w:r>
      <w:r>
        <w:t xml:space="preserve">which the conclusions of the economic study apply to PO1. For the following reasons, the</w:t>
      </w:r>
      <w:r>
        <w:t xml:space="preserve"> </w:t>
      </w:r>
      <w:r>
        <w:t xml:space="preserve">assessments made by the economic study are nevertheless still largely relevant:</w:t>
      </w:r>
      <w:r>
        <w:t xml:space="preserve"> </w:t>
      </w:r>
      <w:r>
        <w:t xml:space="preserve">- According to the study, the economic benefits of an EU initiative on AI liability are primarily</w:t>
      </w:r>
      <w:r>
        <w:t xml:space="preserve"> </w:t>
      </w:r>
      <w:r>
        <w:t xml:space="preserve">attached to the expected gains of legal certainty and reduced legal fragmentation. These effects are</w:t>
      </w:r>
      <w:r>
        <w:t xml:space="preserve"> </w:t>
      </w:r>
      <w:r>
        <w:t xml:space="preserve">expected to materialise also with respect to the alleviations of the burden of proof taken in</w:t>
      </w:r>
      <w:r>
        <w:t xml:space="preserve"> </w:t>
      </w:r>
      <w:r>
        <w:t xml:space="preserve">isolation (PO1), which will clarify in a harmonised manner how the burden of proof is to be</w:t>
      </w:r>
      <w:r>
        <w:t xml:space="preserve"> </w:t>
      </w:r>
      <w:r>
        <w:t xml:space="preserve">handled in cases involving AI.</w:t>
      </w:r>
      <w:r>
        <w:t xml:space="preserve"> </w:t>
      </w:r>
      <w:r>
        <w:t xml:space="preserve">- The measures PO1 shares with two of the policy options assumed for the purposes of the</w:t>
      </w:r>
      <w:r>
        <w:t xml:space="preserve"> </w:t>
      </w:r>
      <w:r>
        <w:t xml:space="preserve">economic study are relevant for the major share of AI-enabled products and services, and thus</w:t>
      </w:r>
      <w:r>
        <w:t xml:space="preserve"> </w:t>
      </w:r>
      <w:r>
        <w:t xml:space="preserve">decisive for the economic impacts on most stakeholders. This is because only a small set of AI-</w:t>
      </w:r>
      <w:r>
        <w:t xml:space="preserve"> </w:t>
      </w:r>
      <w:r>
        <w:t xml:space="preserve">enabled technologies would have a risk profile warranting the application of strict liability.</w:t>
      </w:r>
      <w:r>
        <w:br/>
      </w:r>
      <w:r>
        <w:t xml:space="preserve">These benefits are likely to outweigh the following adaptation (substantive compliance) costs and</w:t>
      </w:r>
      <w:r>
        <w:t xml:space="preserve"> </w:t>
      </w:r>
      <w:r>
        <w:t xml:space="preserve">redistribution effects linked to PO1: The business-as-usual costs under the baseline scenario</w:t>
      </w:r>
      <w:r>
        <w:t xml:space="preserve"> </w:t>
      </w:r>
      <w:r>
        <w:t xml:space="preserve">related to the uncertainty to assess what liability rule would apply to AI and what burden-of-proof</w:t>
      </w:r>
      <w:r>
        <w:t xml:space="preserve"> </w:t>
      </w:r>
      <w:r>
        <w:t xml:space="preserve">rule a court would apply in a concrete case are higher than any potential adjustment costs borne by</w:t>
      </w:r>
      <w:r>
        <w:t xml:space="preserve"> </w:t>
      </w:r>
      <w:r>
        <w:t xml:space="preserve">potentially liable parties. It will be easier for companies to estimate liability risks and related costs.</w:t>
      </w:r>
      <w:r>
        <w:t xml:space="preserve"> </w:t>
      </w:r>
      <w:r>
        <w:t xml:space="preserve">While under the baseline scenario courts might apply on an ad-hoc basis alleviations of the burden</w:t>
      </w:r>
      <w:r>
        <w:t xml:space="preserve"> </w:t>
      </w:r>
      <w:r>
        <w:t xml:space="preserve">of proof to remedy what they consider an unequitable result, clear and harmonised alleviations of</w:t>
      </w:r>
      <w:r>
        <w:t xml:space="preserve"> </w:t>
      </w:r>
      <w:r>
        <w:t xml:space="preserve">the burden of proof will help liable parties to know what to expect in case AI is involved both</w:t>
      </w:r>
      <w:r>
        <w:t xml:space="preserve"> </w:t>
      </w:r>
      <w:r>
        <w:t xml:space="preserve">domestically and cross-border. Companies operating cross-border would benefit from reduced</w:t>
      </w:r>
      <w:r>
        <w:t xml:space="preserve"> </w:t>
      </w:r>
      <w:r>
        <w:t xml:space="preserve">compliance costs compared to the very fragmented baseline scenario. Such clarity might also help</w:t>
      </w:r>
      <w:r>
        <w:t xml:space="preserve"> </w:t>
      </w:r>
      <w:r>
        <w:t xml:space="preserve">companies get appropriately priced liability insurance coverage.</w:t>
      </w:r>
      <w:r>
        <w:t xml:space="preserve"> </w:t>
      </w:r>
      <w:r>
        <w:t xml:space="preserve">In cases where the specific characteristics of AI would not have allowed the victim to prove the</w:t>
      </w:r>
      <w:r>
        <w:t xml:space="preserve"> </w:t>
      </w:r>
      <w:r>
        <w:t xml:space="preserve">necessary facts under the baseline scenario, PO1 would shift the cost of compensating the relevant</w:t>
      </w:r>
      <w:r>
        <w:t xml:space="preserve"> </w:t>
      </w:r>
      <w:r>
        <w:t xml:space="preserve">damage from the victim to the liable person, increasing the latter’s liability exposure. Likewise,</w:t>
      </w:r>
      <w:r>
        <w:t xml:space="preserve"> </w:t>
      </w:r>
      <w:r>
        <w:t xml:space="preserve">victims would be relieved of some of the cost linked to meeting the burden of proof (e.g. costs of</w:t>
      </w:r>
      <w:r>
        <w:t xml:space="preserve"> </w:t>
      </w:r>
      <w:r>
        <w:t xml:space="preserve">expert analysis). This cost may partly shift to the potentially liable party (who is however much</w:t>
      </w:r>
      <w:r>
        <w:t xml:space="preserve"> </w:t>
      </w:r>
      <w:r>
        <w:t xml:space="preserve">more likely to have the necessary knowledge of the relevant AI systems in-house, without the</w:t>
      </w:r>
    </w:p>
    <w:p>
      <w:pPr>
        <w:pStyle w:val="BodyText"/>
      </w:pPr>
      <w:r>
        <w:t xml:space="preserve">375 Ibid., p. 165.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need to procure external technical expertise). These effects are inherent in the Commission’s</w:t>
      </w:r>
      <w:r>
        <w:t xml:space="preserve"> </w:t>
      </w:r>
      <w:r>
        <w:t xml:space="preserve">objective of avoiding that victims are less protected due to the use of AI. They are not regarded as</w:t>
      </w:r>
      <w:r>
        <w:t xml:space="preserve"> </w:t>
      </w:r>
      <w:r>
        <w:t xml:space="preserve">undesirable impacts or undue burden. They are in line with the policy objective to ensure that</w:t>
      </w:r>
      <w:r>
        <w:t xml:space="preserve"> </w:t>
      </w:r>
      <w:r>
        <w:t xml:space="preserve">victims of damage caused with the involvement of AI systems have the same level of protection as</w:t>
      </w:r>
      <w:r>
        <w:t xml:space="preserve"> </w:t>
      </w:r>
      <w:r>
        <w:t xml:space="preserve">victims of damage caused by other technologies and in general with the purpose of liability law.</w:t>
      </w:r>
      <w:r>
        <w:t xml:space="preserve"> </w:t>
      </w:r>
      <w:r>
        <w:t xml:space="preserve">They also achieve a macro-economically more efficient cost-allocation to the person best placed to</w:t>
      </w:r>
      <w:r>
        <w:t xml:space="preserve"> </w:t>
      </w:r>
      <w:r>
        <w:t xml:space="preserve">prevent damage from occurring. For the impact analysis, these effects are taken into account as a</w:t>
      </w:r>
      <w:r>
        <w:t xml:space="preserve"> </w:t>
      </w:r>
      <w:r>
        <w:t xml:space="preserve">re-distribution effect. This effect may entail an incremental increase of insurance premiums</w:t>
      </w:r>
      <w:r>
        <w:t xml:space="preserve"> </w:t>
      </w:r>
      <w:r>
        <w:t xml:space="preserve">covering AI liability risks. As a major share of liable parties is likely to hold liability insurance376</w:t>
      </w:r>
      <w:r>
        <w:t xml:space="preserve"> </w:t>
      </w:r>
      <w:r>
        <w:t xml:space="preserve">covering (also) risks linked to activities involving AI377, the impact of the burden re-distribution is</w:t>
      </w:r>
      <w:r>
        <w:t xml:space="preserve"> </w:t>
      </w:r>
      <w:r>
        <w:t xml:space="preserve">approximated through a quantified estimate of its indirect effect on insurance premiums. For this</w:t>
      </w:r>
      <w:r>
        <w:t xml:space="preserve"> </w:t>
      </w:r>
      <w:r>
        <w:t xml:space="preserve">purpose, it is assumed that the measures to ease the burden of proof would cause an increase by</w:t>
      </w:r>
      <w:r>
        <w:t xml:space="preserve"> </w:t>
      </w:r>
      <w:r>
        <w:t xml:space="preserve">15% of the share of general liability insurance premiums attributable to AI liability risks. This</w:t>
      </w:r>
      <w:r>
        <w:t xml:space="preserve"> </w:t>
      </w:r>
      <w:r>
        <w:t xml:space="preserve">assumption is based on the following considerations:</w:t>
      </w:r>
      <w:r>
        <w:t xml:space="preserve"> </w:t>
      </w:r>
      <w:r>
        <w:t xml:space="preserve">-</w:t>
      </w:r>
      <w:r>
        <w:t xml:space="preserve"> </w:t>
      </w:r>
      <w:r>
        <w:t xml:space="preserve">PO1 does not involve a general reversal of the burden of proof, but only targeted</w:t>
      </w:r>
      <w:r>
        <w:t xml:space="preserve"> </w:t>
      </w:r>
      <w:r>
        <w:t xml:space="preserve">adjustments to counter-balance the specific challenges of AI. The negative economic</w:t>
      </w:r>
      <w:r>
        <w:t xml:space="preserve"> </w:t>
      </w:r>
      <w:r>
        <w:t xml:space="preserve">impacts for potentially liable parties are likely to be very marginal, as indicated by the</w:t>
      </w:r>
      <w:r>
        <w:t xml:space="preserve"> </w:t>
      </w:r>
      <w:r>
        <w:t xml:space="preserve">quantified estimates set out below.</w:t>
      </w:r>
      <w:r>
        <w:t xml:space="preserve"> </w:t>
      </w:r>
      <w:r>
        <w:t xml:space="preserve">-</w:t>
      </w:r>
      <w:r>
        <w:t xml:space="preserve"> </w:t>
      </w:r>
      <w:r>
        <w:t xml:space="preserve">PO1 is likely to achieve an overall more efficient allocation of the burden of proof, as the</w:t>
      </w:r>
      <w:r>
        <w:t xml:space="preserve"> </w:t>
      </w:r>
      <w:r>
        <w:t xml:space="preserve">difficulty to establish how or why an AI system arrived at a harmful output is typically less</w:t>
      </w:r>
      <w:r>
        <w:t xml:space="preserve"> </w:t>
      </w:r>
      <w:r>
        <w:t xml:space="preserve">burdensome for potentially liable parties having influenced the operation of that AI-system</w:t>
      </w:r>
      <w:r>
        <w:t xml:space="preserve"> </w:t>
      </w:r>
      <w:r>
        <w:t xml:space="preserve">(e.g. developers, users) than for victims.</w:t>
      </w:r>
      <w:r>
        <w:br/>
      </w:r>
      <w:r>
        <w:t xml:space="preserve">-</w:t>
      </w:r>
      <w:r>
        <w:t xml:space="preserve"> </w:t>
      </w:r>
      <w:r>
        <w:t xml:space="preserve">As PO1 does not introduce new grounds of liability and keeps the basic allocation of the</w:t>
      </w:r>
      <w:r>
        <w:t xml:space="preserve"> </w:t>
      </w:r>
      <w:r>
        <w:t xml:space="preserve">burden of proof intact, it is not expected to lead to a major increase in the number of civil</w:t>
      </w:r>
      <w:r>
        <w:t xml:space="preserve"> </w:t>
      </w:r>
      <w:r>
        <w:t xml:space="preserve">actions – or an associated increase of insurance premiums – compared to the baseline, nor</w:t>
      </w:r>
      <w:r>
        <w:t xml:space="preserve"> </w:t>
      </w:r>
      <w:r>
        <w:t xml:space="preserve">to significant familiarisation and implementation costs for businesses.</w:t>
      </w:r>
      <w:r>
        <w:br/>
      </w:r>
      <w:r>
        <w:t xml:space="preserve">-</w:t>
      </w:r>
      <w:r>
        <w:t xml:space="preserve"> </w:t>
      </w:r>
      <w:r>
        <w:t xml:space="preserve">In many cases, national courts already have similar tools (disclosure orders, presumptions)</w:t>
      </w:r>
      <w:r>
        <w:t xml:space="preserve"> </w:t>
      </w:r>
      <w:r>
        <w:t xml:space="preserve">at their disposal under the baseline scenario, although it is highly uncertain whether and</w:t>
      </w:r>
      <w:r>
        <w:t xml:space="preserve"> </w:t>
      </w:r>
      <w:r>
        <w:t xml:space="preserve">how these tools would be used in practice.</w:t>
      </w:r>
      <w:r>
        <w:t xml:space="preserve"> </w:t>
      </w:r>
      <w:r>
        <w:t xml:space="preserve">-</w:t>
      </w:r>
      <w:r>
        <w:t xml:space="preserve"> </w:t>
      </w:r>
      <w:r>
        <w:t xml:space="preserve">Under the baseline, some MS might take partly similar measures in their national legal</w:t>
      </w:r>
      <w:r>
        <w:t xml:space="preserve"> </w:t>
      </w:r>
      <w:r>
        <w:t xml:space="preserve">systems to address the specific challenges of AI. However, it is uncertain how many would</w:t>
      </w:r>
      <w:r>
        <w:t xml:space="preserve"> </w:t>
      </w:r>
      <w:r>
        <w:t xml:space="preserve">do so and what precise shape these measures would take. National initiatives would in all</w:t>
      </w:r>
      <w:r>
        <w:t xml:space="preserve"> </w:t>
      </w:r>
      <w:r>
        <w:t xml:space="preserve">likelihood not be aligned and thus entail further legal fragmentation.</w:t>
      </w:r>
      <w:r>
        <w:t xml:space="preserve"> </w:t>
      </w:r>
      <w:r>
        <w:t xml:space="preserve">-</w:t>
      </w:r>
      <w:r>
        <w:t xml:space="preserve"> </w:t>
      </w:r>
      <w:r>
        <w:t xml:space="preserve">The increased legal certainty and reduced fragmentation delivered by PO1 will have a</w:t>
      </w:r>
      <w:r>
        <w:t xml:space="preserve"> </w:t>
      </w:r>
      <w:r>
        <w:t xml:space="preserve">premium-lowering effect on insurance, which will partly offset the premium-driving effect</w:t>
      </w:r>
      <w:r>
        <w:t xml:space="preserve"> </w:t>
      </w:r>
      <w:r>
        <w:t xml:space="preserve">of preventing AI-induced compensation gaps.</w:t>
      </w:r>
      <w:r>
        <w:t xml:space="preserve"> </w:t>
      </w:r>
      <w:r>
        <w:t xml:space="preserve">Based on the methodology described under point 1.2.(a)(iii)(last indent) above, an increase by</w:t>
      </w:r>
      <w:r>
        <w:t xml:space="preserve"> </w:t>
      </w:r>
      <w:r>
        <w:t xml:space="preserve">15% of the insurance premiums attributable to AI liability risks would represent an overall cost of</w:t>
      </w:r>
      <w:r>
        <w:t xml:space="preserve"> </w:t>
      </w:r>
      <w:r>
        <w:t xml:space="preserve">EUR 5.35mln (based on the lower estimate of the AI market size) to EUR 16.1mln (based on the</w:t>
      </w:r>
      <w:r>
        <w:t xml:space="preserve"> </w:t>
      </w:r>
      <w:r>
        <w:t xml:space="preserve">higher estimate of the AI market size) for potentially liable parties.</w:t>
      </w:r>
      <w:r>
        <w:t xml:space="preserve"> </w:t>
      </w:r>
      <w:r>
        <w:t xml:space="preserve">The instrumental role of insurance in distributing and managing the impacts of the envisaged</w:t>
      </w:r>
      <w:r>
        <w:t xml:space="preserve"> </w:t>
      </w:r>
      <w:r>
        <w:t xml:space="preserve">policy measures needs to be underlined: ultimately, insurance coverage will allow potentially</w:t>
      </w:r>
    </w:p>
    <w:p>
      <w:pPr>
        <w:pStyle w:val="BodyText"/>
      </w:pPr>
      <w:r>
        <w:t xml:space="preserve">376 Ibid., pp. 141, 142, 163, 164. The study supporting the evaluation of the Product Liability Directive found that</w:t>
      </w:r>
      <w:r>
        <w:t xml:space="preserve"> </w:t>
      </w:r>
      <w:r>
        <w:t xml:space="preserve">around 80% of manufacturers hold liability insurance (cf. Ernest &amp; Young, Evaluation of Council Directive</w:t>
      </w:r>
      <w:r>
        <w:t xml:space="preserve"> </w:t>
      </w:r>
      <w:r>
        <w:t xml:space="preserve">85/374/EEC, 2018, p. 19). While insurance uptake may not be identical amongst operators / users of AI technologies</w:t>
      </w:r>
      <w:r>
        <w:t xml:space="preserve"> </w:t>
      </w:r>
      <w:r>
        <w:t xml:space="preserve">subject to strict liability, it can nevertheless be deduced that voluntary insurance coverage is widespread, at least</w:t>
      </w:r>
      <w:r>
        <w:t xml:space="preserve"> </w:t>
      </w:r>
      <w:r>
        <w:t xml:space="preserve">amongst businesses whose activities involve the risk of causing substantial damage.</w:t>
      </w:r>
      <w:r>
        <w:t xml:space="preserve"> </w:t>
      </w:r>
      <w:r>
        <w:t xml:space="preserve">377 This was confirmed by input received from the insurance industry during the consultation activities feeding into</w:t>
      </w:r>
      <w:r>
        <w:t xml:space="preserve"> </w:t>
      </w:r>
      <w:r>
        <w:t xml:space="preserve">this impact assessment.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liable businesses to spread liability costs across the community of all insured and thereby</w:t>
      </w:r>
      <w:r>
        <w:t xml:space="preserve"> </w:t>
      </w:r>
      <w:r>
        <w:t xml:space="preserve">communitarise costs. This mechanism limits the economic burden on each individual insurance</w:t>
      </w:r>
      <w:r>
        <w:t xml:space="preserve"> </w:t>
      </w:r>
      <w:r>
        <w:t xml:space="preserve">holder to the premium, preventing a possible deterring effect of liability risks and keeping market</w:t>
      </w:r>
      <w:r>
        <w:t xml:space="preserve"> </w:t>
      </w:r>
      <w:r>
        <w:t xml:space="preserve">entry barriers low, which facilitates the roll-out of AI in particular by start-ups and other SMEs.378</w:t>
      </w:r>
      <w:r>
        <w:t xml:space="preserve"> </w:t>
      </w:r>
      <w:r>
        <w:t xml:space="preserve">A large portion of businesses concerned will likely procure insurance coverage voluntarily to</w:t>
      </w:r>
      <w:r>
        <w:t xml:space="preserve"> </w:t>
      </w:r>
      <w:r>
        <w:t xml:space="preserve">benefit from this cost-limiting effect.379 The expected development of a competitive insurance</w:t>
      </w:r>
      <w:r>
        <w:t xml:space="preserve"> </w:t>
      </w:r>
      <w:r>
        <w:t xml:space="preserve">market for AI-related liability risks will provide the necessary conditions for effective coverage at</w:t>
      </w:r>
      <w:r>
        <w:t xml:space="preserve"> </w:t>
      </w:r>
      <w:r>
        <w:t xml:space="preserve">moderate prices.380 This expectation is supported by the fact that the insurance industry is</w:t>
      </w:r>
      <w:r>
        <w:t xml:space="preserve"> </w:t>
      </w:r>
      <w:r>
        <w:t xml:space="preserve">forcefully pursuing the development of innovative AI-specific insurance products, to explore the</w:t>
      </w:r>
      <w:r>
        <w:t xml:space="preserve"> </w:t>
      </w:r>
      <w:r>
        <w:t xml:space="preserve">substantial new opportunities linked to this growth market381. First insurance policies designed to</w:t>
      </w:r>
      <w:r>
        <w:t xml:space="preserve"> </w:t>
      </w:r>
      <w:r>
        <w:t xml:space="preserve">cover specifically AI-enabled technologies have already been rolled out382. AI liability insurance</w:t>
      </w:r>
      <w:r>
        <w:t xml:space="preserve"> </w:t>
      </w:r>
      <w:r>
        <w:t xml:space="preserve">may also be incorporated as an additional feature into existing general policies.383 While an initial</w:t>
      </w:r>
      <w:r>
        <w:t xml:space="preserve"> </w:t>
      </w:r>
      <w:r>
        <w:t xml:space="preserve">lack of actuarial data is likely to influence for a transitional period to some extent the premiums of</w:t>
      </w:r>
      <w:r>
        <w:t xml:space="preserve"> </w:t>
      </w:r>
      <w:r>
        <w:t xml:space="preserve">AI-specific insurance products, and make these premiums more volatile, this effect is expected to</w:t>
      </w:r>
      <w:r>
        <w:t xml:space="preserve"> </w:t>
      </w:r>
      <w:r>
        <w:t xml:space="preserve">dissipate quickly as the data generated during the operation of these technologies will allow risk</w:t>
      </w:r>
      <w:r>
        <w:t xml:space="preserve"> </w:t>
      </w:r>
      <w:r>
        <w:t xml:space="preserve">estimations to converge faster towards the optimum than in the case of ‘traditional’ technologies.</w:t>
      </w:r>
      <w:r>
        <w:t xml:space="preserve"> </w:t>
      </w:r>
      <w:r>
        <w:t xml:space="preserve">Moreover, even if during an initial phase AI-specific insurance policies may be priced higher than</w:t>
      </w:r>
      <w:r>
        <w:t xml:space="preserve"> </w:t>
      </w:r>
      <w:r>
        <w:t xml:space="preserve">warranted by the actual liability risk covered, this does not mean that premiums would be higher</w:t>
      </w:r>
      <w:r>
        <w:t xml:space="preserve"> </w:t>
      </w:r>
      <w:r>
        <w:t xml:space="preserve">than for competing technologies not equipped with AI. The expected safety gains achieved</w:t>
      </w:r>
      <w:r>
        <w:t xml:space="preserve"> </w:t>
      </w:r>
      <w:r>
        <w:t xml:space="preserve">through AI are likely to have a mitigating effect on insurance premiums in many cases384 and a</w:t>
      </w:r>
      <w:r>
        <w:t xml:space="preserve"> </w:t>
      </w:r>
      <w:r>
        <w:t xml:space="preserve">sufficient number of insurance companies is likely to be active in the AI-specific insurance market</w:t>
      </w:r>
      <w:r>
        <w:t xml:space="preserve"> </w:t>
      </w:r>
      <w:r>
        <w:t xml:space="preserve">from the outset, as they can rely on various tools and approaches to overcome the initial lack of</w:t>
      </w:r>
      <w:r>
        <w:t xml:space="preserve"> </w:t>
      </w:r>
      <w:r>
        <w:t xml:space="preserve">actuarial data.385 The regulatory framework established by the AI Act for the development and use</w:t>
      </w:r>
      <w:r>
        <w:t xml:space="preserve"> </w:t>
      </w:r>
      <w:r>
        <w:t xml:space="preserve">of high-risk AI systems is likely to improve the conditions for AI risk assessment by insurers over</w:t>
      </w:r>
    </w:p>
    <w:p>
      <w:pPr>
        <w:pStyle w:val="BodyText"/>
      </w:pPr>
      <w:r>
        <w:t xml:space="preserve">378 Economic Study, p. 163.</w:t>
      </w:r>
      <w:r>
        <w:t xml:space="preserve"> </w:t>
      </w:r>
      <w:r>
        <w:t xml:space="preserve">379 Ibid., pp. 163 and 164.</w:t>
      </w:r>
      <w:r>
        <w:t xml:space="preserve"> </w:t>
      </w:r>
      <w:r>
        <w:t xml:space="preserve">380 Ibid., pp. 148 et seq., 164.</w:t>
      </w:r>
      <w:r>
        <w:t xml:space="preserve"> </w:t>
      </w:r>
      <w:r>
        <w:t xml:space="preserve">381 Cf. e.g. Harvard Business Review, The Case for AI Insurance, April 2020.</w:t>
      </w:r>
      <w:r>
        <w:t xml:space="preserve"> </w:t>
      </w:r>
      <w:r>
        <w:t xml:space="preserve">382 E.g. Ensure AI‘ by MunichRe, enabling AI providers to guarantee the performance of their AI systems, including</w:t>
      </w:r>
      <w:r>
        <w:t xml:space="preserve"> </w:t>
      </w:r>
      <w:r>
        <w:t xml:space="preserve">for AI-systems controlling physical products (e.g. robots). Novel technologies are being developed through statistical</w:t>
      </w:r>
      <w:r>
        <w:t xml:space="preserve"> </w:t>
      </w:r>
      <w:r>
        <w:t xml:space="preserve">research (e.g. ‘distribution-free uncertainty quantification’ including ‘conformal inference’), which will enable a more</w:t>
      </w:r>
      <w:r>
        <w:t xml:space="preserve"> </w:t>
      </w:r>
      <w:r>
        <w:t xml:space="preserve">standardised failure rate assessment.</w:t>
      </w:r>
      <w:r>
        <w:br/>
      </w:r>
      <w:r>
        <w:t xml:space="preserve">Cf. also La Playa, offering brokerage of specialist AI insurance. Experts working on AI insurance for a leading re-</w:t>
      </w:r>
      <w:r>
        <w:t xml:space="preserve"> </w:t>
      </w:r>
      <w:r>
        <w:t xml:space="preserve">insurance company confirmed in bilateral contacts with the Commission services that the insurance industry expects</w:t>
      </w:r>
      <w:r>
        <w:t xml:space="preserve"> </w:t>
      </w:r>
      <w:r>
        <w:t xml:space="preserve">an increasing demand for specific AI liability coverages and are developing capabilities to assess AI risks with a view</w:t>
      </w:r>
      <w:r>
        <w:t xml:space="preserve"> </w:t>
      </w:r>
      <w:r>
        <w:t xml:space="preserve">to developing new products, including for the coverage of third-party losses.</w:t>
      </w:r>
      <w:r>
        <w:t xml:space="preserve"> </w:t>
      </w:r>
      <w:r>
        <w:t xml:space="preserve">383 See e.g. Insurance Europe’s reply to the public consultation: “…insurance can lessen the negative consequences of</w:t>
      </w:r>
      <w:r>
        <w:t xml:space="preserve"> </w:t>
      </w:r>
      <w:r>
        <w:t xml:space="preserve">accidents involving AI by ensuring that the victim receives compensation. There are already many such insurance</w:t>
      </w:r>
      <w:r>
        <w:t xml:space="preserve"> </w:t>
      </w:r>
      <w:r>
        <w:t xml:space="preserve">solutions available in the European insurance market. Protection against material damage incurred by AI generally</w:t>
      </w:r>
      <w:r>
        <w:t xml:space="preserve"> </w:t>
      </w:r>
      <w:r>
        <w:t xml:space="preserve">falls within the remit of general liability insurance policies, which are sold on an all-risks basis.” A major insurance</w:t>
      </w:r>
      <w:r>
        <w:t xml:space="preserve"> </w:t>
      </w:r>
      <w:r>
        <w:t xml:space="preserve">company explained in a bilateral exchange with the Commission services that AI liability will be likely be</w:t>
      </w:r>
      <w:r>
        <w:t xml:space="preserve"> </w:t>
      </w:r>
      <w:r>
        <w:t xml:space="preserve">incorporated as additional feature into existing insurance policies, and that the increasing integration of AI in business</w:t>
      </w:r>
      <w:r>
        <w:t xml:space="preserve"> </w:t>
      </w:r>
      <w:r>
        <w:t xml:space="preserve">activities is not expected to lead to an increase of premiums on a general level.</w:t>
      </w:r>
      <w:r>
        <w:br/>
      </w:r>
      <w:r>
        <w:t xml:space="preserve">384 Economic Study, p. 146.</w:t>
      </w:r>
      <w:r>
        <w:br/>
      </w:r>
      <w:r>
        <w:t xml:space="preserve">385 Such as risk testing, advanced analytics, cooperation with developers and risk modelling, cf. Economic Study,</w:t>
      </w:r>
      <w:r>
        <w:t xml:space="preserve"> </w:t>
      </w:r>
      <w:r>
        <w:t xml:space="preserve">pp. 145 and 146. Experts working on AI insurance for a major re-insurance company confirmed in bilateral contacts</w:t>
      </w:r>
      <w:r>
        <w:t xml:space="preserve"> </w:t>
      </w:r>
      <w:r>
        <w:t xml:space="preserve">with the Commission services that the insurance industry expects an increasing demand for specific AI liability</w:t>
      </w:r>
      <w:r>
        <w:t xml:space="preserve"> </w:t>
      </w:r>
      <w:r>
        <w:t xml:space="preserve">coverages and are developing capabilities to assess AI risks with a view to developing new products, including for the</w:t>
      </w:r>
      <w:r>
        <w:t xml:space="preserve"> </w:t>
      </w:r>
      <w:r>
        <w:t xml:space="preserve">coverage of third-party losses. The White Paper ‘Artificial Intelligence and Algorithmic Liability – a technology and</w:t>
      </w:r>
      <w:r>
        <w:t xml:space="preserve"> </w:t>
      </w:r>
      <w:r>
        <w:t xml:space="preserve">risk engineering perspective from Zurich Insurance Group and Microsoft Corp’ (July 2021) points for instance to ‘AI</w:t>
      </w:r>
      <w:r>
        <w:t xml:space="preserve"> </w:t>
      </w:r>
      <w:r>
        <w:t xml:space="preserve">model monitoring’ based on application and model telemetry, ‘acceptable use policies’ specifying rules for</w:t>
      </w:r>
      <w:r>
        <w:t xml:space="preserve"> </w:t>
      </w:r>
      <w:r>
        <w:t xml:space="preserve">appropriate conduct by insured AI users, and the use of ‘algorithmic design history files’ to document the input,</w:t>
      </w:r>
      <w:r>
        <w:t xml:space="preserve"> </w:t>
      </w:r>
      <w:r>
        <w:t xml:space="preserve">output, review, verification, validation, transfer and changes to the model. The same paper also underlines that</w:t>
      </w:r>
      <w:r>
        <w:t xml:space="preserve"> </w:t>
      </w:r>
      <w:r>
        <w:t xml:space="preserve">technology companies and insurers can pair their strengths to mitigate algorithmic risks across industries.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the coming years. In addition, the Data Act will promote access to data generated by a user’s</w:t>
      </w:r>
      <w:r>
        <w:t xml:space="preserve"> </w:t>
      </w:r>
      <w:r>
        <w:t xml:space="preserve">product and thus facilitate the provision of services that depend on or can be improved by such</w:t>
      </w:r>
      <w:r>
        <w:t xml:space="preserve"> </w:t>
      </w:r>
      <w:r>
        <w:t xml:space="preserve">data, including insurance and data analytics.386 Moreover, the Commission services will respond</w:t>
      </w:r>
      <w:r>
        <w:t xml:space="preserve"> </w:t>
      </w:r>
      <w:r>
        <w:t xml:space="preserve">to the Parliament’s call to work closely with the insurance market to develop innovative insurance</w:t>
      </w:r>
      <w:r>
        <w:t xml:space="preserve"> </w:t>
      </w:r>
      <w:r>
        <w:t xml:space="preserve">products387. The Commission will notably facilitate a dialogue between the insurance industry and</w:t>
      </w:r>
      <w:r>
        <w:t xml:space="preserve"> </w:t>
      </w:r>
      <w:r>
        <w:t xml:space="preserve">companies active in the AI market (in particular SMEs).</w:t>
      </w:r>
      <w:r>
        <w:t xml:space="preserve"> </w:t>
      </w:r>
      <w:r>
        <w:t xml:space="preserve">The results of the public consultation confirmed that insurance solutions could ensure that the</w:t>
      </w:r>
      <w:r>
        <w:t xml:space="preserve"> </w:t>
      </w:r>
      <w:r>
        <w:t xml:space="preserve">victim receives compensation (63,7 % agreement v. only 5 % disagreement) and limit the costs of</w:t>
      </w:r>
      <w:r>
        <w:t xml:space="preserve"> </w:t>
      </w:r>
      <w:r>
        <w:t xml:space="preserve">potential damage for the liable person to the insurance premiums (49,3 % agreement v. only</w:t>
      </w:r>
      <w:r>
        <w:t xml:space="preserve"> </w:t>
      </w:r>
      <w:r>
        <w:t xml:space="preserve">18,8 % disagreement). Even the share of business stakeholders (business associations +</w:t>
      </w:r>
      <w:r>
        <w:t xml:space="preserve"> </w:t>
      </w:r>
      <w:r>
        <w:t xml:space="preserve">companies/business organisations) who confirmed the latter effect (37,8 %) was more than three</w:t>
      </w:r>
      <w:r>
        <w:t xml:space="preserve"> </w:t>
      </w:r>
      <w:r>
        <w:t xml:space="preserve">times as large as the share of those not agreeing it (12,2 %).</w:t>
      </w:r>
      <w:r>
        <w:t xml:space="preserve"> </w:t>
      </w:r>
      <w:r>
        <w:t xml:space="preserve">Insurance Europe submitted that “liability insurance plays a vital role by transferring liability</w:t>
      </w:r>
      <w:r>
        <w:t xml:space="preserve"> </w:t>
      </w:r>
      <w:r>
        <w:t xml:space="preserve">risks from companies and consumers to insurers and thereby, protecting the insureds’ economic</w:t>
      </w:r>
      <w:r>
        <w:t xml:space="preserve"> </w:t>
      </w:r>
      <w:r>
        <w:t xml:space="preserve">position as well as ensuring that injured persons are compensated for loss or damage.”</w:t>
      </w:r>
      <w:r>
        <w:t xml:space="preserve"> </w:t>
      </w:r>
      <w:r>
        <w:t xml:space="preserve">With respect to high-risk AI-systems, PO1 could indirectly entail some minor administrative</w:t>
      </w:r>
      <w:r>
        <w:t xml:space="preserve"> </w:t>
      </w:r>
      <w:r>
        <w:t xml:space="preserve">burden, namely to the extent that it prompts the disclosure of information documented pursuant to</w:t>
      </w:r>
      <w:r>
        <w:t xml:space="preserve"> </w:t>
      </w:r>
      <w:r>
        <w:t xml:space="preserve">the AI Act. However, PO1 relates only to information that had to be logged, documented, and</w:t>
      </w:r>
      <w:r>
        <w:t xml:space="preserve"> </w:t>
      </w:r>
      <w:r>
        <w:t xml:space="preserve">stored for possible disclosure to supervisory authorities pursuant to the AI Act – activating the</w:t>
      </w:r>
      <w:r>
        <w:t xml:space="preserve"> </w:t>
      </w:r>
      <w:r>
        <w:t xml:space="preserve">same information also in the context of civil proceedings is not expected to entail a significant</w:t>
      </w:r>
      <w:r>
        <w:t xml:space="preserve"> </w:t>
      </w:r>
      <w:r>
        <w:t xml:space="preserve">added burden. It would only apply in the context of pending civil proceedings before national</w:t>
      </w:r>
      <w:r>
        <w:t xml:space="preserve"> </w:t>
      </w:r>
      <w:r>
        <w:t xml:space="preserve">courts. Moreover, in accordance with relevant procedural law, the competent national court could</w:t>
      </w:r>
      <w:r>
        <w:t xml:space="preserve"> </w:t>
      </w:r>
      <w:r>
        <w:t xml:space="preserve">order that such disclosure would be subject to stringent safeguards to ensure proportionality and</w:t>
      </w:r>
      <w:r>
        <w:t xml:space="preserve"> </w:t>
      </w:r>
      <w:r>
        <w:t xml:space="preserve">protect the legitimate interests of all parties concerned, for instance confidential information,</w:t>
      </w:r>
      <w:r>
        <w:t xml:space="preserve"> </w:t>
      </w:r>
      <w:r>
        <w:t xml:space="preserve">intellectual property rights and trade secrets. Potentially liable parties’ interests would thus be</w:t>
      </w:r>
      <w:r>
        <w:t xml:space="preserve"> </w:t>
      </w:r>
      <w:r>
        <w:t xml:space="preserve">effectively safeguarded by PO1.</w:t>
      </w:r>
    </w:p>
    <w:p>
      <w:pPr>
        <w:pStyle w:val="Compact"/>
        <w:numPr>
          <w:ilvl w:val="0"/>
          <w:numId w:val="1103"/>
        </w:numPr>
      </w:pPr>
      <w:r>
        <w:t xml:space="preserve">Impacts on victims of damage caused by AI (natural persons and businesses)</w:t>
      </w:r>
      <w:r>
        <w:t xml:space="preserve"> </w:t>
      </w:r>
      <w:r>
        <w:t xml:space="preserve">In line with the political objective to ensure that victims of harm caused with the involvement of</w:t>
      </w:r>
      <w:r>
        <w:t xml:space="preserve"> </w:t>
      </w:r>
      <w:r>
        <w:t xml:space="preserve">AI enjoy the same level of protection as persons having suffered harm caused by other</w:t>
      </w:r>
      <w:r>
        <w:t xml:space="preserve"> </w:t>
      </w:r>
      <w:r>
        <w:t xml:space="preserve">technologies, PO1 would relieve the victims of the burden of bearing the damage, to the extent</w:t>
      </w:r>
      <w:r>
        <w:t xml:space="preserve"> </w:t>
      </w:r>
      <w:r>
        <w:t xml:space="preserve">that their claims for compensation would have failed under the baseline due to the specific</w:t>
      </w:r>
      <w:r>
        <w:t xml:space="preserve"> </w:t>
      </w:r>
      <w:r>
        <w:t xml:space="preserve">challenges of AI. This burden would be re-distributed to the person responsible for causing the</w:t>
      </w:r>
      <w:r>
        <w:t xml:space="preserve"> </w:t>
      </w:r>
      <w:r>
        <w:t xml:space="preserve">damage. This applies not only in respect of material damage, but also pure economic loss and non-</w:t>
      </w:r>
      <w:r>
        <w:t xml:space="preserve"> </w:t>
      </w:r>
      <w:r>
        <w:t xml:space="preserve">material harm (such as psychological harm and damage caused by discrimination) to the extent</w:t>
      </w:r>
      <w:r>
        <w:t xml:space="preserve"> </w:t>
      </w:r>
      <w:r>
        <w:t xml:space="preserve">that these types of harm are compensable under existing rules. PO1 would also reduce victims’</w:t>
      </w:r>
      <w:r>
        <w:t xml:space="preserve"> </w:t>
      </w:r>
      <w:r>
        <w:t xml:space="preserve">costs linked to the burden of proof (e.g. for expert analysis), by ensuring access to relevant</w:t>
      </w:r>
      <w:r>
        <w:t xml:space="preserve"> </w:t>
      </w:r>
      <w:r>
        <w:t xml:space="preserve">information and alleviating the victim’s burden of establishing how or why an AI-system arrived</w:t>
      </w:r>
      <w:r>
        <w:t xml:space="preserve"> </w:t>
      </w:r>
      <w:r>
        <w:t xml:space="preserve">at a certain output. Based on a conservative estimate, it is assumed that these measures would</w:t>
      </w:r>
      <w:r>
        <w:t xml:space="preserve"> </w:t>
      </w:r>
      <w:r>
        <w:t xml:space="preserve">reduce the costs to be advanced by victims due to the AI-specific difficulty of meeting the burden</w:t>
      </w:r>
      <w:r>
        <w:t xml:space="preserve"> </w:t>
      </w:r>
      <w:r>
        <w:t xml:space="preserve">of proof by at least 50 %. This assumption is based on the following considerations:</w:t>
      </w:r>
    </w:p>
    <w:p>
      <w:pPr>
        <w:pStyle w:val="FirstParagraph"/>
      </w:pPr>
      <w:r>
        <w:t xml:space="preserve">386 See the policy measures envisaged in the Data Strategy Communication (COM/2020/55/final); cf. also Economic</w:t>
      </w:r>
      <w:r>
        <w:t xml:space="preserve"> </w:t>
      </w:r>
      <w:r>
        <w:t xml:space="preserve">Study, p. 201.</w:t>
      </w:r>
      <w:r>
        <w:t xml:space="preserve"> </w:t>
      </w:r>
      <w:r>
        <w:t xml:space="preserve">387 EP, Resolution 2020/2014(INL) on a civil liability regime for artificial intelligence, recital 22.</w:t>
      </w:r>
    </w:p>
    <w:p>
      <w:pPr>
        <w:pStyle w:val="BodyText"/>
      </w:pPr>
      <w:r>
        <w:t xml:space="preserve">199</w:t>
      </w:r>
    </w:p>
    <w:p>
      <w:pPr>
        <w:pStyle w:val="Compact"/>
        <w:numPr>
          <w:ilvl w:val="0"/>
          <w:numId w:val="1104"/>
        </w:numPr>
      </w:pPr>
      <w:r>
        <w:t xml:space="preserve">PO1 does not provide for a general reversal of the burden of proof. In principle, the victim</w:t>
      </w:r>
      <w:r>
        <w:t xml:space="preserve"> </w:t>
      </w:r>
      <w:r>
        <w:t xml:space="preserve">would still bear the burden of proof in accordance with general rules. However, the</w:t>
      </w:r>
      <w:r>
        <w:t xml:space="preserve"> </w:t>
      </w:r>
      <w:r>
        <w:t xml:space="preserve">targeted alleviation of the burden of proof regarding the question how or why an AI-</w:t>
      </w:r>
      <w:r>
        <w:t xml:space="preserve"> </w:t>
      </w:r>
      <w:r>
        <w:t xml:space="preserve">system reached a certain (harmful) output would relieve victims of the need to ‘look inside</w:t>
      </w:r>
      <w:r>
        <w:t xml:space="preserve"> </w:t>
      </w:r>
      <w:r>
        <w:t xml:space="preserve">the black box’ to demonstrate the inner workings of the AI system.</w:t>
      </w:r>
    </w:p>
    <w:p>
      <w:pPr>
        <w:pStyle w:val="Compact"/>
        <w:numPr>
          <w:ilvl w:val="0"/>
          <w:numId w:val="1104"/>
        </w:numPr>
      </w:pPr>
      <w:r>
        <w:t xml:space="preserve">The measures linked to the AI Act (rules on the disclosure of information to be</w:t>
      </w:r>
      <w:r>
        <w:t xml:space="preserve"> </w:t>
      </w:r>
      <w:r>
        <w:t xml:space="preserve">documented/logged pursuant to the AI Act + presumption of causality in the case of non-</w:t>
      </w:r>
      <w:r>
        <w:t xml:space="preserve"> </w:t>
      </w:r>
      <w:r>
        <w:t xml:space="preserve">compliance with relevant requirements of the AI Act) apply only with respect to AI</w:t>
      </w:r>
      <w:r>
        <w:t xml:space="preserve"> </w:t>
      </w:r>
      <w:r>
        <w:t xml:space="preserve">systems qualified as ‘high risk’ by the AI Act. While this is in line with the principle of</w:t>
      </w:r>
      <w:r>
        <w:t xml:space="preserve"> </w:t>
      </w:r>
      <w:r>
        <w:t xml:space="preserve">proportionality and the Commission’s risk-based approach to AI regulation, it means that</w:t>
      </w:r>
      <w:r>
        <w:t xml:space="preserve"> </w:t>
      </w:r>
      <w:r>
        <w:t xml:space="preserve">the measures do not alleviate the victim’s burden of proof in cases where other types of AI</w:t>
      </w:r>
      <w:r>
        <w:t xml:space="preserve"> </w:t>
      </w:r>
      <w:r>
        <w:t xml:space="preserve">systems cause damage. In the latter cases, victims can nevertheless invoke the targeted</w:t>
      </w:r>
      <w:r>
        <w:t xml:space="preserve"> </w:t>
      </w:r>
      <w:r>
        <w:t xml:space="preserve">alleviation of the burden of proof.</w:t>
      </w:r>
    </w:p>
    <w:p>
      <w:pPr>
        <w:pStyle w:val="FirstParagraph"/>
      </w:pPr>
      <w:r>
        <w:t xml:space="preserve">Based on this assumption, it is estimated that PO1 would reduce costs to be advanced by victims</w:t>
      </w:r>
      <w:r>
        <w:t xml:space="preserve"> </w:t>
      </w:r>
      <w:r>
        <w:t xml:space="preserve">to meet the burden of proof by ca. EUR 2 000 on average, per case in which the harmonised</w:t>
      </w:r>
      <w:r>
        <w:t xml:space="preserve"> </w:t>
      </w:r>
      <w:r>
        <w:t xml:space="preserve">provisions apply. This estimate should not be misconstrued as a comprehensive quantification of</w:t>
      </w:r>
      <w:r>
        <w:t xml:space="preserve"> </w:t>
      </w:r>
      <w:r>
        <w:t xml:space="preserve">the AI-specific difficulty of meeting the burden of proof, because it does not take into account</w:t>
      </w:r>
      <w:r>
        <w:t xml:space="preserve"> </w:t>
      </w:r>
      <w:r>
        <w:t xml:space="preserve">cases in which liability claims would not be pursued in the first place based on current liability</w:t>
      </w:r>
      <w:r>
        <w:t xml:space="preserve"> </w:t>
      </w:r>
      <w:r>
        <w:t xml:space="preserve">rules, because the victim either cannot identify the liable party or considers the prospect of a</w:t>
      </w:r>
      <w:r>
        <w:t xml:space="preserve"> </w:t>
      </w:r>
      <w:r>
        <w:t xml:space="preserve">successful claim insufficient to justify legal action. The preferred policy option will help victims</w:t>
      </w:r>
      <w:r>
        <w:t xml:space="preserve"> </w:t>
      </w:r>
      <w:r>
        <w:t xml:space="preserve">also in the latter cases, by overcoming the compensation gaps induced by the specific</w:t>
      </w:r>
      <w:r>
        <w:t xml:space="preserve"> </w:t>
      </w:r>
      <w:r>
        <w:t xml:space="preserve">characteristics of AI.</w:t>
      </w:r>
      <w:r>
        <w:br/>
      </w:r>
      <w:r>
        <w:t xml:space="preserve">The burden of proof will be distributed more efficiently overall, as potentially liable parties must</w:t>
      </w:r>
      <w:r>
        <w:t xml:space="preserve"> </w:t>
      </w:r>
      <w:r>
        <w:t xml:space="preserve">by definition be capable of influencing, to some extent, the operation of AI-systems. They are</w:t>
      </w:r>
      <w:r>
        <w:t xml:space="preserve"> </w:t>
      </w:r>
      <w:r>
        <w:t xml:space="preserve">therefore typically in a position to more easily discharge the burden of proof with respect to how</w:t>
      </w:r>
      <w:r>
        <w:t xml:space="preserve"> </w:t>
      </w:r>
      <w:r>
        <w:t xml:space="preserve">or why such systems arrived at a certain harmful output. This has a cost-cutting effect on overall</w:t>
      </w:r>
      <w:r>
        <w:t xml:space="preserve"> </w:t>
      </w:r>
      <w:r>
        <w:t xml:space="preserve">litigation costs.</w:t>
      </w:r>
      <w:r>
        <w:t xml:space="preserve"> </w:t>
      </w:r>
      <w:r>
        <w:t xml:space="preserve">(c)</w:t>
      </w:r>
      <w:r>
        <w:t xml:space="preserve"> </w:t>
      </w:r>
      <w:r>
        <w:t xml:space="preserve">Consumers</w:t>
      </w:r>
      <w:r>
        <w:t xml:space="preserve"> </w:t>
      </w:r>
      <w:r>
        <w:t xml:space="preserve">A faster roll-out of AI-technologies under PO1 would benefit consumers, e.g. in the form of faster</w:t>
      </w:r>
      <w:r>
        <w:t xml:space="preserve"> </w:t>
      </w:r>
      <w:r>
        <w:t xml:space="preserve">and more personalised services, innovative and performant products as well as advances in the</w:t>
      </w:r>
      <w:r>
        <w:t xml:space="preserve"> </w:t>
      </w:r>
      <w:r>
        <w:t xml:space="preserve">fields of health, safety, security, mobility, sustainability, circular economy, media, etc. Given the</w:t>
      </w:r>
      <w:r>
        <w:t xml:space="preserve"> </w:t>
      </w:r>
      <w:r>
        <w:t xml:space="preserve">overall positive economic impacts also on businesses, it is not expected that the envisaged</w:t>
      </w:r>
      <w:r>
        <w:t xml:space="preserve"> </w:t>
      </w:r>
      <w:r>
        <w:t xml:space="preserve">measures would lead to costs being passed on through increased consumer prices.</w:t>
      </w:r>
      <w:r>
        <w:br/>
      </w:r>
      <w:r>
        <w:t xml:space="preserve">(d)</w:t>
      </w:r>
      <w:r>
        <w:t xml:space="preserve"> </w:t>
      </w:r>
      <w:r>
        <w:t xml:space="preserve">Insurance companies</w:t>
      </w:r>
      <w:r>
        <w:t xml:space="preserve"> </w:t>
      </w:r>
      <w:r>
        <w:t xml:space="preserve">PO1 may marginally increase the take-up of insurance by potentially liable parties – provided the</w:t>
      </w:r>
      <w:r>
        <w:t xml:space="preserve"> </w:t>
      </w:r>
      <w:r>
        <w:t xml:space="preserve">insurance coverage is not already included in existing all-risks-policies388, as increased legal</w:t>
      </w:r>
      <w:r>
        <w:t xml:space="preserve"> </w:t>
      </w:r>
      <w:r>
        <w:t xml:space="preserve">certainty and reduced fragmentation create more favourable conditions for offering insurance</w:t>
      </w:r>
      <w:r>
        <w:t xml:space="preserve"> </w:t>
      </w:r>
      <w:r>
        <w:t xml:space="preserve">coverage, and awareness of liability risks may slightly rise due to this initiative. An increased</w:t>
      </w:r>
      <w:r>
        <w:t xml:space="preserve"> </w:t>
      </w:r>
      <w:r>
        <w:t xml:space="preserve">coverage rate would benefit victims of damage as insurance claims provide an easier path to</w:t>
      </w:r>
      <w:r>
        <w:t xml:space="preserve"> </w:t>
      </w:r>
      <w:r>
        <w:t xml:space="preserve">compensation and relieve victims of the liable party’s insolvency risk.</w:t>
      </w:r>
      <w:r>
        <w:t xml:space="preserve"> </w:t>
      </w:r>
      <w:r>
        <w:t xml:space="preserve">(e)</w:t>
      </w:r>
      <w:r>
        <w:t xml:space="preserve"> </w:t>
      </w:r>
      <w:r>
        <w:t xml:space="preserve">Indirect economic impacts and impacts on the competitiveness of the internal market</w:t>
      </w:r>
    </w:p>
    <w:p>
      <w:pPr>
        <w:pStyle w:val="BodyText"/>
      </w:pPr>
      <w:r>
        <w:t xml:space="preserve">388 AI liability risks are likely to be covered by existing all-risk policies in many cases, cf. fn. 161.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By the same token (avoidance of liability gaps), PO1 would contribute to an efficient cost</w:t>
      </w:r>
      <w:r>
        <w:t xml:space="preserve"> </w:t>
      </w:r>
      <w:r>
        <w:t xml:space="preserve">allocation. Its combined impacts are expected to have a positive effect on cross-border trade in AI-</w:t>
      </w:r>
      <w:r>
        <w:t xml:space="preserve"> </w:t>
      </w:r>
      <w:r>
        <w:t xml:space="preserve">enabled products and services and the development of the European AI-sector as a whole.389 The</w:t>
      </w:r>
      <w:r>
        <w:t xml:space="preserve"> </w:t>
      </w:r>
      <w:r>
        <w:t xml:space="preserve">economic study commissioned for this impact assessment estimated that a combination of</w:t>
      </w:r>
      <w:r>
        <w:t xml:space="preserve"> </w:t>
      </w:r>
      <w:r>
        <w:t xml:space="preserve">alleviations of the burden of proof (as per PO1) and measures to harmonise strict liability for</w:t>
      </w:r>
      <w:r>
        <w:t xml:space="preserve"> </w:t>
      </w:r>
      <w:r>
        <w:t xml:space="preserve">certain AI-enabled products and services (cf. PO2 and 3) would increase the cross-border trade in</w:t>
      </w:r>
      <w:r>
        <w:t xml:space="preserve"> </w:t>
      </w:r>
      <w:r>
        <w:t xml:space="preserve">the AI-enabled goods and services falling under the six use-cases analysed in depth for that study</w:t>
      </w:r>
      <w:r>
        <w:t xml:space="preserve"> </w:t>
      </w:r>
      <w:r>
        <w:t xml:space="preserve">by about 5 %. While PO1 does not include all of the assumptions made for that estimation, it is</w:t>
      </w:r>
      <w:r>
        <w:t xml:space="preserve"> </w:t>
      </w:r>
      <w:r>
        <w:t xml:space="preserve">nevertheless relevant because the decisive drivers of the expected economic benefits – increased</w:t>
      </w:r>
      <w:r>
        <w:t xml:space="preserve"> </w:t>
      </w:r>
      <w:r>
        <w:t xml:space="preserve">legal certainty, reduced fragmentation and increased consumer trust – are likely to materialise</w:t>
      </w:r>
      <w:r>
        <w:t xml:space="preserve"> </w:t>
      </w:r>
      <w:r>
        <w:t xml:space="preserve">under PO1.390 As explained under point A.2.1.3.(f) above, PO1 is expected to deliver an increase</w:t>
      </w:r>
      <w:r>
        <w:t xml:space="preserve"> </w:t>
      </w:r>
      <w:r>
        <w:t xml:space="preserve">of the AI market value in the EU of between ca. EUR 500mln and ca. EUR 1.1bln.</w:t>
      </w:r>
      <w:r>
        <w:t xml:space="preserve"> </w:t>
      </w:r>
      <w:r>
        <w:t xml:space="preserve">The attempt of the European Parliament to quantify the benefits of a clear and coherent EU civil</w:t>
      </w:r>
      <w:r>
        <w:t xml:space="preserve"> </w:t>
      </w:r>
      <w:r>
        <w:t xml:space="preserve">liability regime for AI remained inconclusive391. Nevertheless, its preliminary analysis suggests</w:t>
      </w:r>
      <w:r>
        <w:t xml:space="preserve"> </w:t>
      </w:r>
      <w:r>
        <w:t xml:space="preserve">that the added value of EU action on liability could generate EUR 54.8 billion by 2030 for the EU</w:t>
      </w:r>
      <w:r>
        <w:t xml:space="preserve"> </w:t>
      </w:r>
      <w:r>
        <w:t xml:space="preserve">economy, in terms of acceleration of the level of research and development in AI, and in the range</w:t>
      </w:r>
      <w:r>
        <w:t xml:space="preserve"> </w:t>
      </w:r>
      <w:r>
        <w:t xml:space="preserve">of EUR 498.8 billion if other impacts, including reductions of accidents, health and environmental</w:t>
      </w:r>
      <w:r>
        <w:t xml:space="preserve"> </w:t>
      </w:r>
      <w:r>
        <w:t xml:space="preserve">impacts and user impacts are also taken into consideration.392 As these numbers were not linked to</w:t>
      </w:r>
      <w:r>
        <w:t xml:space="preserve"> </w:t>
      </w:r>
      <w:r>
        <w:t xml:space="preserve">a clearly defined set of PO, they cannot be readily applied to the PO described in this impact</w:t>
      </w:r>
      <w:r>
        <w:t xml:space="preserve"> </w:t>
      </w:r>
      <w:r>
        <w:t xml:space="preserve">assessment. However, they provide a reasoned view on the order of magnitude of potential</w:t>
      </w:r>
      <w:r>
        <w:t xml:space="preserve"> </w:t>
      </w:r>
      <w:r>
        <w:t xml:space="preserve">economic benefits linked to a clear and consistent civil liability framework for AI.</w:t>
      </w:r>
      <w:r>
        <w:t xml:space="preserve"> </w:t>
      </w:r>
      <w:r>
        <w:t xml:space="preserve">(f)</w:t>
      </w:r>
      <w:r>
        <w:t xml:space="preserve"> </w:t>
      </w:r>
      <w:r>
        <w:t xml:space="preserve">Enforcement, adjudication and litigation costs</w:t>
      </w:r>
      <w:r>
        <w:t xml:space="preserve"> </w:t>
      </w:r>
      <w:r>
        <w:t xml:space="preserve">Only small incremental impacts on enforcement, adjudication and litigation costs, borne by MS</w:t>
      </w:r>
      <w:r>
        <w:t xml:space="preserve"> </w:t>
      </w:r>
      <w:r>
        <w:t xml:space="preserve">and parties to the proceedings respectively, are expected under PO1. The envisaged targeted and</w:t>
      </w:r>
      <w:r>
        <w:t xml:space="preserve"> </w:t>
      </w:r>
      <w:r>
        <w:t xml:space="preserve">limited adaptations of the burden of proof are not likely to entail a substantial increase in the</w:t>
      </w:r>
      <w:r>
        <w:t xml:space="preserve"> </w:t>
      </w:r>
      <w:r>
        <w:t xml:space="preserve">number of civil actions, as they are designed to apply only in the confined cases where the specific</w:t>
      </w:r>
      <w:r>
        <w:t xml:space="preserve"> </w:t>
      </w:r>
      <w:r>
        <w:t xml:space="preserve">characteristics of an AI system make it unduly difficult to meet the default burden of proof.</w:t>
      </w:r>
      <w:r>
        <w:t xml:space="preserve"> </w:t>
      </w:r>
      <w:r>
        <w:t xml:space="preserve">Moreover, the burden of proof will be distributed more efficiently overall, as potentially liable</w:t>
      </w:r>
      <w:r>
        <w:t xml:space="preserve"> </w:t>
      </w:r>
      <w:r>
        <w:t xml:space="preserve">parties must by definition be capable of influencing the operation of AI-systems. They are</w:t>
      </w:r>
      <w:r>
        <w:t xml:space="preserve"> </w:t>
      </w:r>
      <w:r>
        <w:t xml:space="preserve">therefore typically in a position to more easily discharge the burden of proof with respect to how</w:t>
      </w:r>
      <w:r>
        <w:t xml:space="preserve"> </w:t>
      </w:r>
      <w:r>
        <w:t xml:space="preserve">or why such systems arrived at a certain harmful output. This has a cost-cutting effect on the</w:t>
      </w:r>
      <w:r>
        <w:t xml:space="preserve"> </w:t>
      </w:r>
      <w:r>
        <w:t xml:space="preserve">overall enforcement, adjudication and litigation costs. More particularly, it is assumed that a</w:t>
      </w:r>
      <w:r>
        <w:t xml:space="preserve"> </w:t>
      </w:r>
      <w:r>
        <w:t xml:space="preserve">fraction ranging from 10 % to 80 % of the amount saved by victims due to the alleviations of the</w:t>
      </w:r>
      <w:r>
        <w:t xml:space="preserve"> </w:t>
      </w:r>
      <w:r>
        <w:t xml:space="preserve">burden of proof under PO1 will have to be advanced by potentially liable businesses393. This broad</w:t>
      </w:r>
      <w:r>
        <w:t xml:space="preserve"> </w:t>
      </w:r>
      <w:r>
        <w:t xml:space="preserve">assumed range is based on the following considerations:</w:t>
      </w:r>
    </w:p>
    <w:p>
      <w:pPr>
        <w:pStyle w:val="BodyText"/>
      </w:pPr>
      <w:r>
        <w:t xml:space="preserve">389 Economic Study, p. 196 and 197.</w:t>
      </w:r>
      <w:r>
        <w:t xml:space="preserve"> </w:t>
      </w:r>
      <w:r>
        <w:t xml:space="preserve">390 Ibid., pp. 196-198.</w:t>
      </w:r>
      <w:r>
        <w:t xml:space="preserve"> </w:t>
      </w:r>
      <w:r>
        <w:t xml:space="preserve">391 EPRS, European added value assessment, September 2020, op. cit., p. 63.</w:t>
      </w:r>
      <w:r>
        <w:t xml:space="preserve"> </w:t>
      </w:r>
      <w:r>
        <w:t xml:space="preserve">392 Ibid.</w:t>
      </w:r>
      <w:r>
        <w:br/>
      </w:r>
      <w:r>
        <w:t xml:space="preserve">393 The policy options are not expected to entail additional litigation costs for private persons as potentially liable</w:t>
      </w:r>
      <w:r>
        <w:t xml:space="preserve"> </w:t>
      </w:r>
      <w:r>
        <w:t xml:space="preserve">parties. These stakeholders are likely to defend themselves against liability claims using the same type of arguments</w:t>
      </w:r>
      <w:r>
        <w:t xml:space="preserve"> </w:t>
      </w:r>
      <w:r>
        <w:t xml:space="preserve">and evidence as under the existing burden of proof rules. For example, they might seek to avoid liability by</w:t>
      </w:r>
      <w:r>
        <w:t xml:space="preserve"> </w:t>
      </w:r>
      <w:r>
        <w:t xml:space="preserve">demonstrating that they acted diligently and in accordance with the instructions of use accompanying an AI-enabled</w:t>
      </w:r>
      <w:r>
        <w:t xml:space="preserve"> </w:t>
      </w:r>
      <w:r>
        <w:t xml:space="preserve">product. Contrary to potentially liable businesses, which may have special knowledge and be subject to certain</w:t>
      </w:r>
      <w:r>
        <w:t xml:space="preserve"> </w:t>
      </w:r>
      <w:r>
        <w:t xml:space="preserve">requirements regarding the functioning and ‘inner workings’ of an AI system (in particular under the AI Act), private</w:t>
      </w:r>
      <w:r>
        <w:t xml:space="preserve"> </w:t>
      </w:r>
      <w:r>
        <w:t xml:space="preserve">persons would not have to base their defense on an analysis of the functioning of such a system. The envisaged</w:t>
      </w:r>
      <w:r>
        <w:t xml:space="preserve"> </w:t>
      </w:r>
      <w:r>
        <w:t xml:space="preserve">alleviation of victims’ burden of proof regarding the ‘inner workings’ of AI systems is therefore not expected to</w:t>
      </w:r>
      <w:r>
        <w:t xml:space="preserve"> </w:t>
      </w:r>
      <w:r>
        <w:t xml:space="preserve">prompt potentially liable private persons to commission technical expertise.</w:t>
      </w:r>
    </w:p>
    <w:p>
      <w:pPr>
        <w:pStyle w:val="BodyText"/>
      </w:pPr>
      <w:r>
        <w:t xml:space="preserve">201</w:t>
      </w:r>
    </w:p>
    <w:p>
      <w:pPr>
        <w:pStyle w:val="Compact"/>
        <w:numPr>
          <w:ilvl w:val="0"/>
          <w:numId w:val="1105"/>
        </w:numPr>
      </w:pPr>
      <w:r>
        <w:t xml:space="preserve">In certain cases, for instance where the defendant is a provider of a high-risk AI systems</w:t>
      </w:r>
      <w:r>
        <w:t xml:space="preserve"> </w:t>
      </w:r>
      <w:r>
        <w:t xml:space="preserve">falling under the AI Act, they will have optimal information on and understanding of the</w:t>
      </w:r>
      <w:r>
        <w:t xml:space="preserve"> </w:t>
      </w:r>
      <w:r>
        <w:t xml:space="preserve">functioning of the relevant AI system. They will thus not need to procure any external</w:t>
      </w:r>
      <w:r>
        <w:t xml:space="preserve"> </w:t>
      </w:r>
      <w:r>
        <w:t xml:space="preserve">technical expertise to discharge the burden of proof. A small fraction (e.g. 10%) of the cost</w:t>
      </w:r>
      <w:r>
        <w:t xml:space="preserve"> </w:t>
      </w:r>
      <w:r>
        <w:t xml:space="preserve">may nevertheless be shifted to this type of liable party as PO1 may cause them to devote</w:t>
      </w:r>
      <w:r>
        <w:t xml:space="preserve"> </w:t>
      </w:r>
      <w:r>
        <w:t xml:space="preserve">some additional internal resources to:</w:t>
      </w:r>
      <w:r>
        <w:t xml:space="preserve"> </w:t>
      </w:r>
      <w:r>
        <w:t xml:space="preserve">o establishing why or how the relevant AI system arrived at a certain (harmful)</w:t>
      </w:r>
      <w:r>
        <w:t xml:space="preserve"> </w:t>
      </w:r>
      <w:r>
        <w:t xml:space="preserve">output (e.g. through reverse engineering of the output, testing of the AI system and</w:t>
      </w:r>
      <w:r>
        <w:t xml:space="preserve"> </w:t>
      </w:r>
      <w:r>
        <w:t xml:space="preserve">digital forensics) and</w:t>
      </w:r>
      <w:r>
        <w:br/>
      </w:r>
      <w:r>
        <w:t xml:space="preserve">o providing information on the AI system to the victim.</w:t>
      </w:r>
    </w:p>
    <w:p>
      <w:pPr>
        <w:pStyle w:val="Compact"/>
        <w:numPr>
          <w:ilvl w:val="0"/>
          <w:numId w:val="1105"/>
        </w:numPr>
      </w:pPr>
      <w:r>
        <w:t xml:space="preserve">On the other end of the spectrum of conceivable cases, the defendant may not have any</w:t>
      </w:r>
      <w:r>
        <w:t xml:space="preserve"> </w:t>
      </w:r>
      <w:r>
        <w:t xml:space="preserve">advanced understanding of the functioning of the relevant AI system, nor easy access to</w:t>
      </w:r>
      <w:r>
        <w:t xml:space="preserve"> </w:t>
      </w:r>
      <w:r>
        <w:t xml:space="preserve">detailed information on that system. This may for instance be the case where the defendant</w:t>
      </w:r>
      <w:r>
        <w:t xml:space="preserve"> </w:t>
      </w:r>
      <w:r>
        <w:t xml:space="preserve">is an SME using an AI system not falling under the transparency and documentation</w:t>
      </w:r>
      <w:r>
        <w:t xml:space="preserve"> </w:t>
      </w:r>
      <w:r>
        <w:t xml:space="preserve">requirements of the AI Act. As this type of defendant is nevertheless in a better position</w:t>
      </w:r>
      <w:r>
        <w:t xml:space="preserve"> </w:t>
      </w:r>
      <w:r>
        <w:t xml:space="preserve">than the victim for establishing the trigger of the damage, it is assumed that even in such</w:t>
      </w:r>
      <w:r>
        <w:t xml:space="preserve"> </w:t>
      </w:r>
      <w:r>
        <w:t xml:space="preserve">cases the amount saved by victims would not be re-distributed to the defendant in its</w:t>
      </w:r>
      <w:r>
        <w:t xml:space="preserve"> </w:t>
      </w:r>
      <w:r>
        <w:t xml:space="preserve">entirety (but only to a large extent, e.g. by 80%).</w:t>
      </w:r>
      <w:r>
        <w:t xml:space="preserve"> </w:t>
      </w:r>
      <w:r>
        <w:t xml:space="preserve">Based on these assumptions, PO1 would entail an increased cost for the liable party linked to the</w:t>
      </w:r>
      <w:r>
        <w:t xml:space="preserve"> </w:t>
      </w:r>
      <w:r>
        <w:t xml:space="preserve">burden of proof of ca. EUR 200 to ca. EUR 1 600 per case in which the harmonised provisions</w:t>
      </w:r>
      <w:r>
        <w:t xml:space="preserve"> </w:t>
      </w:r>
      <w:r>
        <w:t xml:space="preserve">apply.</w:t>
      </w:r>
    </w:p>
    <w:p>
      <w:pPr>
        <w:pStyle w:val="Compact"/>
        <w:numPr>
          <w:ilvl w:val="0"/>
          <w:numId w:val="1106"/>
        </w:numPr>
      </w:pPr>
      <w:r>
        <w:t xml:space="preserve">Efficiency score of PO1 assuming a binding legal instrument (Directive)</w:t>
      </w:r>
      <w:r>
        <w:t xml:space="preserve"> </w:t>
      </w:r>
      <w:r>
        <w:t xml:space="preserve">In light of these considerations, PO1 is given an efficiency score of 4, assuming that it would be</w:t>
      </w:r>
      <w:r>
        <w:t xml:space="preserve"> </w:t>
      </w:r>
      <w:r>
        <w:t xml:space="preserve">implemented by a binding legal instrument (most likely a Directive).</w:t>
      </w:r>
    </w:p>
    <w:p>
      <w:pPr>
        <w:pStyle w:val="Compact"/>
        <w:numPr>
          <w:ilvl w:val="0"/>
          <w:numId w:val="1106"/>
        </w:numPr>
      </w:pPr>
      <w:r>
        <w:t xml:space="preserve">Efficiency score of PO1 assuming a non-binding instrument (recommendation)</w:t>
      </w:r>
      <w:r>
        <w:t xml:space="preserve"> </w:t>
      </w:r>
      <w:r>
        <w:t xml:space="preserve">By contrast, if the measures under PO1 would be merely recommended to MS in a non-binding</w:t>
      </w:r>
      <w:r>
        <w:t xml:space="preserve"> </w:t>
      </w:r>
      <w:r>
        <w:t xml:space="preserve">instrument, the described benefits would likely materialise to a much lesser extent. The</w:t>
      </w:r>
      <w:r>
        <w:t xml:space="preserve"> </w:t>
      </w:r>
      <w:r>
        <w:t xml:space="preserve">implementation rate of non-binding instruments is difficult to predict and there is no sufficient</w:t>
      </w:r>
      <w:r>
        <w:t xml:space="preserve"> </w:t>
      </w:r>
      <w:r>
        <w:t xml:space="preserve">indication that the persuasive effect of a recommendation would be strong enough to produce</w:t>
      </w:r>
      <w:r>
        <w:t xml:space="preserve"> </w:t>
      </w:r>
      <w:r>
        <w:t xml:space="preserve">consistent adaptations of national laws. Therefore, the desired harmonisation effect and legal</w:t>
      </w:r>
      <w:r>
        <w:t xml:space="preserve"> </w:t>
      </w:r>
      <w:r>
        <w:t xml:space="preserve">certainty is unlikely to be delivered by a recommendation. This applies to a special degree to</w:t>
      </w:r>
      <w:r>
        <w:t xml:space="preserve"> </w:t>
      </w:r>
      <w:r>
        <w:t xml:space="preserve">measures concerning the private law of obligations, of which extra-contractual liability rules form</w:t>
      </w:r>
      <w:r>
        <w:t xml:space="preserve"> </w:t>
      </w:r>
      <w:r>
        <w:t xml:space="preserve">part. This area is characterised by long-standing legal traditions, which traditionally makes MS</w:t>
      </w:r>
      <w:r>
        <w:t xml:space="preserve"> </w:t>
      </w:r>
      <w:r>
        <w:t xml:space="preserve">reluctant to pursue harmonised reform unless driven by the clear prospect of internal market</w:t>
      </w:r>
      <w:r>
        <w:t xml:space="preserve"> </w:t>
      </w:r>
      <w:r>
        <w:t xml:space="preserve">benefits under a binding EU instrument.394 Moreover, the significant existing divergences between</w:t>
      </w:r>
      <w:r>
        <w:t xml:space="preserve"> </w:t>
      </w:r>
      <w:r>
        <w:t xml:space="preserve">MS’ civil liability frameworks (see 2.4.), are another reason why a recommendation is unlikely to</w:t>
      </w:r>
      <w:r>
        <w:t xml:space="preserve"> </w:t>
      </w:r>
      <w:r>
        <w:t xml:space="preserve">be implemented in a consistent manner. While the expected slight increase in insurance premiums</w:t>
      </w:r>
      <w:r>
        <w:t xml:space="preserve"> </w:t>
      </w:r>
      <w:r>
        <w:t xml:space="preserve">might be even lower if PO1 were implemented by a non-binding instrument395, divergences and</w:t>
      </w:r>
      <w:r>
        <w:t xml:space="preserve"> </w:t>
      </w:r>
      <w:r>
        <w:t xml:space="preserve">reduced legal certainty in cross-border cases would persist (even to the – likely very limited –</w:t>
      </w:r>
      <w:r>
        <w:t xml:space="preserve"> </w:t>
      </w:r>
      <w:r>
        <w:t xml:space="preserve">extent that MS choose to implement a recommendation). Likewise, compensation gaps are likely</w:t>
      </w:r>
    </w:p>
    <w:p>
      <w:pPr>
        <w:pStyle w:val="FirstParagraph"/>
      </w:pPr>
      <w:r>
        <w:t xml:space="preserve">394 Cf. e.g. Caruso, The Missing View of the Cathedral: The Private Law Paradigm of European Legal Integration,</w:t>
      </w:r>
      <w:r>
        <w:t xml:space="preserve"> </w:t>
      </w:r>
      <w:r>
        <w:t xml:space="preserve">European Law Journal, Vol. 3, No. 1 March 1997, p. 3.</w:t>
      </w:r>
      <w:r>
        <w:t xml:space="preserve"> </w:t>
      </w:r>
      <w:r>
        <w:t xml:space="preserve">395 Given the high degree of uncertainty regarding the take-up of a non-binding recommendation by MS, there is no</w:t>
      </w:r>
      <w:r>
        <w:t xml:space="preserve"> </w:t>
      </w:r>
      <w:r>
        <w:t xml:space="preserve">sufficiently robust basis for a quantified estimate in this respect. In order to estimate the added insurance costs, one</w:t>
      </w:r>
      <w:r>
        <w:t xml:space="preserve"> </w:t>
      </w:r>
      <w:r>
        <w:t xml:space="preserve">would have to account not only for the likelihood that a number of MS would not follow the recommendation, but</w:t>
      </w:r>
      <w:r>
        <w:t xml:space="preserve"> </w:t>
      </w:r>
      <w:r>
        <w:t xml:space="preserve">also for the fact that the premium-lowering effect of increased legal certainty and reduced fragmentation would</w:t>
      </w:r>
      <w:r>
        <w:t xml:space="preserve"> </w:t>
      </w:r>
      <w:r>
        <w:t xml:space="preserve">materialise only to a much smaller extent.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to persist to a large extent and the expected cost savings for victims linked to the alleviations of</w:t>
      </w:r>
      <w:r>
        <w:t xml:space="preserve"> </w:t>
      </w:r>
      <w:r>
        <w:t xml:space="preserve">the burden of proof would mostly not materialise.396 The economic study confirmed that a non-</w:t>
      </w:r>
      <w:r>
        <w:t xml:space="preserve"> </w:t>
      </w:r>
      <w:r>
        <w:t xml:space="preserve">binding initiative would not address the identified internal market obstacles effectively, as the</w:t>
      </w:r>
      <w:r>
        <w:t xml:space="preserve"> </w:t>
      </w:r>
      <w:r>
        <w:t xml:space="preserve">underlying problems will likely be perpetuated to a substantial extent.397 It concluded that a non-</w:t>
      </w:r>
      <w:r>
        <w:t xml:space="preserve"> </w:t>
      </w:r>
      <w:r>
        <w:t xml:space="preserve">binding instrument would not achieve any increase in cross-border trade.398 Therefore, this sub-</w:t>
      </w:r>
      <w:r>
        <w:t xml:space="preserve"> </w:t>
      </w:r>
      <w:r>
        <w:t xml:space="preserve">option is given an efficiency score of 1.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PO2 differs from PO1 as regards the strict liability regime applicable to users of AI technologies</w:t>
      </w:r>
      <w:r>
        <w:t xml:space="preserve"> </w:t>
      </w:r>
      <w:r>
        <w:t xml:space="preserve">with a special risk-profile, possibly coupled with a mandatory insurance regime. The following</w:t>
      </w:r>
      <w:r>
        <w:t xml:space="preserve"> </w:t>
      </w:r>
      <w:r>
        <w:t xml:space="preserve">efficiency assessment therefore focuses on these elements.</w:t>
      </w:r>
      <w:r>
        <w:t xml:space="preserve"> </w:t>
      </w:r>
      <w:r>
        <w:t xml:space="preserve">(a)</w:t>
      </w:r>
      <w:r>
        <w:t xml:space="preserve"> </w:t>
      </w:r>
      <w:r>
        <w:t xml:space="preserve">Impacts on businesses (in particular as potentially liable parties)</w:t>
      </w:r>
      <w:r>
        <w:t xml:space="preserve"> </w:t>
      </w:r>
      <w:r>
        <w:t xml:space="preserve">Provided that the AI-enabled technologies covered by the harmonised strict liability can be</w:t>
      </w:r>
      <w:r>
        <w:t xml:space="preserve"> </w:t>
      </w:r>
      <w:r>
        <w:t xml:space="preserve">determined with a sufficient degree of precision, this element of PO2 would be suitable to increase</w:t>
      </w:r>
      <w:r>
        <w:t xml:space="preserve"> </w:t>
      </w:r>
      <w:r>
        <w:t xml:space="preserve">legal certainty and reduce fragmentation by providing users of AI-enabled technologies having a</w:t>
      </w:r>
      <w:r>
        <w:t xml:space="preserve"> </w:t>
      </w:r>
      <w:r>
        <w:t xml:space="preserve">special risk profile with a broader basis for assessing their liability risk outside the scope of the</w:t>
      </w:r>
      <w:r>
        <w:t xml:space="preserve"> </w:t>
      </w:r>
      <w:r>
        <w:t xml:space="preserve">PLD. This could generate direct regulatory benefits, in the form of reduced legal</w:t>
      </w:r>
      <w:r>
        <w:t xml:space="preserve"> </w:t>
      </w:r>
      <w:r>
        <w:t xml:space="preserve">information/representation, internal risk management, insurance and other compliance-related</w:t>
      </w:r>
      <w:r>
        <w:t xml:space="preserve"> </w:t>
      </w:r>
      <w:r>
        <w:t xml:space="preserve">costs, as well as additional cross-border revenue.399 Moreover, the expected positive impacts of</w:t>
      </w:r>
      <w:r>
        <w:t xml:space="preserve"> </w:t>
      </w:r>
      <w:r>
        <w:t xml:space="preserve">PO2 on consumers’ willingness to take up AI-enabled products and services (see below) would</w:t>
      </w:r>
      <w:r>
        <w:t xml:space="preserve"> </w:t>
      </w:r>
      <w:r>
        <w:t xml:space="preserve">directly or indirectly benefit all companies in the AI value chain. However, the fact that the time</w:t>
      </w:r>
      <w:r>
        <w:t xml:space="preserve"> </w:t>
      </w:r>
      <w:r>
        <w:t xml:space="preserve">horizon for the roll-out of the technologies that might fall under the scope of the envisaged strict</w:t>
      </w:r>
      <w:r>
        <w:t xml:space="preserve"> </w:t>
      </w:r>
      <w:r>
        <w:t xml:space="preserve">liability regime, as well as the modalities defining their risk profile (e.g. their regulatory and</w:t>
      </w:r>
      <w:r>
        <w:t xml:space="preserve"> </w:t>
      </w:r>
      <w:r>
        <w:t xml:space="preserve">operating environment, safeguards, supervision), are not entirely clear could reduce the expected</w:t>
      </w:r>
      <w:r>
        <w:t xml:space="preserve"> </w:t>
      </w:r>
      <w:r>
        <w:t xml:space="preserve">benefits of PO2 in terms of ensuring legal certainty.400 For the reasons set out in the following</w:t>
      </w:r>
      <w:r>
        <w:t xml:space="preserve"> </w:t>
      </w:r>
      <w:r>
        <w:t xml:space="preserve">paragraphs, the overall economic benefits are nevertheless expected to outweigh the cost factors</w:t>
      </w:r>
      <w:r>
        <w:t xml:space="preserve"> </w:t>
      </w:r>
      <w:r>
        <w:t xml:space="preserve">under PO2.</w:t>
      </w:r>
      <w:r>
        <w:br/>
      </w:r>
      <w:r>
        <w:t xml:space="preserve">In certain cases, beyond merely harmonising existing strict liability rules, PO2 would entail the</w:t>
      </w:r>
      <w:r>
        <w:t xml:space="preserve"> </w:t>
      </w:r>
      <w:r>
        <w:t xml:space="preserve">application of strict liability and possibly an insurance obligation to operators/users of AI</w:t>
      </w:r>
      <w:r>
        <w:t xml:space="preserve"> </w:t>
      </w:r>
      <w:r>
        <w:t xml:space="preserve">technologies that would otherwise be subject only to fault-based liability under national law. In</w:t>
      </w:r>
      <w:r>
        <w:t xml:space="preserve"> </w:t>
      </w:r>
      <w:r>
        <w:t xml:space="preserve">such cases, PO2 could be a disincentivising factor for businesses choosing between AI-enabled</w:t>
      </w:r>
      <w:r>
        <w:t xml:space="preserve"> </w:t>
      </w:r>
      <w:r>
        <w:t xml:space="preserve">technologies and functionally equivalent alternatives (e.g. human-driven sweepers or traffic</w:t>
      </w:r>
      <w:r>
        <w:t xml:space="preserve"> </w:t>
      </w:r>
      <w:r>
        <w:t xml:space="preserve">management systems relying on merely automated, deterministic software). However, this effect</w:t>
      </w:r>
      <w:r>
        <w:t xml:space="preserve"> </w:t>
      </w:r>
      <w:r>
        <w:t xml:space="preserve">is likely offset by the cost reduction and internal market opportunities generated through</w:t>
      </w:r>
      <w:r>
        <w:t xml:space="preserve"> </w:t>
      </w:r>
      <w:r>
        <w:t xml:space="preserve">harmonised liability rules. More specifically, the economic study found that the moderate</w:t>
      </w:r>
      <w:r>
        <w:t xml:space="preserve"> </w:t>
      </w:r>
      <w:r>
        <w:t xml:space="preserve">compliance costs linked to PO2 would be outweighed by cost savings thanks to higher legal</w:t>
      </w:r>
      <w:r>
        <w:t xml:space="preserve"> </w:t>
      </w:r>
      <w:r>
        <w:t xml:space="preserve">certainty, saved resources on compliance, and higher revenue enabled by a clearer and less</w:t>
      </w:r>
      <w:r>
        <w:t xml:space="preserve"> </w:t>
      </w:r>
      <w:r>
        <w:t xml:space="preserve">fragmented legal framework.401 Moreover, the role of insurance solutions, as described under</w:t>
      </w:r>
    </w:p>
    <w:p>
      <w:pPr>
        <w:pStyle w:val="BodyText"/>
      </w:pPr>
      <w:r>
        <w:t xml:space="preserve">396 Given the high degree of uncertainty regarding the take-up of a non-binding recommendation by MS, there is no</w:t>
      </w:r>
      <w:r>
        <w:t xml:space="preserve"> </w:t>
      </w:r>
      <w:r>
        <w:t xml:space="preserve">sufficiently robust basis for a quantified estimate of either victims’ cost savings linked to the burden of proof or the</w:t>
      </w:r>
      <w:r>
        <w:t xml:space="preserve"> </w:t>
      </w:r>
      <w:r>
        <w:t xml:space="preserve">additional cost that the potentially liable party might have to advance.</w:t>
      </w:r>
      <w:r>
        <w:t xml:space="preserve"> </w:t>
      </w:r>
      <w:r>
        <w:t xml:space="preserve">397 Economic Study, pp. 131, 132, 158-160 and 195.</w:t>
      </w:r>
      <w:r>
        <w:t xml:space="preserve"> </w:t>
      </w:r>
      <w:r>
        <w:t xml:space="preserve">398 Ibid., p. 196.</w:t>
      </w:r>
      <w:r>
        <w:t xml:space="preserve"> </w:t>
      </w:r>
      <w:r>
        <w:t xml:space="preserve">399 Cf. ibid., pp. 113 et seq., 161 and 163.</w:t>
      </w:r>
      <w:r>
        <w:t xml:space="preserve"> </w:t>
      </w:r>
      <w:r>
        <w:t xml:space="preserve">400 Ibid., p. 164.</w:t>
      </w:r>
      <w:r>
        <w:t xml:space="preserve"> </w:t>
      </w:r>
      <w:r>
        <w:t xml:space="preserve">401 Ibid, p. 164.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PO1, is instrumental, as it limits potentially liable parties’ costs to the insurance premiums,</w:t>
      </w:r>
      <w:r>
        <w:t xml:space="preserve"> </w:t>
      </w:r>
      <w:r>
        <w:t xml:space="preserve">keeping market entry barriers low402.</w:t>
      </w:r>
      <w:r>
        <w:br/>
      </w:r>
      <w:r>
        <w:t xml:space="preserve">In principle, this mechanism holds true whether the relevant risk is covered by voluntary (market-</w:t>
      </w:r>
      <w:r>
        <w:t xml:space="preserve"> </w:t>
      </w:r>
      <w:r>
        <w:t xml:space="preserve">driven) insurance or a mandatory insurance regime (either harmonised or regulated at national</w:t>
      </w:r>
      <w:r>
        <w:t xml:space="preserve"> </w:t>
      </w:r>
      <w:r>
        <w:t xml:space="preserve">level).403 In response to the public consultation, insurance stakeholders have pointed to a potential</w:t>
      </w:r>
      <w:r>
        <w:t xml:space="preserve"> </w:t>
      </w:r>
      <w:r>
        <w:t xml:space="preserve">problem with a harmonised insurance obligation for AI-enabled products and services. This was</w:t>
      </w:r>
      <w:r>
        <w:t xml:space="preserve"> </w:t>
      </w:r>
      <w:r>
        <w:t xml:space="preserve">linked to the lack of statistical data on accidents and damages, which could initially drive risk</w:t>
      </w:r>
      <w:r>
        <w:t xml:space="preserve"> </w:t>
      </w:r>
      <w:r>
        <w:t xml:space="preserve">margins and thus insurance premiums.404 Some SME stakeholders have also raised concerns about</w:t>
      </w:r>
      <w:r>
        <w:t xml:space="preserve"> </w:t>
      </w:r>
      <w:r>
        <w:t xml:space="preserve">high insurance premiums due to the difficulties in assessing the covered liability risks. On the</w:t>
      </w:r>
      <w:r>
        <w:t xml:space="preserve"> </w:t>
      </w:r>
      <w:r>
        <w:t xml:space="preserve">other hand, the fact the insurance industry is already proactively developing new insurance</w:t>
      </w:r>
      <w:r>
        <w:t xml:space="preserve"> </w:t>
      </w:r>
      <w:r>
        <w:t xml:space="preserve">products for AI risks405 and that this field is considered by some as the next big growth market406</w:t>
      </w:r>
      <w:r>
        <w:t xml:space="preserve"> </w:t>
      </w:r>
      <w:r>
        <w:t xml:space="preserve">support the expectation that coverage will be offered at competitive prices. The parallel initiative</w:t>
      </w:r>
      <w:r>
        <w:t xml:space="preserve"> </w:t>
      </w:r>
      <w:r>
        <w:t xml:space="preserve">adapting the PLD to the digital age is key to enable insurers to take recourse against producers,</w:t>
      </w:r>
      <w:r>
        <w:t xml:space="preserve"> </w:t>
      </w:r>
      <w:r>
        <w:t xml:space="preserve">based on claim subrogation, in particular where defective AI software contributed to the insured</w:t>
      </w:r>
      <w:r>
        <w:t xml:space="preserve"> </w:t>
      </w:r>
      <w:r>
        <w:t xml:space="preserve">damage. This can also contribute to keeping premiums low.407</w:t>
      </w:r>
      <w:r>
        <w:br/>
      </w:r>
      <w:r>
        <w:t xml:space="preserve">In any event, the Commission services will respond to the Parliament’s call to work closely with</w:t>
      </w:r>
      <w:r>
        <w:t xml:space="preserve"> </w:t>
      </w:r>
      <w:r>
        <w:t xml:space="preserve">the insurance market to develop innovative insurance products408. The Commission will notably</w:t>
      </w:r>
      <w:r>
        <w:t xml:space="preserve"> </w:t>
      </w:r>
      <w:r>
        <w:t xml:space="preserve">facilitate a dialogue between the insurance industry and companies active in the AI market (in</w:t>
      </w:r>
      <w:r>
        <w:t xml:space="preserve"> </w:t>
      </w:r>
      <w:r>
        <w:t xml:space="preserve">particular SMEs).</w:t>
      </w:r>
      <w:r>
        <w:t xml:space="preserve"> </w:t>
      </w:r>
      <w:r>
        <w:t xml:space="preserve">As start-ups and other SMEs are significantly more affected by the internal market barriers</w:t>
      </w:r>
      <w:r>
        <w:t xml:space="preserve"> </w:t>
      </w:r>
      <w:r>
        <w:t xml:space="preserve">created by legal uncertainty and fragmentation (see 2.6.), this stakeholder group would also</w:t>
      </w:r>
      <w:r>
        <w:t xml:space="preserve"> </w:t>
      </w:r>
      <w:r>
        <w:t xml:space="preserve">benefit to a higher degree from the overall positive economic impacts of PO2.409</w:t>
      </w:r>
      <w:r>
        <w:t xml:space="preserve"> </w:t>
      </w:r>
      <w:r>
        <w:t xml:space="preserve">Regarding the effect of PO2 on insurance premiums, it is assumed that:</w:t>
      </w:r>
      <w:r>
        <w:t xml:space="preserve"> </w:t>
      </w:r>
      <w:r>
        <w:t xml:space="preserve">-</w:t>
      </w:r>
      <w:r>
        <w:t xml:space="preserve"> </w:t>
      </w:r>
      <w:r>
        <w:t xml:space="preserve">a combination of PO1 with a limited strict liability regime applicable to damage caused by</w:t>
      </w:r>
      <w:r>
        <w:t xml:space="preserve"> </w:t>
      </w:r>
      <w:r>
        <w:t xml:space="preserve">the operation/use of certain AI-enabled products or the provision of certain AI-enabled</w:t>
      </w:r>
      <w:r>
        <w:t xml:space="preserve"> </w:t>
      </w:r>
      <w:r>
        <w:t xml:space="preserve">services with a specific risk profile would cause an incremental increase by 25% of</w:t>
      </w:r>
      <w:r>
        <w:t xml:space="preserve"> </w:t>
      </w:r>
      <w:r>
        <w:t xml:space="preserve">liability insurance premiums attributable to AI liability risks;</w:t>
      </w:r>
      <w:r>
        <w:t xml:space="preserve"> </w:t>
      </w:r>
      <w:r>
        <w:t xml:space="preserve">-</w:t>
      </w:r>
      <w:r>
        <w:t xml:space="preserve"> </w:t>
      </w:r>
      <w:r>
        <w:t xml:space="preserve">if these measures were combined, in addition, with an obligation to cover the harmonised</w:t>
      </w:r>
      <w:r>
        <w:t xml:space="preserve"> </w:t>
      </w:r>
      <w:r>
        <w:t xml:space="preserve">strict liability regime by insurance, an incremental increase by 35 % of the relevant shares</w:t>
      </w:r>
      <w:r>
        <w:t xml:space="preserve"> </w:t>
      </w:r>
      <w:r>
        <w:t xml:space="preserve">of insurance premiums is assumed.</w:t>
      </w:r>
      <w:r>
        <w:br/>
      </w:r>
      <w:r>
        <w:t xml:space="preserve">In addition to the considerations specified under point (a) above (regarding the measures to ease</w:t>
      </w:r>
      <w:r>
        <w:t xml:space="preserve"> </w:t>
      </w:r>
      <w:r>
        <w:t xml:space="preserve">the burden of proof under fault-based liability rules), these assumptions are based on the following</w:t>
      </w:r>
      <w:r>
        <w:t xml:space="preserve"> </w:t>
      </w:r>
      <w:r>
        <w:t xml:space="preserve">considerations:</w:t>
      </w:r>
    </w:p>
    <w:p>
      <w:pPr>
        <w:pStyle w:val="BodyText"/>
      </w:pPr>
      <w:r>
        <w:t xml:space="preserve">402 Ibid., p. 163.</w:t>
      </w:r>
      <w:r>
        <w:br/>
      </w:r>
      <w:r>
        <w:t xml:space="preserve">403 Ibid., 141.</w:t>
      </w:r>
      <w:r>
        <w:t xml:space="preserve"> </w:t>
      </w:r>
      <w:r>
        <w:t xml:space="preserve">404 For instance, Insurance Europe cautioned that “introducing new mandatory insurance requirements would result in</w:t>
      </w:r>
      <w:r>
        <w:t xml:space="preserve"> </w:t>
      </w:r>
      <w:r>
        <w:t xml:space="preserve">eliminating the existing cover in voluntary insurance policies and creating new dedicated insurance products tailored</w:t>
      </w:r>
      <w:r>
        <w:t xml:space="preserve"> </w:t>
      </w:r>
      <w:r>
        <w:t xml:space="preserve">to the specific requirements of the mandatory insurance in question”. Further, Insurance Europe submitted that the</w:t>
      </w:r>
      <w:r>
        <w:t xml:space="preserve"> </w:t>
      </w:r>
      <w:r>
        <w:t xml:space="preserve">insurability of AI-enabled technologies “requires individual risk appraisal and the ability of insurers and insureds to</w:t>
      </w:r>
      <w:r>
        <w:t xml:space="preserve"> </w:t>
      </w:r>
      <w:r>
        <w:t xml:space="preserve">be free to agree insurance terms and conditions suited to the insured’s individual risks. […V]oluntary insurance is</w:t>
      </w:r>
      <w:r>
        <w:t xml:space="preserve"> </w:t>
      </w:r>
      <w:r>
        <w:t xml:space="preserve">usually the best solution as it enables insurers and insureds to agree cover that is tailored to individual needs (risk</w:t>
      </w:r>
      <w:r>
        <w:t xml:space="preserve"> </w:t>
      </w:r>
      <w:r>
        <w:t xml:space="preserve">profile).”</w:t>
      </w:r>
      <w:r>
        <w:t xml:space="preserve"> </w:t>
      </w:r>
      <w:r>
        <w:t xml:space="preserve">405 E.g. ‚Ensure AI‘ by MunichRe, enabling AI providers to guarantee the performance of their AI systems. Cf. also</w:t>
      </w:r>
      <w:r>
        <w:t xml:space="preserve"> </w:t>
      </w:r>
      <w:r>
        <w:t xml:space="preserve">La Playa, offering brokerage of specialist AI insurance.</w:t>
      </w:r>
      <w:r>
        <w:t xml:space="preserve"> </w:t>
      </w:r>
      <w:r>
        <w:t xml:space="preserve">406 Cf. e.g. Harvard Business Review, The Case for AI Insurance, April 2020.</w:t>
      </w:r>
      <w:r>
        <w:t xml:space="preserve"> </w:t>
      </w:r>
      <w:r>
        <w:t xml:space="preserve">407 Cf. Economic Study, pp. 153.</w:t>
      </w:r>
      <w:r>
        <w:t xml:space="preserve"> </w:t>
      </w:r>
      <w:r>
        <w:t xml:space="preserve">408 EP, Resolution 2020/2014(INL) on a civil liability regime for artificial intelligence, recital 22.</w:t>
      </w:r>
      <w:r>
        <w:t xml:space="preserve"> </w:t>
      </w:r>
      <w:r>
        <w:t xml:space="preserve">409 Cf. Economic Study, pp. 122 and 161.</w:t>
      </w:r>
    </w:p>
    <w:p>
      <w:pPr>
        <w:pStyle w:val="BodyText"/>
      </w:pPr>
      <w:r>
        <w:t xml:space="preserve">204</w:t>
      </w:r>
    </w:p>
    <w:p>
      <w:pPr>
        <w:pStyle w:val="Compact"/>
        <w:numPr>
          <w:ilvl w:val="0"/>
          <w:numId w:val="1107"/>
        </w:numPr>
      </w:pPr>
      <w:r>
        <w:t xml:space="preserve">Where strict liability applies, the effect of re-distributing the burden of bearing the damage</w:t>
      </w:r>
      <w:r>
        <w:t xml:space="preserve"> </w:t>
      </w:r>
      <w:r>
        <w:t xml:space="preserve">is significantly stronger, as the liable party cannot avoid liability even if not at fault.</w:t>
      </w:r>
      <w:r>
        <w:t xml:space="preserve"> </w:t>
      </w:r>
      <w:r>
        <w:t xml:space="preserve">However, this regime would apply only with respect to a small number of AI-enabled</w:t>
      </w:r>
      <w:r>
        <w:t xml:space="preserve"> </w:t>
      </w:r>
      <w:r>
        <w:t xml:space="preserve">products and AI-enabled services, and would therefore change the estimated impact on</w:t>
      </w:r>
      <w:r>
        <w:t xml:space="preserve"> </w:t>
      </w:r>
      <w:r>
        <w:t xml:space="preserve">insurance premiums only to a limited extent.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Coupling strict liability with an insurance obligation would entail an incrementally bigger</w:t>
      </w:r>
      <w:r>
        <w:t xml:space="preserve"> </w:t>
      </w:r>
      <w:r>
        <w:t xml:space="preserve">increase of insurance premiums, as this sub-option of PO2 would preclude to some extent</w:t>
      </w:r>
      <w:r>
        <w:t xml:space="preserve"> </w:t>
      </w:r>
      <w:r>
        <w:t xml:space="preserve">the possibility for insurers to manage risks through contractual exclusions and limitations</w:t>
      </w:r>
      <w:r>
        <w:t xml:space="preserve"> </w:t>
      </w:r>
      <w:r>
        <w:t xml:space="preserve">of coverage. As confirmed by feedback received during the public consultation, this effect</w:t>
      </w:r>
      <w:r>
        <w:t xml:space="preserve"> </w:t>
      </w:r>
      <w:r>
        <w:t xml:space="preserve">of mandatory insurance can have a premium-driving effect in particular if insurers do not</w:t>
      </w:r>
      <w:r>
        <w:t xml:space="preserve"> </w:t>
      </w:r>
      <w:r>
        <w:t xml:space="preserve">have sufficient statistical accident data to price premiums with a high degree of accuracy.</w:t>
      </w:r>
      <w:r>
        <w:t xml:space="preserve"> </w:t>
      </w:r>
      <w:r>
        <w:t xml:space="preserve">Regarding novel AI-enabled products and services, this issue would primarily be relevant</w:t>
      </w:r>
      <w:r>
        <w:t xml:space="preserve"> </w:t>
      </w:r>
      <w:r>
        <w:t xml:space="preserve">during an initial stage marked by scarce actuarial data, but is expected to dissipate</w:t>
      </w:r>
      <w:r>
        <w:t xml:space="preserve"> </w:t>
      </w:r>
      <w:r>
        <w:t xml:space="preserve">gradually as data becomes available. Even during the initial stage, the harmonised safety</w:t>
      </w:r>
      <w:r>
        <w:t xml:space="preserve"> </w:t>
      </w:r>
      <w:r>
        <w:t xml:space="preserve">framework provided by the AI Act and sectoral safety legislation at EU level will help</w:t>
      </w:r>
      <w:r>
        <w:t xml:space="preserve"> </w:t>
      </w:r>
      <w:r>
        <w:t xml:space="preserve">insurers to assess the risks linked to the operation of relevant AI systems.</w:t>
      </w:r>
      <w:r>
        <w:br/>
      </w:r>
      <w:r>
        <w:t xml:space="preserve">Based on the methodology described under point 1.2.(a)(iii)(last indent) above, PO2 would entail</w:t>
      </w:r>
      <w:r>
        <w:t xml:space="preserve"> </w:t>
      </w:r>
      <w:r>
        <w:t xml:space="preserve">the following costs through an increase of the insurance premiums attributable to AI liability risks:</w:t>
      </w:r>
    </w:p>
    <w:p>
      <w:pPr>
        <w:pStyle w:val="Compact"/>
        <w:numPr>
          <w:ilvl w:val="0"/>
          <w:numId w:val="1107"/>
        </w:numPr>
      </w:pPr>
      <w:r>
        <w:t xml:space="preserve">if the alleviations of the burden of proof under fault-based liability rules would be</w:t>
      </w:r>
      <w:r>
        <w:t xml:space="preserve"> </w:t>
      </w:r>
      <w:r>
        <w:t xml:space="preserve">combined with a limited strict liability regime (only): EUR 8.89mln (based on the lower</w:t>
      </w:r>
      <w:r>
        <w:t xml:space="preserve"> </w:t>
      </w:r>
      <w:r>
        <w:t xml:space="preserve">estimate of the AI market size) to EUR 26.84mln (based on the higher estimate of the AI</w:t>
      </w:r>
      <w:r>
        <w:t xml:space="preserve"> </w:t>
      </w:r>
      <w:r>
        <w:t xml:space="preserve">market size);</w:t>
      </w:r>
    </w:p>
    <w:p>
      <w:pPr>
        <w:pStyle w:val="Compact"/>
        <w:numPr>
          <w:ilvl w:val="0"/>
          <w:numId w:val="1107"/>
        </w:numPr>
      </w:pPr>
      <w:r>
        <w:t xml:space="preserve">if these were combined, in addition, with an insurance obligation covering strict liability:</w:t>
      </w:r>
      <w:r>
        <w:t xml:space="preserve"> </w:t>
      </w:r>
      <w:r>
        <w:t xml:space="preserve">EUR 12.44mln (based on the lower estimate of the AI market size) to EUR 37.57mln</w:t>
      </w:r>
      <w:r>
        <w:t xml:space="preserve"> </w:t>
      </w:r>
      <w:r>
        <w:t xml:space="preserve">(based on the higher estimate of the AI market size).</w:t>
      </w:r>
    </w:p>
    <w:p>
      <w:pPr>
        <w:pStyle w:val="Compact"/>
        <w:numPr>
          <w:ilvl w:val="0"/>
          <w:numId w:val="1108"/>
        </w:numPr>
      </w:pPr>
      <w:r>
        <w:t xml:space="preserve">Victims of damage caused by AI applications with a special risk profile (natural persons</w:t>
      </w:r>
      <w:r>
        <w:t xml:space="preserve"> </w:t>
      </w:r>
      <w:r>
        <w:t xml:space="preserve">and businesses)</w:t>
      </w:r>
      <w:r>
        <w:t xml:space="preserve"> </w:t>
      </w:r>
      <w:r>
        <w:t xml:space="preserve">A harmonised strict liability regime would facilitate victims’ access to compensation to an even</w:t>
      </w:r>
      <w:r>
        <w:t xml:space="preserve"> </w:t>
      </w:r>
      <w:r>
        <w:t xml:space="preserve">greater extent than alleviations of the burden of proof. Injured persons would have to establish</w:t>
      </w:r>
      <w:r>
        <w:t xml:space="preserve"> </w:t>
      </w:r>
      <w:r>
        <w:t xml:space="preserve">only that the covered risk materialised.410 Within the scope of strict liability, PO2 would thus</w:t>
      </w:r>
      <w:r>
        <w:t xml:space="preserve"> </w:t>
      </w:r>
      <w:r>
        <w:t xml:space="preserve">substantially ease the victim’s burden of proof and reduce associated costs (e.g. for expert</w:t>
      </w:r>
      <w:r>
        <w:t xml:space="preserve"> </w:t>
      </w:r>
      <w:r>
        <w:t xml:space="preserve">analysis). Based on a conservative estimate, it is assumed that PO2 would reduce the costs to be</w:t>
      </w:r>
      <w:r>
        <w:t xml:space="preserve"> </w:t>
      </w:r>
      <w:r>
        <w:t xml:space="preserve">advanced by victims due to the AI-specific difficulty of meeting the burden of proof by at least</w:t>
      </w:r>
      <w:r>
        <w:t xml:space="preserve"> </w:t>
      </w:r>
      <w:r>
        <w:t xml:space="preserve">60 %. This assumption is based on the following considerations:</w:t>
      </w:r>
    </w:p>
    <w:p>
      <w:pPr>
        <w:pStyle w:val="Compact"/>
        <w:numPr>
          <w:ilvl w:val="0"/>
          <w:numId w:val="1109"/>
        </w:numPr>
      </w:pPr>
      <w:r>
        <w:t xml:space="preserve">Regarding AI systems not falling under the scope of the harmonised strict liability regime,</w:t>
      </w:r>
      <w:r>
        <w:t xml:space="preserve"> </w:t>
      </w:r>
      <w:r>
        <w:t xml:space="preserve">that is to say the vast majority of AI systems, the same considerations as under PO1 apply.</w:t>
      </w:r>
    </w:p>
    <w:p>
      <w:pPr>
        <w:pStyle w:val="Compact"/>
        <w:numPr>
          <w:ilvl w:val="0"/>
          <w:numId w:val="1109"/>
        </w:numPr>
      </w:pPr>
      <w:r>
        <w:t xml:space="preserve">Where victims can invoke the harmonised strict liability regime, they would not bear a</w:t>
      </w:r>
      <w:r>
        <w:t xml:space="preserve"> </w:t>
      </w:r>
      <w:r>
        <w:t xml:space="preserve">significant cost linked to the burden of proof. However, this would represent a benefit</w:t>
      </w:r>
      <w:r>
        <w:t xml:space="preserve"> </w:t>
      </w:r>
      <w:r>
        <w:t xml:space="preserve">compared to the baseline only to the extent that strict liability does not apply also under the</w:t>
      </w:r>
      <w:r>
        <w:t xml:space="preserve"> </w:t>
      </w:r>
      <w:r>
        <w:t xml:space="preserve">baseline. Most MS already have strict liability regimes in place for the use of AI-enabled</w:t>
      </w:r>
      <w:r>
        <w:t xml:space="preserve"> </w:t>
      </w:r>
      <w:r>
        <w:t xml:space="preserve">products such as autonomous vehicles and autonomous drones.</w:t>
      </w:r>
    </w:p>
    <w:p>
      <w:pPr>
        <w:pStyle w:val="FirstParagraph"/>
      </w:pPr>
      <w:r>
        <w:t xml:space="preserve">Based on this assumption, it is estimated that PO2 would reduce costs to be advanced by victims</w:t>
      </w:r>
      <w:r>
        <w:t xml:space="preserve"> </w:t>
      </w:r>
      <w:r>
        <w:t xml:space="preserve">to meet the burden of proof by ca. EUR 2 500 on average.</w:t>
      </w:r>
    </w:p>
    <w:p>
      <w:pPr>
        <w:pStyle w:val="BodyText"/>
      </w:pPr>
      <w:r>
        <w:t xml:space="preserve">410 Economic Study, pp. 127, 128 and 133.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In addition, a possible mandatory insurance regime would relieve victims’ of the liable parties’</w:t>
      </w:r>
      <w:r>
        <w:t xml:space="preserve"> </w:t>
      </w:r>
      <w:r>
        <w:t xml:space="preserve">insolvency risk and provide them with an even cheaper, faster and easier path to compensation.411</w:t>
      </w:r>
      <w:r>
        <w:br/>
      </w:r>
      <w:r>
        <w:t xml:space="preserve">(c)</w:t>
      </w:r>
      <w:r>
        <w:t xml:space="preserve"> </w:t>
      </w:r>
      <w:r>
        <w:t xml:space="preserve">Consumers</w:t>
      </w:r>
      <w:r>
        <w:t xml:space="preserve"> </w:t>
      </w:r>
      <w:r>
        <w:t xml:space="preserve">The expected benefits for consumers in terms of a faster roll-out of AI-enabled products and</w:t>
      </w:r>
      <w:r>
        <w:t xml:space="preserve"> </w:t>
      </w:r>
      <w:r>
        <w:t xml:space="preserve">services are likely to be similar under PO2 as under PO1, because their common element –</w:t>
      </w:r>
      <w:r>
        <w:t xml:space="preserve"> </w:t>
      </w:r>
      <w:r>
        <w:t xml:space="preserve">alleviations of the burden of proof under fault-based liability rules – applies to the major part of</w:t>
      </w:r>
      <w:r>
        <w:t xml:space="preserve"> </w:t>
      </w:r>
      <w:r>
        <w:t xml:space="preserve">AI-enabled products and services affected by the initiative. The strict liability and mandatory</w:t>
      </w:r>
      <w:r>
        <w:t xml:space="preserve"> </w:t>
      </w:r>
      <w:r>
        <w:t xml:space="preserve">insurance elements of PO2 are much more limited in scope. In respect of these elements, the</w:t>
      </w:r>
      <w:r>
        <w:t xml:space="preserve"> </w:t>
      </w:r>
      <w:r>
        <w:t xml:space="preserve">difficulty linked to specifying, already at the present point in time, the AI-enabled technologies</w:t>
      </w:r>
      <w:r>
        <w:t xml:space="preserve"> </w:t>
      </w:r>
      <w:r>
        <w:t xml:space="preserve">with a ‘strict liability profile’, could lead to a certain degree of legal uncertainty which could</w:t>
      </w:r>
      <w:r>
        <w:t xml:space="preserve"> </w:t>
      </w:r>
      <w:r>
        <w:t xml:space="preserve">potentially disincentivise AI rollout in certain cases. Taking into account the cost-mitigating effect</w:t>
      </w:r>
      <w:r>
        <w:t xml:space="preserve"> </w:t>
      </w:r>
      <w:r>
        <w:t xml:space="preserve">of insurance, it is not expected that the shift, due to strict liability, of compensation costs from</w:t>
      </w:r>
      <w:r>
        <w:t xml:space="preserve"> </w:t>
      </w:r>
      <w:r>
        <w:t xml:space="preserve">victims to the entities controlling the relevant risk would lead to increased consumer prices.</w:t>
      </w:r>
      <w:r>
        <w:t xml:space="preserve"> </w:t>
      </w:r>
      <w:r>
        <w:t xml:space="preserve">(d)</w:t>
      </w:r>
      <w:r>
        <w:t xml:space="preserve"> </w:t>
      </w:r>
      <w:r>
        <w:t xml:space="preserve">Insurance companies</w:t>
      </w:r>
      <w:r>
        <w:t xml:space="preserve"> </w:t>
      </w:r>
      <w:r>
        <w:t xml:space="preserve">The harmonisation of strict liability under PO2 is likely to entail some additional demand for</w:t>
      </w:r>
      <w:r>
        <w:t xml:space="preserve"> </w:t>
      </w:r>
      <w:r>
        <w:t xml:space="preserve">insurance, in particular when coupled with a compulsory insurance regime, which generates new</w:t>
      </w:r>
      <w:r>
        <w:t xml:space="preserve"> </w:t>
      </w:r>
      <w:r>
        <w:t xml:space="preserve">market opportunities for insurance companies.</w:t>
      </w:r>
      <w:r>
        <w:br/>
      </w:r>
      <w:r>
        <w:t xml:space="preserve">(e)</w:t>
      </w:r>
      <w:r>
        <w:t xml:space="preserve"> </w:t>
      </w:r>
      <w:r>
        <w:t xml:space="preserve">Indirect economic impacts and impacts on the competitiveness of the internal market</w:t>
      </w:r>
      <w:r>
        <w:br/>
      </w:r>
      <w:r>
        <w:t xml:space="preserve">While the envisaged strict liability regime may be the most certain and easiest way to ensure that</w:t>
      </w:r>
      <w:r>
        <w:t xml:space="preserve"> </w:t>
      </w:r>
      <w:r>
        <w:t xml:space="preserve">the victim does not bear the cost of the damage, it may not in all cases lead to the cost allocation</w:t>
      </w:r>
      <w:r>
        <w:t xml:space="preserve"> </w:t>
      </w:r>
      <w:r>
        <w:t xml:space="preserve">on the party which was at the origin of the damage. However if it is coupled with mandatory</w:t>
      </w:r>
      <w:r>
        <w:t xml:space="preserve"> </w:t>
      </w:r>
      <w:r>
        <w:t xml:space="preserve">insurance, such a cost-allocation will be achieved through subrogated recourse claims.412 In case</w:t>
      </w:r>
      <w:r>
        <w:t xml:space="preserve"> </w:t>
      </w:r>
      <w:r>
        <w:t xml:space="preserve">the insurance company of the strictly liable person compensates the victim, a damage claim of the</w:t>
      </w:r>
      <w:r>
        <w:t xml:space="preserve"> </w:t>
      </w:r>
      <w:r>
        <w:t xml:space="preserve">victim based on fault or product liability would be re-assigned to the insurance company. On the</w:t>
      </w:r>
      <w:r>
        <w:t xml:space="preserve"> </w:t>
      </w:r>
      <w:r>
        <w:t xml:space="preserve">basis of this claim, the insurance company could have recourse against the person at the origin of</w:t>
      </w:r>
      <w:r>
        <w:t xml:space="preserve"> </w:t>
      </w:r>
      <w:r>
        <w:t xml:space="preserve">the damage, for instance against the producer if the product was defective. Thereby the most</w:t>
      </w:r>
      <w:r>
        <w:t xml:space="preserve"> </w:t>
      </w:r>
      <w:r>
        <w:t xml:space="preserve">efficient cost allocation would be achieved.413 At the same time, insurance coverage of liable</w:t>
      </w:r>
      <w:r>
        <w:t xml:space="preserve"> </w:t>
      </w:r>
      <w:r>
        <w:t xml:space="preserve">persons would limit the economic costs to the annual insurance premium and keep the market</w:t>
      </w:r>
      <w:r>
        <w:t xml:space="preserve"> </w:t>
      </w:r>
      <w:r>
        <w:t xml:space="preserve">entries for AI producers and operators low, while it would be ensured at the same time that the</w:t>
      </w:r>
      <w:r>
        <w:t xml:space="preserve"> </w:t>
      </w:r>
      <w:r>
        <w:t xml:space="preserve">victim’s harm would be compensated in a smooth way. The combined impacts of PO1 and 2 are</w:t>
      </w:r>
      <w:r>
        <w:t xml:space="preserve"> </w:t>
      </w:r>
      <w:r>
        <w:t xml:space="preserve">expected to have a positive effect on cross-border trade in AI-enabled products and services and</w:t>
      </w:r>
      <w:r>
        <w:t xml:space="preserve"> </w:t>
      </w:r>
      <w:r>
        <w:t xml:space="preserve">the development of the European AI-sector as a whole.414</w:t>
      </w:r>
      <w:r>
        <w:br/>
      </w:r>
      <w:r>
        <w:t xml:space="preserve">(f)</w:t>
      </w:r>
      <w:r>
        <w:t xml:space="preserve"> </w:t>
      </w:r>
      <w:r>
        <w:t xml:space="preserve">Enforcement, adjudication and litigation costs</w:t>
      </w:r>
      <w:r>
        <w:t xml:space="preserve"> </w:t>
      </w:r>
      <w:r>
        <w:t xml:space="preserve">For similar reasons as under PO1, only small incremental impacts on enforcement, adjudication</w:t>
      </w:r>
      <w:r>
        <w:t xml:space="preserve"> </w:t>
      </w:r>
      <w:r>
        <w:t xml:space="preserve">and litigation costs are expected under PO2. By dispensing with the need to establish fault and a</w:t>
      </w:r>
      <w:r>
        <w:t xml:space="preserve"> </w:t>
      </w:r>
      <w:r>
        <w:t xml:space="preserve">causal link between fault and damage, strict liability considerably reduces the overall evidentiary</w:t>
      </w:r>
      <w:r>
        <w:t xml:space="preserve"> </w:t>
      </w:r>
      <w:r>
        <w:t xml:space="preserve">complexity and need for costly technical expertise. More particularly, it is assumed that a fraction</w:t>
      </w:r>
      <w:r>
        <w:t xml:space="preserve"> </w:t>
      </w:r>
      <w:r>
        <w:t xml:space="preserve">ranging from 5 % to 60 % of the amount saved by victims due to the eased burden of proof under</w:t>
      </w:r>
    </w:p>
    <w:p>
      <w:pPr>
        <w:pStyle w:val="BodyText"/>
      </w:pPr>
      <w:r>
        <w:t xml:space="preserve">411 This liability risk can be substantial, in particular in the case of robotics start-ups. Cf. e.g. Schmelzer, Why Are</w:t>
      </w:r>
      <w:r>
        <w:t xml:space="preserve"> </w:t>
      </w:r>
      <w:r>
        <w:t xml:space="preserve">Robotics Companies Dying?, 2018; Fresh Consulting, Why Robotics Companies Fail, 2021.</w:t>
      </w:r>
      <w:r>
        <w:t xml:space="preserve"> </w:t>
      </w:r>
      <w:r>
        <w:t xml:space="preserve">412 Economic Study, pp. 142, 154 and 156.</w:t>
      </w:r>
      <w:r>
        <w:t xml:space="preserve"> </w:t>
      </w:r>
      <w:r>
        <w:t xml:space="preserve">413 This scenario could be extended along the value chain. For example, if the producer has a liability claim against the</w:t>
      </w:r>
      <w:r>
        <w:t xml:space="preserve"> </w:t>
      </w:r>
      <w:r>
        <w:t xml:space="preserve">developer, the insurance company of the producer would have a recourse possibility on the basis of this contractually</w:t>
      </w:r>
      <w:r>
        <w:t xml:space="preserve"> </w:t>
      </w:r>
      <w:r>
        <w:t xml:space="preserve">subrogated claim against the developer. In the end, the insurance of the developer would pay.</w:t>
      </w:r>
      <w:r>
        <w:t xml:space="preserve"> </w:t>
      </w:r>
      <w:r>
        <w:t xml:space="preserve">414 See Economic Study, p. 196 and 197.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PO2 will have to be advanced by potentially liable businesses415. This assumed range is based on</w:t>
      </w:r>
      <w:r>
        <w:t xml:space="preserve"> </w:t>
      </w:r>
      <w:r>
        <w:t xml:space="preserve">the following considerations:</w:t>
      </w:r>
      <w:r>
        <w:t xml:space="preserve"> </w:t>
      </w:r>
      <w:r>
        <w:t xml:space="preserve">-</w:t>
      </w:r>
      <w:r>
        <w:t xml:space="preserve"> </w:t>
      </w:r>
      <w:r>
        <w:t xml:space="preserve">Regarding AI systems not falling under the scope of the harmonised strict liability regime,</w:t>
      </w:r>
      <w:r>
        <w:t xml:space="preserve"> </w:t>
      </w:r>
      <w:r>
        <w:t xml:space="preserve">that is to say the vast majority of AI systems, the same considerations as under PO1 apply.</w:t>
      </w:r>
      <w:r>
        <w:t xml:space="preserve"> </w:t>
      </w:r>
      <w:r>
        <w:t xml:space="preserve">-</w:t>
      </w:r>
      <w:r>
        <w:t xml:space="preserve"> </w:t>
      </w:r>
      <w:r>
        <w:t xml:space="preserve">In cases where PO2 leads to the application of strict liability, the cost savings for victims</w:t>
      </w:r>
      <w:r>
        <w:t xml:space="preserve"> </w:t>
      </w:r>
      <w:r>
        <w:t xml:space="preserve">due to the fact that they do not have to prove fault would not be shifted to the defendant</w:t>
      </w:r>
      <w:r>
        <w:t xml:space="preserve"> </w:t>
      </w:r>
      <w:r>
        <w:t xml:space="preserve">because the latter cannot avoid liability by establishing, possibly with the help of costly</w:t>
      </w:r>
      <w:r>
        <w:t xml:space="preserve"> </w:t>
      </w:r>
      <w:r>
        <w:t xml:space="preserve">technical expertise, that the damage was not caused by their fault.</w:t>
      </w:r>
      <w:r>
        <w:br/>
      </w:r>
      <w:r>
        <w:t xml:space="preserve">Based on these assumptions, PO2 could entail an increased cost for potentially liable businesses</w:t>
      </w:r>
      <w:r>
        <w:t xml:space="preserve"> </w:t>
      </w:r>
      <w:r>
        <w:t xml:space="preserve">linked to the burden of proof of ca. EUR 100 to ca. EUR 1 500 per case in which the harmonised</w:t>
      </w:r>
      <w:r>
        <w:t xml:space="preserve"> </w:t>
      </w:r>
      <w:r>
        <w:t xml:space="preserve">provisions apply.</w:t>
      </w:r>
      <w:r>
        <w:t xml:space="preserve"> </w:t>
      </w:r>
      <w:r>
        <w:t xml:space="preserve">To the extent that risks within the scope of the strict liability element of PO2 is not already</w:t>
      </w:r>
      <w:r>
        <w:t xml:space="preserve"> </w:t>
      </w:r>
      <w:r>
        <w:t xml:space="preserve">covered by a national strict liability regime under the baseline, the easier and more predictable</w:t>
      </w:r>
      <w:r>
        <w:t xml:space="preserve"> </w:t>
      </w:r>
      <w:r>
        <w:t xml:space="preserve">path to compensation afforded by this measure may lead to a slight increase in the number of</w:t>
      </w:r>
      <w:r>
        <w:t xml:space="preserve"> </w:t>
      </w:r>
      <w:r>
        <w:t xml:space="preserve">claims made. Any such possible increase is likely to be marginal. As strict liability would apply</w:t>
      </w:r>
      <w:r>
        <w:t xml:space="preserve"> </w:t>
      </w:r>
      <w:r>
        <w:t xml:space="preserve">only in cases involving significant risks to important legal interests (life, health, property), victims</w:t>
      </w:r>
      <w:r>
        <w:t xml:space="preserve"> </w:t>
      </w:r>
      <w:r>
        <w:t xml:space="preserve">would in such cases be likely to seek compensation also under the baseline, despite the challenges</w:t>
      </w:r>
      <w:r>
        <w:t xml:space="preserve"> </w:t>
      </w:r>
      <w:r>
        <w:t xml:space="preserve">and costs linked to fault-based claims.416</w:t>
      </w:r>
      <w:r>
        <w:t xml:space="preserve"> </w:t>
      </w:r>
      <w:r>
        <w:t xml:space="preserve">(g)</w:t>
      </w:r>
      <w:r>
        <w:t xml:space="preserve"> </w:t>
      </w:r>
      <w:r>
        <w:t xml:space="preserve">Efficiency score of PO2 assuming a binding legal instrument (Directive)</w:t>
      </w:r>
      <w:r>
        <w:t xml:space="preserve"> </w:t>
      </w:r>
      <w:r>
        <w:t xml:space="preserve">For all of the above considerations, PO2 is given an efficiency score of 3, assuming that it will be</w:t>
      </w:r>
      <w:r>
        <w:t xml:space="preserve"> </w:t>
      </w:r>
      <w:r>
        <w:t xml:space="preserve">implemented through a binding legal instrument (Directive). Compared to the assessment of PO1,</w:t>
      </w:r>
      <w:r>
        <w:t xml:space="preserve"> </w:t>
      </w:r>
      <w:r>
        <w:t xml:space="preserve">this score takes into account, in particular, that the time horizon and modalities of the roll-out of</w:t>
      </w:r>
      <w:r>
        <w:t xml:space="preserve"> </w:t>
      </w:r>
      <w:r>
        <w:t xml:space="preserve">technologies with a risk profile relevant for strict liability are not yet known. It would therefore, at</w:t>
      </w:r>
      <w:r>
        <w:t xml:space="preserve"> </w:t>
      </w:r>
      <w:r>
        <w:t xml:space="preserve">the present point in time, be somewhat challenging to assess the risk profile of those technologies</w:t>
      </w:r>
      <w:r>
        <w:t xml:space="preserve"> </w:t>
      </w:r>
      <w:r>
        <w:t xml:space="preserve">and to specify them in a legislative instrument in a way that ensures a maximum of legal certainty</w:t>
      </w:r>
      <w:r>
        <w:t xml:space="preserve"> </w:t>
      </w:r>
      <w:r>
        <w:t xml:space="preserve">regarding the scope of the harmonised strict liability regime. This consideration would be all the</w:t>
      </w:r>
      <w:r>
        <w:t xml:space="preserve"> </w:t>
      </w:r>
      <w:r>
        <w:t xml:space="preserve">more relevant with respect to a possible mandatory insurance regime covering strict liability. The</w:t>
      </w:r>
      <w:r>
        <w:t xml:space="preserve"> </w:t>
      </w:r>
      <w:r>
        <w:t xml:space="preserve">obligation to ensure insurance coverage is a market entry requirement. Having regard to the policy</w:t>
      </w:r>
      <w:r>
        <w:t xml:space="preserve"> </w:t>
      </w:r>
      <w:r>
        <w:t xml:space="preserve">objective of promoting the roll-out of AI-enabled products and services, it is crucial to enable</w:t>
      </w:r>
      <w:r>
        <w:t xml:space="preserve"> </w:t>
      </w:r>
      <w:r>
        <w:t xml:space="preserve">businesses to assess with a high degree of certainty whether they fall under such a requirement or</w:t>
      </w:r>
      <w:r>
        <w:t xml:space="preserve"> </w:t>
      </w:r>
      <w:r>
        <w:t xml:space="preserve">not.</w:t>
      </w:r>
      <w:r>
        <w:t xml:space="preserve"> </w:t>
      </w:r>
      <w:r>
        <w:t xml:space="preserve">(h)</w:t>
      </w:r>
      <w:r>
        <w:t xml:space="preserve"> </w:t>
      </w:r>
      <w:r>
        <w:t xml:space="preserve">Efficiency score of PO2 assuming a non-binding instrument (recommendation)</w:t>
      </w:r>
      <w:r>
        <w:t xml:space="preserve"> </w:t>
      </w:r>
      <w:r>
        <w:t xml:space="preserve">If the measures under PO2 would be merely recommended to MS in a non-binding way, the</w:t>
      </w:r>
      <w:r>
        <w:t xml:space="preserve"> </w:t>
      </w:r>
      <w:r>
        <w:t xml:space="preserve">expected benefits are expected to materialise, if at all, to a much lesser extent. For the reasons</w:t>
      </w:r>
      <w:r>
        <w:t xml:space="preserve"> </w:t>
      </w:r>
      <w:r>
        <w:t xml:space="preserve">explained above in the context of PO1 (and in the section on effectiveness), this sub-option</w:t>
      </w:r>
      <w:r>
        <w:t xml:space="preserve"> </w:t>
      </w:r>
      <w:r>
        <w:t xml:space="preserve">receives an efficiency score of 1.</w:t>
      </w:r>
      <w:r>
        <w:br/>
      </w:r>
      <w:r>
        <w:t xml:space="preserve">2.3.</w:t>
      </w:r>
      <w:r>
        <w:t xml:space="preserve"> </w:t>
      </w:r>
      <w:r>
        <w:t xml:space="preserve">Policy option 3</w:t>
      </w:r>
    </w:p>
    <w:p>
      <w:pPr>
        <w:pStyle w:val="BodyText"/>
      </w:pPr>
      <w:r>
        <w:t xml:space="preserve">415 As explained above in the assessment of PO1, the policy options are not expected to entail additional litigation</w:t>
      </w:r>
      <w:r>
        <w:t xml:space="preserve"> </w:t>
      </w:r>
      <w:r>
        <w:t xml:space="preserve">costs for private persons as potentially liable parties. The additional elements of PO2 (strict liability and possibly</w:t>
      </w:r>
      <w:r>
        <w:t xml:space="preserve"> </w:t>
      </w:r>
      <w:r>
        <w:t xml:space="preserve">mandatory insurance) would in any case apply only vis-à-vis businesses as potentially liable parties.</w:t>
      </w:r>
      <w:r>
        <w:t xml:space="preserve"> </w:t>
      </w:r>
      <w:r>
        <w:t xml:space="preserve">416 Ibid., p. 61.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During the 1st stage, PO3 would have the same impacts as PO1. As MS anyway have to report on</w:t>
      </w:r>
      <w:r>
        <w:t xml:space="preserve"> </w:t>
      </w:r>
      <w:r>
        <w:t xml:space="preserve">the implementation of the initiative in line with better regulation requirements on evaluation and</w:t>
      </w:r>
      <w:r>
        <w:t xml:space="preserve"> </w:t>
      </w:r>
      <w:r>
        <w:t xml:space="preserve">monitoring, targeted reporting requirements supporting the review mechanism under PO3 would</w:t>
      </w:r>
      <w:r>
        <w:t xml:space="preserve"> </w:t>
      </w:r>
      <w:r>
        <w:t xml:space="preserve">not entail a significant burden for them. While the potential benefits of a harmonised strict liability</w:t>
      </w:r>
      <w:r>
        <w:t xml:space="preserve"> </w:t>
      </w:r>
      <w:r>
        <w:t xml:space="preserve">regime would materialise later than under PO2, the following factors will improve the efficiency</w:t>
      </w:r>
      <w:r>
        <w:t xml:space="preserve"> </w:t>
      </w:r>
      <w:r>
        <w:t xml:space="preserve">of the more far-reaching measures (strictly liability, possibly coupled with mandatory insurance)</w:t>
      </w:r>
      <w:r>
        <w:t xml:space="preserve"> </w:t>
      </w:r>
      <w:r>
        <w:t xml:space="preserve">potentially taken at the second stage:</w:t>
      </w:r>
      <w:r>
        <w:br/>
      </w:r>
      <w:r>
        <w:t xml:space="preserve">- By ensuring that the assessment of a possible strict liability regime for the use of AI-enabled</w:t>
      </w:r>
      <w:r>
        <w:t xml:space="preserve"> </w:t>
      </w:r>
      <w:r>
        <w:t xml:space="preserve">technologies can rely on a more developed factual basis, the staged approach minimises the risk</w:t>
      </w:r>
      <w:r>
        <w:t xml:space="preserve"> </w:t>
      </w:r>
      <w:r>
        <w:t xml:space="preserve">of creating an uneven playing field for AI-enabled technologies.</w:t>
      </w:r>
      <w:r>
        <w:t xml:space="preserve"> </w:t>
      </w:r>
      <w:r>
        <w:t xml:space="preserve">- The staged approach allows the development of tailored market-driven insurance solutions,</w:t>
      </w:r>
      <w:r>
        <w:t xml:space="preserve"> </w:t>
      </w:r>
      <w:r>
        <w:t xml:space="preserve">which can be taken into account at the second stage when assessing the need for and effects of</w:t>
      </w:r>
      <w:r>
        <w:t xml:space="preserve"> </w:t>
      </w:r>
      <w:r>
        <w:t xml:space="preserve">a mandatory insurance regime. Moreover, as AI-technologies potentially subject to such a</w:t>
      </w:r>
      <w:r>
        <w:t xml:space="preserve"> </w:t>
      </w:r>
      <w:r>
        <w:t xml:space="preserve">regime are rolled out over the coming years and statistical accident data is being accumulated,</w:t>
      </w:r>
      <w:r>
        <w:t xml:space="preserve"> </w:t>
      </w:r>
      <w:r>
        <w:t xml:space="preserve">the lack of actuarial data as main potential cost-driver of AI-specific liability insurance will</w:t>
      </w:r>
      <w:r>
        <w:t xml:space="preserve"> </w:t>
      </w:r>
      <w:r>
        <w:t xml:space="preserve">have become considerably less relevant by the time of the targeted review under PO3.</w:t>
      </w:r>
      <w:r>
        <w:br/>
      </w:r>
      <w:r>
        <w:t xml:space="preserve">As relevant safety standards for the AI-enabled technologies will be available by the time of the</w:t>
      </w:r>
      <w:r>
        <w:t xml:space="preserve"> </w:t>
      </w:r>
      <w:r>
        <w:t xml:space="preserve">targeted review, the conditions for assessing liability risks will have improved for both insurers</w:t>
      </w:r>
      <w:r>
        <w:t xml:space="preserve"> </w:t>
      </w:r>
      <w:r>
        <w:t xml:space="preserve">and liable users/operators. Given that the possible harmonisation of strict liability and mandatory</w:t>
      </w:r>
      <w:r>
        <w:t xml:space="preserve"> </w:t>
      </w:r>
      <w:r>
        <w:t xml:space="preserve">insurance for certain AI-enabled products and services with a specific risk profile would be taken</w:t>
      </w:r>
      <w:r>
        <w:t xml:space="preserve"> </w:t>
      </w:r>
      <w:r>
        <w:t xml:space="preserve">only at the stage of the targeted review, the same incremental increase of insurance premiums is</w:t>
      </w:r>
      <w:r>
        <w:t xml:space="preserve"> </w:t>
      </w:r>
      <w:r>
        <w:t xml:space="preserve">assumed as for PO1 (EUR 5.35mln to EUR 16.1mln). Likewise the same cost savings for victims</w:t>
      </w:r>
      <w:r>
        <w:t xml:space="preserve"> </w:t>
      </w:r>
      <w:r>
        <w:t xml:space="preserve">linked to the alleviated burden of proof (ca. EUR 2 000 per case on average) and the same</w:t>
      </w:r>
      <w:r>
        <w:t xml:space="preserve"> </w:t>
      </w:r>
      <w:r>
        <w:t xml:space="preserve">incremental cost increase linked to the burden of for liable businesses (ca. EUR 200 to EUR 1 600</w:t>
      </w:r>
      <w:r>
        <w:t xml:space="preserve"> </w:t>
      </w:r>
      <w:r>
        <w:t xml:space="preserve">per case) are expected.</w:t>
      </w:r>
      <w:r>
        <w:t xml:space="preserve"> </w:t>
      </w:r>
      <w:r>
        <w:t xml:space="preserve">These considerations lead to an efficiency score of 4 for PO3, assuming it will be implemented</w:t>
      </w:r>
      <w:r>
        <w:t xml:space="preserve"> </w:t>
      </w:r>
      <w:r>
        <w:t xml:space="preserve">through a binding legal instrument (Directive). The non-binding sub-option is scored consistently</w:t>
      </w:r>
      <w:r>
        <w:t xml:space="preserve"> </w:t>
      </w:r>
      <w:r>
        <w:t xml:space="preserve">with the other two policy options, for the reasons explained above in the context of PO1 (and in</w:t>
      </w:r>
      <w:r>
        <w:t xml:space="preserve"> </w:t>
      </w:r>
      <w:r>
        <w:t xml:space="preserve">the section on effectiveness).</w:t>
      </w:r>
      <w:r>
        <w:t xml:space="preserve"> </w:t>
      </w:r>
      <w:r>
        <w:t xml:space="preserve">2.4.</w:t>
      </w:r>
      <w:r>
        <w:t xml:space="preserve"> </w:t>
      </w:r>
      <w:r>
        <w:t xml:space="preserve">Comparative overview of efficiency scores</w:t>
      </w:r>
      <w:r>
        <w:t xml:space="preserve"> </w:t>
      </w:r>
      <w:r>
        <w:t xml:space="preserve">The following table shows the policy options’ respective efficiency scores, reflecting the ratio</w:t>
      </w:r>
      <w:r>
        <w:t xml:space="preserve"> </w:t>
      </w:r>
      <w:r>
        <w:t xml:space="preserve">between all relevant costs and benefits for the affected stakeholder groups, as summarised in the</w:t>
      </w:r>
      <w:r>
        <w:t xml:space="preserve"> </w:t>
      </w:r>
      <w:r>
        <w:t xml:space="preserve">mapping tables at the beginning of this Annex.</w:t>
      </w:r>
      <w:r>
        <w:t xml:space="preserve"> </w:t>
      </w:r>
      <w:r>
        <w:t xml:space="preserve">Policy Option</w:t>
      </w:r>
      <w:r>
        <w:br/>
      </w:r>
      <w:r>
        <w:t xml:space="preserve">Efficiency scores</w:t>
      </w:r>
      <w:r>
        <w:t xml:space="preserve"> </w:t>
      </w:r>
      <w:r>
        <w:t xml:space="preserve">(impacts net of the baseline (-5 to +5)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4 (binding)</w:t>
      </w:r>
      <w:r>
        <w:t xml:space="preserve"> </w:t>
      </w:r>
      <w:r>
        <w:t xml:space="preserve">1 (non-binding)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3 (binding)</w:t>
      </w:r>
      <w:r>
        <w:t xml:space="preserve"> </w:t>
      </w:r>
      <w:r>
        <w:t xml:space="preserve">1 (non-binding)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4 (binding)</w:t>
      </w:r>
      <w:r>
        <w:t xml:space="preserve"> </w:t>
      </w:r>
      <w:r>
        <w:t xml:space="preserve">1 (non-binding)</w:t>
      </w:r>
    </w:p>
    <w:p>
      <w:pPr>
        <w:pStyle w:val="Compact"/>
        <w:numPr>
          <w:ilvl w:val="0"/>
          <w:numId w:val="1110"/>
        </w:numPr>
      </w:pPr>
      <w:r>
        <w:t xml:space="preserve">Coherence</w:t>
      </w:r>
      <w:r>
        <w:t xml:space="preserve"> </w:t>
      </w:r>
      <w:r>
        <w:t xml:space="preserve">3.1.</w:t>
      </w:r>
      <w:r>
        <w:t xml:space="preserve"> </w:t>
      </w:r>
      <w:r>
        <w:t xml:space="preserve">Policy option 1</w:t>
      </w:r>
    </w:p>
    <w:p>
      <w:pPr>
        <w:pStyle w:val="FirstParagraph"/>
      </w:pPr>
      <w:r>
        <w:t xml:space="preserve">208</w:t>
      </w:r>
    </w:p>
    <w:p>
      <w:pPr>
        <w:pStyle w:val="BodyText"/>
      </w:pPr>
      <w:r>
        <w:t xml:space="preserve">Option 1 would be coherent with the – not AI-specific – measures envisaged in the framework of</w:t>
      </w:r>
      <w:r>
        <w:t xml:space="preserve"> </w:t>
      </w:r>
      <w:r>
        <w:t xml:space="preserve">the PLD review. These instruments are complementary as they address challenges posed by</w:t>
      </w:r>
      <w:r>
        <w:t xml:space="preserve"> </w:t>
      </w:r>
      <w:r>
        <w:t xml:space="preserve">emerging digital technologies with respect to claims based on different grounds, directed against</w:t>
      </w:r>
      <w:r>
        <w:t xml:space="preserve"> </w:t>
      </w:r>
      <w:r>
        <w:t xml:space="preserve">different liable persons and covering compensation for different victims and types of harm. The</w:t>
      </w:r>
      <w:r>
        <w:t xml:space="preserve"> </w:t>
      </w:r>
      <w:r>
        <w:t xml:space="preserve">respective instruments use a consistent approach and similar tools (access to information,</w:t>
      </w:r>
      <w:r>
        <w:t xml:space="preserve"> </w:t>
      </w:r>
      <w:r>
        <w:t xml:space="preserve">adaptations of the burden of proof) to ensure in their combination that products or services using</w:t>
      </w:r>
      <w:r>
        <w:t xml:space="preserve"> </w:t>
      </w:r>
      <w:r>
        <w:t xml:space="preserve">AI or other digital technologies do not make it more difficult under any of the existing pillars of</w:t>
      </w:r>
      <w:r>
        <w:t xml:space="preserve"> </w:t>
      </w:r>
      <w:r>
        <w:t xml:space="preserve">liability to get compensation compared to traditional products. The envisaged measures will</w:t>
      </w:r>
      <w:r>
        <w:t xml:space="preserve"> </w:t>
      </w:r>
      <w:r>
        <w:t xml:space="preserve">together contribute to creating a more consistent and adequate civil liability framework for the</w:t>
      </w:r>
      <w:r>
        <w:t xml:space="preserve"> </w:t>
      </w:r>
      <w:r>
        <w:t xml:space="preserve">digital economy, without upsetting the balance established by the existing rules.</w:t>
      </w:r>
      <w:r>
        <w:t xml:space="preserve"> </w:t>
      </w:r>
      <w:r>
        <w:t xml:space="preserve">Option 1 would also be coherent with the proposals already adopted as part of the follow-up to the</w:t>
      </w:r>
      <w:r>
        <w:t xml:space="preserve"> </w:t>
      </w:r>
      <w:r>
        <w:t xml:space="preserve">AI White Paper, in particular the AI Act. It would namely take over definitions of key concepts</w:t>
      </w:r>
      <w:r>
        <w:t xml:space="preserve"> </w:t>
      </w:r>
      <w:r>
        <w:t xml:space="preserve">from those acts, such as ‘AI-system’, ‘provider’ and ‘user’, although additional criteria would be</w:t>
      </w:r>
      <w:r>
        <w:t xml:space="preserve"> </w:t>
      </w:r>
      <w:r>
        <w:t xml:space="preserve">necessary to ensure that the envisaged alleviations of the burden of proof apply only where the</w:t>
      </w:r>
      <w:r>
        <w:t xml:space="preserve"> </w:t>
      </w:r>
      <w:r>
        <w:t xml:space="preserve">specific characteristics of AI effectively challenge existing liability rules. The provisions on</w:t>
      </w:r>
      <w:r>
        <w:t xml:space="preserve"> </w:t>
      </w:r>
      <w:r>
        <w:t xml:space="preserve">disclosure of information and presumptions of causality would build specifically on the</w:t>
      </w:r>
      <w:r>
        <w:t xml:space="preserve"> </w:t>
      </w:r>
      <w:r>
        <w:t xml:space="preserve">requirements of the AI Act. Option 1 would thus complement this act providing an additional</w:t>
      </w:r>
      <w:r>
        <w:t xml:space="preserve"> </w:t>
      </w:r>
      <w:r>
        <w:t xml:space="preserve">incentive for ensuring the safety of AI-enabled products and services as well as the respect of</w:t>
      </w:r>
      <w:r>
        <w:t xml:space="preserve"> </w:t>
      </w:r>
      <w:r>
        <w:t xml:space="preserve">fundamental rights.</w:t>
      </w:r>
      <w:r>
        <w:t xml:space="preserve"> </w:t>
      </w:r>
      <w:r>
        <w:t xml:space="preserve">Finally, MS could fit the alleviations of the burden of proof envisaged under Option 1 into their</w:t>
      </w:r>
      <w:r>
        <w:t xml:space="preserve"> </w:t>
      </w:r>
      <w:r>
        <w:t xml:space="preserve">national liability regimes without disrupting their respective legal traditions, because this policy</w:t>
      </w:r>
      <w:r>
        <w:t xml:space="preserve"> </w:t>
      </w:r>
      <w:r>
        <w:t xml:space="preserve">option allows for sufficient flexibility and is based on tools that are already well-known in MS’</w:t>
      </w:r>
      <w:r>
        <w:t xml:space="preserve"> </w:t>
      </w:r>
      <w:r>
        <w:t xml:space="preserve">civil liability systems.</w:t>
      </w:r>
      <w:r>
        <w:t xml:space="preserve"> </w:t>
      </w:r>
      <w:r>
        <w:t xml:space="preserve">For these reasons, policy option 1 is given a coherence score of 4, assuming that it would be</w:t>
      </w:r>
      <w:r>
        <w:t xml:space="preserve"> </w:t>
      </w:r>
      <w:r>
        <w:t xml:space="preserve">implemented by means of a binding legal instrument.</w:t>
      </w:r>
      <w:r>
        <w:t xml:space="preserve"> </w:t>
      </w:r>
      <w:r>
        <w:t xml:space="preserve">While a non-binding instrument would be even less intrusive and would allow MS maximum</w:t>
      </w:r>
      <w:r>
        <w:t xml:space="preserve"> </w:t>
      </w:r>
      <w:r>
        <w:t xml:space="preserve">flexibility in assessing whether and how to adjust their national rules, this approach would not be</w:t>
      </w:r>
      <w:r>
        <w:t xml:space="preserve"> </w:t>
      </w:r>
      <w:r>
        <w:t xml:space="preserve">coherent with the Commission’s overall AI policy, which aims at creating an ecosystem of trust</w:t>
      </w:r>
      <w:r>
        <w:t xml:space="preserve"> </w:t>
      </w:r>
      <w:r>
        <w:t xml:space="preserve">and promoting the roll-out of AI in the internal market through reliable and harmonised legal</w:t>
      </w:r>
      <w:r>
        <w:t xml:space="preserve"> </w:t>
      </w:r>
      <w:r>
        <w:t xml:space="preserve">framework. Therefore, this sub-option is given a coherence score of 3.</w:t>
      </w:r>
      <w:r>
        <w:t xml:space="preserve"> </w:t>
      </w:r>
      <w:r>
        <w:t xml:space="preserve">3.2.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2 would be coherent with the measures envisaged in the PLD review. In particular,</w:t>
      </w:r>
      <w:r>
        <w:t xml:space="preserve"> </w:t>
      </w:r>
      <w:r>
        <w:t xml:space="preserve">the criteria defining the operator/user for the purposes of the harmonised strict liability regime</w:t>
      </w:r>
      <w:r>
        <w:t xml:space="preserve"> </w:t>
      </w:r>
      <w:r>
        <w:t xml:space="preserve">would be different from those defining the producer under the revised PLD. In cases where the</w:t>
      </w:r>
      <w:r>
        <w:t xml:space="preserve"> </w:t>
      </w:r>
      <w:r>
        <w:t xml:space="preserve">producer is nevertheless at the same time also the user/operator, the fact that they would be subject</w:t>
      </w:r>
      <w:r>
        <w:t xml:space="preserve"> </w:t>
      </w:r>
      <w:r>
        <w:t xml:space="preserve">to the revised PLD and the harmonised strict liability regime for AI would not lead to inconsistent</w:t>
      </w:r>
      <w:r>
        <w:t xml:space="preserve"> </w:t>
      </w:r>
      <w:r>
        <w:t xml:space="preserve">results because these liabilities would intervene in different capacities. In any event, such</w:t>
      </w:r>
      <w:r>
        <w:t xml:space="preserve"> </w:t>
      </w:r>
      <w:r>
        <w:t xml:space="preserve">scenarios exist already in the national laws where strict liability and product liability apply in</w:t>
      </w:r>
      <w:r>
        <w:t xml:space="preserve"> </w:t>
      </w:r>
      <w:r>
        <w:t xml:space="preserve">parallel.</w:t>
      </w:r>
      <w:r>
        <w:t xml:space="preserve"> </w:t>
      </w:r>
      <w:r>
        <w:t xml:space="preserve">Strict liability of the user/owner of technologies with a specific risk profile is a widely known and</w:t>
      </w:r>
      <w:r>
        <w:t xml:space="preserve"> </w:t>
      </w:r>
      <w:r>
        <w:t xml:space="preserve">established approach in national laws. Option 2 would thus be coherent with the approaches of</w:t>
      </w:r>
      <w:r>
        <w:t xml:space="preserve"> </w:t>
      </w:r>
      <w:r>
        <w:t xml:space="preserve">existing liability systems. However, in cases where the use of AI-enabled technologies would fall</w:t>
      </w:r>
      <w:r>
        <w:t xml:space="preserve"> </w:t>
      </w:r>
      <w:r>
        <w:t xml:space="preserve">under a different liability regime than the use of functionally equivalent non-AI technologies, the</w:t>
      </w:r>
      <w:r>
        <w:t xml:space="preserve"> </w:t>
      </w:r>
      <w:r>
        <w:t xml:space="preserve">coherence of Option 2 with the existing legal framework could be questioned.</w:t>
      </w:r>
      <w:r>
        <w:t xml:space="preserve"> </w:t>
      </w:r>
      <w:r>
        <w:t xml:space="preserve">Regarding the other strands of the Commission’s AI policy, in particular the AI Act, it needs to be</w:t>
      </w:r>
      <w:r>
        <w:t xml:space="preserve"> </w:t>
      </w:r>
      <w:r>
        <w:t xml:space="preserve">considered that the already proposed measures, aimed at ensuring safety and an effective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protection of fundamental rights, do not apply directly to some of the AI-enabled products that</w:t>
      </w:r>
      <w:r>
        <w:t xml:space="preserve"> </w:t>
      </w:r>
      <w:r>
        <w:t xml:space="preserve">could fall under a strict liability regime (e.g. autonomous vehicles and drones). Safety rules</w:t>
      </w:r>
      <w:r>
        <w:t xml:space="preserve"> </w:t>
      </w:r>
      <w:r>
        <w:t xml:space="preserve">specify the duties of care to be fulfilled by various actors with a view to preventing harm. These</w:t>
      </w:r>
      <w:r>
        <w:t xml:space="preserve"> </w:t>
      </w:r>
      <w:r>
        <w:t xml:space="preserve">rules thus provide an important framework for assigning liability based on the control over the</w:t>
      </w:r>
      <w:r>
        <w:t xml:space="preserve"> </w:t>
      </w:r>
      <w:r>
        <w:t xml:space="preserve">risks that safety rules aim to minimise. Conversely, liability rules provide an additional incentive</w:t>
      </w:r>
      <w:r>
        <w:t xml:space="preserve"> </w:t>
      </w:r>
      <w:r>
        <w:t xml:space="preserve">to comply with safety rules and fundamental rights. Given these complementary functions of</w:t>
      </w:r>
      <w:r>
        <w:t xml:space="preserve"> </w:t>
      </w:r>
      <w:r>
        <w:t xml:space="preserve">safety and liability rules, it would be more conducive to the coherence of the overall EU</w:t>
      </w:r>
      <w:r>
        <w:t xml:space="preserve"> </w:t>
      </w:r>
      <w:r>
        <w:t xml:space="preserve">regulatory framework for AI if the relevant safety rules for AI-enabled technologies with a ‘strict</w:t>
      </w:r>
      <w:r>
        <w:t xml:space="preserve"> </w:t>
      </w:r>
      <w:r>
        <w:t xml:space="preserve">liability profile’ were already in place at the time the harmonised strict liability regime for the</w:t>
      </w:r>
      <w:r>
        <w:t xml:space="preserve"> </w:t>
      </w:r>
      <w:r>
        <w:t xml:space="preserve">use/operation of these technologies is laid down.</w:t>
      </w:r>
      <w:r>
        <w:t xml:space="preserve"> </w:t>
      </w:r>
      <w:r>
        <w:t xml:space="preserve">These considerations lead to a coherence score of 3, assuming that it would be implemented by</w:t>
      </w:r>
      <w:r>
        <w:t xml:space="preserve"> </w:t>
      </w:r>
      <w:r>
        <w:t xml:space="preserve">means of a binding legal instrument. The non-binding sub-option is given the same coherence</w:t>
      </w:r>
      <w:r>
        <w:t xml:space="preserve"> </w:t>
      </w:r>
      <w:r>
        <w:t xml:space="preserve">score because, on the one hand, it ensures more flexibility and allows MS to avoid any</w:t>
      </w:r>
      <w:r>
        <w:t xml:space="preserve"> </w:t>
      </w:r>
      <w:r>
        <w:t xml:space="preserve">inconsistencies in their national legal systems, but on the other hand, it would not be entirely</w:t>
      </w:r>
      <w:r>
        <w:t xml:space="preserve"> </w:t>
      </w:r>
      <w:r>
        <w:t xml:space="preserve">coherent with the Commission’s overall AI policy, as explained in the context of Option 1 above.</w:t>
      </w:r>
      <w:r>
        <w:t xml:space="preserve"> </w:t>
      </w:r>
      <w:r>
        <w:t xml:space="preserve">3.3.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Option 3 would insert itself without friction into the existing liability system (PLD and national</w:t>
      </w:r>
      <w:r>
        <w:t xml:space="preserve"> </w:t>
      </w:r>
      <w:r>
        <w:t xml:space="preserve">rules), and be consistent also with the other strands of the Commission’s AI policy. The staged</w:t>
      </w:r>
      <w:r>
        <w:t xml:space="preserve"> </w:t>
      </w:r>
      <w:r>
        <w:t xml:space="preserve">approach would allow the Commission to take stock of the practical effect of the planned</w:t>
      </w:r>
      <w:r>
        <w:t xml:space="preserve"> </w:t>
      </w:r>
      <w:r>
        <w:t xml:space="preserve">adaptations to the PLD, and in particular the extension of product liability to providers of safety-</w:t>
      </w:r>
      <w:r>
        <w:t xml:space="preserve"> </w:t>
      </w:r>
      <w:r>
        <w:t xml:space="preserve">relevant AI-systems, before deciding on the need to harmonise strict liability of users/operators.</w:t>
      </w:r>
      <w:r>
        <w:t xml:space="preserve"> </w:t>
      </w:r>
      <w:r>
        <w:t xml:space="preserve">AI-specific requirements applicable to AI-systems used in technologies with a typical ‘strict</w:t>
      </w:r>
      <w:r>
        <w:t xml:space="preserve"> </w:t>
      </w:r>
      <w:r>
        <w:t xml:space="preserve">liability profile’ (in particular transport vehicles and aircraft) are likely to be gradually integrated</w:t>
      </w:r>
      <w:r>
        <w:t xml:space="preserve"> </w:t>
      </w:r>
      <w:r>
        <w:t xml:space="preserve">into the ‘old approach’ safety legislation in step with technological developments. Requirements</w:t>
      </w:r>
      <w:r>
        <w:t xml:space="preserve"> </w:t>
      </w:r>
      <w:r>
        <w:t xml:space="preserve">of the AI Act (and also the Machinery Products Regulation) do not currently apply to such</w:t>
      </w:r>
      <w:r>
        <w:t xml:space="preserve"> </w:t>
      </w:r>
      <w:r>
        <w:t xml:space="preserve">technologies. The targeted review mechanism for strict liability and mandatory insurance would</w:t>
      </w:r>
      <w:r>
        <w:t xml:space="preserve"> </w:t>
      </w:r>
      <w:r>
        <w:t xml:space="preserve">allow the Commission to take into account regulatory developments at national and EU level over</w:t>
      </w:r>
      <w:r>
        <w:t xml:space="preserve"> </w:t>
      </w:r>
      <w:r>
        <w:t xml:space="preserve">the following years, and thus to ensure coherence also with respect to future AI-related policy</w:t>
      </w:r>
      <w:r>
        <w:t xml:space="preserve"> </w:t>
      </w:r>
      <w:r>
        <w:t xml:space="preserve">measures beyond the proposed AI Act. This may for instance concern future safety rules tailored</w:t>
      </w:r>
      <w:r>
        <w:t xml:space="preserve"> </w:t>
      </w:r>
      <w:r>
        <w:t xml:space="preserve">to autonomous vehicles and highly autonomous AI-enabled drones, in line with the EU’s</w:t>
      </w:r>
      <w:r>
        <w:t xml:space="preserve"> </w:t>
      </w:r>
      <w:r>
        <w:t xml:space="preserve">complementary approach to safety and liability rules. These considerations lead to a coherence</w:t>
      </w:r>
      <w:r>
        <w:t xml:space="preserve"> </w:t>
      </w:r>
      <w:r>
        <w:t xml:space="preserve">score of 4 for policy option 3, assuming that it would be implemented by means of a binding legal</w:t>
      </w:r>
      <w:r>
        <w:t xml:space="preserve"> </w:t>
      </w:r>
      <w:r>
        <w:t xml:space="preserve">instrument. The non-binding sub-option receives a coherence score of 3, for the same</w:t>
      </w:r>
      <w:r>
        <w:t xml:space="preserve"> </w:t>
      </w:r>
      <w:r>
        <w:t xml:space="preserve">consideration as set out in the context of PO1 above.</w:t>
      </w:r>
      <w:r>
        <w:t xml:space="preserve"> </w:t>
      </w:r>
      <w:r>
        <w:t xml:space="preserve">3.4.</w:t>
      </w:r>
      <w:r>
        <w:t xml:space="preserve"> </w:t>
      </w:r>
      <w:r>
        <w:t xml:space="preserve">Indirect environmental impacts</w:t>
      </w:r>
      <w:r>
        <w:t xml:space="preserve"> </w:t>
      </w:r>
      <w:r>
        <w:t xml:space="preserve">As regards indirect environmental impacts, all policy options are expected to contribute – albeit to</w:t>
      </w:r>
      <w:r>
        <w:t xml:space="preserve"> </w:t>
      </w:r>
      <w:r>
        <w:t xml:space="preserve">a non-quantifiable extent – to the uptake of AI applications that are beneficial for the environment.</w:t>
      </w:r>
      <w:r>
        <w:t xml:space="preserve"> </w:t>
      </w:r>
      <w:r>
        <w:t xml:space="preserve">For instance, AI systems used in process optimisation make processes less wasteful (e.g. by</w:t>
      </w:r>
      <w:r>
        <w:t xml:space="preserve"> </w:t>
      </w:r>
      <w:r>
        <w:t xml:space="preserve">reducing the amount of fertilizers and pesticides needed, decreasing the water consumption at</w:t>
      </w:r>
      <w:r>
        <w:t xml:space="preserve"> </w:t>
      </w:r>
      <w:r>
        <w:t xml:space="preserve">equal output, etc.). AI systems supporting improved vehicle automation and traffic management</w:t>
      </w:r>
      <w:r>
        <w:t xml:space="preserve"> </w:t>
      </w:r>
      <w:r>
        <w:t xml:space="preserve">contribute to the shift towards cooperative, connected and automated mobility, which in turn can</w:t>
      </w:r>
      <w:r>
        <w:t xml:space="preserve"> </w:t>
      </w:r>
      <w:r>
        <w:t xml:space="preserve">support more efficient and multi-modal transport, lowering energy use and related emissions.</w:t>
      </w:r>
      <w:r>
        <w:t xml:space="preserve"> </w:t>
      </w:r>
      <w:r>
        <w:t xml:space="preserve">3.5.</w:t>
      </w:r>
      <w:r>
        <w:t xml:space="preserve"> </w:t>
      </w:r>
      <w:r>
        <w:t xml:space="preserve">Comparative overview of coherence scores</w:t>
      </w:r>
      <w:r>
        <w:t xml:space="preserve"> </w:t>
      </w:r>
      <w:r>
        <w:t xml:space="preserve">Policy Option</w:t>
      </w:r>
      <w:r>
        <w:br/>
      </w:r>
      <w:r>
        <w:t xml:space="preserve">Coherence scores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Policy Option</w:t>
      </w:r>
      <w:r>
        <w:br/>
      </w:r>
      <w:r>
        <w:t xml:space="preserve">Coherence scores</w:t>
      </w:r>
    </w:p>
    <w:p>
      <w:pPr>
        <w:pStyle w:val="BodyText"/>
      </w:pPr>
      <w:r>
        <w:t xml:space="preserve">Policy Option 1</w:t>
      </w:r>
      <w:r>
        <w:t xml:space="preserve"> </w:t>
      </w:r>
      <w:r>
        <w:t xml:space="preserve">4 (binding)</w:t>
      </w:r>
      <w:r>
        <w:t xml:space="preserve"> </w:t>
      </w:r>
      <w:r>
        <w:t xml:space="preserve">3 (non-binding)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3 (binding)</w:t>
      </w:r>
      <w:r>
        <w:t xml:space="preserve"> </w:t>
      </w:r>
      <w:r>
        <w:t xml:space="preserve">3 (non-binding)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4 (binding)</w:t>
      </w:r>
      <w:r>
        <w:t xml:space="preserve"> </w:t>
      </w:r>
      <w:r>
        <w:t xml:space="preserve">3 (non-binding)</w:t>
      </w:r>
    </w:p>
    <w:p>
      <w:pPr>
        <w:pStyle w:val="Compact"/>
        <w:numPr>
          <w:ilvl w:val="0"/>
          <w:numId w:val="1111"/>
        </w:numPr>
      </w:pPr>
      <w:r>
        <w:t xml:space="preserve">Proportionality</w:t>
      </w:r>
      <w:r>
        <w:t xml:space="preserve"> </w:t>
      </w:r>
      <w:r>
        <w:t xml:space="preserve">4.1.</w:t>
      </w:r>
      <w:r>
        <w:t xml:space="preserve"> </w:t>
      </w:r>
      <w:r>
        <w:t xml:space="preserve">Policy option 1:</w:t>
      </w:r>
      <w:r>
        <w:t xml:space="preserve"> </w:t>
      </w:r>
      <w:r>
        <w:t xml:space="preserve">Option 1 is limited to the measures strictly necessary to address the AI-specific problems</w:t>
      </w:r>
      <w:r>
        <w:t xml:space="preserve"> </w:t>
      </w:r>
      <w:r>
        <w:t xml:space="preserve">identified. In particular, it would not touch upon the substantive conditions of liability like fault or</w:t>
      </w:r>
      <w:r>
        <w:t xml:space="preserve"> </w:t>
      </w:r>
      <w:r>
        <w:t xml:space="preserve">causality, but focus on targeted proof-related measures ensuring that victims have the same level</w:t>
      </w:r>
      <w:r>
        <w:t xml:space="preserve"> </w:t>
      </w:r>
      <w:r>
        <w:t xml:space="preserve">of protection as in cases not involving AI. In this way, Option 1 is strictly aligned with the</w:t>
      </w:r>
      <w:r>
        <w:t xml:space="preserve"> </w:t>
      </w:r>
      <w:r>
        <w:t xml:space="preserve">Commission’s targeted approach of ensuring that victims are not less, but also not more protected</w:t>
      </w:r>
      <w:r>
        <w:t xml:space="preserve"> </w:t>
      </w:r>
      <w:r>
        <w:t xml:space="preserve">due to the involvement of AI. Any shifts in the risk and cost distribution between affected</w:t>
      </w:r>
      <w:r>
        <w:t xml:space="preserve"> </w:t>
      </w:r>
      <w:r>
        <w:t xml:space="preserve">stakeholders that would go beyond counter-balancing the specific proof-related challenges of AI</w:t>
      </w:r>
      <w:r>
        <w:t xml:space="preserve"> </w:t>
      </w:r>
      <w:r>
        <w:t xml:space="preserve">would thus be avoided, and MS’ well-established liability systems would be respected to the</w:t>
      </w:r>
      <w:r>
        <w:t xml:space="preserve"> </w:t>
      </w:r>
      <w:r>
        <w:t xml:space="preserve">maximum extent possible. However, while proportionality requires that the mildest option</w:t>
      </w:r>
      <w:r>
        <w:t xml:space="preserve"> </w:t>
      </w:r>
      <w:r>
        <w:t xml:space="preserve">suitable to achieve the relevant objectives is chosen, there is presently still a degree of</w:t>
      </w:r>
      <w:r>
        <w:t xml:space="preserve"> </w:t>
      </w:r>
      <w:r>
        <w:t xml:space="preserve">uncertainty as to whether the envisaged measures to ease the burden of proof will in all cases be</w:t>
      </w:r>
      <w:r>
        <w:t xml:space="preserve"> </w:t>
      </w:r>
      <w:r>
        <w:t xml:space="preserve">sufficient to prevent compensation gaps. These considerations lead to an overall proportionality</w:t>
      </w:r>
      <w:r>
        <w:t xml:space="preserve"> </w:t>
      </w:r>
      <w:r>
        <w:t xml:space="preserve">score of 4, assuming that PO1 would be implemented by means of a binding legal instrument.</w:t>
      </w:r>
      <w:r>
        <w:t xml:space="preserve"> </w:t>
      </w:r>
      <w:r>
        <w:t xml:space="preserve">While a non-binding approach would be even less interfering into the existing legal framework, it</w:t>
      </w:r>
      <w:r>
        <w:t xml:space="preserve"> </w:t>
      </w:r>
      <w:r>
        <w:t xml:space="preserve">receives a slightly lower proportionality score (2) because it is much less suitable to achieve the</w:t>
      </w:r>
      <w:r>
        <w:t xml:space="preserve"> </w:t>
      </w:r>
      <w:r>
        <w:t xml:space="preserve">policy objectives.</w:t>
      </w:r>
      <w:r>
        <w:t xml:space="preserve"> </w:t>
      </w:r>
      <w:r>
        <w:t xml:space="preserve">4.2.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Option 2 would in principle be suitable and effective to achieve the policy objectives. However, as</w:t>
      </w:r>
      <w:r>
        <w:t xml:space="preserve"> </w:t>
      </w:r>
      <w:r>
        <w:t xml:space="preserve">there is still a certain level of uncertainty about whether, despite the alleviations of the burden of</w:t>
      </w:r>
      <w:r>
        <w:t xml:space="preserve"> </w:t>
      </w:r>
      <w:r>
        <w:t xml:space="preserve">proof envisaged under Options 1, the absence of a harmonised strict liability regime for AI users</w:t>
      </w:r>
      <w:r>
        <w:t xml:space="preserve"> </w:t>
      </w:r>
      <w:r>
        <w:t xml:space="preserve">would indeed entail liability gaps over the baseline period, the strict proportionality of Option 2</w:t>
      </w:r>
      <w:r>
        <w:t xml:space="preserve"> </w:t>
      </w:r>
      <w:r>
        <w:t xml:space="preserve">cannot be affirmed with certainty at this point in time. In particular, it can currently not be</w:t>
      </w:r>
      <w:r>
        <w:t xml:space="preserve"> </w:t>
      </w:r>
      <w:r>
        <w:t xml:space="preserve">confirmed with certainty that policy option 2 does not go beyond the minimum intervention</w:t>
      </w:r>
      <w:r>
        <w:t xml:space="preserve"> </w:t>
      </w:r>
      <w:r>
        <w:t xml:space="preserve">necessary to address the relevant issues. Given the more far-reaching nature of a harmonised strict</w:t>
      </w:r>
      <w:r>
        <w:t xml:space="preserve"> </w:t>
      </w:r>
      <w:r>
        <w:t xml:space="preserve">liability regime compared to measures easing the burden of proof, policy option 2 therefore</w:t>
      </w:r>
      <w:r>
        <w:t xml:space="preserve"> </w:t>
      </w:r>
      <w:r>
        <w:t xml:space="preserve">receives a proportionality score of 3. The non-binding sub-option is scored consistently with</w:t>
      </w:r>
      <w:r>
        <w:t xml:space="preserve"> </w:t>
      </w:r>
      <w:r>
        <w:t xml:space="preserve">PO1, as the same limitations apply.</w:t>
      </w:r>
      <w:r>
        <w:t xml:space="preserve"> </w:t>
      </w:r>
      <w:r>
        <w:t xml:space="preserve">4.3.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Option 3 would keep immediate measures to the strict minimum necessary to address the proof-</w:t>
      </w:r>
      <w:r>
        <w:t xml:space="preserve"> </w:t>
      </w:r>
      <w:r>
        <w:t xml:space="preserve">related challenges posed by AI under national – primarily fault-based – liability rules, leaving</w:t>
      </w:r>
      <w:r>
        <w:t xml:space="preserve"> </w:t>
      </w:r>
      <w:r>
        <w:t xml:space="preserve">other aspects to national law and the technology-neutral provisions of the PLD. At the same time,</w:t>
      </w:r>
      <w:r>
        <w:t xml:space="preserve"> </w:t>
      </w:r>
      <w:r>
        <w:t xml:space="preserve">this option would ensure that future technological, regulatory and jurisprudential developments</w:t>
      </w:r>
      <w:r>
        <w:t xml:space="preserve"> </w:t>
      </w:r>
      <w:r>
        <w:t xml:space="preserve">will be systematically taken into account to verify the need to harmonise strict liability for certain</w:t>
      </w:r>
      <w:r>
        <w:t xml:space="preserve"> </w:t>
      </w:r>
      <w:r>
        <w:t xml:space="preserve">uses of AI. The staged approached is thus aligned with the principle of proportionality to a very</w:t>
      </w:r>
      <w:r>
        <w:t xml:space="preserve"> </w:t>
      </w:r>
      <w:r>
        <w:t xml:space="preserve">large extent, although it cannot be ruled out that the measures enacted at the first stage</w:t>
      </w:r>
      <w:r>
        <w:t xml:space="preserve"> </w:t>
      </w:r>
      <w:r>
        <w:t xml:space="preserve">(alleviations of the burden of proof) are not in all cases sufficient to achieve the policy objectives</w:t>
      </w:r>
    </w:p>
    <w:p>
      <w:pPr>
        <w:pStyle w:val="FirstParagraph"/>
      </w:pPr>
      <w:r>
        <w:t xml:space="preserve">211</w:t>
      </w:r>
    </w:p>
    <w:p>
      <w:pPr>
        <w:pStyle w:val="BodyText"/>
      </w:pPr>
      <w:r>
        <w:t xml:space="preserve">(proportionality score of 4). The non-binding sub-option is scored consistently with the other</w:t>
      </w:r>
      <w:r>
        <w:t xml:space="preserve"> </w:t>
      </w:r>
      <w:r>
        <w:t xml:space="preserve">two policy options, as the same limitations apply.</w:t>
      </w:r>
      <w:r>
        <w:t xml:space="preserve"> </w:t>
      </w:r>
      <w:r>
        <w:t xml:space="preserve">4.4.</w:t>
      </w:r>
      <w:r>
        <w:t xml:space="preserve"> </w:t>
      </w:r>
      <w:r>
        <w:t xml:space="preserve">Comparative overview of proportionality scores</w:t>
      </w:r>
      <w:r>
        <w:t xml:space="preserve"> </w:t>
      </w:r>
      <w:r>
        <w:t xml:space="preserve">Policy Option</w:t>
      </w:r>
      <w:r>
        <w:br/>
      </w:r>
      <w:r>
        <w:t xml:space="preserve">Proportionality scores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4 (binding)</w:t>
      </w:r>
      <w:r>
        <w:t xml:space="preserve"> </w:t>
      </w:r>
      <w:r>
        <w:t xml:space="preserve">2 (non-binding)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3 (binding)</w:t>
      </w:r>
      <w:r>
        <w:t xml:space="preserve"> </w:t>
      </w:r>
      <w:r>
        <w:t xml:space="preserve">2 (non-binding)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4 (binding)</w:t>
      </w:r>
      <w:r>
        <w:t xml:space="preserve"> </w:t>
      </w:r>
      <w:r>
        <w:t xml:space="preserve">2 (non-binding)</w:t>
      </w:r>
    </w:p>
    <w:p>
      <w:pPr>
        <w:pStyle w:val="Compact"/>
        <w:numPr>
          <w:ilvl w:val="0"/>
          <w:numId w:val="1112"/>
        </w:numPr>
      </w:pPr>
      <w:r>
        <w:t xml:space="preserve">Overall results of the multi-criteria analysis and comparison of options</w:t>
      </w:r>
      <w:r>
        <w:t xml:space="preserve"> </w:t>
      </w:r>
      <w:r>
        <w:t xml:space="preserve">The following tables summarise the results of the impact analysis, and show how the options were</w:t>
      </w:r>
      <w:r>
        <w:t xml:space="preserve"> </w:t>
      </w:r>
      <w:r>
        <w:t xml:space="preserve">compared following a multi-criteria analysis methodology. As the sub-option of implementing the</w:t>
      </w:r>
      <w:r>
        <w:t xml:space="preserve"> </w:t>
      </w:r>
      <w:r>
        <w:t xml:space="preserve">policy measures through a non-binding instrument (recommendation) consistently scored lower</w:t>
      </w:r>
      <w:r>
        <w:t xml:space="preserve"> </w:t>
      </w:r>
      <w:r>
        <w:t xml:space="preserve">across the IA criteria, it can be discarded for the purposes of this comparison. A binding</w:t>
      </w:r>
      <w:r>
        <w:t xml:space="preserve"> </w:t>
      </w:r>
      <w:r>
        <w:t xml:space="preserve">legislative approach (most likely a Directive) is assumed for the comparison.</w:t>
      </w:r>
      <w:r>
        <w:t xml:space="preserve"> </w:t>
      </w:r>
      <w:r>
        <w:t xml:space="preserve">5.1.</w:t>
      </w:r>
      <w:r>
        <w:br/>
      </w:r>
      <w:r>
        <w:t xml:space="preserve">Simple aggregation of scores</w:t>
      </w:r>
      <w:r>
        <w:t xml:space="preserve"> </w:t>
      </w:r>
      <w:r>
        <w:t xml:space="preserve">Firstly, the following impact matrix presents the scores using simple aggregation and assuming an</w:t>
      </w:r>
      <w:r>
        <w:t xml:space="preserve"> </w:t>
      </w:r>
      <w:r>
        <w:t xml:space="preserve">equal weight of each individual criterion. As three out of six individual criteria would come under</w:t>
      </w:r>
      <w:r>
        <w:t xml:space="preserve"> </w:t>
      </w:r>
      <w:r>
        <w:t xml:space="preserve">the umbrella of effectiveness, effectiveness is de facto given more importance than the other IA</w:t>
      </w:r>
      <w:r>
        <w:t xml:space="preserve"> </w:t>
      </w:r>
      <w:r>
        <w:t xml:space="preserve">criteria.</w:t>
      </w:r>
      <w:r>
        <w:t xml:space="preserve"> </w:t>
      </w:r>
      <w:r>
        <w:t xml:space="preserve">The assessment has not lead to a preference between PO1 and PO3, which is consistent with the</w:t>
      </w:r>
      <w:r>
        <w:t xml:space="preserve"> </w:t>
      </w:r>
      <w:r>
        <w:t xml:space="preserve">fact that they involve the same harmonising provisions at the present stage. The feature</w:t>
      </w:r>
      <w:r>
        <w:t xml:space="preserve"> </w:t>
      </w:r>
      <w:r>
        <w:t xml:space="preserve">distinguishing these options, the targeted review mechanism, does not lead to different impacts of</w:t>
      </w:r>
      <w:r>
        <w:t xml:space="preserve"> </w:t>
      </w:r>
      <w:r>
        <w:t xml:space="preserve">the implemented measures to be implemented at this first stage. PO2 scores slightly lower in terms</w:t>
      </w:r>
      <w:r>
        <w:t xml:space="preserve"> </w:t>
      </w:r>
      <w:r>
        <w:t xml:space="preserve">of its effectiveness to achieve specific objective 1 (increase legal certainty regarding liability for</w:t>
      </w:r>
      <w:r>
        <w:t xml:space="preserve"> </w:t>
      </w:r>
      <w:r>
        <w:t xml:space="preserve">AI), coherence and proportionality, leading to a marginally lower overall score. This ranking is</w:t>
      </w:r>
      <w:r>
        <w:t xml:space="preserve"> </w:t>
      </w:r>
      <w:r>
        <w:t xml:space="preserve">linked primarily to the fact that PO2 entails the need, at the present stage, to assess the risk profile</w:t>
      </w:r>
      <w:r>
        <w:t xml:space="preserve"> </w:t>
      </w:r>
      <w:r>
        <w:t xml:space="preserve">and operational characteristics of specific types of AI-enabled products and services in order to</w:t>
      </w:r>
      <w:r>
        <w:t xml:space="preserve"> </w:t>
      </w:r>
      <w:r>
        <w:t xml:space="preserve">determine and specify with a high degree of precision the products and services falling under the</w:t>
      </w:r>
      <w:r>
        <w:t xml:space="preserve"> </w:t>
      </w:r>
      <w:r>
        <w:t xml:space="preserve">harmonised strict liability regime. As the relevant products and services have not reached market</w:t>
      </w:r>
      <w:r>
        <w:t xml:space="preserve"> </w:t>
      </w:r>
      <w:r>
        <w:t xml:space="preserve">maturity yet and the conditions for their operation, e.g. the stakeholders in charge of ensuring</w:t>
      </w:r>
      <w:r>
        <w:t xml:space="preserve"> </w:t>
      </w:r>
      <w:r>
        <w:t xml:space="preserve">human supervision, operational environments, safety constraints, etc., are not yet known, this</w:t>
      </w:r>
      <w:r>
        <w:t xml:space="preserve"> </w:t>
      </w:r>
      <w:r>
        <w:t xml:space="preserve">situation potentially engenders some uncertainty. This potential lack of certainty would be</w:t>
      </w:r>
      <w:r>
        <w:t xml:space="preserve"> </w:t>
      </w:r>
      <w:r>
        <w:t xml:space="preserve">particularly pertinent if the harmonised strict liability regime were to be coupled with the</w:t>
      </w:r>
      <w:r>
        <w:t xml:space="preserve"> </w:t>
      </w:r>
      <w:r>
        <w:t xml:space="preserve">obligation to ensure insurance coverage. Such an obligation acts as a market entrance requirement.</w:t>
      </w:r>
      <w:r>
        <w:t xml:space="preserve"> </w:t>
      </w:r>
      <w:r>
        <w:t xml:space="preserve">With regard to the policy objective to promote the roll-out and take-up of AI-enabled products and</w:t>
      </w:r>
      <w:r>
        <w:t xml:space="preserve"> </w:t>
      </w:r>
      <w:r>
        <w:t xml:space="preserve">services, it is therefore especially important that businesses can know with certainty whether they</w:t>
      </w:r>
      <w:r>
        <w:t xml:space="preserve"> </w:t>
      </w:r>
      <w:r>
        <w:t xml:space="preserve">fall under such a regime or not.</w:t>
      </w:r>
      <w:r>
        <w:t xml:space="preserve"> </w:t>
      </w:r>
      <w:r>
        <w:t xml:space="preserve">MCA (simply aggregation)</w:t>
      </w:r>
    </w:p>
    <w:p>
      <w:pPr>
        <w:pStyle w:val="FirstParagraph"/>
      </w:pPr>
      <w:r>
        <w:t xml:space="preserve">Criterion</w:t>
      </w:r>
      <w:r>
        <w:t xml:space="preserve"> </w:t>
      </w:r>
      <w:r>
        <w:t xml:space="preserve">Score net of the baseline (scale of -5 to +5)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Effectiveness</w:t>
      </w:r>
    </w:p>
    <w:p>
      <w:pPr>
        <w:pStyle w:val="BodyText"/>
      </w:pPr>
      <w:r>
        <w:t xml:space="preserve">Specific objective 1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Specific objective 2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Specific objective 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Efficiency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Coherence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 Simple sum</w:t>
      </w:r>
      <w:r>
        <w:t xml:space="preserve"> </w:t>
      </w:r>
      <w:r>
        <w:t xml:space="preserve">24</w:t>
      </w:r>
      <w:r>
        <w:t xml:space="preserve"> </w:t>
      </w:r>
      <w:r>
        <w:t xml:space="preserve">21</w:t>
      </w:r>
      <w:r>
        <w:t xml:space="preserve"> </w:t>
      </w:r>
      <w:r>
        <w:t xml:space="preserve">24</w:t>
      </w:r>
      <w:r>
        <w:t xml:space="preserve"> </w:t>
      </w:r>
      <w:r>
        <w:t xml:space="preserve"> Ranking based on simple aggregation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Sensitivity analysis based on neutral weighting of impact assessment criteria</w:t>
      </w:r>
      <w:r>
        <w:t xml:space="preserve"> </w:t>
      </w:r>
      <w:r>
        <w:t xml:space="preserve">Secondly, a weighted sum method was applied to analyse the sensitivity of the MCA. This</w:t>
      </w:r>
      <w:r>
        <w:t xml:space="preserve"> </w:t>
      </w:r>
      <w:r>
        <w:t xml:space="preserve">sensitivity analysis neutralises the number of sub-criteria, giving equal weight to overall</w:t>
      </w:r>
      <w:r>
        <w:t xml:space="preserve"> </w:t>
      </w:r>
      <w:r>
        <w:t xml:space="preserve">effectiveness, efficiency, coherence and proportionality.</w:t>
      </w:r>
      <w:r>
        <w:t xml:space="preserve"> </w:t>
      </w:r>
      <w:r>
        <w:t xml:space="preserve">As shown in the following table, PO1 and PO3 are confirmed as the highest ranking options. As</w:t>
      </w:r>
      <w:r>
        <w:t xml:space="preserve"> </w:t>
      </w:r>
      <w:r>
        <w:t xml:space="preserve">the sensitivity analysis shifts the weighting from effectiveness to the other IA criteria, the</w:t>
      </w:r>
      <w:r>
        <w:t xml:space="preserve"> </w:t>
      </w:r>
      <w:r>
        <w:t xml:space="preserve">difference compared to PO2 is more distinct based on this method. This is due to the fact that PO2</w:t>
      </w:r>
      <w:r>
        <w:t xml:space="preserve"> </w:t>
      </w:r>
      <w:r>
        <w:t xml:space="preserve">scored slightly lower in terms of proportionality and coherence.</w:t>
      </w:r>
      <w:r>
        <w:t xml:space="preserve"> </w:t>
      </w:r>
      <w:r>
        <w:t xml:space="preserve">MCA ((based on an equal weight of the IA criteria))</w:t>
      </w:r>
    </w:p>
    <w:p>
      <w:pPr>
        <w:pStyle w:val="BodyText"/>
      </w:pPr>
      <w:r>
        <w:t xml:space="preserve">Criterion</w:t>
      </w:r>
      <w:r>
        <w:t xml:space="preserve"> </w:t>
      </w:r>
      <w:r>
        <w:t xml:space="preserve">Score net of the baseline (scale of -5 to +5)</w:t>
      </w:r>
      <w:r>
        <w:t xml:space="preserve"> </w:t>
      </w:r>
      <w:r>
        <w:t xml:space="preserve">Option 1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Specific objective 1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Specific objective 2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Specific objective 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 Overall effectiveness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Efficiency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Coherence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 Simple sum</w:t>
      </w:r>
      <w:r>
        <w:t xml:space="preserve"> </w:t>
      </w:r>
      <w:r>
        <w:t xml:space="preserve">24</w:t>
      </w:r>
      <w:r>
        <w:t xml:space="preserve"> </w:t>
      </w:r>
      <w:r>
        <w:t xml:space="preserve">21</w:t>
      </w:r>
      <w:r>
        <w:t xml:space="preserve"> </w:t>
      </w:r>
      <w:r>
        <w:t xml:space="preserve">24</w:t>
      </w:r>
      <w:r>
        <w:t xml:space="preserve"> </w:t>
      </w:r>
      <w:r>
        <w:t xml:space="preserve"> Weighted sum of scores (=effectiveness/3 + efficiency + coheren</w:t>
      </w:r>
      <w:r>
        <w:t xml:space="preserve"> </w:t>
      </w:r>
      <w:r>
        <w:t xml:space="preserve">+ proportionality)/4</w:t>
      </w:r>
      <w:r>
        <w:t xml:space="preserve"> </w:t>
      </w:r>
      <w:r>
        <w:t xml:space="preserve">4</w:t>
      </w:r>
      <w:r>
        <w:t xml:space="preserve"> </w:t>
      </w:r>
      <w:r>
        <w:t xml:space="preserve">3,42</w:t>
      </w:r>
      <w:r>
        <w:t xml:space="preserve"> </w:t>
      </w:r>
      <w:r>
        <w:t xml:space="preserve">4</w:t>
      </w:r>
      <w:r>
        <w:t xml:space="preserve"> </w:t>
      </w:r>
      <w:r>
        <w:t xml:space="preserve"> Ranking based on the weighted sum of scores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Sensitivity analysis based on weighted scores</w:t>
      </w:r>
      <w:r>
        <w:t xml:space="preserve"> </w:t>
      </w:r>
      <w:r>
        <w:t xml:space="preserve">Thirdly, further sensitivity analysis was done by attaching different weights to individual criteria.</w:t>
      </w:r>
      <w:r>
        <w:t xml:space="preserve"> </w:t>
      </w:r>
      <w:r>
        <w:t xml:space="preserve">Given the political priorities of the Commission, as well as Member States’ tendency to minimise</w:t>
      </w:r>
      <w:r>
        <w:t xml:space="preserve"> </w:t>
      </w:r>
      <w:r>
        <w:t xml:space="preserve">interference into their traditional civil law systems, a higher weight was attached to effectiveness,</w:t>
      </w:r>
      <w:r>
        <w:t xml:space="preserve"> </w:t>
      </w:r>
      <w:r>
        <w:t xml:space="preserve">coherence and proportionality.</w:t>
      </w:r>
      <w:r>
        <w:t xml:space="preserve"> </w:t>
      </w:r>
      <w:r>
        <w:t xml:space="preserve">As shown in the following table, the ranking based on the previous methods of comparison is</w:t>
      </w:r>
      <w:r>
        <w:t xml:space="preserve"> </w:t>
      </w:r>
      <w:r>
        <w:t xml:space="preserve">confirmed. Options 1 and 3 are most suitable to achieve the Commission’s political objectives,</w:t>
      </w:r>
      <w:r>
        <w:t xml:space="preserve"> </w:t>
      </w:r>
      <w:r>
        <w:t xml:space="preserve">while taking into account Member States’ emphasis on considerations of proportionality and</w:t>
      </w:r>
      <w:r>
        <w:t xml:space="preserve"> </w:t>
      </w:r>
      <w:r>
        <w:t xml:space="preserve">coherence.</w:t>
      </w:r>
      <w:r>
        <w:t xml:space="preserve"> </w:t>
      </w:r>
      <w:r>
        <w:t xml:space="preserve">MCA (based on an weighting taking into account political priorities)</w:t>
      </w:r>
    </w:p>
    <w:p>
      <w:pPr>
        <w:pStyle w:val="BodyText"/>
      </w:pPr>
      <w:r>
        <w:t xml:space="preserve">Criterion</w:t>
      </w:r>
    </w:p>
    <w:p>
      <w:pPr>
        <w:pStyle w:val="BodyText"/>
      </w:pPr>
      <w:r>
        <w:t xml:space="preserve">Weight</w:t>
      </w:r>
      <w:r>
        <w:t xml:space="preserve"> </w:t>
      </w:r>
      <w:r>
        <w:t xml:space="preserve">Score net of the baseline (scale of -5 to +5)</w:t>
      </w:r>
      <w:r>
        <w:t xml:space="preserve"> </w:t>
      </w:r>
      <w:r>
        <w:t xml:space="preserve">multiplied by the weight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Option 1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Specific objective 1</w:t>
      </w:r>
      <w:r>
        <w:t xml:space="preserve"> </w:t>
      </w:r>
      <w:r>
        <w:t xml:space="preserve">0,1</w:t>
      </w:r>
      <w:r>
        <w:t xml:space="preserve"> </w:t>
      </w:r>
      <w:r>
        <w:t xml:space="preserve">0,4</w:t>
      </w:r>
      <w:r>
        <w:t xml:space="preserve"> </w:t>
      </w:r>
      <w:r>
        <w:t xml:space="preserve">0,3</w:t>
      </w:r>
      <w:r>
        <w:t xml:space="preserve"> </w:t>
      </w:r>
      <w:r>
        <w:t xml:space="preserve">0,4</w:t>
      </w:r>
      <w:r>
        <w:t xml:space="preserve"> </w:t>
      </w:r>
      <w:r>
        <w:t xml:space="preserve">Specific objective 2</w:t>
      </w:r>
      <w:r>
        <w:t xml:space="preserve"> </w:t>
      </w:r>
      <w:r>
        <w:t xml:space="preserve">0,1</w:t>
      </w:r>
      <w:r>
        <w:t xml:space="preserve"> </w:t>
      </w:r>
      <w:r>
        <w:t xml:space="preserve">0,4</w:t>
      </w:r>
      <w:r>
        <w:t xml:space="preserve"> </w:t>
      </w:r>
      <w:r>
        <w:t xml:space="preserve">0,4</w:t>
      </w:r>
      <w:r>
        <w:t xml:space="preserve"> </w:t>
      </w:r>
      <w:r>
        <w:t xml:space="preserve">0,4</w:t>
      </w:r>
      <w:r>
        <w:t xml:space="preserve"> </w:t>
      </w:r>
      <w:r>
        <w:t xml:space="preserve">Specific objective 3</w:t>
      </w:r>
      <w:r>
        <w:t xml:space="preserve"> </w:t>
      </w:r>
      <w:r>
        <w:t xml:space="preserve">0,1</w:t>
      </w:r>
      <w:r>
        <w:t xml:space="preserve"> </w:t>
      </w:r>
      <w:r>
        <w:t xml:space="preserve">0,4</w:t>
      </w:r>
      <w:r>
        <w:t xml:space="preserve"> </w:t>
      </w:r>
      <w:r>
        <w:t xml:space="preserve">0,4</w:t>
      </w:r>
      <w:r>
        <w:t xml:space="preserve"> </w:t>
      </w:r>
      <w:r>
        <w:t xml:space="preserve">0,4</w:t>
      </w:r>
      <w:r>
        <w:t xml:space="preserve"> </w:t>
      </w:r>
      <w:r>
        <w:t xml:space="preserve">Efficiency</w:t>
      </w:r>
      <w:r>
        <w:t xml:space="preserve"> </w:t>
      </w:r>
      <w:r>
        <w:t xml:space="preserve">0,1</w:t>
      </w:r>
      <w:r>
        <w:t xml:space="preserve"> </w:t>
      </w:r>
      <w:r>
        <w:t xml:space="preserve">0,4</w:t>
      </w:r>
      <w:r>
        <w:t xml:space="preserve"> </w:t>
      </w:r>
      <w:r>
        <w:t xml:space="preserve">0,4</w:t>
      </w:r>
      <w:r>
        <w:t xml:space="preserve"> </w:t>
      </w:r>
      <w:r>
        <w:t xml:space="preserve">0,4</w:t>
      </w:r>
      <w:r>
        <w:t xml:space="preserve"> </w:t>
      </w:r>
      <w:r>
        <w:t xml:space="preserve">Coherence</w:t>
      </w:r>
      <w:r>
        <w:t xml:space="preserve"> </w:t>
      </w:r>
      <w:r>
        <w:t xml:space="preserve">0,3</w:t>
      </w:r>
      <w:r>
        <w:t xml:space="preserve"> </w:t>
      </w:r>
      <w:r>
        <w:t xml:space="preserve">1,2</w:t>
      </w:r>
      <w:r>
        <w:t xml:space="preserve"> </w:t>
      </w:r>
      <w:r>
        <w:t xml:space="preserve">0,9</w:t>
      </w:r>
      <w:r>
        <w:t xml:space="preserve"> </w:t>
      </w:r>
      <w:r>
        <w:t xml:space="preserve">1,2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0,3</w:t>
      </w:r>
      <w:r>
        <w:t xml:space="preserve"> </w:t>
      </w:r>
      <w:r>
        <w:t xml:space="preserve">1,2</w:t>
      </w:r>
      <w:r>
        <w:t xml:space="preserve"> </w:t>
      </w:r>
      <w:r>
        <w:t xml:space="preserve">0,9</w:t>
      </w:r>
      <w:r>
        <w:t xml:space="preserve"> </w:t>
      </w:r>
      <w:r>
        <w:t xml:space="preserve">1,2</w:t>
      </w:r>
    </w:p>
    <w:p>
      <w:pPr>
        <w:pStyle w:val="BodyText"/>
      </w:pPr>
      <w:r>
        <w:t xml:space="preserve"> Sum of weighted scores</w:t>
      </w:r>
      <w:r>
        <w:t xml:space="preserve"> </w:t>
      </w:r>
      <w:r>
        <w:t xml:space="preserve">4</w:t>
      </w:r>
      <w:r>
        <w:t xml:space="preserve"> </w:t>
      </w:r>
      <w:r>
        <w:t xml:space="preserve">3,3</w:t>
      </w:r>
      <w:r>
        <w:t xml:space="preserve"> </w:t>
      </w:r>
      <w:r>
        <w:t xml:space="preserve">4</w:t>
      </w:r>
      <w:r>
        <w:t xml:space="preserve"> </w:t>
      </w:r>
      <w:r>
        <w:t xml:space="preserve"> Ranking based on the weighted scores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5.4.</w:t>
      </w:r>
      <w:r>
        <w:t xml:space="preserve"> </w:t>
      </w:r>
      <w:r>
        <w:t xml:space="preserve">Overall conclusions on the ranking of options</w:t>
      </w:r>
      <w:r>
        <w:t xml:space="preserve"> </w:t>
      </w:r>
      <w:r>
        <w:t xml:space="preserve">The multi-criteria analysis provides a clear ranking between PO1/PO3 and PO2, confirming that it</w:t>
      </w:r>
      <w:r>
        <w:t xml:space="preserve"> </w:t>
      </w:r>
      <w:r>
        <w:t xml:space="preserve">is preferable not to lay down a harmonised strict liability regime for certain types of AI-enabled</w:t>
      </w:r>
      <w:r>
        <w:t xml:space="preserve"> </w:t>
      </w:r>
      <w:r>
        <w:t xml:space="preserve">products and services at the present time, whether or not coupled with strict liability. This result is</w:t>
      </w:r>
      <w:r>
        <w:t xml:space="preserve"> </w:t>
      </w:r>
      <w:r>
        <w:t xml:space="preserve">also corroborated by the consideration that a clear majority of business stakeholders opposed strict</w:t>
      </w:r>
      <w:r>
        <w:t xml:space="preserve"> </w:t>
      </w:r>
      <w:r>
        <w:t xml:space="preserve">liability in the public consultation. These stakeholders’ views are of particular relevance given the</w:t>
      </w:r>
      <w:r>
        <w:t xml:space="preserve"> </w:t>
      </w:r>
      <w:r>
        <w:t xml:space="preserve">Commission’s policy objective to promote the rollout of AI-enabled products and services.</w:t>
      </w:r>
      <w:r>
        <w:br/>
      </w:r>
      <w:r>
        <w:t xml:space="preserve">In order to inform the necessary political decision between PO1 and PO3, it is important to</w:t>
      </w:r>
      <w:r>
        <w:t xml:space="preserve"> </w:t>
      </w:r>
      <w:r>
        <w:t xml:space="preserve">elaborate on other factors of relevance for that decision, and notably to consider how well these</w:t>
      </w:r>
      <w:r>
        <w:t xml:space="preserve"> </w:t>
      </w:r>
      <w:r>
        <w:t xml:space="preserve">options take into account the suggestions of the European Parliament as well as stakeholder</w:t>
      </w:r>
      <w:r>
        <w:t xml:space="preserve"> </w:t>
      </w:r>
      <w:r>
        <w:t xml:space="preserve">opinions. In this respect, firstly, only the staged approach (PO3) incorporates both main elements</w:t>
      </w:r>
      <w:r>
        <w:t xml:space="preserve"> </w:t>
      </w:r>
      <w:r>
        <w:t xml:space="preserve">suggested by the Parliament – a facilitated burden of proof under fault-based liability rules and a</w:t>
      </w:r>
      <w:r>
        <w:t xml:space="preserve"> </w:t>
      </w:r>
      <w:r>
        <w:t xml:space="preserve">limited strict liability regime for certain AI-enabled technologies – explicitly into the proposed</w:t>
      </w:r>
      <w:r>
        <w:t xml:space="preserve"> </w:t>
      </w:r>
      <w:r>
        <w:t xml:space="preserve">legislative instrument. While the strict liability element is not yet implemented at the present</w:t>
      </w:r>
      <w:r>
        <w:t xml:space="preserve"> </w:t>
      </w:r>
      <w:r>
        <w:t xml:space="preserve">stage, the targeted review mechanism provides a dedicated framework preparing the ground for</w:t>
      </w:r>
      <w:r>
        <w:t xml:space="preserve"> </w:t>
      </w:r>
      <w:r>
        <w:t xml:space="preserve">the future policy decision on this element. Secondly, by explicitly acknowledging the possible</w:t>
      </w:r>
      <w:r>
        <w:t xml:space="preserve"> </w:t>
      </w:r>
      <w:r>
        <w:t xml:space="preserve">need for a harmonised strict liability regime in the proposed legislative provisions, PO3 also</w:t>
      </w:r>
      <w:r>
        <w:t xml:space="preserve"> </w:t>
      </w:r>
      <w:r>
        <w:t xml:space="preserve">satisfies to a greater extent the opinions expressed by non-business stakeholders, a large majority</w:t>
      </w:r>
      <w:r>
        <w:t xml:space="preserve"> </w:t>
      </w:r>
      <w:r>
        <w:t xml:space="preserve">of whom supported the harmonisation of strict liability.</w:t>
      </w:r>
      <w:r>
        <w:br/>
      </w:r>
      <w:r>
        <w:t xml:space="preserve">If, at the stage of the targeted review, a political decision is taken to propose a harmonised strict</w:t>
      </w:r>
      <w:r>
        <w:t xml:space="preserve"> </w:t>
      </w:r>
      <w:r>
        <w:t xml:space="preserve">liability regime, this measure could be designed in a way to meet concerns expressed by business</w:t>
      </w:r>
      <w:r>
        <w:t xml:space="preserve"> </w:t>
      </w:r>
      <w:r>
        <w:t xml:space="preserve">stakeholders, which are at present sceptical towards it.</w:t>
      </w:r>
      <w:r>
        <w:t xml:space="preserve"> </w:t>
      </w:r>
      <w:r>
        <w:t xml:space="preserve">In light of these considerations, the staged approach (PO3) is the most balanced, politically</w:t>
      </w:r>
      <w:r>
        <w:t xml:space="preserve"> </w:t>
      </w:r>
      <w:r>
        <w:t xml:space="preserve">feasible, proportionate and yet effective option. It is most suitable to deliver the desired economic</w:t>
      </w:r>
      <w:r>
        <w:t xml:space="preserve"> </w:t>
      </w:r>
      <w:r>
        <w:t xml:space="preserve">benefits in terms of roll-out of AI-enabled products and services in the internal market, and to</w:t>
      </w:r>
      <w:r>
        <w:t xml:space="preserve"> </w:t>
      </w:r>
      <w:r>
        <w:t xml:space="preserve">increase citizens’ trust in AI by ensuring that victims who suffered harm caused with the</w:t>
      </w:r>
      <w:r>
        <w:t xml:space="preserve"> </w:t>
      </w:r>
      <w:r>
        <w:t xml:space="preserve">involvement of AI systems enjoy the same level of protection as victims who suffered harm</w:t>
      </w:r>
      <w:r>
        <w:t xml:space="preserve"> </w:t>
      </w:r>
      <w:r>
        <w:t xml:space="preserve">caused by other technologies. It is also most adapted to the political context of the AI liability</w:t>
      </w:r>
      <w:r>
        <w:t xml:space="preserve"> </w:t>
      </w:r>
      <w:r>
        <w:t xml:space="preserve">initiative, including the Parliament’s legislative own-initiative resolution, and stakeholder</w:t>
      </w:r>
      <w:r>
        <w:t xml:space="preserve"> </w:t>
      </w:r>
      <w:r>
        <w:t xml:space="preserve">feedback.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Annex 11</w:t>
      </w:r>
      <w:r>
        <w:br/>
      </w:r>
      <w:r>
        <w:t xml:space="preserve">The economic impact of adapting civil liability rules to the specific</w:t>
      </w:r>
      <w:r>
        <w:t xml:space="preserve"> </w:t>
      </w:r>
      <w:r>
        <w:t xml:space="preserve">challenges of AI</w:t>
      </w:r>
      <w:r>
        <w:t xml:space="preserve"> </w:t>
      </w:r>
      <w:r>
        <w:t xml:space="preserve">The example of the European market for vacuum cleaners</w:t>
      </w:r>
      <w:r>
        <w:t xml:space="preserve"> </w:t>
      </w:r>
      <w:r>
        <w:t xml:space="preserve">Bruno Carballa-Smichowski and Nestor Duch-Brown</w:t>
      </w:r>
      <w:r>
        <w:t xml:space="preserve"> </w:t>
      </w:r>
      <w:r>
        <w:t xml:space="preserve">February 2022</w:t>
      </w:r>
      <w:r>
        <w:t xml:space="preserve"> </w:t>
      </w:r>
      <w:r>
        <w:t xml:space="preserve">JRC Digital Economy Working Paper 2022-01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In its White Paper on artificial intelligence (AI), the Commission set the objectives of promoting</w:t>
      </w:r>
      <w:r>
        <w:t xml:space="preserve"> </w:t>
      </w:r>
      <w:r>
        <w:t xml:space="preserve">the uptake of AI and addressing the risks associated with certain of its uses. As part of the latter,</w:t>
      </w:r>
      <w:r>
        <w:t xml:space="preserve"> </w:t>
      </w:r>
      <w:r>
        <w:t xml:space="preserve">one of the specific objectives of the White Paper is to ensure the same level of protection for</w:t>
      </w:r>
      <w:r>
        <w:t xml:space="preserve"> </w:t>
      </w:r>
      <w:r>
        <w:t xml:space="preserve">persons having suffered harm caused by AI systems and persons having suffered harm by other</w:t>
      </w:r>
      <w:r>
        <w:t xml:space="preserve"> </w:t>
      </w:r>
      <w:r>
        <w:t xml:space="preserve">technologies. In the report on AI liability accompanying the White Paper, the Commission</w:t>
      </w:r>
      <w:r>
        <w:t xml:space="preserve"> </w:t>
      </w:r>
      <w:r>
        <w:t xml:space="preserve">recognised specific challenges posed by AI to current liability rules. The Commission Work</w:t>
      </w:r>
      <w:r>
        <w:t xml:space="preserve"> </w:t>
      </w:r>
      <w:r>
        <w:t xml:space="preserve">Programme 2020 foresaw a follow-up to the White Paper on AI in the form of new legislative</w:t>
      </w:r>
      <w:r>
        <w:t xml:space="preserve"> </w:t>
      </w:r>
      <w:r>
        <w:t xml:space="preserve">initiatives, including on liability.</w:t>
      </w:r>
      <w:r>
        <w:br/>
      </w:r>
      <w:r>
        <w:t xml:space="preserve">Against this backdrop, DG JUST is proposing an initiative to adapt civil liability rules to the</w:t>
      </w:r>
      <w:r>
        <w:t xml:space="preserve"> </w:t>
      </w:r>
      <w:r>
        <w:t xml:space="preserve">specific challenges posed by artificial intelligence (“the initiative” hereafter). The initiative details</w:t>
      </w:r>
      <w:r>
        <w:t xml:space="preserve"> </w:t>
      </w:r>
      <w:r>
        <w:t xml:space="preserve">the problem stemming from a lack of intervention in the baseline scenario as well as three policy</w:t>
      </w:r>
      <w:r>
        <w:t xml:space="preserve"> </w:t>
      </w:r>
      <w:r>
        <w:t xml:space="preserve">options and their respective expected effects.</w:t>
      </w:r>
      <w:r>
        <w:br/>
      </w:r>
      <w:r>
        <w:t xml:space="preserve">The objective of this report is to contribute to the impact assessment of the initiative by providing</w:t>
      </w:r>
      <w:r>
        <w:t xml:space="preserve"> </w:t>
      </w:r>
      <w:r>
        <w:t xml:space="preserve">empirical evidence of the economic impacts of the main intervention common to all policy</w:t>
      </w:r>
      <w:r>
        <w:t xml:space="preserve"> </w:t>
      </w:r>
      <w:r>
        <w:t xml:space="preserve">options: an alleviation of victims’ burden of proof (“the intervention” hereafter). In line with this</w:t>
      </w:r>
      <w:r>
        <w:t xml:space="preserve"> </w:t>
      </w:r>
      <w:r>
        <w:t xml:space="preserve">purpose, the report focuses on the application of national fault-based liability rules to damage</w:t>
      </w:r>
      <w:r>
        <w:t xml:space="preserve"> </w:t>
      </w:r>
      <w:r>
        <w:t xml:space="preserve">caused with the involvement of AI-systems. This scope is consistent with the other studies</w:t>
      </w:r>
      <w:r>
        <w:t xml:space="preserve"> </w:t>
      </w:r>
      <w:r>
        <w:t xml:space="preserve">supporting the impact assessment of the initiative (Deloitte, 2021; Kantar, 2020). The report does</w:t>
      </w:r>
      <w:r>
        <w:t xml:space="preserve"> </w:t>
      </w:r>
      <w:r>
        <w:t xml:space="preserve">in particular not cover the review of the Product Liability Directive, which is subject to a separate</w:t>
      </w:r>
      <w:r>
        <w:t xml:space="preserve"> </w:t>
      </w:r>
      <w:r>
        <w:t xml:space="preserve">impact assessment addressing more general (i.e. not AI-specific) issues in relation to producers’</w:t>
      </w:r>
      <w:r>
        <w:t xml:space="preserve"> </w:t>
      </w:r>
      <w:r>
        <w:t xml:space="preserve">liability for damage caused by defective products.</w:t>
      </w:r>
      <w:r>
        <w:t xml:space="preserve"> </w:t>
      </w:r>
      <w:r>
        <w:t xml:space="preserve">Focusing on the vacuum cleaners market, the report estimates first the baseline scenario, which</w:t>
      </w:r>
      <w:r>
        <w:t xml:space="preserve"> </w:t>
      </w:r>
      <w:r>
        <w:t xml:space="preserve">captures the economic impact of two problems: legal uncertainty regarding the liability exposure</w:t>
      </w:r>
      <w:r>
        <w:t xml:space="preserve"> </w:t>
      </w:r>
      <w:r>
        <w:t xml:space="preserve">of the operator and lack of consumer trust on AI-enabled robot vacuum cleaners (RVC). Then, it</w:t>
      </w:r>
      <w:r>
        <w:t xml:space="preserve"> </w:t>
      </w:r>
      <w:r>
        <w:t xml:space="preserve">simulates the impact of three expected effects of the intervention: an increase in demand for due to</w:t>
      </w:r>
      <w:r>
        <w:t xml:space="preserve"> </w:t>
      </w:r>
      <w:r>
        <w:t xml:space="preserve">increased legal certainty regarding liability exposure, increased consumer trust in AI-enabled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products and a re-distribution of compensation costs due to the prevention of AI-induced</w:t>
      </w:r>
      <w:r>
        <w:t xml:space="preserve"> </w:t>
      </w:r>
      <w:r>
        <w:t xml:space="preserve">compensation gaps.</w:t>
      </w:r>
      <w:r>
        <w:t xml:space="preserve"> </w:t>
      </w:r>
      <w:r>
        <w:t xml:space="preserve">The remainder of the report is structured as follows. Section 2 describes the data used to evaluate</w:t>
      </w:r>
      <w:r>
        <w:t xml:space="preserve"> </w:t>
      </w:r>
      <w:r>
        <w:t xml:space="preserve">the impact of the intervention on the vacuum cleaners market. Section 3 explains the methodology</w:t>
      </w:r>
      <w:r>
        <w:t xml:space="preserve"> </w:t>
      </w:r>
      <w:r>
        <w:t xml:space="preserve">used to the estimate demand for vacuum cleaners and, on those basis, simulate the impact of the</w:t>
      </w:r>
      <w:r>
        <w:t xml:space="preserve"> </w:t>
      </w:r>
      <w:r>
        <w:t xml:space="preserve">intervention on that market. Section 4 presents the results.</w:t>
      </w:r>
      <w:r>
        <w:t xml:space="preserve"> </w:t>
      </w:r>
      <w:r>
        <w:t xml:space="preserve">2.</w:t>
      </w:r>
      <w:r>
        <w:t xml:space="preserve"> </w:t>
      </w:r>
      <w:r>
        <w:t xml:space="preserve">THE IMPACTS TO BE EVALUATED</w:t>
      </w:r>
    </w:p>
    <w:p>
      <w:pPr>
        <w:pStyle w:val="BodyText"/>
      </w:pPr>
      <w:r>
        <w:t xml:space="preserve">The initiative considers a series of problems that take place in the absence of intervention</w:t>
      </w:r>
      <w:r>
        <w:t xml:space="preserve"> </w:t>
      </w:r>
      <w:r>
        <w:t xml:space="preserve">(baseline scenario) and proposes three policy options and describes the expected impacts they will</w:t>
      </w:r>
      <w:r>
        <w:t xml:space="preserve"> </w:t>
      </w:r>
      <w:r>
        <w:t xml:space="preserve">have. In this section, we briefly describe only the economic effects of those problems and policy</w:t>
      </w:r>
      <w:r>
        <w:t xml:space="preserve"> </w:t>
      </w:r>
      <w:r>
        <w:t xml:space="preserve">measures that, given the time and data availability constraints, we evaluate in this report.</w:t>
      </w:r>
      <w:r>
        <w:br/>
      </w:r>
      <w:r>
        <w:t xml:space="preserve">Problem 1: legal (un)certainty</w:t>
      </w:r>
      <w:r>
        <w:t xml:space="preserve"> </w:t>
      </w:r>
      <w:r>
        <w:t xml:space="preserve">AI poses two types of difficulties to the interpretation of liability rules. First, in the absence of AI-</w:t>
      </w:r>
      <w:r>
        <w:t xml:space="preserve"> </w:t>
      </w:r>
      <w:r>
        <w:t xml:space="preserve">specific legislation on the matter, national courts might decide to either employ the traditional</w:t>
      </w:r>
      <w:r>
        <w:t xml:space="preserve"> </w:t>
      </w:r>
      <w:r>
        <w:t xml:space="preserve">allocation of the burden of proof (which means that the burden to establish the liable party’s fault</w:t>
      </w:r>
      <w:r>
        <w:t xml:space="preserve"> </w:t>
      </w:r>
      <w:r>
        <w:t xml:space="preserve">and the causal link between that fault and the damage is usually fully borne by the victim), or to</w:t>
      </w:r>
      <w:r>
        <w:t xml:space="preserve"> </w:t>
      </w:r>
      <w:r>
        <w:t xml:space="preserve">adapt it to the specificities of AI. Second, it is difficult to establish the fault of a person when AI-</w:t>
      </w:r>
      <w:r>
        <w:t xml:space="preserve"> </w:t>
      </w:r>
      <w:r>
        <w:t xml:space="preserve">enabled products are involved. This is because, in these cases, it is very difficult to determine the</w:t>
      </w:r>
      <w:r>
        <w:t xml:space="preserve"> </w:t>
      </w:r>
      <w:r>
        <w:t xml:space="preserve">standard of care. Even if it is established, the specific characteristics of certain AI systems</w:t>
      </w:r>
      <w:r>
        <w:t xml:space="preserve"> </w:t>
      </w:r>
      <w:r>
        <w:t xml:space="preserve">(autonomous behaviour, opacity/lack of transparency, complexity, limited predictability) make it</w:t>
      </w:r>
      <w:r>
        <w:t xml:space="preserve"> </w:t>
      </w:r>
      <w:r>
        <w:t xml:space="preserve">highly uncertain whether and how the victim can identify and prove a behaviour that failed the</w:t>
      </w:r>
      <w:r>
        <w:t xml:space="preserve"> </w:t>
      </w:r>
      <w:r>
        <w:t xml:space="preserve">objective standard. This generates legal uncertainty as to how existing liability regimes will be</w:t>
      </w:r>
      <w:r>
        <w:t xml:space="preserve"> </w:t>
      </w:r>
      <w:r>
        <w:t xml:space="preserve">applied in the case of damage caused by AI-enabled products and services.</w:t>
      </w:r>
      <w:r>
        <w:t xml:space="preserve"> </w:t>
      </w:r>
      <w:r>
        <w:t xml:space="preserve">Legal uncertainty is expected to have various negative economic impacts. For the purpose of this</w:t>
      </w:r>
      <w:r>
        <w:t xml:space="preserve"> </w:t>
      </w:r>
      <w:r>
        <w:t xml:space="preserve">report, we focus on one: lower willingness to take-up AI-enabled products and services. In the</w:t>
      </w:r>
      <w:r>
        <w:t xml:space="preserve"> </w:t>
      </w:r>
      <w:r>
        <w:t xml:space="preserve">presence of legal uncertainty, it is expected that businesses and consumers demand less AI-</w:t>
      </w:r>
      <w:r>
        <w:t xml:space="preserve"> </w:t>
      </w:r>
      <w:r>
        <w:t xml:space="preserve">enabled products and services than in absence of it.</w:t>
      </w:r>
      <w:r>
        <w:br/>
      </w:r>
      <w:r>
        <w:t xml:space="preserve">Problem 2: lack of consumer trust</w:t>
      </w:r>
      <w:r>
        <w:t xml:space="preserve"> </w:t>
      </w:r>
      <w:r>
        <w:t xml:space="preserve">The initiative presents evidence of a current lack of consumer trust on AI-enabled products and</w:t>
      </w:r>
      <w:r>
        <w:t xml:space="preserve"> </w:t>
      </w:r>
      <w:r>
        <w:t xml:space="preserve">services. This is rooted in two major concerns consumers have regarding these products and</w:t>
      </w:r>
      <w:r>
        <w:t xml:space="preserve"> </w:t>
      </w:r>
      <w:r>
        <w:t xml:space="preserve">services: an expected low likelihood of receiving compensation if AI applications cause damage</w:t>
      </w:r>
      <w:r>
        <w:t xml:space="preserve"> </w:t>
      </w:r>
      <w:r>
        <w:t xml:space="preserve">and concerns regarding the allocation of responsibility and liability if something goes wrong. As a</w:t>
      </w:r>
      <w:r>
        <w:t xml:space="preserve"> </w:t>
      </w:r>
      <w:r>
        <w:t xml:space="preserve">result, consumers’ demand for AI-enabled products and services is restrained.</w:t>
      </w:r>
      <w:r>
        <w:br/>
      </w:r>
      <w:r>
        <w:t xml:space="preserve">Intervention: easing victims’ burden of proof for AI-related claims</w:t>
      </w:r>
      <w:r>
        <w:t xml:space="preserve"> </w:t>
      </w:r>
      <w:r>
        <w:t xml:space="preserve">All the policy options include targeted and risk-based measures to ease the victim’s burden of</w:t>
      </w:r>
      <w:r>
        <w:t xml:space="preserve"> </w:t>
      </w:r>
      <w:r>
        <w:t xml:space="preserve">proof. The objective is to do a harmonised adaptation of member state’s national rules that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determine the possibility for injured parties to meet the burden of proof. This alleviation will</w:t>
      </w:r>
      <w:r>
        <w:t xml:space="preserve"> </w:t>
      </w:r>
      <w:r>
        <w:t xml:space="preserve">consist of three measures:</w:t>
      </w:r>
      <w:r>
        <w:t xml:space="preserve"> </w:t>
      </w:r>
      <w:r>
        <w:t xml:space="preserve">(i)</w:t>
      </w:r>
      <w:r>
        <w:t xml:space="preserve"> </w:t>
      </w:r>
      <w:r>
        <w:t xml:space="preserve">Harmonised rules on the possibility for national courts to order the disclosure of</w:t>
      </w:r>
      <w:r>
        <w:t xml:space="preserve"> </w:t>
      </w:r>
      <w:r>
        <w:t xml:space="preserve">relevant information to be recorded or documented pursuant to the AI Act. National</w:t>
      </w:r>
      <w:r>
        <w:t xml:space="preserve"> </w:t>
      </w:r>
      <w:r>
        <w:t xml:space="preserve">courts would ensure confidentiality, proportionality and the protection of both parties’</w:t>
      </w:r>
      <w:r>
        <w:t xml:space="preserve"> </w:t>
      </w:r>
      <w:r>
        <w:t xml:space="preserve">legitimate interests (e.g. intellectual property rights, trade secrets). In the case of the</w:t>
      </w:r>
      <w:r>
        <w:t xml:space="preserve"> </w:t>
      </w:r>
      <w:r>
        <w:t xml:space="preserve">refusal or inability to comply with an order to disclose the information, a rebuttable</w:t>
      </w:r>
      <w:r>
        <w:t xml:space="preserve"> </w:t>
      </w:r>
      <w:r>
        <w:t xml:space="preserve">presumption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victim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prove based on that information would apply.</w:t>
      </w:r>
    </w:p>
    <w:p>
      <w:pPr>
        <w:numPr>
          <w:ilvl w:val="0"/>
          <w:numId w:val="1113"/>
        </w:numPr>
      </w:pPr>
      <w:r>
        <w:t xml:space="preserve">A rebuttable presumption, for the purposes of fault-based claims under national law, of</w:t>
      </w:r>
      <w:r>
        <w:t xml:space="preserve"> </w:t>
      </w:r>
      <w:r>
        <w:t xml:space="preserve">the causal link between the non-compliance with the applicable standard of care</w:t>
      </w:r>
      <w:r>
        <w:t xml:space="preserve"> </w:t>
      </w:r>
      <w:r>
        <w:t xml:space="preserve">(=fault) and the damage for which compensation is sought, if the claimant shows that</w:t>
      </w:r>
      <w:r>
        <w:t xml:space="preserve"> </w:t>
      </w:r>
      <w:r>
        <w:t xml:space="preserve">the defendant did not comply with AI Act requirements designed to prevent such</w:t>
      </w:r>
      <w:r>
        <w:t xml:space="preserve"> </w:t>
      </w:r>
      <w:r>
        <w:t xml:space="preserve">damage.</w:t>
      </w:r>
    </w:p>
    <w:p>
      <w:pPr>
        <w:numPr>
          <w:ilvl w:val="0"/>
          <w:numId w:val="1113"/>
        </w:numPr>
      </w:pPr>
      <w:r>
        <w:t xml:space="preserve">An alleviation of the victim’s burden of proof, for the purposes of national civil</w:t>
      </w:r>
      <w:r>
        <w:t xml:space="preserve"> </w:t>
      </w:r>
      <w:r>
        <w:t xml:space="preserve">liability claims, to ensure that the victim does not bear the burden of demonstrating</w:t>
      </w:r>
      <w:r>
        <w:t xml:space="preserve"> </w:t>
      </w:r>
      <w:r>
        <w:t xml:space="preserve">how or why an AI-system reached a certain output. This could for instance be achieved</w:t>
      </w:r>
      <w:r>
        <w:t xml:space="preserve"> </w:t>
      </w:r>
      <w:r>
        <w:t xml:space="preserve">through the legislative technique of a rebuttable presumption.</w:t>
      </w:r>
    </w:p>
    <w:p>
      <w:pPr>
        <w:pStyle w:val="FirstParagraph"/>
      </w:pPr>
      <w:r>
        <w:t xml:space="preserve">These measures should provide legal certainty to businesses and consumers by clarifying how the</w:t>
      </w:r>
      <w:r>
        <w:t xml:space="preserve"> </w:t>
      </w:r>
      <w:r>
        <w:t xml:space="preserve">proof-related challenges of AI are to be handled by national courts and the conditions for meeting</w:t>
      </w:r>
      <w:r>
        <w:t xml:space="preserve"> </w:t>
      </w:r>
      <w:r>
        <w:t xml:space="preserve">the burden of proof. As a result, the valuation of AI-enabled products by firms and consumers</w:t>
      </w:r>
      <w:r>
        <w:t xml:space="preserve"> </w:t>
      </w:r>
      <w:r>
        <w:t xml:space="preserve">should increase, which should boost their demand.</w:t>
      </w:r>
      <w:r>
        <w:br/>
      </w:r>
      <w:r>
        <w:t xml:space="preserve">The measures should also allow injured parties to use their existing civil liability claims</w:t>
      </w:r>
      <w:r>
        <w:t xml:space="preserve"> </w:t>
      </w:r>
      <w:r>
        <w:t xml:space="preserve">effectively in cases involving AI. In that manner, they would tackle one of the roots of the lack of</w:t>
      </w:r>
      <w:r>
        <w:t xml:space="preserve"> </w:t>
      </w:r>
      <w:r>
        <w:t xml:space="preserve">consumer trust: the low likelihood of compensation in case of AI-generated damage. This should</w:t>
      </w:r>
      <w:r>
        <w:t xml:space="preserve"> </w:t>
      </w:r>
      <w:r>
        <w:t xml:space="preserve">result in an increase in demand for AI-enabled products. Note that a corollary effect of the</w:t>
      </w:r>
      <w:r>
        <w:t xml:space="preserve"> </w:t>
      </w:r>
      <w:r>
        <w:t xml:space="preserve">intervention is that compensation for AI-caused damage born by the defendant should be more</w:t>
      </w:r>
      <w:r>
        <w:t xml:space="preserve"> </w:t>
      </w:r>
      <w:r>
        <w:t xml:space="preserve">likely. We will come back to this point in Section 4.4.3. It is however appropriate to specify</w:t>
      </w:r>
      <w:r>
        <w:t xml:space="preserve"> </w:t>
      </w:r>
      <w:r>
        <w:t xml:space="preserve">already at this stage that this result materialises in cases where the specific characteristics of</w:t>
      </w:r>
      <w:r>
        <w:t xml:space="preserve"> </w:t>
      </w:r>
      <w:r>
        <w:t xml:space="preserve">certain AI systems would not have allowed the victim to prove the necessary facts under the</w:t>
      </w:r>
      <w:r>
        <w:t xml:space="preserve"> </w:t>
      </w:r>
      <w:r>
        <w:t xml:space="preserve">baseline scenario. Only in these cases, the intervention would shift the cost of compensating the</w:t>
      </w:r>
      <w:r>
        <w:t xml:space="preserve"> </w:t>
      </w:r>
      <w:r>
        <w:t xml:space="preserve">relevant damage from the victim to the liable person, increasing the latter’s liability exposure.</w:t>
      </w:r>
      <w:r>
        <w:t xml:space="preserve"> </w:t>
      </w:r>
      <w:r>
        <w:t xml:space="preserve">Likewise, victims would be relieved of some of the costs linked to meeting the burden of proof</w:t>
      </w:r>
      <w:r>
        <w:t xml:space="preserve"> </w:t>
      </w:r>
      <w:r>
        <w:t xml:space="preserve">(e.g. costs of expert analysis). These re-distribution effects are inherent in the Commission’s</w:t>
      </w:r>
      <w:r>
        <w:t xml:space="preserve"> </w:t>
      </w:r>
      <w:r>
        <w:t xml:space="preserve">policy objective to ensure that victims of damage caused with the involvement of AI systems have</w:t>
      </w:r>
      <w:r>
        <w:t xml:space="preserve"> </w:t>
      </w:r>
      <w:r>
        <w:t xml:space="preserve">the same level of protection as victims of damage caused by other technologies, and in general</w:t>
      </w:r>
      <w:r>
        <w:t xml:space="preserve"> </w:t>
      </w:r>
      <w:r>
        <w:t xml:space="preserve">with the purpose of liability law. These impacts lead to a more efficient cost-allocation to the</w:t>
      </w:r>
      <w:r>
        <w:t xml:space="preserve"> </w:t>
      </w:r>
      <w:r>
        <w:t xml:space="preserve">person best placed to prevent damage from occurring. Moreover, the potentially liable party is</w:t>
      </w:r>
      <w:r>
        <w:t xml:space="preserve"> </w:t>
      </w:r>
      <w:r>
        <w:t xml:space="preserve">much more likely to have the necessary knowledge of the relevant AI systems in-house, and thus</w:t>
      </w:r>
      <w:r>
        <w:t xml:space="preserve"> </w:t>
      </w:r>
      <w:r>
        <w:t xml:space="preserve">to discharge the burden of proof more efficiently without the need to procure external technical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expertise. These re-distribution effects are therefore not regarded as an undesirable impacts or</w:t>
      </w:r>
      <w:r>
        <w:t xml:space="preserve"> </w:t>
      </w:r>
      <w:r>
        <w:t xml:space="preserve">undue burden in the impact assessment.</w:t>
      </w:r>
      <w:r>
        <w:br/>
      </w:r>
      <w:r>
        <w:t xml:space="preserve">3.</w:t>
      </w:r>
      <w:r>
        <w:t xml:space="preserve"> </w:t>
      </w:r>
      <w:r>
        <w:t xml:space="preserve">DATA</w:t>
      </w:r>
    </w:p>
    <w:p>
      <w:pPr>
        <w:pStyle w:val="BodyText"/>
      </w:pPr>
      <w:r>
        <w:t xml:space="preserve">We use panel data on the sales of household vacuum cleaners provided by GfK, one of the major</w:t>
      </w:r>
      <w:r>
        <w:t xml:space="preserve"> </w:t>
      </w:r>
      <w:r>
        <w:t xml:space="preserve">providers of data and analytics on consumer goods. The data covers the years 2015-2019 for 6</w:t>
      </w:r>
      <w:r>
        <w:t xml:space="preserve"> </w:t>
      </w:r>
      <w:r>
        <w:t xml:space="preserve">European Union countries: Belgium, Germany, Greece, Ireland, Poland and Slovakia and includes</w:t>
      </w:r>
      <w:r>
        <w:t xml:space="preserve"> </w:t>
      </w:r>
      <w:r>
        <w:t xml:space="preserve">all the brick-and-mortar and online sales channels. Each vacuum cleaner is described by its brand</w:t>
      </w:r>
      <w:r>
        <w:t xml:space="preserve"> </w:t>
      </w:r>
      <w:r>
        <w:t xml:space="preserve">and model. The unit of observation is a vacuum cleaner (brand-model), country and year.</w:t>
      </w:r>
      <w:r>
        <w:t xml:space="preserve"> </w:t>
      </w:r>
      <w:r>
        <w:t xml:space="preserve">For each observation, we observe quantity sold, total sales and several observable characteristics:</w:t>
      </w:r>
      <w:r>
        <w:t xml:space="preserve"> </w:t>
      </w:r>
      <w:r>
        <w:t xml:space="preserve">type of vacuum cleaner (e.g. handstick, robot, etc.), maximal wattage, battery type, whether it has</w:t>
      </w:r>
      <w:r>
        <w:t xml:space="preserve"> </w:t>
      </w:r>
      <w:r>
        <w:t xml:space="preserve">a control handle, whether it has an EPA filter, the motor position, the noise level, whether it has a</w:t>
      </w:r>
      <w:r>
        <w:t xml:space="preserve"> </w:t>
      </w:r>
      <w:r>
        <w:t xml:space="preserve">power brush, the type of power supply, whether it has smart connect, whether it has special</w:t>
      </w:r>
      <w:r>
        <w:t xml:space="preserve"> </w:t>
      </w:r>
      <w:r>
        <w:t xml:space="preserve">provisions for animals, the type of dust collector and the type of EPA filter, if any.</w:t>
      </w:r>
      <w:r>
        <w:t xml:space="preserve"> </w:t>
      </w:r>
      <w:r>
        <w:t xml:space="preserve">Around 12% of the observations of the original dataset correspond to unidentified models. These</w:t>
      </w:r>
      <w:r>
        <w:t xml:space="preserve"> </w:t>
      </w:r>
      <w:r>
        <w:t xml:space="preserve">are private labels sold by big retailers that were eliminated during the data cleaning process.</w:t>
      </w:r>
      <w:r>
        <w:t xml:space="preserve"> </w:t>
      </w:r>
      <w:r>
        <w:t xml:space="preserve">During the latter, vacuum cleaners were classified into 5 categories (robot, cylinder, upright</w:t>
      </w:r>
      <w:r>
        <w:t xml:space="preserve"> </w:t>
      </w:r>
      <w:r>
        <w:t xml:space="preserve">handstick and handheld) and 9 subcategories based on their type. In order to reduce the</w:t>
      </w:r>
      <w:r>
        <w:t xml:space="preserve"> </w:t>
      </w:r>
      <w:r>
        <w:t xml:space="preserve">computational burden of the estimation, only brands and models summing up to 99% of the sales</w:t>
      </w:r>
      <w:r>
        <w:t xml:space="preserve"> </w:t>
      </w:r>
      <w:r>
        <w:t xml:space="preserve">were retained. Finally, we computed average prices from all sales channel and eliminated</w:t>
      </w:r>
      <w:r>
        <w:t xml:space="preserve"> </w:t>
      </w:r>
      <w:r>
        <w:t xml:space="preserve">observations with outlier values, namely average prices below 25€ and above 1 000€. The cleaned</w:t>
      </w:r>
      <w:r>
        <w:t xml:space="preserve"> </w:t>
      </w:r>
      <w:r>
        <w:t xml:space="preserve">dataset used for the estimation contains 28 373 observations.</w:t>
      </w:r>
    </w:p>
    <w:p>
      <w:pPr>
        <w:pStyle w:val="BodyText"/>
      </w:pPr>
      <w:r>
        <w:t xml:space="preserve">Tables 1 shows the share of robot vacuum cleaners in total quantities by country and year.</w:t>
      </w:r>
      <w:r>
        <w:t xml:space="preserve"> </w:t>
      </w:r>
      <w:r>
        <w:t xml:space="preserve">Table 1: Percentage of robot vacuum cleaners over total quantities of vacuum cleaners sold</w:t>
      </w:r>
      <w:r>
        <w:t xml:space="preserve"> </w:t>
      </w:r>
      <w:r>
        <w:t xml:space="preserve">Yea</w:t>
      </w:r>
      <w:r>
        <w:t xml:space="preserve"> </w:t>
      </w:r>
      <w:r>
        <w:t xml:space="preserve">Country</w:t>
      </w:r>
      <w:r>
        <w:t xml:space="preserve"> </w:t>
      </w:r>
      <w:r>
        <w:t xml:space="preserve">Belgium</w:t>
      </w:r>
      <w:r>
        <w:t xml:space="preserve"> </w:t>
      </w:r>
      <w:r>
        <w:t xml:space="preserve">Germay</w:t>
      </w:r>
      <w:r>
        <w:t xml:space="preserve"> </w:t>
      </w:r>
      <w:r>
        <w:t xml:space="preserve">Greec</w:t>
      </w:r>
      <w:r>
        <w:t xml:space="preserve"> </w:t>
      </w:r>
      <w:r>
        <w:t xml:space="preserve">Irelan</w:t>
      </w:r>
      <w:r>
        <w:t xml:space="preserve"> </w:t>
      </w:r>
      <w:r>
        <w:t xml:space="preserve">Poland Slovak</w:t>
      </w:r>
      <w:r>
        <w:t xml:space="preserve"> </w:t>
      </w:r>
      <w:r>
        <w:t xml:space="preserve">2015</w:t>
      </w:r>
      <w:r>
        <w:t xml:space="preserve"> </w:t>
      </w:r>
      <w:r>
        <w:t xml:space="preserve">8.9%</w:t>
      </w:r>
      <w:r>
        <w:t xml:space="preserve"> </w:t>
      </w:r>
      <w:r>
        <w:t xml:space="preserve">6.9%</w:t>
      </w:r>
      <w:r>
        <w:t xml:space="preserve"> </w:t>
      </w:r>
      <w:r>
        <w:t xml:space="preserve">1.0%</w:t>
      </w:r>
      <w:r>
        <w:t xml:space="preserve"> </w:t>
      </w:r>
      <w:r>
        <w:t xml:space="preserve">1.3%</w:t>
      </w:r>
      <w:r>
        <w:t xml:space="preserve"> </w:t>
      </w:r>
      <w:r>
        <w:t xml:space="preserve">6.9%</w:t>
      </w:r>
      <w:r>
        <w:t xml:space="preserve"> </w:t>
      </w:r>
      <w:r>
        <w:t xml:space="preserve">7.3%</w:t>
      </w:r>
      <w:r>
        <w:t xml:space="preserve"> </w:t>
      </w:r>
      <w:r>
        <w:t xml:space="preserve">2016</w:t>
      </w:r>
      <w:r>
        <w:t xml:space="preserve"> </w:t>
      </w:r>
      <w:r>
        <w:t xml:space="preserve">8.4%</w:t>
      </w:r>
      <w:r>
        <w:t xml:space="preserve"> </w:t>
      </w:r>
      <w:r>
        <w:t xml:space="preserve">7.6%</w:t>
      </w:r>
      <w:r>
        <w:t xml:space="preserve"> </w:t>
      </w:r>
      <w:r>
        <w:t xml:space="preserve">0.8%</w:t>
      </w:r>
      <w:r>
        <w:t xml:space="preserve"> </w:t>
      </w:r>
      <w:r>
        <w:t xml:space="preserve">1.0%</w:t>
      </w:r>
      <w:r>
        <w:t xml:space="preserve"> </w:t>
      </w:r>
      <w:r>
        <w:t xml:space="preserve">7.3%</w:t>
      </w:r>
      <w:r>
        <w:t xml:space="preserve"> </w:t>
      </w:r>
      <w:r>
        <w:t xml:space="preserve">8.5%</w:t>
      </w:r>
      <w:r>
        <w:t xml:space="preserve"> </w:t>
      </w:r>
      <w:r>
        <w:t xml:space="preserve">2017</w:t>
      </w:r>
      <w:r>
        <w:t xml:space="preserve"> </w:t>
      </w:r>
      <w:r>
        <w:t xml:space="preserve">9.1%</w:t>
      </w:r>
      <w:r>
        <w:t xml:space="preserve"> </w:t>
      </w:r>
      <w:r>
        <w:t xml:space="preserve">8.5%</w:t>
      </w:r>
      <w:r>
        <w:t xml:space="preserve"> </w:t>
      </w:r>
      <w:r>
        <w:t xml:space="preserve">1.1%</w:t>
      </w:r>
      <w:r>
        <w:t xml:space="preserve"> </w:t>
      </w:r>
      <w:r>
        <w:t xml:space="preserve">1.3%</w:t>
      </w:r>
      <w:r>
        <w:t xml:space="preserve"> </w:t>
      </w:r>
      <w:r>
        <w:t xml:space="preserve">8.4%</w:t>
      </w:r>
      <w:r>
        <w:t xml:space="preserve"> </w:t>
      </w:r>
      <w:r>
        <w:t xml:space="preserve">8.6%</w:t>
      </w:r>
      <w:r>
        <w:t xml:space="preserve"> </w:t>
      </w:r>
      <w:r>
        <w:t xml:space="preserve">2018</w:t>
      </w:r>
      <w:r>
        <w:t xml:space="preserve"> </w:t>
      </w:r>
      <w:r>
        <w:t xml:space="preserve">9.9%</w:t>
      </w:r>
      <w:r>
        <w:t xml:space="preserve"> </w:t>
      </w:r>
      <w:r>
        <w:t xml:space="preserve">10.4%</w:t>
      </w:r>
      <w:r>
        <w:t xml:space="preserve"> </w:t>
      </w:r>
      <w:r>
        <w:t xml:space="preserve">1.9%</w:t>
      </w:r>
      <w:r>
        <w:t xml:space="preserve"> </w:t>
      </w:r>
      <w:r>
        <w:t xml:space="preserve">1.8%</w:t>
      </w:r>
      <w:r>
        <w:t xml:space="preserve"> </w:t>
      </w:r>
      <w:r>
        <w:t xml:space="preserve">9.6%</w:t>
      </w:r>
      <w:r>
        <w:t xml:space="preserve"> </w:t>
      </w:r>
      <w:r>
        <w:t xml:space="preserve">9.4%</w:t>
      </w:r>
      <w:r>
        <w:t xml:space="preserve"> </w:t>
      </w:r>
      <w:r>
        <w:t xml:space="preserve">2019</w:t>
      </w:r>
      <w:r>
        <w:t xml:space="preserve"> </w:t>
      </w:r>
      <w:r>
        <w:t xml:space="preserve">10.8%</w:t>
      </w:r>
      <w:r>
        <w:t xml:space="preserve"> </w:t>
      </w:r>
      <w:r>
        <w:t xml:space="preserve">10.9%</w:t>
      </w:r>
      <w:r>
        <w:t xml:space="preserve"> </w:t>
      </w:r>
      <w:r>
        <w:t xml:space="preserve">3.5%</w:t>
      </w:r>
      <w:r>
        <w:t xml:space="preserve"> </w:t>
      </w:r>
      <w:r>
        <w:t xml:space="preserve">1.1%</w:t>
      </w:r>
      <w:r>
        <w:t xml:space="preserve"> </w:t>
      </w:r>
      <w:r>
        <w:t xml:space="preserve">12.0%</w:t>
      </w:r>
      <w:r>
        <w:t xml:space="preserve"> </w:t>
      </w:r>
      <w:r>
        <w:t xml:space="preserve">11.8%</w:t>
      </w:r>
    </w:p>
    <w:p>
      <w:pPr>
        <w:pStyle w:val="BodyText"/>
      </w:pPr>
      <w:r>
        <w:t xml:space="preserve">As Tables 1 shows, the penetration of robot vacuum cleaners shows an increasing tendency in the</w:t>
      </w:r>
      <w:r>
        <w:t xml:space="preserve"> </w:t>
      </w:r>
      <w:r>
        <w:t xml:space="preserve">2015-2019 period for all the countries studied. This confirms the increasing relevance of artificial</w:t>
      </w:r>
      <w:r>
        <w:t xml:space="preserve"> </w:t>
      </w:r>
      <w:r>
        <w:t xml:space="preserve">intelligence in the vacuum cleaners market and hence of potential third-party liability issues</w:t>
      </w:r>
      <w:r>
        <w:t xml:space="preserve"> </w:t>
      </w:r>
      <w:r>
        <w:t xml:space="preserve">addressed by the initiative.</w:t>
      </w:r>
      <w:r>
        <w:t xml:space="preserve"> </w:t>
      </w:r>
      <w:r>
        <w:t xml:space="preserve">Table 2 below provides summary statistics of the variables retained for the demand estimation</w:t>
      </w:r>
      <w:r>
        <w:t xml:space="preserve"> </w:t>
      </w:r>
      <w:r>
        <w:t xml:space="preserve">described in Section 4.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Table 2: Summary statistics of the variables retained in the nested logit model</w:t>
      </w:r>
      <w:r>
        <w:t xml:space="preserve"> </w:t>
      </w:r>
      <w:r>
        <w:t xml:space="preserve">Variable</w:t>
      </w:r>
      <w:r>
        <w:t xml:space="preserve"> </w:t>
      </w:r>
      <w:r>
        <w:t xml:space="preserve">Mean</w:t>
      </w:r>
      <w:r>
        <w:t xml:space="preserve"> </w:t>
      </w:r>
      <w:r>
        <w:t xml:space="preserve">Std. Dev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aprice</w:t>
      </w:r>
      <w:r>
        <w:t xml:space="preserve"> </w:t>
      </w:r>
      <w:r>
        <w:t xml:space="preserve">173</w:t>
      </w:r>
      <w:r>
        <w:t xml:space="preserve"> </w:t>
      </w:r>
      <w:r>
        <w:t xml:space="preserve">144</w:t>
      </w:r>
      <w:r>
        <w:t xml:space="preserve"> </w:t>
      </w:r>
      <w:r>
        <w:t xml:space="preserve">25</w:t>
      </w:r>
      <w:r>
        <w:t xml:space="preserve"> </w:t>
      </w:r>
      <w:r>
        <w:t xml:space="preserve">1000</w:t>
      </w:r>
      <w:r>
        <w:t xml:space="preserve"> </w:t>
      </w:r>
      <w:r>
        <w:t xml:space="preserve">q_total</w:t>
      </w:r>
      <w:r>
        <w:t xml:space="preserve"> </w:t>
      </w:r>
      <w:r>
        <w:t xml:space="preserve">2.04</w:t>
      </w:r>
      <w:r>
        <w:t xml:space="preserve"> </w:t>
      </w:r>
      <w:r>
        <w:t xml:space="preserve">7.68</w:t>
      </w:r>
      <w:r>
        <w:t xml:space="preserve"> </w:t>
      </w:r>
      <w:r>
        <w:t xml:space="preserve">0.001</w:t>
      </w:r>
      <w:r>
        <w:t xml:space="preserve"> </w:t>
      </w:r>
      <w:r>
        <w:t xml:space="preserve">292.164</w:t>
      </w:r>
      <w:r>
        <w:t xml:space="preserve"> </w:t>
      </w:r>
      <w:r>
        <w:t xml:space="preserve">control</w:t>
      </w:r>
      <w:r>
        <w:t xml:space="preserve"> </w:t>
      </w:r>
      <w:r>
        <w:t xml:space="preserve">0.05</w:t>
      </w:r>
      <w:r>
        <w:t xml:space="preserve"> </w:t>
      </w:r>
      <w:r>
        <w:t xml:space="preserve">0.21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motor</w:t>
      </w:r>
      <w:r>
        <w:t xml:space="preserve"> </w:t>
      </w:r>
      <w:r>
        <w:t xml:space="preserve">0.11</w:t>
      </w:r>
      <w:r>
        <w:t xml:space="preserve"> </w:t>
      </w:r>
      <w:r>
        <w:t xml:space="preserve">0.32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powerbrush</w:t>
      </w:r>
      <w:r>
        <w:t xml:space="preserve"> </w:t>
      </w:r>
      <w:r>
        <w:t xml:space="preserve">0.11</w:t>
      </w:r>
      <w:r>
        <w:t xml:space="preserve"> </w:t>
      </w:r>
      <w:r>
        <w:t xml:space="preserve">0.31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rech</w:t>
      </w:r>
      <w:r>
        <w:t xml:space="preserve"> </w:t>
      </w:r>
      <w:r>
        <w:t xml:space="preserve">0.31</w:t>
      </w:r>
      <w:r>
        <w:t xml:space="preserve"> </w:t>
      </w:r>
      <w:r>
        <w:t xml:space="preserve">0.46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smart</w:t>
      </w:r>
      <w:r>
        <w:t xml:space="preserve"> </w:t>
      </w:r>
      <w:r>
        <w:t xml:space="preserve">0.02</w:t>
      </w:r>
      <w:r>
        <w:t xml:space="preserve"> </w:t>
      </w:r>
      <w:r>
        <w:t xml:space="preserve">0.15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animal</w:t>
      </w:r>
      <w:r>
        <w:t xml:space="preserve"> </w:t>
      </w:r>
      <w:r>
        <w:t xml:space="preserve">0.12</w:t>
      </w:r>
      <w:r>
        <w:t xml:space="preserve"> </w:t>
      </w:r>
      <w:r>
        <w:t xml:space="preserve">0.32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bagless</w:t>
      </w:r>
      <w:r>
        <w:t xml:space="preserve"> </w:t>
      </w:r>
      <w:r>
        <w:t xml:space="preserve">0.44</w:t>
      </w:r>
      <w:r>
        <w:t xml:space="preserve"> </w:t>
      </w:r>
      <w:r>
        <w:t xml:space="preserve">0.50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epa</w:t>
      </w:r>
      <w:r>
        <w:t xml:space="preserve"> </w:t>
      </w:r>
      <w:r>
        <w:t xml:space="preserve">0.40</w:t>
      </w:r>
      <w:r>
        <w:t xml:space="preserve"> </w:t>
      </w:r>
      <w:r>
        <w:t xml:space="preserve">0.49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robot</w:t>
      </w:r>
      <w:r>
        <w:t xml:space="preserve"> </w:t>
      </w:r>
      <w:r>
        <w:t xml:space="preserve">0.08</w:t>
      </w:r>
      <w:r>
        <w:t xml:space="preserve"> </w:t>
      </w:r>
      <w:r>
        <w:t xml:space="preserve">0.27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NB: “aprice” stands for “average price” and “q_total” for “total quantities”. Variables “control”, “motor”,</w:t>
      </w:r>
      <w:r>
        <w:t xml:space="preserve"> </w:t>
      </w:r>
      <w:r>
        <w:t xml:space="preserve">“powerbrush”, “rech”, “animal”, “bagless”, “epa” and “robot” are dummy variables describing technical</w:t>
      </w:r>
      <w:r>
        <w:t xml:space="preserve"> </w:t>
      </w:r>
      <w:r>
        <w:t xml:space="preserve">characteristics</w:t>
      </w:r>
      <w:r>
        <w:br/>
      </w:r>
      <w:r>
        <w:t xml:space="preserve">The main two limitations of the dataset stem from its nature. First, none of the policy options</w:t>
      </w:r>
      <w:r>
        <w:t xml:space="preserve"> </w:t>
      </w:r>
      <w:r>
        <w:t xml:space="preserve">involves strict liability for household robot vacuum cleaners. Hence, we can only analyse the</w:t>
      </w:r>
      <w:r>
        <w:t xml:space="preserve"> </w:t>
      </w:r>
      <w:r>
        <w:t xml:space="preserve">impact of the measures aimed to the ease of victims’ burden of proof under fault-based liability</w:t>
      </w:r>
      <w:r>
        <w:t xml:space="preserve"> </w:t>
      </w:r>
      <w:r>
        <w:t xml:space="preserve">rules (which is common to all policy options), but not that of the application of strict liability,</w:t>
      </w:r>
      <w:r>
        <w:t xml:space="preserve"> </w:t>
      </w:r>
      <w:r>
        <w:t xml:space="preserve">which is one of the measures forming part of option 2. Hence, the dataset does not allow us to</w:t>
      </w:r>
      <w:r>
        <w:t xml:space="preserve"> </w:t>
      </w:r>
      <w:r>
        <w:t xml:space="preserve">analyse the different impact of each policy option, only that of any policy option in comparison to</w:t>
      </w:r>
      <w:r>
        <w:t xml:space="preserve"> </w:t>
      </w:r>
      <w:r>
        <w:t xml:space="preserve">the baseline scenario. Second, given that the dataset refers to household vacuum cleaners (as</w:t>
      </w:r>
      <w:r>
        <w:t xml:space="preserve"> </w:t>
      </w:r>
      <w:r>
        <w:t xml:space="preserve">opposed to industrial vacuum cleaners used by professional service providers), we can only</w:t>
      </w:r>
      <w:r>
        <w:t xml:space="preserve"> </w:t>
      </w:r>
      <w:r>
        <w:t xml:space="preserve">estimate households’ demand. This circumscribes the analysis to cases implying lower risks of</w:t>
      </w:r>
      <w:r>
        <w:t xml:space="preserve"> </w:t>
      </w:r>
      <w:r>
        <w:t xml:space="preserve">third party liability than those faced by professional service providers. However, these risks are</w:t>
      </w:r>
      <w:r>
        <w:t xml:space="preserve"> </w:t>
      </w:r>
      <w:r>
        <w:t xml:space="preserve">not inexistent, as illustrated in Section 4.1.</w:t>
      </w:r>
      <w:r>
        <w:br/>
      </w:r>
      <w:r>
        <w:t xml:space="preserve">The richness of the database in terms of its temporal and country coverage, its exhaustivity and the</w:t>
      </w:r>
      <w:r>
        <w:t xml:space="preserve"> </w:t>
      </w:r>
      <w:r>
        <w:t xml:space="preserve">technical characteristics of the vacuum cleaners covered, allow to circumscribe the baseline</w:t>
      </w:r>
      <w:r>
        <w:t xml:space="preserve"> </w:t>
      </w:r>
      <w:r>
        <w:t xml:space="preserve">scenario with high precision, which is the cornerstone of any impact analysis of an intervention.</w:t>
      </w:r>
      <w:r>
        <w:br/>
      </w:r>
      <w:r>
        <w:t xml:space="preserve">4.</w:t>
      </w:r>
      <w:r>
        <w:t xml:space="preserve"> </w:t>
      </w:r>
      <w:r>
        <w:t xml:space="preserve">METHODOLOGY</w:t>
      </w:r>
    </w:p>
    <w:p>
      <w:pPr>
        <w:pStyle w:val="BodyText"/>
      </w:pPr>
      <w:r>
        <w:t xml:space="preserve">This section presents the methodology used to estimate demand for the baseline scenario and to</w:t>
      </w:r>
      <w:r>
        <w:t xml:space="preserve"> </w:t>
      </w:r>
      <w:r>
        <w:t xml:space="preserve">build the counterfactuals used to assess the impact of the intervention.</w:t>
      </w:r>
      <w:r>
        <w:t xml:space="preserve"> </w:t>
      </w:r>
      <w:r>
        <w:t xml:space="preserve">Note that, regarding the relevant liability regimes, the analysis for which the methodology is</w:t>
      </w:r>
      <w:r>
        <w:t xml:space="preserve"> </w:t>
      </w:r>
      <w:r>
        <w:t xml:space="preserve">described in this section focuses on issues and policy solutions concerning the application of</w:t>
      </w:r>
      <w:r>
        <w:t xml:space="preserve"> </w:t>
      </w:r>
      <w:r>
        <w:t xml:space="preserve">national fault-based liability rules to damage caused with the involvement of AI-systems. It is</w:t>
      </w:r>
      <w:r>
        <w:t xml:space="preserve"> </w:t>
      </w:r>
      <w:r>
        <w:t xml:space="preserve">designed to complement the studies supporting the impact assessment on AI Liability (Deloitte,</w:t>
      </w:r>
      <w:r>
        <w:t xml:space="preserve"> </w:t>
      </w:r>
      <w:r>
        <w:t xml:space="preserve">2021; Kantar, 2020), which had the same scope. Therefore, it does in particular not cover the</w:t>
      </w:r>
      <w:r>
        <w:t xml:space="preserve"> </w:t>
      </w:r>
      <w:r>
        <w:t xml:space="preserve">Product Liability Directive, which harmonises producers’ liability based on defects in their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4.1.</w:t>
      </w:r>
      <w:r>
        <w:t xml:space="preserve"> </w:t>
      </w:r>
      <w:r>
        <w:t xml:space="preserve">Setting</w:t>
      </w:r>
    </w:p>
    <w:p>
      <w:pPr>
        <w:pStyle w:val="BodyText"/>
      </w:pPr>
      <w:r>
        <w:t xml:space="preserve">We consider a three-agent setting summarized in the figure below.</w:t>
      </w:r>
      <w:r>
        <w:t xml:space="preserve"> </w:t>
      </w:r>
      <w:r>
        <w:t xml:space="preserve">Figure 1: The setting analyzed</w:t>
      </w:r>
    </w:p>
    <w:p>
      <w:pPr>
        <w:pStyle w:val="BodyText"/>
      </w:pPr>
      <w:r>
        <w:t xml:space="preserve">In this setting, final consumers can expose third parties to three types of damages by operating AI-</w:t>
      </w:r>
      <w:r>
        <w:t xml:space="preserve"> </w:t>
      </w:r>
      <w:r>
        <w:t xml:space="preserve">enabled robot vacuum cleaners:</w:t>
      </w:r>
      <w:r>
        <w:t xml:space="preserve"> </w:t>
      </w:r>
      <w:r>
        <w:t xml:space="preserve"> Harm to persons (e.g. stuck hair, harming a toddler, electrocution, stumbling, etc.)417</w:t>
      </w:r>
      <w:r>
        <w:br/>
      </w:r>
      <w:r>
        <w:t xml:space="preserve"> Harm to property (e.g., damaging pets, damaging jewellery, damaging electronics,</w:t>
      </w:r>
      <w:r>
        <w:t xml:space="preserve"> </w:t>
      </w:r>
      <w:r>
        <w:t xml:space="preserve">catching fire, etc.)</w:t>
      </w:r>
      <w:r>
        <w:t xml:space="preserve"> </w:t>
      </w:r>
      <w:r>
        <w:t xml:space="preserve"> Cybersecurity threats (exposure of personal data collected by the RVC)</w:t>
      </w:r>
      <w:r>
        <w:br/>
      </w:r>
      <w:r>
        <w:t xml:space="preserve">Our dataset allows us to identify two of these parties: robotic vacuum cleaner producers (which we</w:t>
      </w:r>
      <w:r>
        <w:t xml:space="preserve"> </w:t>
      </w:r>
      <w:r>
        <w:t xml:space="preserve">assume to be the same as sellers in Figure 1 for the sake of simplicity) and final consumers</w:t>
      </w:r>
      <w:r>
        <w:t xml:space="preserve"> </w:t>
      </w:r>
      <w:r>
        <w:t xml:space="preserve">(households buying robotic vacuum cleaners). Given that that the dataset analyses risks posed to</w:t>
      </w:r>
      <w:r>
        <w:t xml:space="preserve"> </w:t>
      </w:r>
      <w:r>
        <w:t xml:space="preserve">third-parties by household RVC, the scope of the risks to which the intervention would apply are</w:t>
      </w:r>
      <w:r>
        <w:t xml:space="preserve"> </w:t>
      </w:r>
      <w:r>
        <w:t xml:space="preserve">circumscribed to situations in which a non-member of the household is exposed to any of the</w:t>
      </w:r>
      <w:r>
        <w:t xml:space="preserve"> </w:t>
      </w:r>
      <w:r>
        <w:t xml:space="preserve">above-mentioned risks while present in the household</w:t>
      </w:r>
      <w:r>
        <w:br/>
      </w:r>
      <w:r>
        <w:t xml:space="preserve">4.2.</w:t>
      </w:r>
      <w:r>
        <w:t xml:space="preserve"> </w:t>
      </w:r>
      <w:r>
        <w:t xml:space="preserve">The choice of a nested logit model</w:t>
      </w:r>
    </w:p>
    <w:p>
      <w:pPr>
        <w:pStyle w:val="BodyText"/>
      </w:pPr>
      <w:r>
        <w:t xml:space="preserve">In order to simulate different scenarios corresponding to the policy options, we first estimate the</w:t>
      </w:r>
      <w:r>
        <w:t xml:space="preserve"> </w:t>
      </w:r>
      <w:r>
        <w:t xml:space="preserve">demand for vacuum cleaners using a structural demand estimation model. Structural Demand</w:t>
      </w:r>
      <w:r>
        <w:t xml:space="preserve"> </w:t>
      </w:r>
      <w:r>
        <w:t xml:space="preserve">estimation models allow to estimate the demand of a product in a market and, using the results of</w:t>
      </w:r>
      <w:r>
        <w:t xml:space="preserve"> </w:t>
      </w:r>
      <w:r>
        <w:t xml:space="preserve">that estimation, to obtain the marginal costs (i.e. the cost of producing an additional unit of the</w:t>
      </w:r>
      <w:r>
        <w:t xml:space="preserve"> </w:t>
      </w:r>
      <w:r>
        <w:t xml:space="preserve">good) of the firms. Using a structural demand estimation model, we can therefore produce an</w:t>
      </w:r>
      <w:r>
        <w:t xml:space="preserve"> </w:t>
      </w:r>
      <w:r>
        <w:t xml:space="preserve">empirical description of how consumers and producers behave in a market (in this case, the market</w:t>
      </w:r>
      <w:r>
        <w:t xml:space="preserve"> </w:t>
      </w:r>
      <w:r>
        <w:t xml:space="preserve">for vacuum cleaners) and use it to simulate scenarios in which consumer preferences or producers’</w:t>
      </w:r>
      <w:r>
        <w:t xml:space="preserve"> </w:t>
      </w:r>
      <w:r>
        <w:t xml:space="preserve">cost change (i.e. “counterfactuals”), obtaining so new (hypothetical) quantities sold and prices.</w:t>
      </w:r>
      <w:r>
        <w:t xml:space="preserve"> </w:t>
      </w:r>
      <w:r>
        <w:t xml:space="preserve">Hence, after estimating demand and marginal costs that we observe in the vacuum cleaners market</w:t>
      </w:r>
      <w:r>
        <w:t xml:space="preserve"> </w:t>
      </w:r>
      <w:r>
        <w:t xml:space="preserve">today, we apply counterfactuals to simulate the impacts of the baseline scenario and of each policy</w:t>
      </w:r>
      <w:r>
        <w:t xml:space="preserve"> </w:t>
      </w:r>
      <w:r>
        <w:t xml:space="preserve">option in the vacuum cleaners market.</w:t>
      </w:r>
      <w:r>
        <w:t xml:space="preserve"> </w:t>
      </w:r>
      <w:r>
        <w:t xml:space="preserve">Within the family of demand estimation models, discrete choice models are particularly suited to</w:t>
      </w:r>
      <w:r>
        <w:t xml:space="preserve"> </w:t>
      </w:r>
      <w:r>
        <w:t xml:space="preserve">analyse the vacuum cleaners market. In these models, a product is considered as a bundle of</w:t>
      </w:r>
    </w:p>
    <w:p>
      <w:pPr>
        <w:pStyle w:val="BodyText"/>
      </w:pPr>
      <w:r>
        <w:t xml:space="preserve">417 For anecdotical evidence of a robot vacuum cleaner harming persons see</w:t>
      </w:r>
      <w:r>
        <w:t xml:space="preserve"> </w:t>
      </w:r>
      <w:r>
        <w:t xml:space="preserve">https://www.theguardian.com/world/2015/feb/09/south-korean-womans-hair-eaten-by-robot-vacuum-</w:t>
      </w:r>
      <w:r>
        <w:t xml:space="preserve"> </w:t>
      </w:r>
      <w:r>
        <w:t xml:space="preserve">cleaner-as-she-slept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characteristics. For example, a specific robot vacuum cleaner is a bundle of the characteristics</w:t>
      </w:r>
      <w:r>
        <w:t xml:space="preserve"> </w:t>
      </w:r>
      <w:r>
        <w:t xml:space="preserve">“robot”, “EPA filter”, “with power brush”, etc. These models take into account heterogeneous</w:t>
      </w:r>
      <w:r>
        <w:t xml:space="preserve"> </w:t>
      </w:r>
      <w:r>
        <w:t xml:space="preserve">consumers (i.e., consumers with different tastes for the same product or bundle of characteristics</w:t>
      </w:r>
      <w:r>
        <w:t xml:space="preserve"> </w:t>
      </w:r>
      <w:r>
        <w:t xml:space="preserve">and, hence, different price sensitivities to each product) that buy one out of many differentiated</w:t>
      </w:r>
      <w:r>
        <w:t xml:space="preserve"> </w:t>
      </w:r>
      <w:r>
        <w:t xml:space="preserve">products (i.e. products that vary in their characteristics but fulfil the same need) they can choose</w:t>
      </w:r>
      <w:r>
        <w:t xml:space="preserve"> </w:t>
      </w:r>
      <w:r>
        <w:t xml:space="preserve">from within a period that defines the market (typically a year). In this respect, this model is suited</w:t>
      </w:r>
      <w:r>
        <w:t xml:space="preserve"> </w:t>
      </w:r>
      <w:r>
        <w:t xml:space="preserve">to estimate the consumers’ demand for vacuum cleaners. The latter are differentiated products</w:t>
      </w:r>
      <w:r>
        <w:t xml:space="preserve"> </w:t>
      </w:r>
      <w:r>
        <w:t xml:space="preserve">(different types of vacuum cleaners, different noise levels, with or without smart connect, etc.) and</w:t>
      </w:r>
      <w:r>
        <w:t xml:space="preserve"> </w:t>
      </w:r>
      <w:r>
        <w:t xml:space="preserve">durable goods that consumers buy at least on yearly basis. Moreover, given the existence of</w:t>
      </w:r>
      <w:r>
        <w:t xml:space="preserve"> </w:t>
      </w:r>
      <w:r>
        <w:t xml:space="preserve">multiple types of vacuum cleaners in the market and the different needs and budgets consumers</w:t>
      </w:r>
      <w:r>
        <w:t xml:space="preserve"> </w:t>
      </w:r>
      <w:r>
        <w:t xml:space="preserve">have, a model accounting for consumer heterogeneity is fit for the analysis of the vacuum cleaners</w:t>
      </w:r>
      <w:r>
        <w:t xml:space="preserve"> </w:t>
      </w:r>
      <w:r>
        <w:t xml:space="preserve">market. In other words, it is realistic to think that different consumers value differently a given</w:t>
      </w:r>
      <w:r>
        <w:t xml:space="preserve"> </w:t>
      </w:r>
      <w:r>
        <w:t xml:space="preserve">characteristic (e.g. the vacuum cleaner being small), and hence are willing to pay different</w:t>
      </w:r>
      <w:r>
        <w:t xml:space="preserve"> </w:t>
      </w:r>
      <w:r>
        <w:t xml:space="preserve">amounts of money for that characteristic.</w:t>
      </w:r>
      <w:r>
        <w:t xml:space="preserve"> </w:t>
      </w:r>
      <w:r>
        <w:t xml:space="preserve">Discrete choice models consider a utility-maximizing consumer and calculate the probability of a</w:t>
      </w:r>
      <w:r>
        <w:t xml:space="preserve"> </w:t>
      </w:r>
      <w:r>
        <w:t xml:space="preserve">consumer choosing a particular good (e.g., a robot vacuum cleaner) over other alternative goods in</w:t>
      </w:r>
      <w:r>
        <w:t xml:space="preserve"> </w:t>
      </w:r>
      <w:r>
        <w:t xml:space="preserve">the market (e.g., a traditional vacuum cleaner), including an “all other goods” choice. Then, they</w:t>
      </w:r>
      <w:r>
        <w:t xml:space="preserve"> </w:t>
      </w:r>
      <w:r>
        <w:t xml:space="preserve">equate the observed market shares to the calculated probability. This means that what we observe</w:t>
      </w:r>
      <w:r>
        <w:t xml:space="preserve"> </w:t>
      </w:r>
      <w:r>
        <w:t xml:space="preserve">in the market as the market share of a product is the result of a discrete choice (i.e., choosing</w:t>
      </w:r>
      <w:r>
        <w:t xml:space="preserve"> </w:t>
      </w:r>
      <w:r>
        <w:t xml:space="preserve">either one good or another, but not more than one, within typically a year) of consuming a</w:t>
      </w:r>
      <w:r>
        <w:t xml:space="preserve"> </w:t>
      </w:r>
      <w:r>
        <w:t xml:space="preserve">particular good (e.g. a robot vacuum cleaner with certain characteristics) over other goods he/she</w:t>
      </w:r>
      <w:r>
        <w:t xml:space="preserve"> </w:t>
      </w:r>
      <w:r>
        <w:t xml:space="preserve">could have consumed with the same income. On the basis of that identity between the calculated</w:t>
      </w:r>
      <w:r>
        <w:t xml:space="preserve"> </w:t>
      </w:r>
      <w:r>
        <w:t xml:space="preserve">probability of buying a good and the observed market share, these models use data on the latter to</w:t>
      </w:r>
      <w:r>
        <w:t xml:space="preserve"> </w:t>
      </w:r>
      <w:r>
        <w:t xml:space="preserve">estimate several metrics, and in particular:</w:t>
      </w:r>
      <w:r>
        <w:t xml:space="preserve"> </w:t>
      </w:r>
      <w:r>
        <w:t xml:space="preserve"> Own price elasticity of a given product (i.e., by what percentage would the quantities sold</w:t>
      </w:r>
      <w:r>
        <w:t xml:space="preserve"> </w:t>
      </w:r>
      <w:r>
        <w:t xml:space="preserve">of a given vacuum cleaner model decrease if its price increased by 1%)</w:t>
      </w:r>
    </w:p>
    <w:p>
      <w:pPr>
        <w:pStyle w:val="BodyText"/>
      </w:pPr>
      <w:r>
        <w:t xml:space="preserve"> Cross-price elasticity of a given product (i.e., by what percentage would the quantities sold</w:t>
      </w:r>
      <w:r>
        <w:t xml:space="preserve"> </w:t>
      </w:r>
      <w:r>
        <w:t xml:space="preserve">of a given vacuum cleaner vary if the price of another model price increased by 1%)</w:t>
      </w:r>
    </w:p>
    <w:p>
      <w:pPr>
        <w:pStyle w:val="BodyText"/>
      </w:pPr>
      <w:r>
        <w:t xml:space="preserve"> The marginal cost of a given product (i.e., the cost of producing an additional unit of a</w:t>
      </w:r>
      <w:r>
        <w:t xml:space="preserve"> </w:t>
      </w:r>
      <w:r>
        <w:t xml:space="preserve">given vacuum cleaner model)</w:t>
      </w:r>
      <w:r>
        <w:t xml:space="preserve"> </w:t>
      </w:r>
      <w:r>
        <w:t xml:space="preserve">These metrics will be used to produce the above-mentioned counterfactuals that we generate to</w:t>
      </w:r>
      <w:r>
        <w:t xml:space="preserve"> </w:t>
      </w:r>
      <w:r>
        <w:t xml:space="preserve">estimate the impact of the different policy options and the baseline scenario.</w:t>
      </w:r>
      <w:r>
        <w:t xml:space="preserve"> </w:t>
      </w:r>
      <w:r>
        <w:t xml:space="preserve">The particularity of the nested logit model within the discrete choice models family is that it</w:t>
      </w:r>
      <w:r>
        <w:t xml:space="preserve"> </w:t>
      </w:r>
      <w:r>
        <w:t xml:space="preserve">assumes that consumers consider some products to be substitutes to each other to a greater extent</w:t>
      </w:r>
      <w:r>
        <w:t xml:space="preserve"> </w:t>
      </w:r>
      <w:r>
        <w:t xml:space="preserve">than other products. For example, it might be the case that, when buying a vacuum cleaner,</w:t>
      </w:r>
      <w:r>
        <w:t xml:space="preserve"> </w:t>
      </w:r>
      <w:r>
        <w:t xml:space="preserve">consumers decide first between buying a robot vacuum cleaner or a traditional one, and then</w:t>
      </w:r>
      <w:r>
        <w:t xml:space="preserve"> </w:t>
      </w:r>
      <w:r>
        <w:t xml:space="preserve">decide on which power level to choose. This is the referred to as the “nesting structure”. In this</w:t>
      </w:r>
      <w:r>
        <w:t xml:space="preserve"> </w:t>
      </w:r>
      <w:r>
        <w:t xml:space="preserve">example, there would be 2 nests: the “robot vs non-robot” nest and the “power” nest. Given that</w:t>
      </w:r>
      <w:r>
        <w:t xml:space="preserve"> </w:t>
      </w:r>
      <w:r>
        <w:t xml:space="preserve">the observed vacuum cleaner models vary considerably in their characteristics, a nesting logit</w:t>
      </w:r>
      <w:r>
        <w:t xml:space="preserve"> </w:t>
      </w:r>
      <w:r>
        <w:t xml:space="preserve">model seems the most appropriate one.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4.3.</w:t>
      </w:r>
      <w:r>
        <w:t xml:space="preserve"> </w:t>
      </w:r>
      <w:r>
        <w:t xml:space="preserve">Model specification, estimation and instruments</w:t>
      </w:r>
    </w:p>
    <w:p>
      <w:pPr>
        <w:pStyle w:val="BodyText"/>
      </w:pPr>
      <w:r>
        <w:t xml:space="preserve">In this section, we present the specification of the nested logit model estimated.</w:t>
      </w:r>
      <w:r>
        <w:t xml:space="preserve"> </w:t>
      </w:r>
      <w:r>
        <w:t xml:space="preserve">4.3.1. The model</w:t>
      </w:r>
    </w:p>
    <w:p>
      <w:pPr>
        <w:pStyle w:val="BodyText"/>
      </w:pPr>
      <w:r>
        <w:t xml:space="preserve">We use a nested logit model as described by Berry (1994). We specify the model as a one-level</w:t>
      </w:r>
      <w:r>
        <w:t xml:space="preserve"> </w:t>
      </w:r>
      <w:r>
        <w:t xml:space="preserve">nested logit model (Barry, 1994) in which consumers choose first which category of vacuum</w:t>
      </w:r>
      <w:r>
        <w:t xml:space="preserve"> </w:t>
      </w:r>
      <w:r>
        <w:t xml:space="preserve">cleaner to buy, and then the specific product (brand-model). We build the following 5 categories</w:t>
      </w:r>
      <w:r>
        <w:t xml:space="preserve"> </w:t>
      </w:r>
      <w:r>
        <w:t xml:space="preserve">on the bases of the variable type: robot, cylinder, upright handstick and handheld.</w:t>
      </w:r>
      <w:r>
        <w:t xml:space="preserve"> </w:t>
      </w:r>
      <w:r>
        <w:t xml:space="preserve">Consumers choose among J differentiated products (vacuum cleaners), j = 1, …, J, and an outside</w:t>
      </w:r>
      <w:r>
        <w:t xml:space="preserve"> </w:t>
      </w:r>
      <w:r>
        <w:t xml:space="preserve">good j = 0 representing the decision of not buying any. The indirect utility of an individual i for</w:t>
      </w:r>
      <w:r>
        <w:t xml:space="preserve"> </w:t>
      </w:r>
      <w:r>
        <w:t xml:space="preserve">product j is given by:</w:t>
      </w:r>
      <w:r>
        <w:t xml:space="preserve"> </w:t>
      </w:r>
      <w:r>
        <w:t xml:space="preserve">𝑢𝑖,𝑗= δ𝑗+ Ϛ𝑖,𝑔+ (1 −𝜎𝑔)ε𝑖,𝑗</w:t>
      </w:r>
      <w:r>
        <w:t xml:space="preserve"> </w:t>
      </w:r>
      <w:r>
        <w:t xml:space="preserve">Where 𝑢𝑖,𝑗 designates the utility obtained by consumer i from consuming good j. Variable ε𝑖,𝑗 is</w:t>
      </w:r>
      <w:r>
        <w:br/>
      </w:r>
      <w:r>
        <w:t xml:space="preserve">an individual-specific valuation of product j. Variable Ϛ𝑖,𝑔 is a group-g-specific valuation of the</w:t>
      </w:r>
      <w:r>
        <w:t xml:space="preserve"> </w:t>
      </w:r>
      <w:r>
        <w:t xml:space="preserve">goods that are part of group g, where each group g corresponds to one of the 5 above-mentioned</w:t>
      </w:r>
      <w:r>
        <w:t xml:space="preserve"> </w:t>
      </w:r>
      <w:r>
        <w:t xml:space="preserve">categories of vacuum cleaners. Parameter 𝜎𝑔, with 0 ≤ 𝜎𝑔 ≤ 1, represents the degree of preference</w:t>
      </w:r>
      <w:r>
        <w:t xml:space="preserve"> </w:t>
      </w:r>
      <w:r>
        <w:t xml:space="preserve">correlation for products of the same category. The first part of the equation, δ𝑗, represents the</w:t>
      </w:r>
      <w:r>
        <w:t xml:space="preserve"> </w:t>
      </w:r>
      <w:r>
        <w:t xml:space="preserve">mean utility of consuming good j that is common to all consumers, which is defined as:</w:t>
      </w:r>
      <w:r>
        <w:t xml:space="preserve"> </w:t>
      </w:r>
      <w:r>
        <w:t xml:space="preserve">δ𝑗≡𝑥𝑗𝛽− 𝛼𝑝𝑗+ ξ𝑗</w:t>
      </w:r>
      <w:r>
        <w:t xml:space="preserve"> </w:t>
      </w:r>
      <w:r>
        <w:t xml:space="preserve">The mean utility of consuming product j depends on three variables. First, variable 𝑥𝑗 , which is a</w:t>
      </w:r>
      <w:r>
        <w:t xml:space="preserve"> </w:t>
      </w:r>
      <w:r>
        <w:t xml:space="preserve">vector of the product characteristics affecting consumers’ utility, namely: whether it has a control</w:t>
      </w:r>
      <w:r>
        <w:t xml:space="preserve"> </w:t>
      </w:r>
      <w:r>
        <w:t xml:space="preserve">handle, the motor position, whether it has a power brush, whether it is rechargeable, whether it has</w:t>
      </w:r>
      <w:r>
        <w:t xml:space="preserve"> </w:t>
      </w:r>
      <w:r>
        <w:t xml:space="preserve">smart connect, whether it has special provisions for animals, whether it is bagless, whether it has</w:t>
      </w:r>
      <w:r>
        <w:t xml:space="preserve"> </w:t>
      </w:r>
      <w:r>
        <w:t xml:space="preserve">an EPA filter and whether it is a robot vacuum cleaner. Second, the observed price 𝑝𝑗. Third, an</w:t>
      </w:r>
      <w:r>
        <w:t xml:space="preserve"> </w:t>
      </w:r>
      <w:r>
        <w:t xml:space="preserve">unobserved quality of the product, ξ𝑗. Parameters 𝛽 and 𝛼 are unobserved and represent how</w:t>
      </w:r>
      <w:r>
        <w:t xml:space="preserve"> </w:t>
      </w:r>
      <w:r>
        <w:t xml:space="preserve">sensitive the mean utility is to each of the product characteristics and the product’s price,</w:t>
      </w:r>
      <w:r>
        <w:t xml:space="preserve"> </w:t>
      </w:r>
      <w:r>
        <w:t xml:space="preserve">respectively.</w:t>
      </w:r>
      <w:r>
        <w:br/>
      </w:r>
      <w:r>
        <w:t xml:space="preserve">Following Berry (1994), the estimation equation is</w:t>
      </w:r>
      <w:r>
        <w:t xml:space="preserve"> </w:t>
      </w:r>
      <w:r>
        <w:t xml:space="preserve">ln (</w:t>
      </w:r>
      <w:r>
        <w:t xml:space="preserve"> </w:t>
      </w:r>
      <w:r>
        <w:t xml:space="preserve">𝑠𝑗</w:t>
      </w:r>
      <w:r>
        <w:t xml:space="preserve"> </w:t>
      </w:r>
      <w:r>
        <w:t xml:space="preserve">𝑠0) = 𝑥𝑗𝛽− 𝛼𝑝𝑗+ 𝜎ln (𝑠𝑗|g) + ξ𝑗 ()</w:t>
      </w:r>
      <w:r>
        <w:t xml:space="preserve"> </w:t>
      </w:r>
      <w:r>
        <w:t xml:space="preserve">Where</w:t>
      </w:r>
      <w:r>
        <w:t xml:space="preserve"> </w:t>
      </w:r>
      <w:r>
        <w:t xml:space="preserve">𝑠𝑗</w:t>
      </w:r>
      <w:r>
        <w:t xml:space="preserve"> </w:t>
      </w:r>
      <w:r>
        <w:t xml:space="preserve">𝑠0 is the market share of product j, which is equal to the quantities sold of good j as divided</w:t>
      </w:r>
      <w:r>
        <w:t xml:space="preserve"> </w:t>
      </w:r>
      <w:r>
        <w:t xml:space="preserve">by the quantities corresponding to the outside good (i.e., market size minus total quantities sold of</w:t>
      </w:r>
      <w:r>
        <w:t xml:space="preserve"> </w:t>
      </w:r>
      <w:r>
        <w:t xml:space="preserve">all vacuum cleaners). Each market is defined as a combination of country and year. This gives us a</w:t>
      </w:r>
      <w:r>
        <w:t xml:space="preserve"> </w:t>
      </w:r>
      <w:r>
        <w:t xml:space="preserve">total of 30 markets. In order to calculate the market size, we considered that, in each market, 20%</w:t>
      </w:r>
      <w:r>
        <w:t xml:space="preserve"> </w:t>
      </w:r>
      <w:r>
        <w:t xml:space="preserve">of the population of the country decides whether to buy a certain vacuum cleaner or the outside</w:t>
      </w:r>
      <w:r>
        <w:t xml:space="preserve"> </w:t>
      </w:r>
      <w:r>
        <w:t xml:space="preserve">good. The variable 𝑠𝑗|g represents the market share of product j within group g. It is calculated as</w:t>
      </w:r>
      <w:r>
        <w:t xml:space="preserve"> </w:t>
      </w:r>
      <w:r>
        <w:t xml:space="preserve">the quantities sold of product j (a vacuum cleaner model-brand) divided by the quantities sold for</w:t>
      </w:r>
      <w:r>
        <w:t xml:space="preserve"> </w:t>
      </w:r>
      <w:r>
        <w:t xml:space="preserve">group g (the category of vacuum cleaner).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4.3.2. Estimation and instruments</w:t>
      </w:r>
    </w:p>
    <w:p>
      <w:pPr>
        <w:pStyle w:val="BodyText"/>
      </w:pPr>
      <w:r>
        <w:t xml:space="preserve">Using the dataset described in Section 3, we estimate equation (1) using the generalized method of</w:t>
      </w:r>
      <w:r>
        <w:t xml:space="preserve"> </w:t>
      </w:r>
      <w:r>
        <w:t xml:space="preserve">moments. In order to improve the quality of the estimation, we include a series of fixed effects and</w:t>
      </w:r>
      <w:r>
        <w:t xml:space="preserve"> </w:t>
      </w:r>
      <w:r>
        <w:t xml:space="preserve">instrument variables 𝑝𝑗 and 𝑠𝑗|g.</w:t>
      </w:r>
      <w:r>
        <w:br/>
      </w:r>
      <w:r>
        <w:t xml:space="preserve">We create vectors of dummy variables to control for market (i.e., country-year combinations),</w:t>
      </w:r>
      <w:r>
        <w:t xml:space="preserve"> </w:t>
      </w:r>
      <w:r>
        <w:t xml:space="preserve">vacuum cleaner model (variable model) and type of vacuum cleaner (variable type) fixed effects,</w:t>
      </w:r>
      <w:r>
        <w:t xml:space="preserve"> </w:t>
      </w:r>
      <w:r>
        <w:t xml:space="preserve">which we label 𝑀𝑎𝑟𝑗, 𝑀𝑜𝑑𝑗 and 𝑇𝑦𝑝𝑒𝑗. Given that prices 𝑝𝑗 and group market share 𝑠𝑗|g are</w:t>
      </w:r>
      <w:r>
        <w:t xml:space="preserve"> </w:t>
      </w:r>
      <w:r>
        <w:t xml:space="preserve">endogenous and correlated with the unobserved quality ξ𝑗, we use BLP instruments (Berry,</w:t>
      </w:r>
      <w:r>
        <w:t xml:space="preserve"> </w:t>
      </w:r>
      <w:r>
        <w:t xml:space="preserve">Levinsohn &amp; Pakes 1995). For each of the 9 characteristics affecting the indirect utility for</w:t>
      </w:r>
      <w:r>
        <w:t xml:space="preserve"> </w:t>
      </w:r>
      <w:r>
        <w:t xml:space="preserve">product j and represented by the vector 𝑥𝑗, we create 7 instrumental variables by computing the</w:t>
      </w:r>
      <w:r>
        <w:t xml:space="preserve"> </w:t>
      </w:r>
      <w:r>
        <w:t xml:space="preserve">counts of product characteristics and the sums of product characteristics’ values of each firm, first,</w:t>
      </w:r>
      <w:r>
        <w:t xml:space="preserve"> </w:t>
      </w:r>
      <w:r>
        <w:t xml:space="preserve">and of its competitors, second, in each case overall, by brand and by nest. This results in a total of</w:t>
      </w:r>
      <w:r>
        <w:t xml:space="preserve"> </w:t>
      </w:r>
      <w:r>
        <w:t xml:space="preserve">63 instrumental variables.</w:t>
      </w:r>
      <w:r>
        <w:t xml:space="preserve"> </w:t>
      </w:r>
      <w:r>
        <w:t xml:space="preserve">Hence, the estimation equation becomes:</w:t>
      </w:r>
      <w:r>
        <w:t xml:space="preserve"> </w:t>
      </w:r>
      <w:r>
        <w:t xml:space="preserve">ln (</w:t>
      </w:r>
      <w:r>
        <w:t xml:space="preserve"> </w:t>
      </w:r>
      <w:r>
        <w:t xml:space="preserve">𝑠𝑗</w:t>
      </w:r>
      <w:r>
        <w:t xml:space="preserve"> </w:t>
      </w:r>
      <w:r>
        <w:t xml:space="preserve">𝑠0) = 𝑥𝑗𝛽−𝛼𝑝𝑗̂+𝜎ln(𝑠𝑗|ĝ) + 𝑀𝑎𝑟𝑗+ 𝑀𝑜𝑑𝑗+ 𝑇𝑦𝑝𝑒𝑗+ ξ𝑗 (2)</w:t>
      </w:r>
      <w:r>
        <w:t xml:space="preserve"> </w:t>
      </w:r>
      <w:r>
        <w:t xml:space="preserve">Where 𝑝𝑗̂ is the instrumented price variable and 𝑠𝑗|ĝ is the instrumented group market share</w:t>
      </w:r>
      <w:r>
        <w:t xml:space="preserve"> </w:t>
      </w:r>
      <w:r>
        <w:t xml:space="preserve">variable.</w:t>
      </w:r>
      <w:r>
        <w:t xml:space="preserve"> </w:t>
      </w:r>
      <w:r>
        <w:t xml:space="preserve">After estimating the model using equation (2), we compute the resulting total quantities of vacuum</w:t>
      </w:r>
      <w:r>
        <w:t xml:space="preserve"> </w:t>
      </w:r>
      <w:r>
        <w:t xml:space="preserve">cleaners sold, consumer surplus and firms’ revenues and profits. This is our baseline scenario. We</w:t>
      </w:r>
      <w:r>
        <w:t xml:space="preserve"> </w:t>
      </w:r>
      <w:r>
        <w:t xml:space="preserve">then re-run the estimation three times for three counterfactual scenarios. For each counterfactual</w:t>
      </w:r>
      <w:r>
        <w:t xml:space="preserve"> </w:t>
      </w:r>
      <w:r>
        <w:t xml:space="preserve">scenario, we compute the resulting total quantities of vacuum cleaners sold, consumer surplus and</w:t>
      </w:r>
      <w:r>
        <w:t xml:space="preserve"> </w:t>
      </w:r>
      <w:r>
        <w:t xml:space="preserve">firms’ revenues and profits and compare them to the first estimation’s results. In the next section,</w:t>
      </w:r>
      <w:r>
        <w:t xml:space="preserve"> </w:t>
      </w:r>
      <w:r>
        <w:t xml:space="preserve">we detail how we design and calibrate the counterfactuals. Section 5 shows the results of the</w:t>
      </w:r>
      <w:r>
        <w:t xml:space="preserve"> </w:t>
      </w:r>
      <w:r>
        <w:t xml:space="preserve">comparison between the counterfactual scenarios and the baseline scenario.</w:t>
      </w:r>
      <w:r>
        <w:t xml:space="preserve"> </w:t>
      </w:r>
      <w:r>
        <w:t xml:space="preserve">4.4.</w:t>
      </w:r>
      <w:r>
        <w:t xml:space="preserve"> </w:t>
      </w:r>
      <w:r>
        <w:t xml:space="preserve">Design and calibration of the counterfactuals</w:t>
      </w:r>
    </w:p>
    <w:p>
      <w:pPr>
        <w:pStyle w:val="BodyText"/>
      </w:pPr>
      <w:r>
        <w:t xml:space="preserve">The results of the estimation described in Section 4.3 correspond to the baseline scenario.</w:t>
      </w:r>
      <w:r>
        <w:t xml:space="preserve"> </w:t>
      </w:r>
      <w:r>
        <w:t xml:space="preserve">Currently, in absence of policy intervention, we expect legal uncertainty regarding liability risks</w:t>
      </w:r>
      <w:r>
        <w:t xml:space="preserve"> </w:t>
      </w:r>
      <w:r>
        <w:t xml:space="preserve">and a related lack of consumer trust to exist with respect to the use of AI-enabled products in</w:t>
      </w:r>
      <w:r>
        <w:t xml:space="preserve"> </w:t>
      </w:r>
      <w:r>
        <w:t xml:space="preserve">particular, which affects negatively consumers’ valuation of robot vacuum cleaners relative to</w:t>
      </w:r>
      <w:r>
        <w:t xml:space="preserve"> </w:t>
      </w:r>
      <w:r>
        <w:t xml:space="preserve">non-robot vacuum cleaners. In order to assess the economic impact of the intervention, we design</w:t>
      </w:r>
      <w:r>
        <w:t xml:space="preserve"> </w:t>
      </w:r>
      <w:r>
        <w:t xml:space="preserve">counterfactuals translating the economic impacts of an alleviation of victims’ burden of proof,</w:t>
      </w:r>
      <w:r>
        <w:t xml:space="preserve"> </w:t>
      </w:r>
      <w:r>
        <w:t xml:space="preserve">including the impacts of the consequent increases in legal certainty and consumer trust. Figure 2</w:t>
      </w:r>
      <w:r>
        <w:t xml:space="preserve"> </w:t>
      </w:r>
      <w:r>
        <w:t xml:space="preserve">below provides a summary of how the intervention (i.e. an alleviation of victims’ burden of proof)</w:t>
      </w:r>
      <w:r>
        <w:t xml:space="preserve"> </w:t>
      </w:r>
      <w:r>
        <w:t xml:space="preserve">generates effects that are translated into the economic impacts simulated in the counterfactuals (in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orange): higher use demand for RVC and higher expected cost of compensation paid by RVC</w:t>
      </w:r>
      <w:r>
        <w:t xml:space="preserve"> </w:t>
      </w:r>
      <w:r>
        <w:t xml:space="preserve">users.</w:t>
      </w:r>
    </w:p>
    <w:p>
      <w:pPr>
        <w:pStyle w:val="BodyText"/>
      </w:pPr>
      <w:r>
        <w:t xml:space="preserve">Figure 2: The estimated economic impacts of the intervention</w:t>
      </w:r>
    </w:p>
    <w:p>
      <w:pPr>
        <w:pStyle w:val="BodyText"/>
      </w:pPr>
      <w:r>
        <w:t xml:space="preserve">NB: “RVC” stands for “robot vacuum cleaners”. Orange-filled rectangles correspond to the</w:t>
      </w:r>
      <w:r>
        <w:t xml:space="preserve"> </w:t>
      </w:r>
      <w:r>
        <w:t xml:space="preserve">economic effects estimated through counterfactuals.</w:t>
      </w:r>
      <w:r>
        <w:t xml:space="preserve"> </w:t>
      </w:r>
      <w:r>
        <w:t xml:space="preserve">The remaining of the section details how each of these counterfactuals were designed and</w:t>
      </w:r>
      <w:r>
        <w:t xml:space="preserve"> </w:t>
      </w:r>
      <w:r>
        <w:t xml:space="preserve">calibrated. Given the uncertainty over the magnitude of the impacts, we considered a “high” and a</w:t>
      </w:r>
      <w:r>
        <w:t xml:space="preserve"> </w:t>
      </w:r>
      <w:r>
        <w:t xml:space="preserve">“low” scenario for each of them.</w:t>
      </w:r>
      <w:r>
        <w:t xml:space="preserve"> </w:t>
      </w:r>
      <w:r>
        <w:t xml:space="preserve">4.4.1. Increased legal certainty</w:t>
      </w:r>
    </w:p>
    <w:p>
      <w:pPr>
        <w:pStyle w:val="BodyText"/>
      </w:pPr>
      <w:r>
        <w:t xml:space="preserve">If consumers face an increase in legal certainty regarding liability exposure in case of third-party</w:t>
      </w:r>
      <w:r>
        <w:t xml:space="preserve"> </w:t>
      </w:r>
      <w:r>
        <w:t xml:space="preserve">damage caused by the RVC they own, their valuation of these products relative to other non-robot</w:t>
      </w:r>
      <w:r>
        <w:t xml:space="preserve"> </w:t>
      </w:r>
      <w:r>
        <w:t xml:space="preserve">vacuum cleaners should increase. With legal certainty, consumers know that in case of accident</w:t>
      </w:r>
      <w:r>
        <w:t xml:space="preserve"> </w:t>
      </w:r>
      <w:r>
        <w:t xml:space="preserve">generated by a RVC the legal framework will be clear regarding which party should be held liable</w:t>
      </w:r>
      <w:r>
        <w:t xml:space="preserve"> </w:t>
      </w:r>
      <w:r>
        <w:t xml:space="preserve">and what they might be required to prove in civil proceedings, and hence they have more</w:t>
      </w:r>
      <w:r>
        <w:t xml:space="preserve"> </w:t>
      </w:r>
      <w:r>
        <w:t xml:space="preserve">incentives to buy one. In terms of the model described in Section 4.3, this translates into an</w:t>
      </w:r>
      <w:r>
        <w:t xml:space="preserve"> </w:t>
      </w:r>
      <w:r>
        <w:t xml:space="preserve">increase in the δ parameter of RVC, which expresses consumers’ mean utility or willingness to</w:t>
      </w:r>
      <w:r>
        <w:t xml:space="preserve"> </w:t>
      </w:r>
      <w:r>
        <w:t xml:space="preserve">pay for those products. We therefore simulate the “increased legal certainty effect” as an increase</w:t>
      </w:r>
      <w:r>
        <w:t xml:space="preserve"> </w:t>
      </w:r>
      <w:r>
        <w:t xml:space="preserve">in the δ parameters corresponding to each market.</w:t>
      </w:r>
      <w:r>
        <w:br/>
      </w:r>
      <w:r>
        <w:t xml:space="preserve">In order to provide a magnitude to this increase, we use data from the behavioural study produced</w:t>
      </w:r>
      <w:r>
        <w:t xml:space="preserve"> </w:t>
      </w:r>
      <w:r>
        <w:t xml:space="preserve">to support the initiative (Kantar, 2020). The study methodology includes an online survey and a</w:t>
      </w:r>
      <w:r>
        <w:t xml:space="preserve"> </w:t>
      </w:r>
      <w:r>
        <w:t xml:space="preserve">survey-based online experiment. The survey was carried out on representative samples of the adult</w:t>
      </w:r>
      <w:r>
        <w:t xml:space="preserve"> </w:t>
      </w:r>
      <w:r>
        <w:t xml:space="preserve">population from eight countries (Denmark, Netherlands, Ireland, France, Germany, Italy, Poland,</w:t>
      </w:r>
      <w:r>
        <w:t xml:space="preserve"> </w:t>
      </w:r>
      <w:r>
        <w:t xml:space="preserve">Romania), with a sample size of minimum 1 000 respondents per country, amounting to a total of</w:t>
      </w:r>
      <w:r>
        <w:t xml:space="preserve"> </w:t>
      </w:r>
      <w:r>
        <w:t xml:space="preserve">8 079 respondents across the eight countries. Following a between and within subject design, the</w:t>
      </w:r>
      <w:r>
        <w:t xml:space="preserve"> </w:t>
      </w:r>
      <w:r>
        <w:t xml:space="preserve">study tested the effect of alternative liability regimes on consumer behaviour towards AI</w:t>
      </w:r>
      <w:r>
        <w:t xml:space="preserve"> </w:t>
      </w:r>
      <w:r>
        <w:t xml:space="preserve">applications. The latter is focused on three AI-enabled products: smart lawnmowers, smart</w:t>
      </w:r>
      <w:r>
        <w:t xml:space="preserve"> </w:t>
      </w:r>
      <w:r>
        <w:t xml:space="preserve">irrigation systems and grocery-carrying robots. Using the results of the survey and the experiment,</w:t>
      </w:r>
      <w:r>
        <w:t xml:space="preserve"> </w:t>
      </w:r>
      <w:r>
        <w:t xml:space="preserve">the study finds that consumers’ willingness to pay for a smart lawnmower increases by 6% if it</w:t>
      </w:r>
      <w:r>
        <w:t xml:space="preserve"> </w:t>
      </w:r>
      <w:r>
        <w:t xml:space="preserve">contains third-party civil liability insurance.</w:t>
      </w:r>
      <w:r>
        <w:t xml:space="preserve"> </w:t>
      </w:r>
      <w:r>
        <w:t xml:space="preserve">This product is the more similar in the study to robot vacuum cleaners both in terms of its use and,</w:t>
      </w:r>
      <w:r>
        <w:t xml:space="preserve"> </w:t>
      </w:r>
      <w:r>
        <w:t xml:space="preserve">more importantly, the type of damage it can cause. We therefore use results on this product as a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proxy to approximate the results corresponding to RVC. Moreover, we use the willingness to pay</w:t>
      </w:r>
      <w:r>
        <w:t xml:space="preserve"> </w:t>
      </w:r>
      <w:r>
        <w:t xml:space="preserve">attributable to third-party civil liability insurance (+6%) as a proxy of consumers’ valuation of</w:t>
      </w:r>
      <w:r>
        <w:t xml:space="preserve"> </w:t>
      </w:r>
      <w:r>
        <w:t xml:space="preserve">legal certainty. By stating how much they value this (currently inexistent) insurance, consumers</w:t>
      </w:r>
      <w:r>
        <w:t xml:space="preserve"> </w:t>
      </w:r>
      <w:r>
        <w:t xml:space="preserve">are putting a value on the legal certainty that the existence of such insurance would give them. In</w:t>
      </w:r>
      <w:r>
        <w:t xml:space="preserve"> </w:t>
      </w:r>
      <w:r>
        <w:t xml:space="preserve">case of accident, they would be certain that the legal framework would be clear regarding the</w:t>
      </w:r>
      <w:r>
        <w:t xml:space="preserve"> </w:t>
      </w:r>
      <w:r>
        <w:t xml:space="preserve">distribution of liability in case of accident. Given that lawnmowers contain blades that could do</w:t>
      </w:r>
      <w:r>
        <w:t xml:space="preserve"> </w:t>
      </w:r>
      <w:r>
        <w:t xml:space="preserve">harm to property and persons that a RVC cannot, we take this average 6% increase in the</w:t>
      </w:r>
      <w:r>
        <w:t xml:space="preserve"> </w:t>
      </w:r>
      <w:r>
        <w:t xml:space="preserve">valuation as the high scenario of the impact of increased legal certainty on consumers’ willingness</w:t>
      </w:r>
      <w:r>
        <w:t xml:space="preserve"> </w:t>
      </w:r>
      <w:r>
        <w:t xml:space="preserve">to pay for RVC. In absence of additional data, we take a 100% spread between the high and low</w:t>
      </w:r>
      <w:r>
        <w:t xml:space="preserve"> </w:t>
      </w:r>
      <w:r>
        <w:t xml:space="preserve">scenario, so that the increase in consumers’ willingness to pay due to an increase in legal certainty</w:t>
      </w:r>
      <w:r>
        <w:t xml:space="preserve"> </w:t>
      </w:r>
      <w:r>
        <w:t xml:space="preserve">in the low scenario is of 3%. Hence, our counterfactual δ parameters are the following:</w:t>
      </w:r>
      <w:r>
        <w:t xml:space="preserve"> </w:t>
      </w:r>
      <w:r>
        <w:t xml:space="preserve">δ𝐼𝐿𝐶</w:t>
      </w:r>
      <w:r>
        <w:t xml:space="preserve"> </w:t>
      </w:r>
      <w:r>
        <w:t xml:space="preserve">𝐻</w:t>
      </w:r>
      <w:r>
        <w:t xml:space="preserve"> </w:t>
      </w:r>
      <w:r>
        <w:t xml:space="preserve">= 1.06 ∗ 𝛿𝑅𝑉𝐶</w:t>
      </w:r>
      <w:r>
        <w:t xml:space="preserve"> </w:t>
      </w:r>
      <w:r>
        <w:t xml:space="preserve">δ𝐼𝐿𝐶</w:t>
      </w:r>
      <w:r>
        <w:t xml:space="preserve"> </w:t>
      </w:r>
      <w:r>
        <w:t xml:space="preserve">𝐿</w:t>
      </w:r>
      <w:r>
        <w:t xml:space="preserve"> </w:t>
      </w:r>
      <w:r>
        <w:t xml:space="preserve">= 1.03 ∗𝛿𝑅𝑉𝐶</w:t>
      </w:r>
      <w:r>
        <w:t xml:space="preserve"> </w:t>
      </w:r>
      <w:r>
        <w:t xml:space="preserve">Where 𝛿𝑅𝑉𝐶 is the vector containing the δ parameters (i.e. consumers’ valuation) corresponding to</w:t>
      </w:r>
      <w:r>
        <w:t xml:space="preserve"> </w:t>
      </w:r>
      <w:r>
        <w:t xml:space="preserve">RVC, δ𝐼𝐿𝐶</w:t>
      </w:r>
      <w:r>
        <w:t xml:space="preserve"> </w:t>
      </w:r>
      <w:r>
        <w:t xml:space="preserve">𝐻 is the vector containing the δ parameters corresponding to RVC in an a high</w:t>
      </w:r>
      <w:r>
        <w:t xml:space="preserve"> </w:t>
      </w:r>
      <w:r>
        <w:t xml:space="preserve">“increased legal certainty” scenario and δ𝐼𝐿𝐶</w:t>
      </w:r>
      <w:r>
        <w:t xml:space="preserve"> </w:t>
      </w:r>
      <w:r>
        <w:t xml:space="preserve">𝐻 is the vector containing the δ parameters</w:t>
      </w:r>
      <w:r>
        <w:t xml:space="preserve"> </w:t>
      </w:r>
      <w:r>
        <w:t xml:space="preserve">corresponding to RVC in an a low “increased legal certainty” scenario.</w:t>
      </w:r>
      <w:r>
        <w:t xml:space="preserve"> </w:t>
      </w:r>
      <w:r>
        <w:t xml:space="preserve">4.4.2. Increased consumer trust</w:t>
      </w:r>
    </w:p>
    <w:p>
      <w:pPr>
        <w:pStyle w:val="BodyText"/>
      </w:pPr>
      <w:r>
        <w:t xml:space="preserve">This effect is simulated in a similar manner to the effect of increased legal certainty. Consumer</w:t>
      </w:r>
      <w:r>
        <w:t xml:space="preserve"> </w:t>
      </w:r>
      <w:r>
        <w:t xml:space="preserve">trust refers to “consumers’ trust in services, products, or, latently, providers and manufacturers to</w:t>
      </w:r>
      <w:r>
        <w:t xml:space="preserve"> </w:t>
      </w:r>
      <w:r>
        <w:t xml:space="preserve">deliver against quality expectations” (Kantar, 2020, p.13). The above-mentioned study built a</w:t>
      </w:r>
      <w:r>
        <w:t xml:space="preserve"> </w:t>
      </w:r>
      <w:r>
        <w:t xml:space="preserve">consumer trust index on the basis of consumers’ answers to a question linking the level of trust to</w:t>
      </w:r>
      <w:r>
        <w:t xml:space="preserve"> </w:t>
      </w:r>
      <w:r>
        <w:t xml:space="preserve">the need for regulation. However, when analysing the impact of consumers’ trust index on their</w:t>
      </w:r>
      <w:r>
        <w:t xml:space="preserve"> </w:t>
      </w:r>
      <w:r>
        <w:t xml:space="preserve">willingness to pay for AI-enabled products, it finds that, counterintuitively, the higher the trust, the</w:t>
      </w:r>
      <w:r>
        <w:t xml:space="preserve"> </w:t>
      </w:r>
      <w:r>
        <w:t xml:space="preserve">lower the willingness to pay. According to the study, this is because consumers associate more</w:t>
      </w:r>
      <w:r>
        <w:t xml:space="preserve"> </w:t>
      </w:r>
      <w:r>
        <w:t xml:space="preserve">trustable AI-enabled products with more expensive products they cannot afford. In other words,</w:t>
      </w:r>
      <w:r>
        <w:t xml:space="preserve"> </w:t>
      </w:r>
      <w:r>
        <w:t xml:space="preserve">the results contain the mix of two effects that cannot be dissociated: higher consumer trust (which</w:t>
      </w:r>
      <w:r>
        <w:t xml:space="preserve"> </w:t>
      </w:r>
      <w:r>
        <w:t xml:space="preserve">should lead to a higher valuation of the product) and price elasticity of demand (consumers expect</w:t>
      </w:r>
      <w:r>
        <w:t xml:space="preserve"> </w:t>
      </w:r>
      <w:r>
        <w:t xml:space="preserve">this products to be more expensive). Given that the latter is already taken into account in the</w:t>
      </w:r>
      <w:r>
        <w:t xml:space="preserve"> </w:t>
      </w:r>
      <w:r>
        <w:t xml:space="preserve">nested logit model used, we cannot employ the results using the consumer trust index.</w:t>
      </w:r>
      <w:r>
        <w:t xml:space="preserve"> </w:t>
      </w:r>
      <w:r>
        <w:t xml:space="preserve">We therefore use the results of another related concept that is correlated to consumer trust:</w:t>
      </w:r>
      <w:r>
        <w:t xml:space="preserve"> </w:t>
      </w:r>
      <w:r>
        <w:t xml:space="preserve">likelihood of compensation418. The study shows that consumer trust more AI-enabled products if,</w:t>
      </w:r>
      <w:r>
        <w:t xml:space="preserve"> </w:t>
      </w:r>
      <w:r>
        <w:t xml:space="preserve">in case of an accident, the likelihood of compensation is high. This is coherent with the very</w:t>
      </w:r>
      <w:r>
        <w:t xml:space="preserve"> </w:t>
      </w:r>
      <w:r>
        <w:t xml:space="preserve">definition of consumer trust, as providing a compensation in case of accident is a way of</w:t>
      </w:r>
      <w:r>
        <w:t xml:space="preserve"> </w:t>
      </w:r>
      <w:r>
        <w:t xml:space="preserve">maintaining a level of quality. Moreover, the intervention analysed (alleviation of victims’ burden</w:t>
      </w:r>
      <w:r>
        <w:t xml:space="preserve"> </w:t>
      </w:r>
      <w:r>
        <w:t xml:space="preserve">of proof) would tackle the problem of the low likelihood of compensation in particular in order to</w:t>
      </w:r>
      <w:r>
        <w:t xml:space="preserve"> </w:t>
      </w:r>
      <w:r>
        <w:t xml:space="preserve">generate more consumer trust. Hence, this variable is well-suited to simulate the impact of an</w:t>
      </w:r>
      <w:r>
        <w:t xml:space="preserve"> </w:t>
      </w:r>
      <w:r>
        <w:t xml:space="preserve">increase in consumer trust as a result of the intervention.</w:t>
      </w:r>
    </w:p>
    <w:p>
      <w:pPr>
        <w:pStyle w:val="BodyText"/>
      </w:pPr>
      <w:r>
        <w:t xml:space="preserve">418 The other variable positively correlated to consumer trust, “utility of the application” yielded similar results.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The behavioural study runs two models to test for the impact of an increase in the likelihood of</w:t>
      </w:r>
      <w:r>
        <w:t xml:space="preserve"> </w:t>
      </w:r>
      <w:r>
        <w:t xml:space="preserve">compensation on the willingness to pay for a smart lawnmower: a generalized linear model and a</w:t>
      </w:r>
      <w:r>
        <w:t xml:space="preserve"> </w:t>
      </w:r>
      <w:r>
        <w:t xml:space="preserve">linear mixed effects model. In each of these models, the coefficient for the variable “likelihood of</w:t>
      </w:r>
      <w:r>
        <w:t xml:space="preserve"> </w:t>
      </w:r>
      <w:r>
        <w:t xml:space="preserve">compensation” translates by how much the willingness to pay increases when the likelihood of</w:t>
      </w:r>
      <w:r>
        <w:t xml:space="preserve"> </w:t>
      </w:r>
      <w:r>
        <w:t xml:space="preserve">compensation rises. Given that lawnmowers generate higher risks than RVC, we take the lower</w:t>
      </w:r>
      <w:r>
        <w:t xml:space="preserve"> </w:t>
      </w:r>
      <w:r>
        <w:t xml:space="preserve">bound in the interval of confidence of the estimated coefficients and compute the percentage over</w:t>
      </w:r>
      <w:r>
        <w:t xml:space="preserve"> </w:t>
      </w:r>
      <w:r>
        <w:t xml:space="preserve">the baseline valuation given to lawnmowers that the constant translates. For the generalized linear</w:t>
      </w:r>
      <w:r>
        <w:t xml:space="preserve"> </w:t>
      </w:r>
      <w:r>
        <w:t xml:space="preserve">model, this percentage is equal to 4% and for the linear mixed effects model to 6%. Hence, we</w:t>
      </w:r>
      <w:r>
        <w:t xml:space="preserve"> </w:t>
      </w:r>
      <w:r>
        <w:t xml:space="preserve">used the former as the low scenario and the latter as the high scenario to estimate the variation in</w:t>
      </w:r>
      <w:r>
        <w:t xml:space="preserve"> </w:t>
      </w:r>
      <w:r>
        <w:t xml:space="preserve">consumers’ willingness to pay for a RVC as a result of an increase in consumer trust.</w:t>
      </w:r>
      <w:r>
        <w:br/>
      </w:r>
      <w:r>
        <w:t xml:space="preserve">As in the case of increased legal certainty, we use the above-mentioned percentages to generate</w:t>
      </w:r>
      <w:r>
        <w:t xml:space="preserve"> </w:t>
      </w:r>
      <w:r>
        <w:t xml:space="preserve">two counterfactual δ parameters:</w:t>
      </w:r>
      <w:r>
        <w:t xml:space="preserve"> </w:t>
      </w:r>
      <w:r>
        <w:t xml:space="preserve">δ𝐼𝐶𝑇</w:t>
      </w:r>
      <w:r>
        <w:t xml:space="preserve"> </w:t>
      </w:r>
      <w:r>
        <w:t xml:space="preserve">𝐻</w:t>
      </w:r>
      <w:r>
        <w:t xml:space="preserve"> </w:t>
      </w:r>
      <w:r>
        <w:t xml:space="preserve">= 1.06 ∗ 𝛿𝑅𝑉𝐶</w:t>
      </w:r>
      <w:r>
        <w:t xml:space="preserve"> </w:t>
      </w:r>
      <w:r>
        <w:t xml:space="preserve">δ𝐼𝐶𝑇</w:t>
      </w:r>
      <w:r>
        <w:t xml:space="preserve"> </w:t>
      </w:r>
      <w:r>
        <w:t xml:space="preserve">𝐿</w:t>
      </w:r>
      <w:r>
        <w:t xml:space="preserve"> </w:t>
      </w:r>
      <w:r>
        <w:t xml:space="preserve">= 1.04 ∗ 𝛿𝑅𝑉𝐶</w:t>
      </w:r>
      <w:r>
        <w:t xml:space="preserve"> </w:t>
      </w:r>
      <w:r>
        <w:t xml:space="preserve">Where 𝛿𝑅𝑉𝐶 is the vector containing the δ parameters (i.e. consumers’ valuation) corresponding to</w:t>
      </w:r>
      <w:r>
        <w:t xml:space="preserve"> </w:t>
      </w:r>
      <w:r>
        <w:t xml:space="preserve">RVC, δ𝐼𝐶𝑇</w:t>
      </w:r>
      <w:r>
        <w:t xml:space="preserve"> </w:t>
      </w:r>
      <w:r>
        <w:t xml:space="preserve">𝐻 is the vector containing the δ parameters corresponding to RVC in an a high</w:t>
      </w:r>
      <w:r>
        <w:t xml:space="preserve"> </w:t>
      </w:r>
      <w:r>
        <w:t xml:space="preserve">“increased consumer trust” scenario and δ𝐼𝐶𝑇</w:t>
      </w:r>
      <w:r>
        <w:t xml:space="preserve"> </w:t>
      </w:r>
      <w:r>
        <w:t xml:space="preserve">𝐻 is the vector containing the δ parameters</w:t>
      </w:r>
      <w:r>
        <w:t xml:space="preserve"> </w:t>
      </w:r>
      <w:r>
        <w:t xml:space="preserve">corresponding to RVC in an a low “increased consumer trust” scenario.</w:t>
      </w:r>
      <w:r>
        <w:t xml:space="preserve"> </w:t>
      </w:r>
      <w:r>
        <w:t xml:space="preserve">4.4.3. Re-distribution of compensation costs due to the prevention of AI-induced liability gaps</w:t>
      </w:r>
      <w:r>
        <w:t xml:space="preserve"> </w:t>
      </w:r>
      <w:r>
        <w:t xml:space="preserve">All policy options consider an alleviation of victims’ burden of proof. As explained in Section 2,</w:t>
      </w:r>
      <w:r>
        <w:t xml:space="preserve"> </w:t>
      </w:r>
      <w:r>
        <w:t xml:space="preserve">the alleviation of victims’ burden of proof is the reason why there should be an increase in legal</w:t>
      </w:r>
      <w:r>
        <w:t xml:space="preserve"> </w:t>
      </w:r>
      <w:r>
        <w:t xml:space="preserve">certainty and consumer trust. Moreover, the alleviation of victims’ burden of proof should make</w:t>
      </w:r>
      <w:r>
        <w:t xml:space="preserve"> </w:t>
      </w:r>
      <w:r>
        <w:t xml:space="preserve">getting compensation under national liability rules for damage caused by AI-enabled products or</w:t>
      </w:r>
      <w:r>
        <w:t xml:space="preserve"> </w:t>
      </w:r>
      <w:r>
        <w:t xml:space="preserve">services more likely for victims. Conversely, users/operators, which in our setting are the</w:t>
      </w:r>
      <w:r>
        <w:t xml:space="preserve"> </w:t>
      </w:r>
      <w:r>
        <w:t xml:space="preserve">consumer buying RVC, would be more likely to face the cost of the compensation. Then, the</w:t>
      </w:r>
      <w:r>
        <w:t xml:space="preserve"> </w:t>
      </w:r>
      <w:r>
        <w:t xml:space="preserve">alleviation of victims’ burden of proof constitutes an additional expected cost for rational</w:t>
      </w:r>
      <w:r>
        <w:t xml:space="preserve"> </w:t>
      </w:r>
      <w:r>
        <w:t xml:space="preserve">consumers who take into account both the product of the product (the RVC) and related costs of</w:t>
      </w:r>
      <w:r>
        <w:t xml:space="preserve"> </w:t>
      </w:r>
      <w:r>
        <w:t xml:space="preserve">ownership, in this case the cost of a possible compensation. In terms of the nested logit model</w:t>
      </w:r>
      <w:r>
        <w:t xml:space="preserve"> </w:t>
      </w:r>
      <w:r>
        <w:t xml:space="preserve">estimated, this can be simulated as a counterfactual in which the price of RVC increases by the</w:t>
      </w:r>
      <w:r>
        <w:t xml:space="preserve"> </w:t>
      </w:r>
      <w:r>
        <w:t xml:space="preserve">expected compensation cost, the latter being equal to the probability of an accident happening</w:t>
      </w:r>
      <w:r>
        <w:t xml:space="preserve"> </w:t>
      </w:r>
      <w:r>
        <w:t xml:space="preserve">multiplied by the average compensation.</w:t>
      </w:r>
      <w:r>
        <w:t xml:space="preserve"> </w:t>
      </w:r>
      <w:r>
        <w:t xml:space="preserve">Note that, as stated by insurance industry representatives during exchanges with DG JUST, it is</w:t>
      </w:r>
      <w:r>
        <w:t xml:space="preserve"> </w:t>
      </w:r>
      <w:r>
        <w:t xml:space="preserve">likely that the damage to third parties generated by RVC owned by an individual will be covered</w:t>
      </w:r>
      <w:r>
        <w:t xml:space="preserve"> </w:t>
      </w:r>
      <w:r>
        <w:t xml:space="preserve">by existing general liability insurance policies, provided that the individual is insured. However,</w:t>
      </w:r>
      <w:r>
        <w:t xml:space="preserve"> </w:t>
      </w:r>
      <w:r>
        <w:t xml:space="preserve">when estimating the effects of a re-distribution of compensation costs, we will consider that RVC</w:t>
      </w:r>
      <w:r>
        <w:t xml:space="preserve"> </w:t>
      </w:r>
      <w:r>
        <w:t xml:space="preserve">consumers are not insured. Although it is likely that existing general liability insurance policies</w:t>
      </w:r>
      <w:r>
        <w:t xml:space="preserve"> </w:t>
      </w:r>
      <w:r>
        <w:t xml:space="preserve">will cover such damage, we cannot be sure this will be the case in absence of an intervention.</w:t>
      </w:r>
      <w:r>
        <w:t xml:space="preserve"> </w:t>
      </w:r>
      <w:r>
        <w:t xml:space="preserve">Hence, given that the re-distribution of compensation costs has a negative effect on (robot)</w:t>
      </w:r>
      <w:r>
        <w:t xml:space="preserve"> </w:t>
      </w:r>
      <w:r>
        <w:t xml:space="preserve">vacuum cleaners’ demand (although a positive effect for the victims), we opt for a prudent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methodological choice that will likely underestimate the positive impact of the initiative in the</w:t>
      </w:r>
      <w:r>
        <w:t xml:space="preserve"> </w:t>
      </w:r>
      <w:r>
        <w:t xml:space="preserve">vacuum cleaners market.</w:t>
      </w:r>
      <w:r>
        <w:br/>
      </w:r>
      <w:r>
        <w:t xml:space="preserve">In order to calculate the magnitude of the “re-distribution of compensation costs” effect, we use</w:t>
      </w:r>
      <w:r>
        <w:t xml:space="preserve"> </w:t>
      </w:r>
      <w:r>
        <w:t xml:space="preserve">data from the United States419 generated by the Insurance Information Institute on the bases of</w:t>
      </w:r>
      <w:r>
        <w:t xml:space="preserve"> </w:t>
      </w:r>
      <w:r>
        <w:t xml:space="preserve">Insurance Services Office. The data refers to average observed homeowners insurance losses for</w:t>
      </w:r>
      <w:r>
        <w:t xml:space="preserve"> </w:t>
      </w:r>
      <w:r>
        <w:t xml:space="preserve">the period 2015-2019, which matches the timespan of the vacuum cleaners sales dataset. In</w:t>
      </w:r>
      <w:r>
        <w:t xml:space="preserve"> </w:t>
      </w:r>
      <w:r>
        <w:t xml:space="preserve">particular, we focus on the liability subcategory of losses defined as “bodily and property</w:t>
      </w:r>
      <w:r>
        <w:t xml:space="preserve"> </w:t>
      </w:r>
      <w:r>
        <w:t xml:space="preserve">damage”, which corresponds to the type of damage that RVC could cause. For this category and</w:t>
      </w:r>
      <w:r>
        <w:t xml:space="preserve"> </w:t>
      </w:r>
      <w:r>
        <w:t xml:space="preserve">period, the claim frequency is of 0.07/100 and the average claim of 29,752 USD or 26 219 €.</w:t>
      </w:r>
      <w:r>
        <w:t xml:space="preserve"> </w:t>
      </w:r>
      <w:r>
        <w:t xml:space="preserve">Then, the expected loss is equivalent to 18€ per year.</w:t>
      </w:r>
      <w:r>
        <w:br/>
      </w:r>
      <w:r>
        <w:t xml:space="preserve">Given that these figures consider all claims related to bodily injury and property damage to third</w:t>
      </w:r>
      <w:r>
        <w:t xml:space="preserve"> </w:t>
      </w:r>
      <w:r>
        <w:t xml:space="preserve">parties, they are not circumscribed to RVC, although we can expect claims related to these and</w:t>
      </w:r>
      <w:r>
        <w:t xml:space="preserve"> </w:t>
      </w:r>
      <w:r>
        <w:t xml:space="preserve">other AI-enabled products used domestically to increase with their (increasing) use. Hence, we</w:t>
      </w:r>
      <w:r>
        <w:t xml:space="preserve"> </w:t>
      </w:r>
      <w:r>
        <w:t xml:space="preserve">consider that, for the high scenario, the percentage of RVC-related claims over total claims is of</w:t>
      </w:r>
      <w:r>
        <w:t xml:space="preserve"> </w:t>
      </w:r>
      <w:r>
        <w:t xml:space="preserve">10%, and hence the claim frequency becomes 0.1 x 0.07/100 and the expected loss 1.84€ per year.</w:t>
      </w:r>
      <w:r>
        <w:t xml:space="preserve"> </w:t>
      </w:r>
      <w:r>
        <w:t xml:space="preserve">For the low scenario, we consider that the percentage of RVC-related claims over total claims is of</w:t>
      </w:r>
      <w:r>
        <w:t xml:space="preserve"> </w:t>
      </w:r>
      <w:r>
        <w:t xml:space="preserve">5%, and hence the expected loss of 0.92€ per year. Therefore, we define the counterfactuals of the</w:t>
      </w:r>
      <w:r>
        <w:t xml:space="preserve"> </w:t>
      </w:r>
      <w:r>
        <w:t xml:space="preserve">effect of an alleviation of victims’ burden of proof on expected compensation costs as the</w:t>
      </w:r>
      <w:r>
        <w:t xml:space="preserve"> </w:t>
      </w:r>
      <w:r>
        <w:t xml:space="preserve">following hypothetical RVC price increases:</w:t>
      </w:r>
      <w:r>
        <w:t xml:space="preserve"> </w:t>
      </w:r>
      <w:r>
        <w:t xml:space="preserve">p𝐴𝐵𝑃</w:t>
      </w:r>
      <w:r>
        <w:t xml:space="preserve"> </w:t>
      </w:r>
      <w:r>
        <w:t xml:space="preserve">𝐻</w:t>
      </w:r>
      <w:r>
        <w:t xml:space="preserve"> </w:t>
      </w:r>
      <w:r>
        <w:t xml:space="preserve">= 𝑝𝑅𝑉𝐶+ 1.84€</w:t>
      </w:r>
      <w:r>
        <w:t xml:space="preserve"> </w:t>
      </w:r>
      <w:r>
        <w:t xml:space="preserve">p𝐴𝐵𝑃</w:t>
      </w:r>
      <w:r>
        <w:t xml:space="preserve"> </w:t>
      </w:r>
      <w:r>
        <w:t xml:space="preserve">𝐿</w:t>
      </w:r>
      <w:r>
        <w:t xml:space="preserve"> </w:t>
      </w:r>
      <w:r>
        <w:t xml:space="preserve">= 𝑝𝑅𝑉𝐶+ 0.92€</w:t>
      </w:r>
      <w:r>
        <w:t xml:space="preserve"> </w:t>
      </w:r>
      <w:r>
        <w:t xml:space="preserve">5.</w:t>
      </w:r>
      <w:r>
        <w:t xml:space="preserve"> </w:t>
      </w:r>
      <w:r>
        <w:t xml:space="preserve">RESULTS</w:t>
      </w:r>
    </w:p>
    <w:p>
      <w:pPr>
        <w:pStyle w:val="BodyText"/>
      </w:pPr>
      <w:r>
        <w:t xml:space="preserve">In this section, we present the results of the three effects studied in terms of changes in consumer</w:t>
      </w:r>
      <w:r>
        <w:t xml:space="preserve"> </w:t>
      </w:r>
      <w:r>
        <w:t xml:space="preserve">surplus, revenues, profits, revenues and quantities in the vacuum cleaners market. The figures for</w:t>
      </w:r>
      <w:r>
        <w:t xml:space="preserve"> </w:t>
      </w:r>
      <w:r>
        <w:t xml:space="preserve">the 6 countries studied result from the model described in Section 4.3. Values for the EU-27 are</w:t>
      </w:r>
      <w:r>
        <w:t xml:space="preserve"> </w:t>
      </w:r>
      <w:r>
        <w:t xml:space="preserve">computed as an extrapolation of the results for the 6 countries studied obtained from the model.</w:t>
      </w:r>
      <w:r>
        <w:t xml:space="preserve"> </w:t>
      </w:r>
      <w:r>
        <w:t xml:space="preserve">Hence, EU-27 values should be taken as rough approximations.420</w:t>
      </w:r>
    </w:p>
    <w:p>
      <w:pPr>
        <w:pStyle w:val="BodyText"/>
      </w:pPr>
      <w:r>
        <w:t xml:space="preserve">419 We were unable to find similar data for European countries. However, it is likely that for the category of losses</w:t>
      </w:r>
      <w:r>
        <w:t xml:space="preserve"> </w:t>
      </w:r>
      <w:r>
        <w:t xml:space="preserve">study the frequency and average loss in the United States is similar to that of the European countries studied in this</w:t>
      </w:r>
      <w:r>
        <w:t xml:space="preserve"> </w:t>
      </w:r>
      <w:r>
        <w:t xml:space="preserve">report.</w:t>
      </w:r>
      <w:r>
        <w:t xml:space="preserve"> </w:t>
      </w:r>
      <w:r>
        <w:t xml:space="preserve">420 The extrapolation made has two limitations. First, demand is influenced by country-specific attributes (e.g. culture,</w:t>
      </w:r>
      <w:r>
        <w:t xml:space="preserve"> </w:t>
      </w:r>
      <w:r>
        <w:t xml:space="preserve">income, etc.). By extrapolating results combining demand functions for markets in 6 countries, we implicitly assume</w:t>
      </w:r>
      <w:r>
        <w:t xml:space="preserve"> </w:t>
      </w:r>
      <w:r>
        <w:t xml:space="preserve">that those country-specific attributes are representative of the EU-27, which introduces a bias. Second, given that we</w:t>
      </w:r>
      <w:r>
        <w:t xml:space="preserve"> </w:t>
      </w:r>
      <w:r>
        <w:t xml:space="preserve">had to use an alternative data source to do the extrapolation, we cannot be sure of how accurate the share of these 6</w:t>
      </w:r>
      <w:r>
        <w:t xml:space="preserve"> </w:t>
      </w:r>
      <w:r>
        <w:t xml:space="preserve">countries’ sales over total EU-27 sales is. In order to do the extrapolation, we used data on total vacuum cleaner units</w:t>
      </w:r>
      <w:r>
        <w:t xml:space="preserve"> </w:t>
      </w:r>
      <w:r>
        <w:t xml:space="preserve">sold between 2015 and 2019 in EU-27 and for each of the 6 countries studied provided by Statista. The figures for the</w:t>
      </w:r>
      <w:r>
        <w:t xml:space="preserve"> </w:t>
      </w:r>
      <w:r>
        <w:t xml:space="preserve">6 countries studied provided by Statista and GfK (the data source used to estimate the model) differ considerably</w:t>
      </w:r>
      <w:r>
        <w:t xml:space="preserve"> </w:t>
      </w:r>
      <w:r>
        <w:t xml:space="preserve">across each of the 30 markets (country-year) studied. However, despite these discrepancies, if the proportion of units</w:t>
      </w:r>
      <w:r>
        <w:t xml:space="preserve"> </w:t>
      </w:r>
      <w:r>
        <w:t xml:space="preserve">sold in these countries over the EU-27 total reported by Statista (36%) is accurate (this proportion cannot retrieved</w:t>
      </w:r>
      <w:r>
        <w:t xml:space="preserve"> </w:t>
      </w:r>
      <w:r>
        <w:t xml:space="preserve">from GfK), then the extrapolation is reliable.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Table 3 below presents the variation in consumer surplus, profits, revenues and quantities sold for</w:t>
      </w:r>
      <w:r>
        <w:t xml:space="preserve"> </w:t>
      </w:r>
      <w:r>
        <w:t xml:space="preserve">all robot vacuum cleaners stemming from the impact of the combined effect of the three</w:t>
      </w:r>
      <w:r>
        <w:t xml:space="preserve"> </w:t>
      </w:r>
      <w:r>
        <w:t xml:space="preserve">counterfactuals. The table translates the sum of all the effects studied that stem from an alleviation</w:t>
      </w:r>
      <w:r>
        <w:t xml:space="preserve"> </w:t>
      </w:r>
      <w:r>
        <w:t xml:space="preserve">of victims’ burden of proof: increased legal certainty, increased consumer trust and a re-</w:t>
      </w:r>
      <w:r>
        <w:t xml:space="preserve"> </w:t>
      </w:r>
      <w:r>
        <w:t xml:space="preserve">distribution of compensation costs due to the prevention of AI-induced liability gaps.</w:t>
      </w:r>
      <w:r>
        <w:t xml:space="preserve"> </w:t>
      </w:r>
      <w:r>
        <w:t xml:space="preserve">Table 3: Impact of the intervention on consumer surplus, profits, revenues and quantities sold (in</w:t>
      </w:r>
      <w:r>
        <w:t xml:space="preserve"> </w:t>
      </w:r>
      <w:r>
        <w:t xml:space="preserve">thousands of euros/units)</w:t>
      </w:r>
    </w:p>
    <w:p>
      <w:pPr>
        <w:pStyle w:val="BodyText"/>
      </w:pPr>
      <w:r>
        <w:t xml:space="preserve">*Profits and revenues correspond to vacuum cleaner sellers and the third party parties benefiting from compensations.</w:t>
      </w:r>
      <w:r>
        <w:t xml:space="preserve"> </w:t>
      </w:r>
      <w:r>
        <w:t xml:space="preserve">Table 3 shows that, for the six countries studied, the overall impact of a policy intervention that</w:t>
      </w:r>
      <w:r>
        <w:t xml:space="preserve"> </w:t>
      </w:r>
      <w:r>
        <w:t xml:space="preserve">alleviates victims’ burden of proof is an increase of consumer welfare that ranges from 4 185 000</w:t>
      </w:r>
      <w:r>
        <w:t xml:space="preserve"> </w:t>
      </w:r>
      <w:r>
        <w:t xml:space="preserve">€ to 6 959 000 € depending on the scenario considered. For the EU-27, consumer welfare would</w:t>
      </w:r>
      <w:r>
        <w:t xml:space="preserve"> </w:t>
      </w:r>
      <w:r>
        <w:t xml:space="preserve">increase by 11 500 000 € and 19 124 000 €, depending on the scenario considered. Total welfare</w:t>
      </w:r>
      <w:r>
        <w:t xml:space="preserve"> </w:t>
      </w:r>
      <w:r>
        <w:t xml:space="preserve">(i.e., the sum of vacuum cleaners consumers surplus, vacuum cleaners sellers’ profits and third</w:t>
      </w:r>
      <w:r>
        <w:t xml:space="preserve"> </w:t>
      </w:r>
      <w:r>
        <w:t xml:space="preserve">party</w:t>
      </w:r>
      <w:r>
        <w:t xml:space="preserve"> </w:t>
      </w:r>
      <w:r>
        <w:t xml:space="preserve">victims</w:t>
      </w:r>
      <w:r>
        <w:t xml:space="preserve"> </w:t>
      </w:r>
      <w:r>
        <w:t xml:space="preserve">receiving</w:t>
      </w:r>
      <w:r>
        <w:t xml:space="preserve"> </w:t>
      </w:r>
      <w:r>
        <w:t xml:space="preserve">a</w:t>
      </w:r>
      <w:r>
        <w:t xml:space="preserve"> </w:t>
      </w:r>
      <w:r>
        <w:t xml:space="preserve">compensation),</w:t>
      </w:r>
      <w:r>
        <w:t xml:space="preserve"> </w:t>
      </w:r>
      <w:r>
        <w:t xml:space="preserve">in</w:t>
      </w:r>
      <w:r>
        <w:t xml:space="preserve"> </w:t>
      </w:r>
      <w:r>
        <w:t xml:space="preserve">turn,</w:t>
      </w:r>
      <w:r>
        <w:t xml:space="preserve"> </w:t>
      </w:r>
      <w:r>
        <w:t xml:space="preserve">would</w:t>
      </w:r>
      <w:r>
        <w:t xml:space="preserve"> </w:t>
      </w:r>
      <w:r>
        <w:t xml:space="preserve">increase</w:t>
      </w:r>
      <w:r>
        <w:t xml:space="preserve"> </w:t>
      </w:r>
      <w:r>
        <w:t xml:space="preserve">between</w:t>
      </w:r>
      <w:r>
        <w:t xml:space="preserve"> </w:t>
      </w:r>
      <w:r>
        <w:t xml:space="preserve">10 957 000 € and 19 556 00 € for the 6 countries studied and between 30 111 000 € and 53 742</w:t>
      </w:r>
      <w:r>
        <w:t xml:space="preserve"> </w:t>
      </w:r>
      <w:r>
        <w:t xml:space="preserve">000 € for the EU-27 depending on the scenario considered. These results indicate that the</w:t>
      </w:r>
      <w:r>
        <w:t xml:space="preserve"> </w:t>
      </w:r>
      <w:r>
        <w:t xml:space="preserve">intervention would have a market expansion effect: the increase in demand explained by ‘new’</w:t>
      </w:r>
      <w:r>
        <w:t xml:space="preserve"> </w:t>
      </w:r>
      <w:r>
        <w:t xml:space="preserve">demand for RVC would be greater than the decrease in demand for non-robot vacuum cleaners</w:t>
      </w:r>
      <w:r>
        <w:t xml:space="preserve"> </w:t>
      </w:r>
      <w:r>
        <w:t xml:space="preserve">coming from consumers substituting the latter for RVC. As a result, we observe both an expansion</w:t>
      </w:r>
      <w:r>
        <w:t xml:space="preserve"> </w:t>
      </w:r>
      <w:r>
        <w:t xml:space="preserve">in consumer welfare and firms’ profit. Then, the intervention should benefit both consumers and</w:t>
      </w:r>
      <w:r>
        <w:t xml:space="preserve"> </w:t>
      </w:r>
      <w:r>
        <w:t xml:space="preserve">sellers of vacuum cleaners.</w:t>
      </w:r>
      <w:r>
        <w:br/>
      </w:r>
      <w:r>
        <w:t xml:space="preserve">Tables 4, 5 and 6 below disaggregate the contribution of the three effects that are conflated in</w:t>
      </w:r>
      <w:r>
        <w:t xml:space="preserve"> </w:t>
      </w:r>
      <w:r>
        <w:t xml:space="preserve">Table 3: increased legal certainty, increased consumer trust and a re-distribution of compensation</w:t>
      </w:r>
      <w:r>
        <w:t xml:space="preserve"> </w:t>
      </w:r>
      <w:r>
        <w:t xml:space="preserve">costs due to the prevention of AI-induced liability gaps, respectively.</w:t>
      </w:r>
    </w:p>
    <w:p>
      <w:pPr>
        <w:pStyle w:val="BodyText"/>
      </w:pPr>
      <w:r>
        <w:t xml:space="preserve">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Low scenario High scenario 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Belgium</w:t>
      </w:r>
      <w:r>
        <w:t xml:space="preserve"> </w:t>
      </w:r>
      <w:r>
        <w:t xml:space="preserve">383 €</w:t>
      </w:r>
      <w:r>
        <w:t xml:space="preserve"> </w:t>
      </w:r>
      <w:r>
        <w:t xml:space="preserve">637 €</w:t>
      </w:r>
      <w:r>
        <w:t xml:space="preserve"> </w:t>
      </w:r>
      <w:r>
        <w:t xml:space="preserve">653 €</w:t>
      </w:r>
      <w:r>
        <w:t xml:space="preserve"> </w:t>
      </w:r>
      <w:r>
        <w:t xml:space="preserve">1 211 €</w:t>
      </w:r>
      <w:r>
        <w:t xml:space="preserve"> </w:t>
      </w:r>
      <w:r>
        <w:t xml:space="preserve">1 353 €</w:t>
      </w:r>
      <w:r>
        <w:t xml:space="preserve"> </w:t>
      </w:r>
      <w:r>
        <w:t xml:space="preserve">2 374 €</w:t>
      </w:r>
      <w:r>
        <w:t xml:space="preserve"> </w:t>
      </w:r>
      <w:r>
        <w:t xml:space="preserve">2.1</w:t>
      </w:r>
      <w:r>
        <w:t xml:space="preserve"> </w:t>
      </w:r>
      <w:r>
        <w:t xml:space="preserve">3.5</w:t>
      </w:r>
      <w:r>
        <w:t xml:space="preserve"> </w:t>
      </w:r>
      <w:r>
        <w:t xml:space="preserve">Germany</w:t>
      </w:r>
      <w:r>
        <w:t xml:space="preserve"> </w:t>
      </w:r>
      <w:r>
        <w:t xml:space="preserve">3 322 €</w:t>
      </w:r>
      <w:r>
        <w:t xml:space="preserve"> </w:t>
      </w:r>
      <w:r>
        <w:t xml:space="preserve">5 525 €</w:t>
      </w:r>
      <w:r>
        <w:t xml:space="preserve"> </w:t>
      </w:r>
      <w:r>
        <w:t xml:space="preserve">5 095 €</w:t>
      </w:r>
      <w:r>
        <w:t xml:space="preserve"> </w:t>
      </w:r>
      <w:r>
        <w:t xml:space="preserve">9 532 €</w:t>
      </w:r>
      <w:r>
        <w:t xml:space="preserve"> </w:t>
      </w:r>
      <w:r>
        <w:t xml:space="preserve">11 174 €</w:t>
      </w:r>
      <w:r>
        <w:t xml:space="preserve"> </w:t>
      </w:r>
      <w:r>
        <w:t xml:space="preserve">19 639 €</w:t>
      </w:r>
      <w:r>
        <w:t xml:space="preserve"> </w:t>
      </w:r>
      <w:r>
        <w:t xml:space="preserve">22.1</w:t>
      </w:r>
      <w:r>
        <w:t xml:space="preserve"> </w:t>
      </w:r>
      <w:r>
        <w:t xml:space="preserve">36.7</w:t>
      </w:r>
      <w:r>
        <w:t xml:space="preserve"> </w:t>
      </w:r>
      <w:r>
        <w:t xml:space="preserve">Greece</w:t>
      </w:r>
      <w:r>
        <w:t xml:space="preserve"> </w:t>
      </w:r>
      <w:r>
        <w:t xml:space="preserve">21 €</w:t>
      </w:r>
      <w:r>
        <w:t xml:space="preserve"> </w:t>
      </w:r>
      <w:r>
        <w:t xml:space="preserve">35 €</w:t>
      </w:r>
      <w:r>
        <w:t xml:space="preserve"> </w:t>
      </w:r>
      <w:r>
        <w:t xml:space="preserve">38 €</w:t>
      </w:r>
      <w:r>
        <w:t xml:space="preserve"> </w:t>
      </w:r>
      <w:r>
        <w:t xml:space="preserve">70 €</w:t>
      </w:r>
      <w:r>
        <w:t xml:space="preserve"> </w:t>
      </w:r>
      <w:r>
        <w:t xml:space="preserve">38 €</w:t>
      </w:r>
      <w:r>
        <w:t xml:space="preserve"> </w:t>
      </w:r>
      <w:r>
        <w:t xml:space="preserve">70 €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Ireland</w:t>
      </w:r>
      <w:r>
        <w:t xml:space="preserve"> </w:t>
      </w:r>
      <w:r>
        <w:t xml:space="preserve">6 €</w:t>
      </w:r>
      <w:r>
        <w:t xml:space="preserve"> </w:t>
      </w:r>
      <w:r>
        <w:t xml:space="preserve">10 €</w:t>
      </w:r>
      <w:r>
        <w:t xml:space="preserve"> </w:t>
      </w:r>
      <w:r>
        <w:t xml:space="preserve">14 €</w:t>
      </w:r>
      <w:r>
        <w:t xml:space="preserve"> </w:t>
      </w:r>
      <w:r>
        <w:t xml:space="preserve">25 €</w:t>
      </w:r>
      <w:r>
        <w:t xml:space="preserve"> </w:t>
      </w:r>
      <w:r>
        <w:t xml:space="preserve">8 €</w:t>
      </w:r>
      <w:r>
        <w:t xml:space="preserve"> </w:t>
      </w:r>
      <w:r>
        <w:t xml:space="preserve">16 €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Poland</w:t>
      </w:r>
      <w:r>
        <w:t xml:space="preserve"> </w:t>
      </w:r>
      <w:r>
        <w:t xml:space="preserve">253 €</w:t>
      </w:r>
      <w:r>
        <w:t xml:space="preserve"> </w:t>
      </w:r>
      <w:r>
        <w:t xml:space="preserve">420 €</w:t>
      </w:r>
      <w:r>
        <w:t xml:space="preserve"> </w:t>
      </w:r>
      <w:r>
        <w:t xml:space="preserve">586 €</w:t>
      </w:r>
      <w:r>
        <w:t xml:space="preserve"> </w:t>
      </w:r>
      <w:r>
        <w:t xml:space="preserve">1 053 €</w:t>
      </w:r>
      <w:r>
        <w:t xml:space="preserve"> </w:t>
      </w:r>
      <w:r>
        <w:t xml:space="preserve">1 664 €</w:t>
      </w:r>
      <w:r>
        <w:t xml:space="preserve"> </w:t>
      </w:r>
      <w:r>
        <w:t xml:space="preserve">2 846 €</w:t>
      </w:r>
      <w:r>
        <w:t xml:space="preserve"> </w:t>
      </w:r>
      <w:r>
        <w:t xml:space="preserve">2.7</w:t>
      </w:r>
      <w:r>
        <w:t xml:space="preserve"> </w:t>
      </w:r>
      <w:r>
        <w:t xml:space="preserve">4.4</w:t>
      </w:r>
      <w:r>
        <w:t xml:space="preserve"> </w:t>
      </w:r>
      <w:r>
        <w:t xml:space="preserve">Slovakia</w:t>
      </w:r>
      <w:r>
        <w:t xml:space="preserve"> </w:t>
      </w:r>
      <w:r>
        <w:t xml:space="preserve">199 €</w:t>
      </w:r>
      <w:r>
        <w:t xml:space="preserve"> </w:t>
      </w:r>
      <w:r>
        <w:t xml:space="preserve">332 €</w:t>
      </w:r>
      <w:r>
        <w:t xml:space="preserve"> </w:t>
      </w:r>
      <w:r>
        <w:t xml:space="preserve">386 €</w:t>
      </w:r>
      <w:r>
        <w:t xml:space="preserve"> </w:t>
      </w:r>
      <w:r>
        <w:t xml:space="preserve">706 €</w:t>
      </w:r>
      <w:r>
        <w:t xml:space="preserve"> </w:t>
      </w:r>
      <w:r>
        <w:t xml:space="preserve">863 €</w:t>
      </w:r>
      <w:r>
        <w:t xml:space="preserve"> </w:t>
      </w:r>
      <w:r>
        <w:t xml:space="preserve">1 499 €</w:t>
      </w:r>
      <w:r>
        <w:t xml:space="preserve"> </w:t>
      </w:r>
      <w:r>
        <w:t xml:space="preserve">1.7</w:t>
      </w:r>
      <w:r>
        <w:t xml:space="preserve"> </w:t>
      </w:r>
      <w:r>
        <w:t xml:space="preserve">2.8</w:t>
      </w:r>
      <w:r>
        <w:t xml:space="preserve"> </w:t>
      </w:r>
      <w:r>
        <w:t xml:space="preserve">Total</w:t>
      </w:r>
      <w:r>
        <w:t xml:space="preserve"> </w:t>
      </w:r>
      <w:r>
        <w:t xml:space="preserve">4 185 €</w:t>
      </w:r>
      <w:r>
        <w:t xml:space="preserve"> </w:t>
      </w:r>
      <w:r>
        <w:t xml:space="preserve">6 959 €</w:t>
      </w:r>
      <w:r>
        <w:t xml:space="preserve"> </w:t>
      </w:r>
      <w:r>
        <w:t xml:space="preserve">6 772 €</w:t>
      </w:r>
      <w:r>
        <w:t xml:space="preserve"> </w:t>
      </w:r>
      <w:r>
        <w:t xml:space="preserve">12 597 €</w:t>
      </w:r>
      <w:r>
        <w:t xml:space="preserve"> </w:t>
      </w:r>
      <w:r>
        <w:t xml:space="preserve">15 100 €</w:t>
      </w:r>
      <w:r>
        <w:t xml:space="preserve"> </w:t>
      </w:r>
      <w:r>
        <w:t xml:space="preserve">26 444 €</w:t>
      </w:r>
      <w:r>
        <w:t xml:space="preserve"> </w:t>
      </w:r>
      <w:r>
        <w:t xml:space="preserve">28.7</w:t>
      </w:r>
      <w:r>
        <w:t xml:space="preserve"> </w:t>
      </w:r>
      <w:r>
        <w:t xml:space="preserve">47.8</w:t>
      </w:r>
      <w:r>
        <w:t xml:space="preserve"> </w:t>
      </w:r>
      <w:r>
        <w:t xml:space="preserve">EU-27 extrapolation</w:t>
      </w:r>
      <w:r>
        <w:t xml:space="preserve"> </w:t>
      </w:r>
      <w:r>
        <w:t xml:space="preserve">11 500 €</w:t>
      </w:r>
      <w:r>
        <w:t xml:space="preserve"> </w:t>
      </w:r>
      <w:r>
        <w:t xml:space="preserve">19 124 €</w:t>
      </w:r>
      <w:r>
        <w:t xml:space="preserve"> </w:t>
      </w:r>
      <w:r>
        <w:t xml:space="preserve">18 611 €</w:t>
      </w:r>
      <w:r>
        <w:t xml:space="preserve"> </w:t>
      </w:r>
      <w:r>
        <w:t xml:space="preserve">34 618 €</w:t>
      </w:r>
      <w:r>
        <w:t xml:space="preserve"> </w:t>
      </w:r>
      <w:r>
        <w:t xml:space="preserve">41 495 €</w:t>
      </w:r>
      <w:r>
        <w:t xml:space="preserve"> </w:t>
      </w:r>
      <w:r>
        <w:t xml:space="preserve">72 670 €</w:t>
      </w:r>
      <w:r>
        <w:t xml:space="preserve"> </w:t>
      </w:r>
      <w:r>
        <w:t xml:space="preserve">79.0</w:t>
      </w:r>
      <w:r>
        <w:t xml:space="preserve"> </w:t>
      </w:r>
      <w:r>
        <w:t xml:space="preserve">131.4</w:t>
      </w:r>
      <w:r>
        <w:t xml:space="preserve"> </w:t>
      </w:r>
      <w:r>
        <w:t xml:space="preserve">Country</w:t>
      </w:r>
      <w:r>
        <w:t xml:space="preserve"> </w:t>
      </w:r>
      <w:r>
        <w:t xml:space="preserve">Consumer surplus</w:t>
      </w:r>
      <w:r>
        <w:t xml:space="preserve"> </w:t>
      </w:r>
      <w:r>
        <w:t xml:space="preserve">Profits</w:t>
      </w:r>
      <w:r>
        <w:rPr>
          <w:i/>
          <w:iCs/>
        </w:rPr>
        <w:t xml:space="preserve"> </w:t>
      </w:r>
      <w:r>
        <w:rPr>
          <w:i/>
          <w:iCs/>
        </w:rPr>
        <w:t xml:space="preserve">Revenues</w:t>
      </w:r>
      <w:r>
        <w:t xml:space="preserve"> </w:t>
      </w:r>
      <w:r>
        <w:t xml:space="preserve">Quantities sold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Table 4: Impact of an increase in legal certainty on consumer surplus, profits, revenues and</w:t>
      </w:r>
      <w:r>
        <w:t xml:space="preserve"> </w:t>
      </w:r>
      <w:r>
        <w:t xml:space="preserve">quantities sold (in thousands of euros/units)</w:t>
      </w:r>
    </w:p>
    <w:p>
      <w:pPr>
        <w:pStyle w:val="BodyText"/>
      </w:pPr>
      <w:r>
        <w:t xml:space="preserve">Table 4 shows that an increase in legal certainty would make consumer welfare rise between 2 149</w:t>
      </w:r>
      <w:r>
        <w:t xml:space="preserve"> </w:t>
      </w:r>
      <w:r>
        <w:t xml:space="preserve">000</w:t>
      </w:r>
      <w:r>
        <w:t xml:space="preserve"> </w:t>
      </w:r>
      <w:r>
        <w:t xml:space="preserve">and</w:t>
      </w:r>
      <w:r>
        <w:t xml:space="preserve"> </w:t>
      </w:r>
      <w:r>
        <w:t xml:space="preserve">4 311 000 € for the 6 countries studied and between 5 905 000 € and 11 847 € for the EU-27,</w:t>
      </w:r>
      <w:r>
        <w:t xml:space="preserve"> </w:t>
      </w:r>
      <w:r>
        <w:t xml:space="preserve">depending on the scenario considered. Profits, in turn, would increase between 1 414 000 € and 2</w:t>
      </w:r>
      <w:r>
        <w:t xml:space="preserve"> </w:t>
      </w:r>
      <w:r>
        <w:t xml:space="preserve">837 000 € for the 6 countries studied and between 3 887 000 € and 7 797 000 € for the EU-27,</w:t>
      </w:r>
      <w:r>
        <w:t xml:space="preserve"> </w:t>
      </w:r>
      <w:r>
        <w:t xml:space="preserve">depending on the scenario considered. Given the market expansion effect observed, an increase in</w:t>
      </w:r>
      <w:r>
        <w:t xml:space="preserve"> </w:t>
      </w:r>
      <w:r>
        <w:t xml:space="preserve">legal certainty should benefit both consumers and sellers of vacuum cleaners.</w:t>
      </w:r>
      <w:r>
        <w:br/>
      </w:r>
      <w:r>
        <w:t xml:space="preserve">Table 5: Impact of an increase in consumer trust on consumer surplus, profits, revenues and</w:t>
      </w:r>
      <w:r>
        <w:t xml:space="preserve"> </w:t>
      </w:r>
      <w:r>
        <w:t xml:space="preserve">quantities sold (in thousands of euros/units)</w:t>
      </w:r>
    </w:p>
    <w:p>
      <w:pPr>
        <w:pStyle w:val="BodyText"/>
      </w:pPr>
      <w:r>
        <w:t xml:space="preserve">The impact of increased consumer trust is similar to that of an increase in legal certainty. The</w:t>
      </w:r>
      <w:r>
        <w:t xml:space="preserve"> </w:t>
      </w:r>
      <w:r>
        <w:t xml:space="preserve">impact on consumer welfare would be between 2 868 000 € and 4 311 000 € for the 6 countries</w:t>
      </w:r>
      <w:r>
        <w:t xml:space="preserve"> </w:t>
      </w:r>
      <w:r>
        <w:t xml:space="preserve">studied and between 7 882 000 € and 11 847 € for the EU-27, depending on the scenario</w:t>
      </w:r>
      <w:r>
        <w:t xml:space="preserve"> </w:t>
      </w:r>
      <w:r>
        <w:t xml:space="preserve">considered. Profits, in turn, would increase between 1 888 000 € and 2 837 000 € for the 6</w:t>
      </w:r>
      <w:r>
        <w:t xml:space="preserve"> </w:t>
      </w:r>
      <w:r>
        <w:t xml:space="preserve">countries studied and between 5 188 000 € and 7 797 000 € for the EU-27, depending on the</w:t>
      </w:r>
      <w:r>
        <w:t xml:space="preserve"> </w:t>
      </w:r>
      <w:r>
        <w:t xml:space="preserve">scenario considered. As for the case of an increase in legal certainty, we observe a market</w:t>
      </w:r>
      <w:r>
        <w:t xml:space="preserve"> </w:t>
      </w:r>
      <w:r>
        <w:t xml:space="preserve">expansion effect. Hence, an increase in consumer trust should benefit both consumers and robot</w:t>
      </w:r>
      <w:r>
        <w:t xml:space="preserve"> </w:t>
      </w:r>
      <w:r>
        <w:t xml:space="preserve">vacuum cleaners sellers.</w:t>
      </w:r>
    </w:p>
    <w:p>
      <w:pPr>
        <w:pStyle w:val="BodyText"/>
      </w:pPr>
      <w:r>
        <w:t xml:space="preserve">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Low scenario High scenario 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Belgium</w:t>
      </w:r>
      <w:r>
        <w:t xml:space="preserve"> </w:t>
      </w:r>
      <w:r>
        <w:t xml:space="preserve">197 €</w:t>
      </w:r>
      <w:r>
        <w:t xml:space="preserve"> </w:t>
      </w:r>
      <w:r>
        <w:t xml:space="preserve">395 €</w:t>
      </w:r>
      <w:r>
        <w:t xml:space="preserve"> </w:t>
      </w:r>
      <w:r>
        <w:t xml:space="preserve">142 €</w:t>
      </w:r>
      <w:r>
        <w:t xml:space="preserve"> </w:t>
      </w:r>
      <w:r>
        <w:t xml:space="preserve">285 €</w:t>
      </w:r>
      <w:r>
        <w:t xml:space="preserve"> </w:t>
      </w:r>
      <w:r>
        <w:t xml:space="preserve">501 €</w:t>
      </w:r>
      <w:r>
        <w:t xml:space="preserve"> </w:t>
      </w:r>
      <w:r>
        <w:t xml:space="preserve">1 006 €</w:t>
      </w:r>
      <w:r>
        <w:t xml:space="preserve"> </w:t>
      </w:r>
      <w:r>
        <w:t xml:space="preserve">1.1</w:t>
      </w:r>
      <w:r>
        <w:t xml:space="preserve"> </w:t>
      </w:r>
      <w:r>
        <w:t xml:space="preserve">2.2</w:t>
      </w:r>
      <w:r>
        <w:t xml:space="preserve"> </w:t>
      </w:r>
      <w:r>
        <w:t xml:space="preserve">Germany</w:t>
      </w:r>
      <w:r>
        <w:t xml:space="preserve"> </w:t>
      </w:r>
      <w:r>
        <w:t xml:space="preserve">1 706 €</w:t>
      </w:r>
      <w:r>
        <w:t xml:space="preserve"> </w:t>
      </w:r>
      <w:r>
        <w:t xml:space="preserve">3 422 €</w:t>
      </w:r>
      <w:r>
        <w:t xml:space="preserve"> </w:t>
      </w:r>
      <w:r>
        <w:t xml:space="preserve">980 €</w:t>
      </w:r>
      <w:r>
        <w:t xml:space="preserve"> </w:t>
      </w:r>
      <w:r>
        <w:t xml:space="preserve">1 966 €</w:t>
      </w:r>
      <w:r>
        <w:t xml:space="preserve"> </w:t>
      </w:r>
      <w:r>
        <w:t xml:space="preserve">4 101 €</w:t>
      </w:r>
      <w:r>
        <w:t xml:space="preserve"> </w:t>
      </w:r>
      <w:r>
        <w:t xml:space="preserve">8 227 €</w:t>
      </w:r>
      <w:r>
        <w:t xml:space="preserve"> </w:t>
      </w:r>
      <w:r>
        <w:t xml:space="preserve">11.3</w:t>
      </w:r>
      <w:r>
        <w:t xml:space="preserve"> </w:t>
      </w:r>
      <w:r>
        <w:t xml:space="preserve">22.7</w:t>
      </w:r>
      <w:r>
        <w:t xml:space="preserve"> </w:t>
      </w:r>
      <w:r>
        <w:t xml:space="preserve">Greece</w:t>
      </w:r>
      <w:r>
        <w:t xml:space="preserve"> </w:t>
      </w:r>
      <w:r>
        <w:t xml:space="preserve">11 €</w:t>
      </w:r>
      <w:r>
        <w:t xml:space="preserve"> </w:t>
      </w:r>
      <w:r>
        <w:t xml:space="preserve">22 €</w:t>
      </w:r>
      <w:r>
        <w:t xml:space="preserve"> </w:t>
      </w:r>
      <w:r>
        <w:t xml:space="preserve">10 €</w:t>
      </w:r>
      <w:r>
        <w:t xml:space="preserve"> </w:t>
      </w:r>
      <w:r>
        <w:t xml:space="preserve">20 €</w:t>
      </w:r>
      <w:r>
        <w:t xml:space="preserve"> </w:t>
      </w:r>
      <w:r>
        <w:t xml:space="preserve">10 €</w:t>
      </w:r>
      <w:r>
        <w:t xml:space="preserve"> </w:t>
      </w:r>
      <w:r>
        <w:t xml:space="preserve">20 €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Ireland</w:t>
      </w:r>
      <w:r>
        <w:t xml:space="preserve"> </w:t>
      </w:r>
      <w:r>
        <w:t xml:space="preserve">3 €</w:t>
      </w:r>
      <w:r>
        <w:t xml:space="preserve"> </w:t>
      </w:r>
      <w:r>
        <w:t xml:space="preserve">6 €</w:t>
      </w:r>
      <w:r>
        <w:t xml:space="preserve"> </w:t>
      </w:r>
      <w:r>
        <w:t xml:space="preserve">4 €</w:t>
      </w:r>
      <w:r>
        <w:t xml:space="preserve"> </w:t>
      </w:r>
      <w:r>
        <w:t xml:space="preserve">8 €</w:t>
      </w:r>
      <w:r>
        <w:t xml:space="preserve"> </w:t>
      </w:r>
      <w:r>
        <w:t xml:space="preserve">1 €</w:t>
      </w:r>
      <w:r>
        <w:t xml:space="preserve"> </w:t>
      </w:r>
      <w:r>
        <w:t xml:space="preserve">3 €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Poland</w:t>
      </w:r>
      <w:r>
        <w:t xml:space="preserve"> </w:t>
      </w:r>
      <w:r>
        <w:t xml:space="preserve">130 €</w:t>
      </w:r>
      <w:r>
        <w:t xml:space="preserve"> </w:t>
      </w:r>
      <w:r>
        <w:t xml:space="preserve">260 €</w:t>
      </w:r>
      <w:r>
        <w:t xml:space="preserve"> </w:t>
      </w:r>
      <w:r>
        <w:t xml:space="preserve">180 €</w:t>
      </w:r>
      <w:r>
        <w:t xml:space="preserve"> </w:t>
      </w:r>
      <w:r>
        <w:t xml:space="preserve">361 €</w:t>
      </w:r>
      <w:r>
        <w:t xml:space="preserve"> </w:t>
      </w:r>
      <w:r>
        <w:t xml:space="preserve">733 €</w:t>
      </w:r>
      <w:r>
        <w:t xml:space="preserve"> </w:t>
      </w:r>
      <w:r>
        <w:t xml:space="preserve">1 472 €</w:t>
      </w:r>
      <w:r>
        <w:t xml:space="preserve"> </w:t>
      </w:r>
      <w:r>
        <w:t xml:space="preserve">1.4</w:t>
      </w:r>
      <w:r>
        <w:t xml:space="preserve"> </w:t>
      </w:r>
      <w:r>
        <w:t xml:space="preserve">2.8</w:t>
      </w:r>
      <w:r>
        <w:t xml:space="preserve"> </w:t>
      </w:r>
      <w:r>
        <w:t xml:space="preserve">Slovakia</w:t>
      </w:r>
      <w:r>
        <w:t xml:space="preserve"> </w:t>
      </w:r>
      <w:r>
        <w:t xml:space="preserve">102 €</w:t>
      </w:r>
      <w:r>
        <w:t xml:space="preserve"> </w:t>
      </w:r>
      <w:r>
        <w:t xml:space="preserve">205 €</w:t>
      </w:r>
      <w:r>
        <w:t xml:space="preserve"> </w:t>
      </w:r>
      <w:r>
        <w:t xml:space="preserve">98 €</w:t>
      </w:r>
      <w:r>
        <w:t xml:space="preserve"> </w:t>
      </w:r>
      <w:r>
        <w:t xml:space="preserve">197 €</w:t>
      </w:r>
      <w:r>
        <w:t xml:space="preserve"> </w:t>
      </w:r>
      <w:r>
        <w:t xml:space="preserve">343 €</w:t>
      </w:r>
      <w:r>
        <w:t xml:space="preserve"> </w:t>
      </w:r>
      <w:r>
        <w:t xml:space="preserve">689 €</w:t>
      </w:r>
      <w:r>
        <w:t xml:space="preserve"> </w:t>
      </w:r>
      <w:r>
        <w:t xml:space="preserve">0.9</w:t>
      </w:r>
      <w:r>
        <w:t xml:space="preserve"> </w:t>
      </w:r>
      <w:r>
        <w:t xml:space="preserve">1.7</w:t>
      </w:r>
      <w:r>
        <w:t xml:space="preserve"> </w:t>
      </w:r>
      <w:r>
        <w:t xml:space="preserve">Total</w:t>
      </w:r>
      <w:r>
        <w:t xml:space="preserve"> </w:t>
      </w:r>
      <w:r>
        <w:t xml:space="preserve">2 149 €</w:t>
      </w:r>
      <w:r>
        <w:t xml:space="preserve"> </w:t>
      </w:r>
      <w:r>
        <w:t xml:space="preserve">4 311 €</w:t>
      </w:r>
      <w:r>
        <w:t xml:space="preserve"> </w:t>
      </w:r>
      <w:r>
        <w:t xml:space="preserve">1 414 €</w:t>
      </w:r>
      <w:r>
        <w:t xml:space="preserve"> </w:t>
      </w:r>
      <w:r>
        <w:t xml:space="preserve">2 837 €</w:t>
      </w:r>
      <w:r>
        <w:t xml:space="preserve"> </w:t>
      </w:r>
      <w:r>
        <w:t xml:space="preserve">5 691 €</w:t>
      </w:r>
      <w:r>
        <w:t xml:space="preserve"> </w:t>
      </w:r>
      <w:r>
        <w:t xml:space="preserve">11 415 €</w:t>
      </w:r>
      <w:r>
        <w:t xml:space="preserve"> </w:t>
      </w:r>
      <w:r>
        <w:t xml:space="preserve">14.8</w:t>
      </w:r>
      <w:r>
        <w:t xml:space="preserve"> </w:t>
      </w:r>
      <w:r>
        <w:t xml:space="preserve">29.6</w:t>
      </w:r>
      <w:r>
        <w:t xml:space="preserve"> </w:t>
      </w:r>
      <w:r>
        <w:t xml:space="preserve">EU-27 extrapolation</w:t>
      </w:r>
      <w:r>
        <w:t xml:space="preserve"> </w:t>
      </w:r>
      <w:r>
        <w:t xml:space="preserve">5 905 €</w:t>
      </w:r>
      <w:r>
        <w:t xml:space="preserve"> </w:t>
      </w:r>
      <w:r>
        <w:t xml:space="preserve">11 847 €</w:t>
      </w:r>
      <w:r>
        <w:t xml:space="preserve"> </w:t>
      </w:r>
      <w:r>
        <w:t xml:space="preserve">3 887 €</w:t>
      </w:r>
      <w:r>
        <w:t xml:space="preserve"> </w:t>
      </w:r>
      <w:r>
        <w:t xml:space="preserve">7 797 €</w:t>
      </w:r>
      <w:r>
        <w:t xml:space="preserve"> </w:t>
      </w:r>
      <w:r>
        <w:t xml:space="preserve">15 639 €</w:t>
      </w:r>
      <w:r>
        <w:t xml:space="preserve"> </w:t>
      </w:r>
      <w:r>
        <w:t xml:space="preserve">31 371 €</w:t>
      </w:r>
      <w:r>
        <w:t xml:space="preserve"> </w:t>
      </w:r>
      <w:r>
        <w:t xml:space="preserve">40.6</w:t>
      </w:r>
      <w:r>
        <w:t xml:space="preserve"> </w:t>
      </w:r>
      <w:r>
        <w:t xml:space="preserve">81.4</w:t>
      </w:r>
      <w:r>
        <w:t xml:space="preserve"> </w:t>
      </w:r>
      <w:r>
        <w:t xml:space="preserve">Country</w:t>
      </w:r>
      <w:r>
        <w:t xml:space="preserve"> </w:t>
      </w:r>
      <w:r>
        <w:t xml:space="preserve">Consumer surplus</w:t>
      </w:r>
      <w:r>
        <w:t xml:space="preserve"> </w:t>
      </w:r>
      <w:r>
        <w:t xml:space="preserve">Profits</w:t>
      </w:r>
      <w:r>
        <w:t xml:space="preserve"> </w:t>
      </w:r>
      <w:r>
        <w:t xml:space="preserve">Revenues</w:t>
      </w:r>
      <w:r>
        <w:t xml:space="preserve"> </w:t>
      </w:r>
      <w:r>
        <w:t xml:space="preserve">Quantities sold</w:t>
      </w:r>
      <w:r>
        <w:t xml:space="preserve"> </w:t>
      </w:r>
      <w:r>
        <w:t xml:space="preserve">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Low scenario High scenario 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Belgium</w:t>
      </w:r>
      <w:r>
        <w:t xml:space="preserve"> </w:t>
      </w:r>
      <w:r>
        <w:t xml:space="preserve">263 €</w:t>
      </w:r>
      <w:r>
        <w:t xml:space="preserve"> </w:t>
      </w:r>
      <w:r>
        <w:t xml:space="preserve">395 €</w:t>
      </w:r>
      <w:r>
        <w:t xml:space="preserve"> </w:t>
      </w:r>
      <w:r>
        <w:t xml:space="preserve">190 €</w:t>
      </w:r>
      <w:r>
        <w:t xml:space="preserve"> </w:t>
      </w:r>
      <w:r>
        <w:t xml:space="preserve">285 €</w:t>
      </w:r>
      <w:r>
        <w:t xml:space="preserve"> </w:t>
      </w:r>
      <w:r>
        <w:t xml:space="preserve">669 €</w:t>
      </w:r>
      <w:r>
        <w:t xml:space="preserve"> </w:t>
      </w:r>
      <w:r>
        <w:t xml:space="preserve">1 006 €</w:t>
      </w:r>
      <w:r>
        <w:t xml:space="preserve"> </w:t>
      </w:r>
      <w:r>
        <w:t xml:space="preserve">1.4</w:t>
      </w:r>
      <w:r>
        <w:t xml:space="preserve"> </w:t>
      </w:r>
      <w:r>
        <w:t xml:space="preserve">2.2</w:t>
      </w:r>
      <w:r>
        <w:t xml:space="preserve"> </w:t>
      </w:r>
      <w:r>
        <w:t xml:space="preserve">Germany</w:t>
      </w:r>
      <w:r>
        <w:t xml:space="preserve"> </w:t>
      </w:r>
      <w:r>
        <w:t xml:space="preserve">2 277 €</w:t>
      </w:r>
      <w:r>
        <w:t xml:space="preserve"> </w:t>
      </w:r>
      <w:r>
        <w:t xml:space="preserve">3 422 €</w:t>
      </w:r>
      <w:r>
        <w:t xml:space="preserve"> </w:t>
      </w:r>
      <w:r>
        <w:t xml:space="preserve">1 308 €</w:t>
      </w:r>
      <w:r>
        <w:t xml:space="preserve"> </w:t>
      </w:r>
      <w:r>
        <w:t xml:space="preserve">1 966 €</w:t>
      </w:r>
      <w:r>
        <w:t xml:space="preserve"> </w:t>
      </w:r>
      <w:r>
        <w:t xml:space="preserve">5 474 €</w:t>
      </w:r>
      <w:r>
        <w:t xml:space="preserve"> </w:t>
      </w:r>
      <w:r>
        <w:t xml:space="preserve">8 227 €</w:t>
      </w:r>
      <w:r>
        <w:t xml:space="preserve"> </w:t>
      </w:r>
      <w:r>
        <w:t xml:space="preserve">15.1</w:t>
      </w:r>
      <w:r>
        <w:t xml:space="preserve"> </w:t>
      </w:r>
      <w:r>
        <w:t xml:space="preserve">22.7</w:t>
      </w:r>
      <w:r>
        <w:t xml:space="preserve"> </w:t>
      </w:r>
      <w:r>
        <w:t xml:space="preserve">Greece</w:t>
      </w:r>
      <w:r>
        <w:t xml:space="preserve"> </w:t>
      </w:r>
      <w:r>
        <w:t xml:space="preserve">15 €</w:t>
      </w:r>
      <w:r>
        <w:t xml:space="preserve"> </w:t>
      </w:r>
      <w:r>
        <w:t xml:space="preserve">22 €</w:t>
      </w:r>
      <w:r>
        <w:t xml:space="preserve"> </w:t>
      </w:r>
      <w:r>
        <w:t xml:space="preserve">13 €</w:t>
      </w:r>
      <w:r>
        <w:t xml:space="preserve"> </w:t>
      </w:r>
      <w:r>
        <w:t xml:space="preserve">20 €</w:t>
      </w:r>
      <w:r>
        <w:t xml:space="preserve"> </w:t>
      </w:r>
      <w:r>
        <w:t xml:space="preserve">13 €</w:t>
      </w:r>
      <w:r>
        <w:t xml:space="preserve"> </w:t>
      </w:r>
      <w:r>
        <w:t xml:space="preserve">20 €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Ireland</w:t>
      </w:r>
      <w:r>
        <w:t xml:space="preserve"> </w:t>
      </w:r>
      <w:r>
        <w:t xml:space="preserve">4 €</w:t>
      </w:r>
      <w:r>
        <w:t xml:space="preserve"> </w:t>
      </w:r>
      <w:r>
        <w:t xml:space="preserve">6 €</w:t>
      </w:r>
      <w:r>
        <w:t xml:space="preserve"> </w:t>
      </w:r>
      <w:r>
        <w:t xml:space="preserve">6 €</w:t>
      </w:r>
      <w:r>
        <w:t xml:space="preserve"> </w:t>
      </w:r>
      <w:r>
        <w:t xml:space="preserve">8 €</w:t>
      </w:r>
      <w:r>
        <w:t xml:space="preserve"> </w:t>
      </w:r>
      <w:r>
        <w:t xml:space="preserve">2 €</w:t>
      </w:r>
      <w:r>
        <w:t xml:space="preserve"> </w:t>
      </w:r>
      <w:r>
        <w:t xml:space="preserve">3 €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Poland</w:t>
      </w:r>
      <w:r>
        <w:t xml:space="preserve"> </w:t>
      </w:r>
      <w:r>
        <w:t xml:space="preserve">173 €</w:t>
      </w:r>
      <w:r>
        <w:t xml:space="preserve"> </w:t>
      </w:r>
      <w:r>
        <w:t xml:space="preserve">260 €</w:t>
      </w:r>
      <w:r>
        <w:t xml:space="preserve"> </w:t>
      </w:r>
      <w:r>
        <w:t xml:space="preserve">240 €</w:t>
      </w:r>
      <w:r>
        <w:t xml:space="preserve"> </w:t>
      </w:r>
      <w:r>
        <w:t xml:space="preserve">361 €</w:t>
      </w:r>
      <w:r>
        <w:t xml:space="preserve"> </w:t>
      </w:r>
      <w:r>
        <w:t xml:space="preserve">979 €</w:t>
      </w:r>
      <w:r>
        <w:t xml:space="preserve"> </w:t>
      </w:r>
      <w:r>
        <w:t xml:space="preserve">1 472 €</w:t>
      </w:r>
      <w:r>
        <w:t xml:space="preserve"> </w:t>
      </w:r>
      <w:r>
        <w:t xml:space="preserve">1.8</w:t>
      </w:r>
      <w:r>
        <w:t xml:space="preserve"> </w:t>
      </w:r>
      <w:r>
        <w:t xml:space="preserve">2.8</w:t>
      </w:r>
      <w:r>
        <w:t xml:space="preserve"> </w:t>
      </w:r>
      <w:r>
        <w:t xml:space="preserve">Slovakia</w:t>
      </w:r>
      <w:r>
        <w:t xml:space="preserve"> </w:t>
      </w:r>
      <w:r>
        <w:t xml:space="preserve">137 €</w:t>
      </w:r>
      <w:r>
        <w:t xml:space="preserve"> </w:t>
      </w:r>
      <w:r>
        <w:t xml:space="preserve">205 €</w:t>
      </w:r>
      <w:r>
        <w:t xml:space="preserve"> </w:t>
      </w:r>
      <w:r>
        <w:t xml:space="preserve">131 €</w:t>
      </w:r>
      <w:r>
        <w:t xml:space="preserve"> </w:t>
      </w:r>
      <w:r>
        <w:t xml:space="preserve">197 €</w:t>
      </w:r>
      <w:r>
        <w:t xml:space="preserve"> </w:t>
      </w:r>
      <w:r>
        <w:t xml:space="preserve">458 €</w:t>
      </w:r>
      <w:r>
        <w:t xml:space="preserve"> </w:t>
      </w:r>
      <w:r>
        <w:t xml:space="preserve">689 €</w:t>
      </w:r>
      <w:r>
        <w:t xml:space="preserve"> </w:t>
      </w:r>
      <w:r>
        <w:t xml:space="preserve">1.1</w:t>
      </w:r>
      <w:r>
        <w:t xml:space="preserve"> </w:t>
      </w:r>
      <w:r>
        <w:t xml:space="preserve">1.7</w:t>
      </w:r>
      <w:r>
        <w:t xml:space="preserve"> </w:t>
      </w:r>
      <w:r>
        <w:t xml:space="preserve">Total</w:t>
      </w:r>
      <w:r>
        <w:t xml:space="preserve"> </w:t>
      </w:r>
      <w:r>
        <w:t xml:space="preserve">2 868 €</w:t>
      </w:r>
      <w:r>
        <w:t xml:space="preserve"> </w:t>
      </w:r>
      <w:r>
        <w:t xml:space="preserve">4 311 €</w:t>
      </w:r>
      <w:r>
        <w:t xml:space="preserve"> </w:t>
      </w:r>
      <w:r>
        <w:t xml:space="preserve">1 888 €</w:t>
      </w:r>
      <w:r>
        <w:t xml:space="preserve"> </w:t>
      </w:r>
      <w:r>
        <w:t xml:space="preserve">2 837 €</w:t>
      </w:r>
      <w:r>
        <w:t xml:space="preserve"> </w:t>
      </w:r>
      <w:r>
        <w:t xml:space="preserve">7 595 €</w:t>
      </w:r>
      <w:r>
        <w:t xml:space="preserve"> </w:t>
      </w:r>
      <w:r>
        <w:t xml:space="preserve">11 415 €</w:t>
      </w:r>
      <w:r>
        <w:t xml:space="preserve"> </w:t>
      </w:r>
      <w:r>
        <w:t xml:space="preserve">19.7</w:t>
      </w:r>
      <w:r>
        <w:t xml:space="preserve"> </w:t>
      </w:r>
      <w:r>
        <w:t xml:space="preserve">29.6</w:t>
      </w:r>
      <w:r>
        <w:t xml:space="preserve"> </w:t>
      </w:r>
      <w:r>
        <w:t xml:space="preserve">EU-27 extrapolation</w:t>
      </w:r>
      <w:r>
        <w:t xml:space="preserve"> </w:t>
      </w:r>
      <w:r>
        <w:t xml:space="preserve">7 882 €</w:t>
      </w:r>
      <w:r>
        <w:t xml:space="preserve"> </w:t>
      </w:r>
      <w:r>
        <w:t xml:space="preserve">11 847 €</w:t>
      </w:r>
      <w:r>
        <w:t xml:space="preserve"> </w:t>
      </w:r>
      <w:r>
        <w:t xml:space="preserve">5 188 €</w:t>
      </w:r>
      <w:r>
        <w:t xml:space="preserve"> </w:t>
      </w:r>
      <w:r>
        <w:t xml:space="preserve">7 797 €</w:t>
      </w:r>
      <w:r>
        <w:t xml:space="preserve"> </w:t>
      </w:r>
      <w:r>
        <w:t xml:space="preserve">20 873 €</w:t>
      </w:r>
      <w:r>
        <w:t xml:space="preserve"> </w:t>
      </w:r>
      <w:r>
        <w:t xml:space="preserve">31 371 €</w:t>
      </w:r>
      <w:r>
        <w:t xml:space="preserve"> </w:t>
      </w:r>
      <w:r>
        <w:t xml:space="preserve">54.2</w:t>
      </w:r>
      <w:r>
        <w:t xml:space="preserve"> </w:t>
      </w:r>
      <w:r>
        <w:t xml:space="preserve">81.4</w:t>
      </w:r>
      <w:r>
        <w:t xml:space="preserve"> </w:t>
      </w:r>
      <w:r>
        <w:t xml:space="preserve">Country</w:t>
      </w:r>
      <w:r>
        <w:t xml:space="preserve"> </w:t>
      </w:r>
      <w:r>
        <w:t xml:space="preserve">Consumer surplus</w:t>
      </w:r>
      <w:r>
        <w:t xml:space="preserve"> </w:t>
      </w:r>
      <w:r>
        <w:t xml:space="preserve">Profits</w:t>
      </w:r>
      <w:r>
        <w:t xml:space="preserve"> </w:t>
      </w:r>
      <w:r>
        <w:t xml:space="preserve">Revenues</w:t>
      </w:r>
      <w:r>
        <w:t xml:space="preserve"> </w:t>
      </w:r>
      <w:r>
        <w:t xml:space="preserve">Quantities sold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Table 6: Impact of a redistribution of compensation costs on consumer surplus, profits, revenues</w:t>
      </w:r>
      <w:r>
        <w:t xml:space="preserve"> </w:t>
      </w:r>
      <w:r>
        <w:t xml:space="preserve">and quantities sold (in thousands of euros/units)</w:t>
      </w:r>
    </w:p>
    <w:p>
      <w:pPr>
        <w:pStyle w:val="BodyText"/>
      </w:pPr>
      <w:r>
        <w:t xml:space="preserve">*Profits and revenues correspond to vacuum cleaner sellers and the third party victims benefiting</w:t>
      </w:r>
      <w:r>
        <w:t xml:space="preserve"> </w:t>
      </w:r>
      <w:r>
        <w:t xml:space="preserve">from compensations.</w:t>
      </w:r>
      <w:r>
        <w:t xml:space="preserve"> </w:t>
      </w:r>
      <w:r>
        <w:t xml:space="preserve">Table 6 shows that a redistribution of compensation costs from third-party victims to consumers of</w:t>
      </w:r>
      <w:r>
        <w:t xml:space="preserve"> </w:t>
      </w:r>
      <w:r>
        <w:t xml:space="preserve">robot vacuum cleaners make consumer welfare in the vacuum cleaners market decrease between</w:t>
      </w:r>
      <w:r>
        <w:t xml:space="preserve"> </w:t>
      </w:r>
      <w:r>
        <w:t xml:space="preserve">832 000 € and 1 663 000 € for the 6 countries studied and between 2 287 000 € and 4 570 000 €</w:t>
      </w:r>
      <w:r>
        <w:t xml:space="preserve"> </w:t>
      </w:r>
      <w:r>
        <w:t xml:space="preserve">for the EU-27, depending on the scenario considered.</w:t>
      </w:r>
      <w:r>
        <w:t xml:space="preserve"> </w:t>
      </w:r>
      <w:r>
        <w:t xml:space="preserve">As expected, a re-distribution of compensation costs from third-party victims to consumers of</w:t>
      </w:r>
      <w:r>
        <w:t xml:space="preserve"> </w:t>
      </w:r>
      <w:r>
        <w:t xml:space="preserve">robot vacuum cleaners, resulting from an alleviation of victims’ burden of proof, has a negative</w:t>
      </w:r>
      <w:r>
        <w:t xml:space="preserve"> </w:t>
      </w:r>
      <w:r>
        <w:t xml:space="preserve">impact on consumer welfare in the vacuum cleaners market and a positive one on third party</w:t>
      </w:r>
      <w:r>
        <w:t xml:space="preserve"> </w:t>
      </w:r>
      <w:r>
        <w:t xml:space="preserve">victims, as explained below. This results from the combination of two effects. On the one hand,</w:t>
      </w:r>
      <w:r>
        <w:t xml:space="preserve"> </w:t>
      </w:r>
      <w:r>
        <w:t xml:space="preserve">the additional compensation costs contract demand for RVC. On the other hand, some consumers</w:t>
      </w:r>
      <w:r>
        <w:t xml:space="preserve"> </w:t>
      </w:r>
      <w:r>
        <w:t xml:space="preserve">replace the (now more expensive) RVC by other non-robot vacuum cleaners, which boosts</w:t>
      </w:r>
      <w:r>
        <w:t xml:space="preserve"> </w:t>
      </w:r>
      <w:r>
        <w:t xml:space="preserve">demand for non-robot vacuum cleaners. However, the former effect prevails, so the overall impact</w:t>
      </w:r>
      <w:r>
        <w:t xml:space="preserve"> </w:t>
      </w:r>
      <w:r>
        <w:t xml:space="preserve">on all robot vacuum cleaners (robot and non-robot) is negative in terms of consumer welfare in the</w:t>
      </w:r>
      <w:r>
        <w:t xml:space="preserve"> </w:t>
      </w:r>
      <w:r>
        <w:t xml:space="preserve">vacuum cleaners market. Hence, we see a market contraction effect.</w:t>
      </w:r>
      <w:r>
        <w:t xml:space="preserve"> </w:t>
      </w:r>
      <w:r>
        <w:t xml:space="preserve">Note that here profits increase because the additional compensation costs are modelled as an</w:t>
      </w:r>
      <w:r>
        <w:t xml:space="preserve"> </w:t>
      </w:r>
      <w:r>
        <w:t xml:space="preserve">increase in RVC prices (cf. Section 4.4.3). Hence, these profits should be interpreted as belonging</w:t>
      </w:r>
      <w:r>
        <w:t xml:space="preserve"> </w:t>
      </w:r>
      <w:r>
        <w:t xml:space="preserve">to vacuum cleaners sellers and the third party victims that benefit from the compensations.</w:t>
      </w:r>
      <w:r>
        <w:t xml:space="preserve"> </w:t>
      </w:r>
      <w:r>
        <w:t xml:space="preserve">Vacuum cleaners sellers’ profits, in turn, should decrease as a result of re-distributing</w:t>
      </w:r>
      <w:r>
        <w:t xml:space="preserve"> </w:t>
      </w:r>
      <w:r>
        <w:t xml:space="preserve">compensation costs to the parties responsible for the risks created by the use of these products:</w:t>
      </w:r>
      <w:r>
        <w:t xml:space="preserve"> </w:t>
      </w:r>
      <w:r>
        <w:t xml:space="preserve">consumers would buy less robot vacuum cleaners and only partially replace some of them by non-</w:t>
      </w:r>
      <w:r>
        <w:t xml:space="preserve"> </w:t>
      </w:r>
      <w:r>
        <w:t xml:space="preserve">robot vacuum cleaners. However, as shown in Table 3, the positive impact of an increase in legal</w:t>
      </w:r>
      <w:r>
        <w:t xml:space="preserve"> </w:t>
      </w:r>
      <w:r>
        <w:t xml:space="preserve">certainty and consumer trust would countervail the negative impact of the intended re-distribution</w:t>
      </w:r>
      <w:r>
        <w:t xml:space="preserve"> </w:t>
      </w:r>
      <w:r>
        <w:t xml:space="preserve">of compensation costs.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Berry, S. T. (1994). Estimating discrete-choice models of product differentiation. The RAND</w:t>
      </w:r>
      <w:r>
        <w:t xml:space="preserve"> </w:t>
      </w:r>
      <w:r>
        <w:t xml:space="preserve">Journal of Economics, 242-262.</w:t>
      </w:r>
    </w:p>
    <w:p>
      <w:pPr>
        <w:pStyle w:val="BodyText"/>
      </w:pPr>
      <w:r>
        <w:t xml:space="preserve">Berry, S., Levinsohn, J., &amp; Pakes, A. (1995). Automobile prices in market equilibrium.</w:t>
      </w:r>
      <w:r>
        <w:t xml:space="preserve"> </w:t>
      </w:r>
      <w:r>
        <w:t xml:space="preserve">Econometrica: Journal of the Econometric Society, 841-890.</w:t>
      </w:r>
      <w:r>
        <w:t xml:space="preserve"> </w:t>
      </w:r>
      <w:r>
        <w:t xml:space="preserve">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Low scenario High scenario Low scenario</w:t>
      </w:r>
      <w:r>
        <w:t xml:space="preserve"> </w:t>
      </w:r>
      <w:r>
        <w:t xml:space="preserve">High</w:t>
      </w:r>
      <w:r>
        <w:t xml:space="preserve"> </w:t>
      </w:r>
      <w:r>
        <w:t xml:space="preserve">scenario</w:t>
      </w:r>
      <w:r>
        <w:t xml:space="preserve"> </w:t>
      </w:r>
      <w:r>
        <w:t xml:space="preserve">Belgium</w:t>
      </w:r>
      <w:r>
        <w:t xml:space="preserve"> </w:t>
      </w:r>
      <w:r>
        <w:t xml:space="preserve">-76 €</w:t>
      </w:r>
      <w:r>
        <w:t xml:space="preserve"> </w:t>
      </w:r>
      <w:r>
        <w:t xml:space="preserve">-152 €</w:t>
      </w:r>
      <w:r>
        <w:t xml:space="preserve"> </w:t>
      </w:r>
      <w:r>
        <w:t xml:space="preserve">321 €</w:t>
      </w:r>
      <w:r>
        <w:t xml:space="preserve"> </w:t>
      </w:r>
      <w:r>
        <w:t xml:space="preserve">641 €</w:t>
      </w:r>
      <w:r>
        <w:t xml:space="preserve"> </w:t>
      </w:r>
      <w:r>
        <w:t xml:space="preserve">182 €</w:t>
      </w:r>
      <w:r>
        <w:t xml:space="preserve"> </w:t>
      </w:r>
      <w:r>
        <w:t xml:space="preserve">363 €</w:t>
      </w:r>
      <w:r>
        <w:t xml:space="preserve"> </w:t>
      </w:r>
      <w:r>
        <w:t xml:space="preserve">-0.4</w:t>
      </w:r>
      <w:r>
        <w:t xml:space="preserve"> </w:t>
      </w:r>
      <w:r>
        <w:t xml:space="preserve">-0.8</w:t>
      </w:r>
      <w:r>
        <w:t xml:space="preserve"> </w:t>
      </w:r>
      <w:r>
        <w:t xml:space="preserve">Germany</w:t>
      </w:r>
      <w:r>
        <w:t xml:space="preserve"> </w:t>
      </w:r>
      <w:r>
        <w:t xml:space="preserve">-661 €</w:t>
      </w:r>
      <w:r>
        <w:t xml:space="preserve"> </w:t>
      </w:r>
      <w:r>
        <w:t xml:space="preserve">-1 320 €</w:t>
      </w:r>
      <w:r>
        <w:t xml:space="preserve"> </w:t>
      </w:r>
      <w:r>
        <w:t xml:space="preserve">2 807 €</w:t>
      </w:r>
      <w:r>
        <w:t xml:space="preserve"> </w:t>
      </w:r>
      <w:r>
        <w:t xml:space="preserve">5 601 €</w:t>
      </w:r>
      <w:r>
        <w:t xml:space="preserve"> </w:t>
      </w:r>
      <w:r>
        <w:t xml:space="preserve">1 599 €</w:t>
      </w:r>
      <w:r>
        <w:t xml:space="preserve"> </w:t>
      </w:r>
      <w:r>
        <w:t xml:space="preserve">3 186 €</w:t>
      </w:r>
      <w:r>
        <w:t xml:space="preserve"> </w:t>
      </w:r>
      <w:r>
        <w:t xml:space="preserve">-4.4</w:t>
      </w:r>
      <w:r>
        <w:t xml:space="preserve"> </w:t>
      </w:r>
      <w:r>
        <w:t xml:space="preserve">-8.8</w:t>
      </w:r>
      <w:r>
        <w:t xml:space="preserve"> </w:t>
      </w:r>
      <w:r>
        <w:t xml:space="preserve">Greece</w:t>
      </w:r>
      <w:r>
        <w:t xml:space="preserve"> </w:t>
      </w:r>
      <w:r>
        <w:t xml:space="preserve">-4 €</w:t>
      </w:r>
      <w:r>
        <w:t xml:space="preserve"> </w:t>
      </w:r>
      <w:r>
        <w:t xml:space="preserve">-8 €</w:t>
      </w:r>
      <w:r>
        <w:t xml:space="preserve"> </w:t>
      </w:r>
      <w:r>
        <w:t xml:space="preserve">15 €</w:t>
      </w:r>
      <w:r>
        <w:t xml:space="preserve"> </w:t>
      </w:r>
      <w:r>
        <w:t xml:space="preserve">30 €</w:t>
      </w:r>
      <w:r>
        <w:t xml:space="preserve"> </w:t>
      </w:r>
      <w:r>
        <w:t xml:space="preserve">15 €</w:t>
      </w:r>
      <w:r>
        <w:t xml:space="preserve"> </w:t>
      </w:r>
      <w:r>
        <w:t xml:space="preserve">30 €</w:t>
      </w:r>
      <w:r>
        <w:t xml:space="preserve"> </w:t>
      </w:r>
      <w:r>
        <w:t xml:space="preserve">0.0</w:t>
      </w:r>
      <w:r>
        <w:t xml:space="preserve"> </w:t>
      </w:r>
      <w:r>
        <w:t xml:space="preserve">-0.1</w:t>
      </w:r>
      <w:r>
        <w:t xml:space="preserve"> </w:t>
      </w:r>
      <w:r>
        <w:t xml:space="preserve">Ireland</w:t>
      </w:r>
      <w:r>
        <w:t xml:space="preserve"> </w:t>
      </w:r>
      <w:r>
        <w:t xml:space="preserve">-1 €</w:t>
      </w:r>
      <w:r>
        <w:t xml:space="preserve"> </w:t>
      </w:r>
      <w:r>
        <w:t xml:space="preserve">-2 €</w:t>
      </w:r>
      <w:r>
        <w:t xml:space="preserve"> </w:t>
      </w:r>
      <w:r>
        <w:t xml:space="preserve">4 €</w:t>
      </w:r>
      <w:r>
        <w:t xml:space="preserve"> </w:t>
      </w:r>
      <w:r>
        <w:t xml:space="preserve">8 €</w:t>
      </w:r>
      <w:r>
        <w:t xml:space="preserve"> </w:t>
      </w:r>
      <w:r>
        <w:t xml:space="preserve">5 €</w:t>
      </w:r>
      <w:r>
        <w:t xml:space="preserve"> </w:t>
      </w:r>
      <w:r>
        <w:t xml:space="preserve">10 €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Poland</w:t>
      </w:r>
      <w:r>
        <w:t xml:space="preserve"> </w:t>
      </w:r>
      <w:r>
        <w:t xml:space="preserve">-50 €</w:t>
      </w:r>
      <w:r>
        <w:t xml:space="preserve"> </w:t>
      </w:r>
      <w:r>
        <w:t xml:space="preserve">-100 €</w:t>
      </w:r>
      <w:r>
        <w:t xml:space="preserve"> </w:t>
      </w:r>
      <w:r>
        <w:t xml:space="preserve">166 €</w:t>
      </w:r>
      <w:r>
        <w:t xml:space="preserve"> </w:t>
      </w:r>
      <w:r>
        <w:t xml:space="preserve">331 €</w:t>
      </w:r>
      <w:r>
        <w:t xml:space="preserve"> </w:t>
      </w:r>
      <w:r>
        <w:t xml:space="preserve">-48 €</w:t>
      </w:r>
      <w:r>
        <w:t xml:space="preserve"> </w:t>
      </w:r>
      <w:r>
        <w:t xml:space="preserve">-97 €</w:t>
      </w:r>
      <w:r>
        <w:t xml:space="preserve"> </w:t>
      </w:r>
      <w:r>
        <w:t xml:space="preserve">-0.5</w:t>
      </w:r>
      <w:r>
        <w:t xml:space="preserve"> </w:t>
      </w:r>
      <w:r>
        <w:t xml:space="preserve">-1.1</w:t>
      </w:r>
      <w:r>
        <w:t xml:space="preserve"> </w:t>
      </w:r>
      <w:r>
        <w:t xml:space="preserve">Slovakia</w:t>
      </w:r>
      <w:r>
        <w:t xml:space="preserve"> </w:t>
      </w:r>
      <w:r>
        <w:t xml:space="preserve">-40 €</w:t>
      </w:r>
      <w:r>
        <w:t xml:space="preserve"> </w:t>
      </w:r>
      <w:r>
        <w:t xml:space="preserve">-79 €</w:t>
      </w:r>
      <w:r>
        <w:t xml:space="preserve"> </w:t>
      </w:r>
      <w:r>
        <w:t xml:space="preserve">156 €</w:t>
      </w:r>
      <w:r>
        <w:t xml:space="preserve"> </w:t>
      </w:r>
      <w:r>
        <w:t xml:space="preserve">312 €</w:t>
      </w:r>
      <w:r>
        <w:t xml:space="preserve"> </w:t>
      </w:r>
      <w:r>
        <w:t xml:space="preserve">61 €</w:t>
      </w:r>
      <w:r>
        <w:t xml:space="preserve"> </w:t>
      </w:r>
      <w:r>
        <w:t xml:space="preserve">121 €</w:t>
      </w:r>
      <w:r>
        <w:t xml:space="preserve"> </w:t>
      </w:r>
      <w:r>
        <w:t xml:space="preserve">-0.3</w:t>
      </w:r>
      <w:r>
        <w:t xml:space="preserve"> </w:t>
      </w:r>
      <w:r>
        <w:t xml:space="preserve">-0.7</w:t>
      </w:r>
      <w:r>
        <w:t xml:space="preserve"> </w:t>
      </w:r>
      <w:r>
        <w:t xml:space="preserve">Total</w:t>
      </w:r>
      <w:r>
        <w:t xml:space="preserve"> </w:t>
      </w:r>
      <w:r>
        <w:t xml:space="preserve">-832 €</w:t>
      </w:r>
      <w:r>
        <w:t xml:space="preserve"> </w:t>
      </w:r>
      <w:r>
        <w:t xml:space="preserve">-1 663 €</w:t>
      </w:r>
      <w:r>
        <w:t xml:space="preserve"> </w:t>
      </w:r>
      <w:r>
        <w:t xml:space="preserve">3 470 €</w:t>
      </w:r>
      <w:r>
        <w:t xml:space="preserve"> </w:t>
      </w:r>
      <w:r>
        <w:t xml:space="preserve">6 923 €</w:t>
      </w:r>
      <w:r>
        <w:t xml:space="preserve"> </w:t>
      </w:r>
      <w:r>
        <w:t xml:space="preserve">1 813 €</w:t>
      </w:r>
      <w:r>
        <w:t xml:space="preserve"> </w:t>
      </w:r>
      <w:r>
        <w:t xml:space="preserve">3 613 €</w:t>
      </w:r>
      <w:r>
        <w:t xml:space="preserve"> </w:t>
      </w:r>
      <w:r>
        <w:t xml:space="preserve">-5.7</w:t>
      </w:r>
      <w:r>
        <w:t xml:space="preserve"> </w:t>
      </w:r>
      <w:r>
        <w:t xml:space="preserve">-11.4</w:t>
      </w:r>
      <w:r>
        <w:t xml:space="preserve"> </w:t>
      </w:r>
      <w:r>
        <w:t xml:space="preserve">EU-27 extrapolation</w:t>
      </w:r>
      <w:r>
        <w:t xml:space="preserve"> </w:t>
      </w:r>
      <w:r>
        <w:t xml:space="preserve">-2 287 €</w:t>
      </w:r>
      <w:r>
        <w:t xml:space="preserve"> </w:t>
      </w:r>
      <w:r>
        <w:t xml:space="preserve">-4 570 €</w:t>
      </w:r>
      <w:r>
        <w:t xml:space="preserve"> </w:t>
      </w:r>
      <w:r>
        <w:t xml:space="preserve">9 536 €</w:t>
      </w:r>
      <w:r>
        <w:t xml:space="preserve"> </w:t>
      </w:r>
      <w:r>
        <w:t xml:space="preserve">19 024 €</w:t>
      </w:r>
      <w:r>
        <w:t xml:space="preserve"> </w:t>
      </w:r>
      <w:r>
        <w:t xml:space="preserve">4 984 €</w:t>
      </w:r>
      <w:r>
        <w:t xml:space="preserve"> </w:t>
      </w:r>
      <w:r>
        <w:t xml:space="preserve">9 929 €</w:t>
      </w:r>
      <w:r>
        <w:t xml:space="preserve"> </w:t>
      </w:r>
      <w:r>
        <w:t xml:space="preserve">-15.7</w:t>
      </w:r>
      <w:r>
        <w:t xml:space="preserve"> </w:t>
      </w:r>
      <w:r>
        <w:t xml:space="preserve">-31.4</w:t>
      </w:r>
      <w:r>
        <w:t xml:space="preserve"> </w:t>
      </w:r>
      <w:r>
        <w:t xml:space="preserve">Country</w:t>
      </w:r>
      <w:r>
        <w:t xml:space="preserve"> </w:t>
      </w:r>
      <w:r>
        <w:t xml:space="preserve">Consumer surplus</w:t>
      </w:r>
      <w:r>
        <w:t xml:space="preserve"> </w:t>
      </w:r>
      <w:r>
        <w:t xml:space="preserve">Profits</w:t>
      </w:r>
      <w:r>
        <w:rPr>
          <w:i/>
          <w:iCs/>
        </w:rPr>
        <w:t xml:space="preserve"> </w:t>
      </w:r>
      <w:r>
        <w:rPr>
          <w:i/>
          <w:iCs/>
        </w:rPr>
        <w:t xml:space="preserve">Revenues</w:t>
      </w:r>
      <w:r>
        <w:t xml:space="preserve"> </w:t>
      </w:r>
      <w:r>
        <w:t xml:space="preserve">Quantities sold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Deloitte (2021). Study to Support the Commission’s Impact Assessment on Liability for Artificial</w:t>
      </w:r>
      <w:r>
        <w:t xml:space="preserve"> </w:t>
      </w:r>
      <w:r>
        <w:t xml:space="preserve">Intelligence. Forthcoming.</w:t>
      </w:r>
      <w:r>
        <w:t xml:space="preserve"> </w:t>
      </w:r>
      <w:r>
        <w:t xml:space="preserve">Insurance Information Institute (2020). Facts + Statistics: Homeowners and renters insurance.</w:t>
      </w:r>
      <w:r>
        <w:t xml:space="preserve"> </w:t>
      </w:r>
      <w:r>
        <w:t xml:space="preserve">Available at: https://www.iii.org/fact-statistic/facts-statistics-homeowners-and-renters-insurance</w:t>
      </w:r>
      <w:r>
        <w:t xml:space="preserve"> </w:t>
      </w:r>
      <w:r>
        <w:t xml:space="preserve">Kantar (2020). Behavioural Study on the link between challenges of Artificial Intelligence for</w:t>
      </w:r>
      <w:r>
        <w:t xml:space="preserve"> </w:t>
      </w:r>
      <w:r>
        <w:t xml:space="preserve">Member States’ civil liability rules and consumer attitudes towards AI-enabled products and</w:t>
      </w:r>
      <w:r>
        <w:t xml:space="preserve"> </w:t>
      </w:r>
      <w:r>
        <w:t xml:space="preserve">services. JUST/2020/RCON/FW/CIVI/0065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Annex 12</w:t>
      </w:r>
      <w:r>
        <w:t xml:space="preserve"> </w:t>
      </w:r>
      <w:r>
        <w:t xml:space="preserve">Monitoring and evaluation</w:t>
      </w:r>
      <w:r>
        <w:t xml:space="preserve"> </w:t>
      </w:r>
      <w:r>
        <w:t xml:space="preserve">1.</w:t>
      </w:r>
      <w:r>
        <w:t xml:space="preserve"> </w:t>
      </w:r>
      <w:r>
        <w:t xml:space="preserve">In order to ensure that the targeted review under the preferred policy option (staged approach) can</w:t>
      </w:r>
      <w:r>
        <w:t xml:space="preserve"> </w:t>
      </w:r>
      <w:r>
        <w:t xml:space="preserve">rely on a sufficient evidentiary basis, this mechanism would:</w:t>
      </w:r>
      <w:r>
        <w:t xml:space="preserve"> </w:t>
      </w:r>
      <w:r>
        <w:t xml:space="preserve">-</w:t>
      </w:r>
      <w:r>
        <w:t xml:space="preserve"> </w:t>
      </w:r>
      <w:r>
        <w:t xml:space="preserve">provide for reporting and information sharing by Member States regarding the application of</w:t>
      </w:r>
      <w:r>
        <w:t xml:space="preserve"> </w:t>
      </w:r>
      <w:r>
        <w:t xml:space="preserve">the measures under Option 1 in national judicial or out-of-court settlement procedures;</w:t>
      </w:r>
      <w:r>
        <w:t xml:space="preserve"> </w:t>
      </w:r>
      <w:r>
        <w:t xml:space="preserve">-</w:t>
      </w:r>
      <w:r>
        <w:t xml:space="preserve"> </w:t>
      </w:r>
      <w:r>
        <w:t xml:space="preserve">use information collected by the Commission or market surveillance authorities under the AI</w:t>
      </w:r>
      <w:r>
        <w:t xml:space="preserve"> </w:t>
      </w:r>
      <w:r>
        <w:t xml:space="preserve">Act (in particular Article 62) or other relevant instruments;</w:t>
      </w:r>
      <w:r>
        <w:t xml:space="preserve"> </w:t>
      </w:r>
      <w:r>
        <w:t xml:space="preserve">-</w:t>
      </w:r>
      <w:r>
        <w:t xml:space="preserve"> </w:t>
      </w:r>
      <w:r>
        <w:t xml:space="preserve">use information and analyses supporting the evaluation of the AI Act and the reports to be</w:t>
      </w:r>
      <w:r>
        <w:t xml:space="preserve"> </w:t>
      </w:r>
      <w:r>
        <w:t xml:space="preserve">prepared by the Commission on the implementation of that act;</w:t>
      </w:r>
      <w:r>
        <w:t xml:space="preserve"> </w:t>
      </w:r>
      <w:r>
        <w:t xml:space="preserve">-</w:t>
      </w:r>
      <w:r>
        <w:t xml:space="preserve"> </w:t>
      </w:r>
      <w:r>
        <w:t xml:space="preserve">take into account any information and analyses supporting the assessment of relevant future</w:t>
      </w:r>
      <w:r>
        <w:t xml:space="preserve"> </w:t>
      </w:r>
      <w:r>
        <w:t xml:space="preserve">policy measures under the ‘old approach’ safety legislation;</w:t>
      </w:r>
      <w:r>
        <w:t xml:space="preserve"> </w:t>
      </w:r>
      <w:r>
        <w:t xml:space="preserve">-</w:t>
      </w:r>
      <w:r>
        <w:t xml:space="preserve"> </w:t>
      </w:r>
      <w:r>
        <w:t xml:space="preserve">rely on the information and analyses supporting the Commission’s report on the application</w:t>
      </w:r>
      <w:r>
        <w:t xml:space="preserve"> </w:t>
      </w:r>
      <w:r>
        <w:t xml:space="preserve">of the Motor Insurance Directive with regard to technological developments (in particular</w:t>
      </w:r>
      <w:r>
        <w:t xml:space="preserve"> </w:t>
      </w:r>
      <w:r>
        <w:t xml:space="preserve">autonomous and semi-autonomous vehicles) pursuant to Article 28c(2)(a) MID.</w:t>
      </w:r>
    </w:p>
    <w:p>
      <w:pPr>
        <w:pStyle w:val="Compact"/>
        <w:numPr>
          <w:ilvl w:val="0"/>
          <w:numId w:val="1114"/>
        </w:numPr>
      </w:pPr>
      <w:r>
        <w:t xml:space="preserve">For the purposes of evaluating the effectiveness of the preferred policy option, success criteria</w:t>
      </w:r>
      <w:r>
        <w:t xml:space="preserve"> </w:t>
      </w:r>
      <w:r>
        <w:t xml:space="preserve">have been defined, on a provisional basis, for each of the specific objectives. Possible sources of</w:t>
      </w:r>
      <w:r>
        <w:t xml:space="preserve"> </w:t>
      </w:r>
      <w:r>
        <w:t xml:space="preserve">data informing this evaluation have also been identified, as shown in the subsequent overview</w:t>
      </w:r>
      <w:r>
        <w:t xml:space="preserve"> </w:t>
      </w:r>
      <w:r>
        <w:t xml:space="preserve">table.</w:t>
      </w:r>
    </w:p>
    <w:p>
      <w:pPr>
        <w:pStyle w:val="FirstParagraph"/>
      </w:pPr>
      <w:r>
        <w:t xml:space="preserve">Success criteria for monitoring and evaluating effectiveness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Success criteria / 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1. Ensuring 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- positive: significant improvement of the level of legal certainty</w:t>
      </w:r>
      <w:r>
        <w:t xml:space="preserve"> </w:t>
      </w:r>
      <w:r>
        <w:t xml:space="preserve">as perceived by business stakeholders (benchmark: public</w:t>
      </w:r>
      <w:r>
        <w:t xml:space="preserve"> </w:t>
      </w:r>
      <w:r>
        <w:t xml:space="preserve">consultation results)</w:t>
      </w:r>
      <w:r>
        <w:t xml:space="preserve"> </w:t>
      </w:r>
      <w:r>
        <w:t xml:space="preserve">- positive/negative: legal experts’ opinion on the level of legal</w:t>
      </w:r>
      <w:r>
        <w:t xml:space="preserve"> </w:t>
      </w:r>
      <w:r>
        <w:t xml:space="preserve">certainty achieved</w:t>
      </w:r>
      <w:r>
        <w:t xml:space="preserve"> </w:t>
      </w:r>
      <w:r>
        <w:t xml:space="preserve">- Survey of business</w:t>
      </w:r>
      <w:r>
        <w:t xml:space="preserve"> </w:t>
      </w:r>
      <w:r>
        <w:t xml:space="preserve">stakeholders with focus</w:t>
      </w:r>
      <w:r>
        <w:br/>
      </w:r>
      <w:r>
        <w:t xml:space="preserve">on SMEs</w:t>
      </w:r>
      <w:r>
        <w:t xml:space="preserve"> </w:t>
      </w:r>
      <w:r>
        <w:t xml:space="preserve">- Commission services /</w:t>
      </w:r>
      <w:r>
        <w:t xml:space="preserve"> </w:t>
      </w:r>
      <w:r>
        <w:t xml:space="preserve">external legal experts</w:t>
      </w:r>
      <w:r>
        <w:t xml:space="preserve"> </w:t>
      </w:r>
      <w:r>
        <w:t xml:space="preserve">2. Preventing legal</w:t>
      </w:r>
      <w:r>
        <w:t xml:space="preserve"> </w:t>
      </w:r>
      <w:r>
        <w:t xml:space="preserve">fragmentation</w:t>
      </w:r>
      <w:r>
        <w:t xml:space="preserve"> </w:t>
      </w:r>
      <w:r>
        <w:t xml:space="preserve">- positive: correct transposition by MS</w:t>
      </w:r>
      <w:r>
        <w:t xml:space="preserve"> </w:t>
      </w:r>
      <w:r>
        <w:t xml:space="preserve">- negative: adoption of diverging measures on AI liability at</w:t>
      </w:r>
      <w:r>
        <w:br/>
      </w:r>
      <w:r>
        <w:t xml:space="preserve">national level</w:t>
      </w:r>
      <w:r>
        <w:t xml:space="preserve"> </w:t>
      </w:r>
      <w:r>
        <w:t xml:space="preserve">- MS reporting</w:t>
      </w:r>
      <w:r>
        <w:t xml:space="preserve"> </w:t>
      </w:r>
      <w:r>
        <w:t xml:space="preserve">3. Ensuring an equal</w:t>
      </w:r>
      <w:r>
        <w:t xml:space="preserve"> </w:t>
      </w:r>
      <w:r>
        <w:t xml:space="preserve">level of protection of</w:t>
      </w:r>
      <w:r>
        <w:t xml:space="preserve"> </w:t>
      </w:r>
      <w:r>
        <w:t xml:space="preserve">victims, and</w:t>
      </w:r>
      <w:r>
        <w:br/>
      </w:r>
      <w:r>
        <w:t xml:space="preserve">increasing trust in AI</w:t>
      </w:r>
      <w:r>
        <w:t xml:space="preserve"> </w:t>
      </w:r>
      <w:r>
        <w:t xml:space="preserve">- positive: reduced difficulties for victims claiming compensation</w:t>
      </w:r>
      <w:r>
        <w:t xml:space="preserve"> </w:t>
      </w:r>
      <w:r>
        <w:t xml:space="preserve">(benchmark: cost/time estimates by legal experts for economic</w:t>
      </w:r>
      <w:r>
        <w:t xml:space="preserve"> </w:t>
      </w:r>
      <w:r>
        <w:t xml:space="preserve">study)</w:t>
      </w:r>
      <w:r>
        <w:t xml:space="preserve"> </w:t>
      </w:r>
      <w:r>
        <w:t xml:space="preserve">- positive impact on consumers’ perception of liability rules and</w:t>
      </w:r>
      <w:r>
        <w:t xml:space="preserve"> </w:t>
      </w:r>
      <w:r>
        <w:t xml:space="preserve">attitudes vis-à-vis AI-enabled products and services; increased</w:t>
      </w:r>
      <w:r>
        <w:t xml:space="preserve"> </w:t>
      </w:r>
      <w:r>
        <w:t xml:space="preserve">likelihood to buy / use such products and services and increased</w:t>
      </w:r>
      <w:r>
        <w:t xml:space="preserve"> </w:t>
      </w:r>
      <w:r>
        <w:t xml:space="preserve">willingness to pay (benchmark: results of behavioural economics</w:t>
      </w:r>
      <w:r>
        <w:t xml:space="preserve"> </w:t>
      </w:r>
      <w:r>
        <w:t xml:space="preserve">study</w:t>
      </w:r>
      <w:r>
        <w:t xml:space="preserve"> </w:t>
      </w:r>
      <w:r>
        <w:t xml:space="preserve">- MS reporting</w:t>
      </w:r>
      <w:r>
        <w:t xml:space="preserve"> </w:t>
      </w:r>
      <w:r>
        <w:t xml:space="preserve">- Commission services</w:t>
      </w:r>
      <w:r>
        <w:t xml:space="preserve"> </w:t>
      </w:r>
      <w:r>
        <w:t xml:space="preserve">- analysis by legal experts</w:t>
      </w:r>
      <w:r>
        <w:t xml:space="preserve"> </w:t>
      </w:r>
      <w:r>
        <w:t xml:space="preserve">- behavioural analysis</w:t>
      </w:r>
    </w:p>
    <w:p>
      <w:pPr>
        <w:pStyle w:val="Compact"/>
        <w:numPr>
          <w:ilvl w:val="0"/>
          <w:numId w:val="1115"/>
        </w:numPr>
      </w:pPr>
      <w:r>
        <w:t xml:space="preserve">In order to benchmark the efficiency of the envisaged measures, operational objectives and</w:t>
      </w:r>
      <w:r>
        <w:t xml:space="preserve"> </w:t>
      </w:r>
      <w:r>
        <w:t xml:space="preserve">preliminary indicators have been defined regarding the relevant stakeholder groups, together with</w:t>
      </w:r>
      <w:r>
        <w:t xml:space="preserve"> </w:t>
      </w:r>
      <w:r>
        <w:t xml:space="preserve">data sources enabling an effective monitoring.</w:t>
      </w:r>
    </w:p>
    <w:p>
      <w:pPr>
        <w:pStyle w:val="FirstParagraph"/>
      </w:pPr>
      <w:r>
        <w:t xml:space="preserve">Operational objectives and indicators for monitoring and evaluating efficiency (costs / benefits)</w:t>
      </w:r>
      <w:r>
        <w:t xml:space="preserve"> </w:t>
      </w:r>
      <w:r>
        <w:t xml:space="preserve">Stakeholders</w:t>
      </w:r>
      <w:r>
        <w:t xml:space="preserve"> </w:t>
      </w:r>
      <w:r>
        <w:t xml:space="preserve">Operational objectives / 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1. Companies (as</w:t>
      </w:r>
      <w:r>
        <w:t xml:space="preserve"> </w:t>
      </w:r>
      <w:r>
        <w:t xml:space="preserve">potentially liable</w:t>
      </w:r>
      <w:r>
        <w:br/>
      </w:r>
      <w:r>
        <w:t xml:space="preserve">- extent to which the AI liability initiative has shifted</w:t>
      </w:r>
      <w:r>
        <w:br/>
      </w:r>
      <w:r>
        <w:t xml:space="preserve">costs of compensation from victims to liable companies</w:t>
      </w:r>
      <w:r>
        <w:t xml:space="preserve"> </w:t>
      </w:r>
      <w:r>
        <w:t xml:space="preserve">- Survey of business stakeholders</w:t>
      </w:r>
      <w:r>
        <w:t xml:space="preserve"> </w:t>
      </w:r>
      <w:r>
        <w:t xml:space="preserve">with focus on SMEs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parties)</w:t>
      </w:r>
      <w:r>
        <w:t xml:space="preserve"> </w:t>
      </w:r>
      <w:r>
        <w:t xml:space="preserve">- cost reductions (e.g. legal information, insurance, risk</w:t>
      </w:r>
      <w:r>
        <w:t xml:space="preserve"> </w:t>
      </w:r>
      <w:r>
        <w:t xml:space="preserve">management costs) due to increased legal certainty and</w:t>
      </w:r>
      <w:r>
        <w:t xml:space="preserve"> </w:t>
      </w:r>
      <w:r>
        <w:t xml:space="preserve">reduced legal fragmentation</w:t>
      </w:r>
      <w:r>
        <w:t xml:space="preserve"> </w:t>
      </w:r>
      <w:r>
        <w:t xml:space="preserve">- higher demand due to increased consumer trust</w:t>
      </w:r>
      <w:r>
        <w:t xml:space="preserve"> </w:t>
      </w:r>
      <w:r>
        <w:t xml:space="preserve">- MS reporting on legal cases</w:t>
      </w:r>
      <w:r>
        <w:t xml:space="preserve"> </w:t>
      </w:r>
      <w:r>
        <w:t xml:space="preserve">- Economic data on AI market</w:t>
      </w:r>
      <w:r>
        <w:t xml:space="preserve"> </w:t>
      </w:r>
      <w:r>
        <w:t xml:space="preserve">- behavioural analysis</w:t>
      </w:r>
      <w:r>
        <w:t xml:space="preserve"> </w:t>
      </w:r>
      <w:r>
        <w:t xml:space="preserve">2. Victims</w:t>
      </w:r>
      <w:r>
        <w:t xml:space="preserve"> </w:t>
      </w:r>
      <w:r>
        <w:t xml:space="preserve">- reduced difficulties for victims claiming</w:t>
      </w:r>
      <w:r>
        <w:br/>
      </w:r>
      <w:r>
        <w:t xml:space="preserve">compensation (benchmark: cost/time estimates by legal</w:t>
      </w:r>
      <w:r>
        <w:t xml:space="preserve"> </w:t>
      </w:r>
      <w:r>
        <w:t xml:space="preserve">experts for economic study)</w:t>
      </w:r>
      <w:r>
        <w:t xml:space="preserve"> </w:t>
      </w:r>
      <w:r>
        <w:t xml:space="preserve">- victims of harm caused with the involvement of AI</w:t>
      </w:r>
      <w:r>
        <w:br/>
      </w:r>
      <w:r>
        <w:t xml:space="preserve">have the same level of protection as victims of harm</w:t>
      </w:r>
      <w:r>
        <w:br/>
      </w:r>
      <w:r>
        <w:t xml:space="preserve">caused by other technologies</w:t>
      </w:r>
      <w:r>
        <w:t xml:space="preserve"> </w:t>
      </w:r>
      <w:r>
        <w:t xml:space="preserve">- MS reporting on legal cases</w:t>
      </w:r>
      <w:r>
        <w:t xml:space="preserve"> </w:t>
      </w:r>
      <w:r>
        <w:t xml:space="preserve">- Commission services</w:t>
      </w:r>
      <w:r>
        <w:t xml:space="preserve"> </w:t>
      </w:r>
      <w:r>
        <w:t xml:space="preserve">- analysis by legal experts</w:t>
      </w:r>
    </w:p>
    <w:p>
      <w:pPr>
        <w:pStyle w:val="Compact"/>
        <w:numPr>
          <w:ilvl w:val="0"/>
          <w:numId w:val="1116"/>
        </w:numPr>
      </w:pPr>
      <w:r>
        <w:t xml:space="preserve">Insurers</w:t>
      </w:r>
    </w:p>
    <w:p>
      <w:pPr>
        <w:pStyle w:val="Compact"/>
        <w:numPr>
          <w:ilvl w:val="0"/>
          <w:numId w:val="1117"/>
        </w:numPr>
      </w:pPr>
      <w:r>
        <w:t xml:space="preserve">improved conditions for offering insurance coverage</w:t>
      </w:r>
      <w:r>
        <w:br/>
      </w:r>
      <w:r>
        <w:t xml:space="preserve">due to increased legal certainty and reduced</w:t>
      </w:r>
      <w:r>
        <w:br/>
      </w:r>
      <w:r>
        <w:t xml:space="preserve">fragmentation;</w:t>
      </w:r>
    </w:p>
    <w:p>
      <w:pPr>
        <w:pStyle w:val="Compact"/>
        <w:numPr>
          <w:ilvl w:val="0"/>
          <w:numId w:val="1117"/>
        </w:numPr>
      </w:pPr>
      <w:r>
        <w:t xml:space="preserve">increased demand for insurance solutions due to</w:t>
      </w:r>
      <w:r>
        <w:br/>
      </w:r>
      <w:r>
        <w:t xml:space="preserve">higher awareness of liability risks and increased uptake</w:t>
      </w:r>
      <w:r>
        <w:br/>
      </w:r>
      <w:r>
        <w:t xml:space="preserve">of AI-enabled products and services</w:t>
      </w:r>
    </w:p>
    <w:p>
      <w:pPr>
        <w:pStyle w:val="Compact"/>
        <w:numPr>
          <w:ilvl w:val="0"/>
          <w:numId w:val="1117"/>
        </w:numPr>
      </w:pPr>
      <w:r>
        <w:t xml:space="preserve">Survey / workshops with insuran</w:t>
      </w:r>
      <w:r>
        <w:t xml:space="preserve"> </w:t>
      </w:r>
      <w:r>
        <w:t xml:space="preserve">stakeholders</w:t>
      </w:r>
    </w:p>
    <w:p>
      <w:pPr>
        <w:pStyle w:val="Compact"/>
        <w:numPr>
          <w:ilvl w:val="0"/>
          <w:numId w:val="1118"/>
        </w:numPr>
      </w:pPr>
      <w:r>
        <w:t xml:space="preserve">Public authorities</w:t>
      </w:r>
    </w:p>
    <w:p>
      <w:pPr>
        <w:pStyle w:val="Compact"/>
        <w:numPr>
          <w:ilvl w:val="0"/>
          <w:numId w:val="1119"/>
        </w:numPr>
      </w:pPr>
      <w:r>
        <w:t xml:space="preserve">no significant added burden due to changes in</w:t>
      </w:r>
      <w:r>
        <w:br/>
      </w:r>
      <w:r>
        <w:t xml:space="preserve">national courts’ caseload compared to the baseline</w:t>
      </w:r>
      <w:r>
        <w:br/>
      </w:r>
      <w:r>
        <w:t xml:space="preserve">scenario</w:t>
      </w:r>
    </w:p>
    <w:p>
      <w:pPr>
        <w:pStyle w:val="Compact"/>
        <w:numPr>
          <w:ilvl w:val="0"/>
          <w:numId w:val="1119"/>
        </w:numPr>
      </w:pPr>
      <w:r>
        <w:t xml:space="preserve">no significant administrative burden on MS linked to</w:t>
      </w:r>
      <w:r>
        <w:t xml:space="preserve"> </w:t>
      </w:r>
      <w:r>
        <w:t xml:space="preserve">reporting requirements</w:t>
      </w:r>
    </w:p>
    <w:p>
      <w:pPr>
        <w:pStyle w:val="Compact"/>
        <w:numPr>
          <w:ilvl w:val="0"/>
          <w:numId w:val="1119"/>
        </w:numPr>
      </w:pPr>
      <w:r>
        <w:t xml:space="preserve">MS</w:t>
      </w:r>
    </w:p>
    <w:p>
      <w:pPr>
        <w:pStyle w:val="Compact"/>
        <w:numPr>
          <w:ilvl w:val="0"/>
          <w:numId w:val="1120"/>
        </w:numPr>
      </w:pPr>
      <w:r>
        <w:t xml:space="preserve">In order to evaluate the proportionality, coherence and continued relevance as well as the EU</w:t>
      </w:r>
      <w:r>
        <w:t xml:space="preserve"> </w:t>
      </w:r>
      <w:r>
        <w:t xml:space="preserve">added value of the policy measures, the following criteria are envisaged on a provisional basis:</w:t>
      </w:r>
    </w:p>
    <w:p>
      <w:pPr>
        <w:pStyle w:val="FirstParagraph"/>
      </w:pPr>
      <w:r>
        <w:t xml:space="preserve">Criteria</w:t>
      </w:r>
      <w:r>
        <w:t xml:space="preserve"> </w:t>
      </w:r>
      <w:r>
        <w:t xml:space="preserve">Data Source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- Availability of more effective or efficient means</w:t>
      </w:r>
      <w:r>
        <w:br/>
      </w:r>
      <w:r>
        <w:t xml:space="preserve">to achieve the policy objectives?</w:t>
      </w:r>
      <w:r>
        <w:t xml:space="preserve"> </w:t>
      </w:r>
      <w:r>
        <w:t xml:space="preserve">- Qualitative assessment by Commission</w:t>
      </w:r>
      <w:r>
        <w:t xml:space="preserve"> </w:t>
      </w:r>
      <w:r>
        <w:t xml:space="preserve">services taking into account MS reporting</w:t>
      </w:r>
      <w:r>
        <w:br/>
      </w:r>
      <w:r>
        <w:t xml:space="preserve">on legal cases and stakeholder feedback</w:t>
      </w:r>
      <w:r>
        <w:t xml:space="preserve"> </w:t>
      </w:r>
      <w:r>
        <w:t xml:space="preserve">Coherence</w:t>
      </w:r>
      <w:r>
        <w:t xml:space="preserve"> </w:t>
      </w:r>
      <w:r>
        <w:t xml:space="preserve">- Synergetic interplay between the AI liability</w:t>
      </w:r>
      <w:r>
        <w:br/>
      </w:r>
      <w:r>
        <w:t xml:space="preserve">initiative and the revised PLD / the AI Act</w:t>
      </w:r>
      <w:r>
        <w:t xml:space="preserve"> </w:t>
      </w:r>
      <w:r>
        <w:t xml:space="preserve">- frictionless integration of AI liability provisions</w:t>
      </w:r>
      <w:r>
        <w:t xml:space="preserve"> </w:t>
      </w:r>
      <w:r>
        <w:t xml:space="preserve">into MS’ existing civil liability systems</w:t>
      </w:r>
      <w:r>
        <w:t xml:space="preserve"> </w:t>
      </w:r>
      <w:r>
        <w:t xml:space="preserve">- Qualitative assessment by Commission</w:t>
      </w:r>
      <w:r>
        <w:t xml:space="preserve"> </w:t>
      </w:r>
      <w:r>
        <w:t xml:space="preserve">services</w:t>
      </w:r>
      <w:r>
        <w:t xml:space="preserve"> </w:t>
      </w:r>
      <w:r>
        <w:t xml:space="preserve">- MS reporting on legal cases</w:t>
      </w:r>
      <w:r>
        <w:t xml:space="preserve"> </w:t>
      </w:r>
      <w:r>
        <w:t xml:space="preserve">- Feedback from MS</w:t>
      </w:r>
      <w:r>
        <w:t xml:space="preserve"> </w:t>
      </w:r>
      <w:r>
        <w:t xml:space="preserve">Continued relevan - Need for harmonised adaptations of general</w:t>
      </w:r>
      <w:r>
        <w:br/>
      </w:r>
      <w:r>
        <w:t xml:space="preserve">liability rules given the specific characteristics</w:t>
      </w:r>
      <w:r>
        <w:br/>
      </w:r>
      <w:r>
        <w:t xml:space="preserve">of AI systems on the market and practical</w:t>
      </w:r>
      <w:r>
        <w:br/>
      </w:r>
      <w:r>
        <w:t xml:space="preserve">experience with liability cases</w:t>
      </w:r>
      <w:r>
        <w:t xml:space="preserve"> </w:t>
      </w:r>
      <w:r>
        <w:t xml:space="preserve">- MS reporting on legal cases</w:t>
      </w:r>
      <w:r>
        <w:t xml:space="preserve"> </w:t>
      </w:r>
      <w:r>
        <w:t xml:space="preserve">- Stakeholder survey</w:t>
      </w:r>
      <w:r>
        <w:t xml:space="preserve"> </w:t>
      </w:r>
      <w:r>
        <w:t xml:space="preserve">- Analysis of the characteristics and risk</w:t>
      </w:r>
      <w:r>
        <w:br/>
      </w:r>
      <w:r>
        <w:t xml:space="preserve">profile of AI systems on the market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- Likely consequences of stopping or withdrawing</w:t>
      </w:r>
      <w:r>
        <w:br/>
      </w:r>
      <w:r>
        <w:t xml:space="preserve">the harmonised provisions on AI liability, in</w:t>
      </w:r>
      <w:r>
        <w:br/>
      </w:r>
      <w:r>
        <w:t xml:space="preserve">particular regarding</w:t>
      </w:r>
      <w:r>
        <w:t xml:space="preserve"> </w:t>
      </w:r>
      <w:r>
        <w:t xml:space="preserve">(i) the level of legal certainty,</w:t>
      </w:r>
      <w:r>
        <w:br/>
      </w:r>
      <w:r>
        <w:t xml:space="preserve">(ii) the level of legal fragmentation;</w:t>
      </w:r>
      <w:r>
        <w:t xml:space="preserve"> </w:t>
      </w:r>
      <w:r>
        <w:t xml:space="preserve">(iii) the protection of victims of harm caused by AI</w:t>
      </w:r>
      <w:r>
        <w:t xml:space="preserve"> </w:t>
      </w:r>
      <w:r>
        <w:t xml:space="preserve">- Legal economic assessment in the</w:t>
      </w:r>
      <w:r>
        <w:br/>
      </w:r>
      <w:r>
        <w:t xml:space="preserve">framework based on stakeholder feedback</w:t>
      </w:r>
      <w:r>
        <w:br/>
      </w:r>
      <w:r>
        <w:t xml:space="preserve">and data reported by MS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Annex 13</w:t>
      </w:r>
      <w:r>
        <w:t xml:space="preserve"> </w:t>
      </w:r>
      <w:r>
        <w:t xml:space="preserve">Illustration of AI-specific difficulties in claiming compensation based</w:t>
      </w:r>
      <w:r>
        <w:t xml:space="preserve"> </w:t>
      </w:r>
      <w:r>
        <w:t xml:space="preserve">on case scenarios</w:t>
      </w:r>
      <w:r>
        <w:t xml:space="preserve"> </w:t>
      </w:r>
      <w:r>
        <w:t xml:space="preserve">This Annex presents a number of case scenarios, which have been developed in close collaboration</w:t>
      </w:r>
      <w:r>
        <w:t xml:space="preserve"> </w:t>
      </w:r>
      <w:r>
        <w:t xml:space="preserve">with the Joint Research Center (JRC). The technical description of the technologies involved has</w:t>
      </w:r>
      <w:r>
        <w:t xml:space="preserve"> </w:t>
      </w:r>
      <w:r>
        <w:t xml:space="preserve">been provided by AI experts of the JRC.</w:t>
      </w:r>
      <w:r>
        <w:t xml:space="preserve"> </w:t>
      </w:r>
      <w:r>
        <w:t xml:space="preserve">The purpose of this Annex is to illustrate concretely the AI-specific challenges this initiative is</w:t>
      </w:r>
      <w:r>
        <w:t xml:space="preserve"> </w:t>
      </w:r>
      <w:r>
        <w:t xml:space="preserve">designed to address. It only provides examples. Due to the general nature of the national civil</w:t>
      </w:r>
      <w:r>
        <w:t xml:space="preserve"> </w:t>
      </w:r>
      <w:r>
        <w:t xml:space="preserve">liability rules to be adapted by this initiative, the envisaged measures can apply in a large variety of</w:t>
      </w:r>
      <w:r>
        <w:t xml:space="preserve"> </w:t>
      </w:r>
      <w:r>
        <w:t xml:space="preserve">cases involving various AI-enabled technologies (either self-standing software systems or physical</w:t>
      </w:r>
      <w:r>
        <w:t xml:space="preserve"> </w:t>
      </w:r>
      <w:r>
        <w:t xml:space="preserve">products enabled by AI), potentially liable parties and types of harm (material harm and immaterial</w:t>
      </w:r>
      <w:r>
        <w:t xml:space="preserve"> </w:t>
      </w:r>
      <w:r>
        <w:t xml:space="preserve">harm to the extent it is compensable under national law).</w:t>
      </w:r>
    </w:p>
    <w:p>
      <w:pPr>
        <w:pStyle w:val="Compact"/>
        <w:numPr>
          <w:ilvl w:val="0"/>
          <w:numId w:val="1121"/>
        </w:numPr>
      </w:pPr>
      <w:r>
        <w:t xml:space="preserve">Case scenario 1: autonomous cleaning robots</w:t>
      </w:r>
    </w:p>
    <w:p>
      <w:pPr>
        <w:pStyle w:val="Compact"/>
        <w:numPr>
          <w:ilvl w:val="0"/>
          <w:numId w:val="1122"/>
        </w:numPr>
      </w:pPr>
      <w:r>
        <w:t xml:space="preserve">Characteristics of the relevant AI systems and operational environment</w:t>
      </w:r>
      <w:r>
        <w:t xml:space="preserve"> </w:t>
      </w:r>
      <w:r>
        <w:t xml:space="preserve">An autonomous fleet of cleaning robots operates in pedestrianised public areas. The robots are</w:t>
      </w:r>
      <w:r>
        <w:t xml:space="preserve"> </w:t>
      </w:r>
      <w:r>
        <w:t xml:space="preserve">equipped with multiple sensors (cameras, LiDAR, radar, ultrasound, GPS, etc.), digital information</w:t>
      </w:r>
      <w:r>
        <w:t xml:space="preserve"> </w:t>
      </w:r>
      <w:r>
        <w:t xml:space="preserve">(digital maps), and connectivity features including communication between the robots and between</w:t>
      </w:r>
      <w:r>
        <w:t xml:space="preserve"> </w:t>
      </w:r>
      <w:r>
        <w:t xml:space="preserve">the robots and the infrastructure. The robots include multiple AI systems, each one responsible for a</w:t>
      </w:r>
      <w:r>
        <w:t xml:space="preserve"> </w:t>
      </w:r>
      <w:r>
        <w:t xml:space="preserve">particular task (e.g., detection and location of litter and dirt, robot localization and mapping,</w:t>
      </w:r>
      <w:r>
        <w:t xml:space="preserve"> </w:t>
      </w:r>
      <w:r>
        <w:t xml:space="preserve">detection of obstacles, trajectory planning or lateral and longitudinal control).</w:t>
      </w:r>
      <w:r>
        <w:br/>
      </w:r>
      <w:r>
        <w:t xml:space="preserve">Each cleaning robot belongs to a fleet deployed throughout the city. An employee is in charge of</w:t>
      </w:r>
      <w:r>
        <w:t xml:space="preserve"> </w:t>
      </w:r>
      <w:r>
        <w:t xml:space="preserve">defining the operation areas to be cleaned (the missions) and monitoring multiple robots in</w:t>
      </w:r>
      <w:r>
        <w:t xml:space="preserve"> </w:t>
      </w:r>
      <w:r>
        <w:t xml:space="preserve">simultaneous operation from a remote-control centre. The fleet can coordinate the safe cleaning of</w:t>
      </w:r>
      <w:r>
        <w:t xml:space="preserve"> </w:t>
      </w:r>
      <w:r>
        <w:t xml:space="preserve">the selected region, the interaction with pedestrians, and the avoidance of obstacles, with a high</w:t>
      </w:r>
      <w:r>
        <w:t xml:space="preserve"> </w:t>
      </w:r>
      <w:r>
        <w:t xml:space="preserve">degree of automation. The role of the human operator is of a supervisory nature.</w:t>
      </w:r>
    </w:p>
    <w:p>
      <w:pPr>
        <w:pStyle w:val="Compact"/>
        <w:numPr>
          <w:ilvl w:val="0"/>
          <w:numId w:val="1122"/>
        </w:numPr>
      </w:pPr>
      <w:r>
        <w:t xml:space="preserve">Description of the events leading to damage</w:t>
      </w:r>
      <w:r>
        <w:br/>
      </w:r>
      <w:r>
        <w:t xml:space="preserve">A colourful baby stroller is parked in front of a similarly patterned advertising banner while the</w:t>
      </w:r>
      <w:r>
        <w:t xml:space="preserve"> </w:t>
      </w:r>
      <w:r>
        <w:t xml:space="preserve">baby’s guardian looks at a nearby shop window. One of the cleaning robots seems to fail to</w:t>
      </w:r>
      <w:r>
        <w:t xml:space="preserve"> </w:t>
      </w:r>
      <w:r>
        <w:t xml:space="preserve">recognise the stroller as an obstacle and collides with it. The stroller is damaged and the baby</w:t>
      </w:r>
      <w:r>
        <w:t xml:space="preserve"> </w:t>
      </w:r>
      <w:r>
        <w:t xml:space="preserve">slightly injured.</w:t>
      </w:r>
    </w:p>
    <w:p>
      <w:pPr>
        <w:pStyle w:val="Compact"/>
        <w:numPr>
          <w:ilvl w:val="0"/>
          <w:numId w:val="1122"/>
        </w:numPr>
      </w:pPr>
      <w:r>
        <w:t xml:space="preserve">Potential reasons of the accident</w:t>
      </w:r>
      <w:r>
        <w:t xml:space="preserve"> </w:t>
      </w:r>
      <w:r>
        <w:t xml:space="preserve">The accident might have been caused by any of the following issues:</w:t>
      </w:r>
      <w:r>
        <w:br/>
      </w:r>
    </w:p>
    <w:p>
      <w:pPr>
        <w:pStyle w:val="Compact"/>
        <w:numPr>
          <w:ilvl w:val="0"/>
          <w:numId w:val="1123"/>
        </w:numPr>
      </w:pPr>
      <w:r>
        <w:t xml:space="preserve">An original flaw in the AI vision component, an AI-based perception system which is not</w:t>
      </w:r>
      <w:r>
        <w:t xml:space="preserve"> </w:t>
      </w:r>
      <w:r>
        <w:t xml:space="preserve">capable of detecting the trolley since it was somehow camouflaged with the background (an</w:t>
      </w:r>
      <w:r>
        <w:t xml:space="preserve"> </w:t>
      </w:r>
      <w:r>
        <w:t xml:space="preserve">advertising banner of a similar colour and pattern than the trolley). This leads to an image</w:t>
      </w:r>
      <w:r>
        <w:t xml:space="preserve"> </w:t>
      </w:r>
      <w:r>
        <w:t xml:space="preserve">segmentation error (i.e., a false negative) that considers the trolley as part of the background</w:t>
      </w:r>
      <w:r>
        <w:t xml:space="preserve"> </w:t>
      </w:r>
      <w:r>
        <w:t xml:space="preserve">of the banner.</w:t>
      </w:r>
    </w:p>
    <w:p>
      <w:pPr>
        <w:pStyle w:val="FirstParagraph"/>
      </w:pPr>
      <w:r>
        <w:t xml:space="preserve">234</w:t>
      </w:r>
    </w:p>
    <w:p>
      <w:pPr>
        <w:pStyle w:val="Compact"/>
        <w:numPr>
          <w:ilvl w:val="0"/>
          <w:numId w:val="1124"/>
        </w:numPr>
      </w:pPr>
      <w:r>
        <w:t xml:space="preserve">Failure by the provider of the AI vision component to distribute an available software update</w:t>
      </w:r>
      <w:r>
        <w:t xml:space="preserve"> </w:t>
      </w:r>
      <w:r>
        <w:t xml:space="preserve">fixing an identified safety issue or due to the operator for not having updated to the latest</w:t>
      </w:r>
      <w:r>
        <w:t xml:space="preserve"> </w:t>
      </w:r>
      <w:r>
        <w:t xml:space="preserve">version. The fixing update was based on an enhanced segmentation system by using a sensor</w:t>
      </w:r>
      <w:r>
        <w:t xml:space="preserve"> </w:t>
      </w:r>
      <w:r>
        <w:t xml:space="preserve">fusion approach including data from range-based sensors, which would have allowed the 3D</w:t>
      </w:r>
      <w:r>
        <w:t xml:space="preserve"> </w:t>
      </w:r>
      <w:r>
        <w:t xml:space="preserve">volume of the stroller to be detected as an obstacle, and being avoided by the path planning</w:t>
      </w:r>
      <w:r>
        <w:t xml:space="preserve"> </w:t>
      </w:r>
      <w:r>
        <w:t xml:space="preserve">system.</w:t>
      </w:r>
      <w:r>
        <w:br/>
      </w:r>
    </w:p>
    <w:p>
      <w:pPr>
        <w:pStyle w:val="Compact"/>
        <w:numPr>
          <w:ilvl w:val="0"/>
          <w:numId w:val="1124"/>
        </w:numPr>
      </w:pPr>
      <w:r>
        <w:t xml:space="preserve">Failure by the human remote operator to appropriately monitor the operation of the fleet of</w:t>
      </w:r>
      <w:r>
        <w:t xml:space="preserve"> </w:t>
      </w:r>
      <w:r>
        <w:t xml:space="preserve">robots. The failure may be either due to inadequate supervision by the human operator (i.e. </w:t>
      </w:r>
      <w:r>
        <w:t xml:space="preserve"> </w:t>
      </w:r>
      <w:r>
        <w:t xml:space="preserve">incorrect compliance with the human oversight mechanisms defined by the provider), or to</w:t>
      </w:r>
      <w:r>
        <w:t xml:space="preserve"> </w:t>
      </w:r>
      <w:r>
        <w:t xml:space="preserve">defects in the human-robot interfaces (i.e. deficiencies of the human oversight mechanisms</w:t>
      </w:r>
      <w:r>
        <w:t xml:space="preserve"> </w:t>
      </w:r>
      <w:r>
        <w:t xml:space="preserve">defined by the cleaning robot producer).</w:t>
      </w:r>
      <w:r>
        <w:br/>
      </w:r>
    </w:p>
    <w:p>
      <w:pPr>
        <w:pStyle w:val="Compact"/>
        <w:numPr>
          <w:ilvl w:val="0"/>
          <w:numId w:val="1124"/>
        </w:numPr>
      </w:pPr>
      <w:r>
        <w:t xml:space="preserve">A specific vulnerability of the perception system based on some patterns, designed through</w:t>
      </w:r>
      <w:r>
        <w:t xml:space="preserve"> </w:t>
      </w:r>
      <w:r>
        <w:t xml:space="preserve">adversarial machine learning, which can be printed on stickers that, when pasted on the</w:t>
      </w:r>
      <w:r>
        <w:t xml:space="preserve"> </w:t>
      </w:r>
      <w:r>
        <w:t xml:space="preserve">billboard or any other surface, produce critical problems in machine learning-based</w:t>
      </w:r>
      <w:r>
        <w:t xml:space="preserve"> </w:t>
      </w:r>
      <w:r>
        <w:t xml:space="preserve">segmentation algorithms leading to unexpected perception results.</w:t>
      </w:r>
      <w:r>
        <w:br/>
      </w:r>
    </w:p>
    <w:p>
      <w:pPr>
        <w:pStyle w:val="Compact"/>
        <w:numPr>
          <w:ilvl w:val="0"/>
          <w:numId w:val="1124"/>
        </w:numPr>
      </w:pPr>
      <w:r>
        <w:t xml:space="preserve">A deliberate attack on the robot’s sensors such as blinding, jamming or spoofing. If there are</w:t>
      </w:r>
      <w:r>
        <w:t xml:space="preserve"> </w:t>
      </w:r>
      <w:r>
        <w:t xml:space="preserve">no mechanisms to detect and counteract this type of attacks, the perception systems are</w:t>
      </w:r>
      <w:r>
        <w:t xml:space="preserve"> </w:t>
      </w:r>
      <w:r>
        <w:t xml:space="preserve">completely compromised, leading to failures in the interpretation of the environment, such</w:t>
      </w:r>
      <w:r>
        <w:t xml:space="preserve"> </w:t>
      </w:r>
      <w:r>
        <w:t xml:space="preserve">as, for example, the non-detection of an object such as a baby stroller.</w:t>
      </w:r>
      <w:r>
        <w:br/>
      </w:r>
    </w:p>
    <w:p>
      <w:pPr>
        <w:pStyle w:val="Compact"/>
        <w:numPr>
          <w:ilvl w:val="0"/>
          <w:numId w:val="1124"/>
        </w:numPr>
      </w:pPr>
      <w:r>
        <w:t xml:space="preserve">Failure by a cybersecurity breach through unauthorised access and subsequent manipulation</w:t>
      </w:r>
      <w:r>
        <w:t xml:space="preserve"> </w:t>
      </w:r>
      <w:r>
        <w:t xml:space="preserve">of the internal electronic control units by an attacker, using the wireless interface as the</w:t>
      </w:r>
      <w:r>
        <w:t xml:space="preserve"> </w:t>
      </w:r>
      <w:r>
        <w:t xml:space="preserve">entry point. In this case, the attacker would have forced the system to take an unsafe action</w:t>
      </w:r>
      <w:r>
        <w:t xml:space="preserve"> </w:t>
      </w:r>
      <w:r>
        <w:t xml:space="preserve">making the robot to collide with the stroller.</w:t>
      </w:r>
      <w:r>
        <w:br/>
      </w:r>
    </w:p>
    <w:p>
      <w:pPr>
        <w:pStyle w:val="Compact"/>
        <w:numPr>
          <w:ilvl w:val="0"/>
          <w:numId w:val="1124"/>
        </w:numPr>
      </w:pPr>
      <w:r>
        <w:t xml:space="preserve">Failure due to an updated version of the perception system devised to reduce the number of</w:t>
      </w:r>
      <w:r>
        <w:t xml:space="preserve"> </w:t>
      </w:r>
      <w:r>
        <w:t xml:space="preserve">false positives and negatives of previous versions (which leads to many regions not properly</w:t>
      </w:r>
      <w:r>
        <w:t xml:space="preserve"> </w:t>
      </w:r>
      <w:r>
        <w:t xml:space="preserve">cleaned). The confidence threshold to consider a detection as a true obstacle was increased</w:t>
      </w:r>
      <w:r>
        <w:t xml:space="preserve"> </w:t>
      </w:r>
      <w:r>
        <w:t xml:space="preserve">to reduce the number of false positives. Unfortunately, the similarity between the texture</w:t>
      </w:r>
      <w:r>
        <w:t xml:space="preserve"> </w:t>
      </w:r>
      <w:r>
        <w:t xml:space="preserve">and colour of the baby stroller with the background of the advertising banner from the</w:t>
      </w:r>
      <w:r>
        <w:t xml:space="preserve"> </w:t>
      </w:r>
      <w:r>
        <w:t xml:space="preserve">perspective of the camera resulted in a potential obstacle detected with not very high</w:t>
      </w:r>
      <w:r>
        <w:t xml:space="preserve"> </w:t>
      </w:r>
      <w:r>
        <w:t xml:space="preserve">confidence and was discarded by the new updated version of the segmentation system.</w:t>
      </w:r>
    </w:p>
    <w:p>
      <w:pPr>
        <w:pStyle w:val="Compact"/>
        <w:numPr>
          <w:ilvl w:val="0"/>
          <w:numId w:val="1125"/>
        </w:numPr>
      </w:pPr>
      <w:r>
        <w:t xml:space="preserve">Potentially liable parties</w:t>
      </w:r>
      <w:r>
        <w:t xml:space="preserve"> </w:t>
      </w:r>
      <w:r>
        <w:t xml:space="preserve">The final producer of the cleaning robot can be strictly liable under the Product Liability Directive</w:t>
      </w:r>
      <w:r>
        <w:t xml:space="preserve"> </w:t>
      </w:r>
      <w:r>
        <w:t xml:space="preserve">for damage caused by a defect in its product. However, the autonomous cleaning robots are very</w:t>
      </w:r>
      <w:r>
        <w:t xml:space="preserve"> </w:t>
      </w:r>
      <w:r>
        <w:t xml:space="preserve">complex systems with many different components based on AI, affecting each other, and usually</w:t>
      </w:r>
      <w:r>
        <w:t xml:space="preserve"> </w:t>
      </w:r>
      <w:r>
        <w:t xml:space="preserve">developed and integrated by different parties or subcontractors. The defect (e.g. a safety or a</w:t>
      </w:r>
      <w:r>
        <w:t xml:space="preserve"> </w:t>
      </w:r>
      <w:r>
        <w:t xml:space="preserve">cybersecurity vulnerability) can be in one of the components, in several components, or in a faulty</w:t>
      </w:r>
      <w:r>
        <w:t xml:space="preserve"> </w:t>
      </w:r>
      <w:r>
        <w:t xml:space="preserve">integration of these components. Therefore, other potentially liable parties can be found within the</w:t>
      </w:r>
      <w:r>
        <w:t xml:space="preserve"> </w:t>
      </w:r>
      <w:r>
        <w:t xml:space="preserve">complex supply chain involved in the development of autonomous cleaning robots (e.g., AI-</w:t>
      </w:r>
      <w:r>
        <w:t xml:space="preserve"> </w:t>
      </w:r>
      <w:r>
        <w:t xml:space="preserve">software developer, company providing the perception systems of the robots). The existing Product</w:t>
      </w:r>
      <w:r>
        <w:t xml:space="preserve"> </w:t>
      </w:r>
      <w:r>
        <w:t xml:space="preserve">Liability Directive may not adequately cover these parties as component manufacturers, because</w:t>
      </w:r>
      <w:r>
        <w:t xml:space="preserve"> </w:t>
      </w:r>
      <w:r>
        <w:t xml:space="preserve">of doubts as to the extent to which software falls within the definition of ‘product’.</w:t>
      </w:r>
      <w:r>
        <w:t xml:space="preserve"> </w:t>
      </w:r>
      <w:r>
        <w:t xml:space="preserve">The producer establishes a set of operational requirements for the AI systems involved (in particular</w:t>
      </w:r>
      <w:r>
        <w:t xml:space="preserve"> </w:t>
      </w:r>
      <w:r>
        <w:t xml:space="preserve">for human oversight). The professional user (or the user’s employee in the case of legal persons)</w:t>
      </w:r>
      <w:r>
        <w:t xml:space="preserve"> </w:t>
      </w:r>
      <w:r>
        <w:t xml:space="preserve">have to follow these requirements to ensure safe operation of the autonomous cleaning robots</w:t>
      </w:r>
      <w:r>
        <w:t xml:space="preserve"> </w:t>
      </w:r>
      <w:r>
        <w:t xml:space="preserve">vehicles. If a user (or their employee in charge) does not comply with their obligations, the user can</w:t>
      </w:r>
      <w:r>
        <w:t xml:space="preserve"> </w:t>
      </w:r>
      <w:r>
        <w:t xml:space="preserve">be (vicariously) liable for damage caused by a negligent use of the robotic fleet. Potentially liable</w:t>
      </w:r>
      <w:r>
        <w:t xml:space="preserve"> </w:t>
      </w:r>
      <w:r>
        <w:t xml:space="preserve">parties include also companies providing the datasets for training perception and decision-making</w:t>
      </w:r>
      <w:r>
        <w:t xml:space="preserve"> </w:t>
      </w:r>
      <w:r>
        <w:t xml:space="preserve">systems.</w:t>
      </w:r>
    </w:p>
    <w:p>
      <w:pPr>
        <w:pStyle w:val="FirstParagraph"/>
      </w:pPr>
      <w:r>
        <w:t xml:space="preserve">235</w:t>
      </w:r>
    </w:p>
    <w:p>
      <w:pPr>
        <w:pStyle w:val="BodyText"/>
      </w:pPr>
      <w:r>
        <w:t xml:space="preserve">Other possible liable parties are third parties (adversaries) that perform a cyber attack on the</w:t>
      </w:r>
      <w:r>
        <w:t xml:space="preserve"> </w:t>
      </w:r>
      <w:r>
        <w:t xml:space="preserve">autonomous robotic fleet such as attacking the sensors through jamming or spoofing, placing</w:t>
      </w:r>
      <w:r>
        <w:t xml:space="preserve"> </w:t>
      </w:r>
      <w:r>
        <w:t xml:space="preserve">adversarial artefacts in the scene (e.g. sticker), unauthorised access to the electronic control units of</w:t>
      </w:r>
      <w:r>
        <w:t xml:space="preserve"> </w:t>
      </w:r>
      <w:r>
        <w:t xml:space="preserve">the robots thorough wireless connectivity vulnerabilities, etc.</w:t>
      </w:r>
      <w:r>
        <w:t xml:space="preserve"> </w:t>
      </w:r>
      <w:r>
        <w:t xml:space="preserve">In summary, potentially liable parties include:</w:t>
      </w:r>
      <w:r>
        <w:t xml:space="preserve"> </w:t>
      </w:r>
      <w:r>
        <w:t xml:space="preserve">-</w:t>
      </w:r>
      <w:r>
        <w:t xml:space="preserve"> </w:t>
      </w:r>
      <w:r>
        <w:t xml:space="preserve">Producer of the cleaning robots. This stakeholder would likely be considered as the provider</w:t>
      </w:r>
      <w:r>
        <w:t xml:space="preserve"> </w:t>
      </w:r>
      <w:r>
        <w:t xml:space="preserve">of the robots’ AI-systems for the purposes of the AI Act.</w:t>
      </w:r>
      <w:r>
        <w:br/>
      </w:r>
      <w:r>
        <w:t xml:space="preserve">-</w:t>
      </w:r>
      <w:r>
        <w:t xml:space="preserve"> </w:t>
      </w:r>
      <w:r>
        <w:t xml:space="preserve">Provider of individual AI components integrated in the cleaning robots (e.g. navigation,</w:t>
      </w:r>
      <w:r>
        <w:t xml:space="preserve"> </w:t>
      </w:r>
      <w:r>
        <w:t xml:space="preserve">perception systems such as vision component, path planning, low-level controllers,</w:t>
      </w:r>
      <w:r>
        <w:t xml:space="preserve"> </w:t>
      </w:r>
      <w:r>
        <w:t xml:space="preserve">operational interfaces). These stakeholders would likely be considered as providers under</w:t>
      </w:r>
      <w:r>
        <w:t xml:space="preserve"> </w:t>
      </w:r>
      <w:r>
        <w:t xml:space="preserve">the AI Act.</w:t>
      </w:r>
      <w:r>
        <w:br/>
      </w:r>
      <w:r>
        <w:t xml:space="preserve">-</w:t>
      </w:r>
      <w:r>
        <w:t xml:space="preserve"> </w:t>
      </w:r>
      <w:r>
        <w:t xml:space="preserve">Professional user / operator: the municipality, or a company providing the service to the</w:t>
      </w:r>
      <w:r>
        <w:t xml:space="preserve"> </w:t>
      </w:r>
      <w:r>
        <w:t xml:space="preserve">municipality, deploying the cleaning robot services in the city. This stakeholder would likely</w:t>
      </w:r>
      <w:r>
        <w:t xml:space="preserve"> </w:t>
      </w:r>
      <w:r>
        <w:t xml:space="preserve">be considered as the user of the robots’ AI systems for the purposes of the AI Act.</w:t>
      </w:r>
      <w:r>
        <w:br/>
      </w:r>
      <w:r>
        <w:t xml:space="preserve">-</w:t>
      </w:r>
      <w:r>
        <w:t xml:space="preserve"> </w:t>
      </w:r>
      <w:r>
        <w:t xml:space="preserve">Adversaries (e.g. cybercriminals) that attack the system exploiting vulnerabilities in the AI</w:t>
      </w:r>
      <w:r>
        <w:t xml:space="preserve"> </w:t>
      </w:r>
      <w:r>
        <w:t xml:space="preserve">components (e.g. adversarial ML) or on the broader software and hardware surface (e.g. </w:t>
      </w:r>
      <w:r>
        <w:t xml:space="preserve"> </w:t>
      </w:r>
      <w:r>
        <w:t xml:space="preserve">buffer overflows).</w:t>
      </w:r>
    </w:p>
    <w:p>
      <w:pPr>
        <w:pStyle w:val="Compact"/>
        <w:numPr>
          <w:ilvl w:val="0"/>
          <w:numId w:val="1126"/>
        </w:numPr>
      </w:pPr>
      <w:r>
        <w:t xml:space="preserve">Fault-based compensation claims under national law</w:t>
      </w:r>
      <w:r>
        <w:br/>
      </w:r>
      <w:r>
        <w:t xml:space="preserve">Under national tort law, the injured party or claimants in principle have to prove that the defendant</w:t>
      </w:r>
      <w:r>
        <w:t xml:space="preserve"> </w:t>
      </w:r>
      <w:r>
        <w:t xml:space="preserve">– or their employees in the case of vicarious liability – caused the damage intentionally or</w:t>
      </w:r>
      <w:r>
        <w:t xml:space="preserve"> </w:t>
      </w:r>
      <w:r>
        <w:t xml:space="preserve">negligently (i.e. by not complying with the applicable standard of care). As mentioned, there may</w:t>
      </w:r>
      <w:r>
        <w:t xml:space="preserve"> </w:t>
      </w:r>
      <w:r>
        <w:t xml:space="preserve">be multiple alternative or cumulative reasons for the damage, including low confidence detection,</w:t>
      </w:r>
      <w:r>
        <w:t xml:space="preserve"> </w:t>
      </w:r>
      <w:r>
        <w:t xml:space="preserve">internal cybersecurity breach, external adversarial attack with some specific patterns, etc.</w:t>
      </w:r>
      <w:r>
        <w:br/>
      </w:r>
      <w:r>
        <w:t xml:space="preserve">Due to the high degree of complexity and lack of explainability of the AI systems with which the</w:t>
      </w:r>
      <w:r>
        <w:t xml:space="preserve"> </w:t>
      </w:r>
      <w:r>
        <w:t xml:space="preserve">cleaning robots are endowed, proving the fault of the defendant and the causal link between that</w:t>
      </w:r>
      <w:r>
        <w:t xml:space="preserve"> </w:t>
      </w:r>
      <w:r>
        <w:t xml:space="preserve">fault and the damage in this case will often require a (possibly costly) expert opinion. Provided that</w:t>
      </w:r>
      <w:r>
        <w:t xml:space="preserve"> </w:t>
      </w:r>
      <w:r>
        <w:t xml:space="preserve">the claimant can obtain access to the relevant data, the expert can examine and interpret the raw</w:t>
      </w:r>
      <w:r>
        <w:t xml:space="preserve"> </w:t>
      </w:r>
      <w:r>
        <w:t xml:space="preserve">inputs read by the sensors, the internal variables of some of the subsystems, and the outputs or</w:t>
      </w:r>
      <w:r>
        <w:t xml:space="preserve"> </w:t>
      </w:r>
      <w:r>
        <w:t xml:space="preserve">actions taken by the robot. The necessary analysis would require in particular:</w:t>
      </w:r>
      <w:r>
        <w:br/>
      </w:r>
    </w:p>
    <w:p>
      <w:pPr>
        <w:pStyle w:val="Compact"/>
        <w:numPr>
          <w:ilvl w:val="0"/>
          <w:numId w:val="1127"/>
        </w:numPr>
      </w:pPr>
      <w:r>
        <w:t xml:space="preserve">access to documentation related to operational and human oversight requirements of the</w:t>
      </w:r>
      <w:r>
        <w:t xml:space="preserve"> </w:t>
      </w:r>
      <w:r>
        <w:t xml:space="preserve">system;</w:t>
      </w:r>
      <w:r>
        <w:br/>
      </w:r>
    </w:p>
    <w:p>
      <w:pPr>
        <w:pStyle w:val="Compact"/>
        <w:numPr>
          <w:ilvl w:val="0"/>
          <w:numId w:val="1127"/>
        </w:numPr>
      </w:pPr>
      <w:r>
        <w:t xml:space="preserve">access to system logs (inputs, outputs, and internal states of any of the subsystems)</w:t>
      </w:r>
      <w:r>
        <w:t xml:space="preserve"> </w:t>
      </w:r>
      <w:r>
        <w:t xml:space="preserve">corresponding to the last few minutes before the accident.</w:t>
      </w:r>
    </w:p>
    <w:p>
      <w:pPr>
        <w:pStyle w:val="FirstParagraph"/>
      </w:pPr>
      <w:r>
        <w:t xml:space="preserve">The initiative on civil liability for AI will include provisions on the disclosure of information to be</w:t>
      </w:r>
      <w:r>
        <w:t xml:space="preserve"> </w:t>
      </w:r>
      <w:r>
        <w:t xml:space="preserve">documented/logged pursuant to the AI Act. In accordance with relevant procedural law, the</w:t>
      </w:r>
      <w:r>
        <w:t xml:space="preserve"> </w:t>
      </w:r>
      <w:r>
        <w:t xml:space="preserve">competent national court could order that such disclosure would be subject to stringent safeguards</w:t>
      </w:r>
      <w:r>
        <w:t xml:space="preserve"> </w:t>
      </w:r>
      <w:r>
        <w:t xml:space="preserve">to ensure proportionality and protect the legitimate interests of all parties concerned, for instance</w:t>
      </w:r>
      <w:r>
        <w:t xml:space="preserve"> </w:t>
      </w:r>
      <w:r>
        <w:t xml:space="preserve">confidential information, intellectual property rights and trade secrets. On the basis of the disclosed</w:t>
      </w:r>
      <w:r>
        <w:t xml:space="preserve"> </w:t>
      </w:r>
      <w:r>
        <w:t xml:space="preserve">information, an expert could for instance determine that the result of the perception system seems to</w:t>
      </w:r>
      <w:r>
        <w:t xml:space="preserve"> </w:t>
      </w:r>
      <w:r>
        <w:t xml:space="preserve">be wrong at the time of the collision, since the stroller does not appear in the list of detected objects.</w:t>
      </w:r>
      <w:r>
        <w:t xml:space="preserve"> </w:t>
      </w:r>
      <w:r>
        <w:t xml:space="preserve">The expert may thus be able to prove that the stroller was not properly detected (without indicating</w:t>
      </w:r>
      <w:r>
        <w:t xml:space="preserve"> </w:t>
      </w:r>
      <w:r>
        <w:t xml:space="preserve">the cause). She may also be able to discard that the sensors were jammed or spoofed since the raw</w:t>
      </w:r>
      <w:r>
        <w:t xml:space="preserve"> </w:t>
      </w:r>
      <w:r>
        <w:t xml:space="preserve">data seems correct. The expert could further suppose a correlation between such detection failure</w:t>
      </w:r>
      <w:r>
        <w:t xml:space="preserve"> </w:t>
      </w:r>
      <w:r>
        <w:t xml:space="preserve">and the control decision of the robot to move forward until colliding with the stroller. This may</w:t>
      </w:r>
      <w:r>
        <w:t xml:space="preserve"> </w:t>
      </w:r>
      <w:r>
        <w:t xml:space="preserve">allow the claimant to establish prima facie evidence.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However, the high degree of autonomy, opacity and complexity of the AI systems involved may</w:t>
      </w:r>
      <w:r>
        <w:t xml:space="preserve"> </w:t>
      </w:r>
      <w:r>
        <w:t xml:space="preserve">make it impossible even for an expert to infer a clear causal link between a specific input and the</w:t>
      </w:r>
      <w:r>
        <w:t xml:space="preserve"> </w:t>
      </w:r>
      <w:r>
        <w:t xml:space="preserve">harmful output, given in particular that not only the perception module but also the trajectory</w:t>
      </w:r>
      <w:r>
        <w:t xml:space="preserve"> </w:t>
      </w:r>
      <w:r>
        <w:t xml:space="preserve">planning system and the low-level controllers are based on complex AI models. Depending on the</w:t>
      </w:r>
      <w:r>
        <w:t xml:space="preserve"> </w:t>
      </w:r>
      <w:r>
        <w:t xml:space="preserve">standard of proof national courts will require of the claimant, the inability to discard alternative</w:t>
      </w:r>
      <w:r>
        <w:t xml:space="preserve"> </w:t>
      </w:r>
      <w:r>
        <w:t xml:space="preserve">causes of the damage (e.g., cybersecurity vulnerability, unpredictable behaviour due to</w:t>
      </w:r>
      <w:r>
        <w:t xml:space="preserve"> </w:t>
      </w:r>
      <w:r>
        <w:t xml:space="preserve">reinforcement learning or continuous adaptation of the trajectory planning system, etc.) may lead to</w:t>
      </w:r>
      <w:r>
        <w:t xml:space="preserve"> </w:t>
      </w:r>
      <w:r>
        <w:t xml:space="preserve">all fault-based claims being dismissed, leaving the victims to bear the damage.</w:t>
      </w:r>
      <w:r>
        <w:t xml:space="preserve"> </w:t>
      </w:r>
      <w:r>
        <w:t xml:space="preserve">The initiative on civil liability for AI will address these issues by:</w:t>
      </w:r>
      <w:r>
        <w:t xml:space="preserve"> </w:t>
      </w:r>
      <w:r>
        <w:t xml:space="preserve">-</w:t>
      </w:r>
      <w:r>
        <w:t xml:space="preserve"> </w:t>
      </w:r>
      <w:r>
        <w:t xml:space="preserve">providing for a presumption of causality if the defendant did not comply with obligations</w:t>
      </w:r>
      <w:r>
        <w:t xml:space="preserve"> </w:t>
      </w:r>
      <w:r>
        <w:t xml:space="preserve">under the AI Act designed to prevent damage of the type for which compensation is sought;</w:t>
      </w:r>
      <w:r>
        <w:t xml:space="preserve"> </w:t>
      </w:r>
      <w:r>
        <w:t xml:space="preserve">-</w:t>
      </w:r>
      <w:r>
        <w:t xml:space="preserve"> </w:t>
      </w:r>
      <w:r>
        <w:t xml:space="preserve">providing for a targeted alleviation of the burden of proof regarding the question how or</w:t>
      </w:r>
      <w:r>
        <w:t xml:space="preserve"> </w:t>
      </w:r>
      <w:r>
        <w:t xml:space="preserve">why an AI system reached the relevant (harmful) output.</w:t>
      </w:r>
      <w:r>
        <w:br/>
      </w:r>
      <w:r>
        <w:t xml:space="preserve">These measures are designed specifically to avoid that the peculiar characteristics of certain AI-</w:t>
      </w:r>
      <w:r>
        <w:t xml:space="preserve"> </w:t>
      </w:r>
      <w:r>
        <w:t xml:space="preserve">systems lead to compensation gaps compared to cases not involving AI.</w:t>
      </w:r>
      <w:r>
        <w:t xml:space="preserve"> </w:t>
      </w:r>
      <w:r>
        <w:t xml:space="preserve">(f) Obtaining compensation under the Product Liability Directive</w:t>
      </w:r>
      <w:r>
        <w:br/>
      </w:r>
      <w:r>
        <w:t xml:space="preserve">- From the manufacturer of the final product:</w:t>
      </w:r>
      <w:r>
        <w:t xml:space="preserve"> </w:t>
      </w:r>
      <w:r>
        <w:t xml:space="preserve">The injured party has to prove that the robot was defective, i.e. it failed to provide the safety that the</w:t>
      </w:r>
      <w:r>
        <w:t xml:space="preserve"> </w:t>
      </w:r>
      <w:r>
        <w:t xml:space="preserve">public at large is entitled to expect, and that this lack of safety caused the damage. Whether the</w:t>
      </w:r>
      <w:r>
        <w:t xml:space="preserve"> </w:t>
      </w:r>
      <w:r>
        <w:t xml:space="preserve">source of the defect was a mechanical flaw, a software flaw or a data flaw is irrelevant. It should not</w:t>
      </w:r>
      <w:r>
        <w:t xml:space="preserve"> </w:t>
      </w:r>
      <w:r>
        <w:t xml:space="preserve">be difficult to prove that the robot failed to provide the safety the public at large was entitled to</w:t>
      </w:r>
      <w:r>
        <w:t xml:space="preserve"> </w:t>
      </w:r>
      <w:r>
        <w:t xml:space="preserve">expect when it crashed into the stationary stroller.</w:t>
      </w:r>
      <w:r>
        <w:br/>
      </w:r>
      <w:r>
        <w:t xml:space="preserve">However, the Directive exempts producers from liability in some cases:</w:t>
      </w:r>
      <w:r>
        <w:br/>
      </w:r>
      <w:r>
        <w:t xml:space="preserve">-</w:t>
      </w:r>
      <w:r>
        <w:t xml:space="preserve"> </w:t>
      </w:r>
      <w:r>
        <w:t xml:space="preserve">if they prove that the defect probably did not exist when the product was put on the market</w:t>
      </w:r>
      <w:r>
        <w:t xml:space="preserve"> </w:t>
      </w:r>
      <w:r>
        <w:t xml:space="preserve">(Article 7(b) PLD). The robot manufacturer might argue the defect emerged while the robot</w:t>
      </w:r>
      <w:r>
        <w:t xml:space="preserve"> </w:t>
      </w:r>
      <w:r>
        <w:t xml:space="preserve">was in operation. Under plans to revise the PLD, this exemption would be adapted to the</w:t>
      </w:r>
      <w:r>
        <w:t xml:space="preserve"> </w:t>
      </w:r>
      <w:r>
        <w:t xml:space="preserve">reality of digital products, which change and interact with other products/systems after being</w:t>
      </w:r>
      <w:r>
        <w:t xml:space="preserve"> </w:t>
      </w:r>
      <w:r>
        <w:t xml:space="preserve">placed on the market.</w:t>
      </w:r>
      <w:r>
        <w:br/>
      </w:r>
      <w:r>
        <w:t xml:space="preserve">-</w:t>
      </w:r>
      <w:r>
        <w:t xml:space="preserve"> </w:t>
      </w:r>
      <w:r>
        <w:t xml:space="preserve">if they prove that even though the defect existed when the product was put on the market, it</w:t>
      </w:r>
      <w:r>
        <w:t xml:space="preserve"> </w:t>
      </w:r>
      <w:r>
        <w:t xml:space="preserve">was undiscoverable according to state-of-the-art knowledge (Article 7(e) PLD). This</w:t>
      </w:r>
      <w:r>
        <w:t xml:space="preserve"> </w:t>
      </w:r>
      <w:r>
        <w:t xml:space="preserve">exemption is intended to encourage producers to put innovative products on the market. In</w:t>
      </w:r>
      <w:r>
        <w:t xml:space="preserve"> </w:t>
      </w:r>
      <w:r>
        <w:t xml:space="preserve">this case, however, the risk of a robot that operates in public colliding with people and</w:t>
      </w:r>
      <w:r>
        <w:t xml:space="preserve"> </w:t>
      </w:r>
      <w:r>
        <w:t xml:space="preserve">property is a clearly foreseeable risk, so it is unlikely this exemption would be available.</w:t>
      </w:r>
      <w:r>
        <w:t xml:space="preserve"> </w:t>
      </w:r>
      <w:r>
        <w:t xml:space="preserve">The availability of the defence in such cases should be clarified in the revision of the</w:t>
      </w:r>
      <w:r>
        <w:t xml:space="preserve"> </w:t>
      </w:r>
      <w:r>
        <w:t xml:space="preserve">Directive.</w:t>
      </w:r>
      <w:r>
        <w:br/>
      </w:r>
      <w:r>
        <w:t xml:space="preserve">-</w:t>
      </w:r>
      <w:r>
        <w:t xml:space="preserve"> </w:t>
      </w:r>
      <w:r>
        <w:t xml:space="preserve">if the damage was caused entirely by a third party, in this case the hacker, and not because</w:t>
      </w:r>
      <w:r>
        <w:t xml:space="preserve"> </w:t>
      </w:r>
      <w:r>
        <w:t xml:space="preserve">of a defect. It is currently unclear if a product’s cybersecurity vulnerabilities can make a</w:t>
      </w:r>
      <w:r>
        <w:t xml:space="preserve"> </w:t>
      </w:r>
      <w:r>
        <w:t xml:space="preserve">product defective – should a product be able to withstand the most sophisticated</w:t>
      </w:r>
      <w:r>
        <w:t xml:space="preserve"> </w:t>
      </w:r>
      <w:r>
        <w:t xml:space="preserve">cyberattack? The assessment of defectiveness would need to take into account, among other</w:t>
      </w:r>
      <w:r>
        <w:t xml:space="preserve"> </w:t>
      </w:r>
      <w:r>
        <w:t xml:space="preserve">elements, the intended usage of the product, the threats identified in the context of use, the</w:t>
      </w:r>
      <w:r>
        <w:t xml:space="preserve"> </w:t>
      </w:r>
      <w:r>
        <w:t xml:space="preserve">state of the scientific literature, and the actions taken by the manufacturer to mitigate the</w:t>
      </w:r>
      <w:r>
        <w:t xml:space="preserve"> </w:t>
      </w:r>
      <w:r>
        <w:t xml:space="preserve">cybersecurity risks. If the damage is only partially due to a defect, the robot manufacturer is</w:t>
      </w:r>
      <w:r>
        <w:t xml:space="preserve"> </w:t>
      </w:r>
      <w:r>
        <w:t xml:space="preserve">nevertheless fully liable for the damage (Article 8(1) PLD).</w:t>
      </w:r>
    </w:p>
    <w:p>
      <w:pPr>
        <w:pStyle w:val="Compact"/>
        <w:numPr>
          <w:ilvl w:val="0"/>
          <w:numId w:val="1128"/>
        </w:numPr>
      </w:pPr>
      <w:r>
        <w:t xml:space="preserve">From component manufacturers:</w:t>
      </w:r>
    </w:p>
    <w:p>
      <w:pPr>
        <w:pStyle w:val="FirstParagraph"/>
      </w:pPr>
      <w:r>
        <w:t xml:space="preserve">237</w:t>
      </w:r>
    </w:p>
    <w:p>
      <w:pPr>
        <w:pStyle w:val="BodyText"/>
      </w:pPr>
      <w:r>
        <w:t xml:space="preserve">In most cases, the injured party will seek compensation from the manufacturer of the final product,</w:t>
      </w:r>
      <w:r>
        <w:t xml:space="preserve"> </w:t>
      </w:r>
      <w:r>
        <w:t xml:space="preserve">but it is possible to seek compensation from component manufacturers instead. The injured party</w:t>
      </w:r>
      <w:r>
        <w:t xml:space="preserve"> </w:t>
      </w:r>
      <w:r>
        <w:t xml:space="preserve">has to prove that the perception system, AI-software or datasets were defective and that this lack of</w:t>
      </w:r>
      <w:r>
        <w:t xml:space="preserve"> </w:t>
      </w:r>
      <w:r>
        <w:t xml:space="preserve">safety caused the damage.</w:t>
      </w:r>
      <w:r>
        <w:br/>
      </w:r>
      <w:r>
        <w:t xml:space="preserve">The first difficulty is that the AI-software developer and provider of datasets could argue that</w:t>
      </w:r>
      <w:r>
        <w:t xml:space="preserve"> </w:t>
      </w:r>
      <w:r>
        <w:t xml:space="preserve">software/data is not a product within the meaning of the Directive and that they are therefore not</w:t>
      </w:r>
      <w:r>
        <w:t xml:space="preserve"> </w:t>
      </w:r>
      <w:r>
        <w:t xml:space="preserve">producers and cannot be sued. Such products and producers should be brought within the scope of</w:t>
      </w:r>
      <w:r>
        <w:t xml:space="preserve"> </w:t>
      </w:r>
      <w:r>
        <w:t xml:space="preserve">the Directive through the revision.</w:t>
      </w:r>
      <w:r>
        <w:br/>
      </w:r>
      <w:r>
        <w:t xml:space="preserve">Proving that the components failed to provide the safety that the public at large was entitled to</w:t>
      </w:r>
      <w:r>
        <w:t xml:space="preserve"> </w:t>
      </w:r>
      <w:r>
        <w:t xml:space="preserve">expect would be challenging. What safety expectations are the public entitled to when it comes to</w:t>
      </w:r>
      <w:r>
        <w:t xml:space="preserve"> </w:t>
      </w:r>
      <w:r>
        <w:t xml:space="preserve">new technological developments like AI-software or datasets? The court would take into account all</w:t>
      </w:r>
      <w:r>
        <w:t xml:space="preserve"> </w:t>
      </w:r>
      <w:r>
        <w:t xml:space="preserve">circumstances, which would include applicable legal requirements, like the AI Act and the</w:t>
      </w:r>
      <w:r>
        <w:t xml:space="preserve"> </w:t>
      </w:r>
      <w:r>
        <w:t xml:space="preserve">Machinery Directive/Regulation, which will apply to AI-systems as such an AI-software integrated</w:t>
      </w:r>
      <w:r>
        <w:t xml:space="preserve"> </w:t>
      </w:r>
      <w:r>
        <w:t xml:space="preserve">into machinery. The notion of defectiveness in relation to new technologies should be clarified</w:t>
      </w:r>
      <w:r>
        <w:t xml:space="preserve"> </w:t>
      </w:r>
      <w:r>
        <w:t xml:space="preserve">through the revision of the Directive.</w:t>
      </w:r>
      <w:r>
        <w:br/>
      </w:r>
      <w:r>
        <w:t xml:space="preserve">Proving causality raises similar issues to those described above for the fault-based claims: difficult</w:t>
      </w:r>
      <w:r>
        <w:t xml:space="preserve"> </w:t>
      </w:r>
      <w:r>
        <w:t xml:space="preserve">and costly. The revision will look at easing the burden of proof, including an obligation on the</w:t>
      </w:r>
      <w:r>
        <w:t xml:space="preserve"> </w:t>
      </w:r>
      <w:r>
        <w:t xml:space="preserve">producer to disclose technical information (e.g. data logs) to the claimant.</w:t>
      </w:r>
      <w:r>
        <w:br/>
      </w:r>
      <w:r>
        <w:t xml:space="preserve">- Limits on claims</w:t>
      </w:r>
      <w:r>
        <w:br/>
      </w:r>
      <w:r>
        <w:t xml:space="preserve">The claimant can claim compensation for physical injury to the baby, but property damage below</w:t>
      </w:r>
      <w:r>
        <w:t xml:space="preserve"> </w:t>
      </w:r>
      <w:r>
        <w:t xml:space="preserve">the value of EUR 500 is not covered by the Directive. In all likelihood therefore, damage to the</w:t>
      </w:r>
      <w:r>
        <w:t xml:space="preserve"> </w:t>
      </w:r>
      <w:r>
        <w:t xml:space="preserve">stroller would not be recoverable. The EUR 500 threshold may be lowered or removed through the</w:t>
      </w:r>
      <w:r>
        <w:t xml:space="preserve"> </w:t>
      </w:r>
      <w:r>
        <w:t xml:space="preserve">revision.</w:t>
      </w:r>
      <w:r>
        <w:t xml:space="preserve"> </w:t>
      </w:r>
      <w:r>
        <w:t xml:space="preserve">2. Case scenario 2: socially assistive robots in education</w:t>
      </w:r>
      <w:r>
        <w:t xml:space="preserve"> </w:t>
      </w:r>
      <w:r>
        <w:t xml:space="preserve">(a) Characteristics of the relevant AI systems and operational environment</w:t>
      </w:r>
      <w:r>
        <w:t xml:space="preserve"> </w:t>
      </w:r>
      <w:r>
        <w:t xml:space="preserve">Socially assistive robots are defined as physical devices that can autonomously sense, process</w:t>
      </w:r>
      <w:r>
        <w:t xml:space="preserve"> </w:t>
      </w:r>
      <w:r>
        <w:t xml:space="preserve">sensory information, and perform actions upon the surrounding social environment, in a meaningful</w:t>
      </w:r>
      <w:r>
        <w:t xml:space="preserve"> </w:t>
      </w:r>
      <w:r>
        <w:t xml:space="preserve">way. This case scenario refers to the use of socially assistive robots as a tool to teach or demonstrate</w:t>
      </w:r>
      <w:r>
        <w:t xml:space="preserve"> </w:t>
      </w:r>
      <w:r>
        <w:t xml:space="preserve">socially desirable behaviours to help children who have difficulties expressing themselves to others</w:t>
      </w:r>
      <w:r>
        <w:t xml:space="preserve"> </w:t>
      </w:r>
      <w:r>
        <w:t xml:space="preserve">because of neurodevelopmental conditions, characterized by social communication difficulties as a</w:t>
      </w:r>
      <w:r>
        <w:t xml:space="preserve"> </w:t>
      </w:r>
      <w:r>
        <w:t xml:space="preserve">result of Autism. Socially assistive robots can have anthropomorphic features, or they may have</w:t>
      </w:r>
      <w:r>
        <w:t xml:space="preserve"> </w:t>
      </w:r>
      <w:r>
        <w:t xml:space="preserve">minimalistic morphological characteristics. They can be designed across a spectrum of behavioural</w:t>
      </w:r>
      <w:r>
        <w:t xml:space="preserve"> </w:t>
      </w:r>
      <w:r>
        <w:t xml:space="preserve">and morphological characteristics, regarding their mimicry of agency, to be perceived from social</w:t>
      </w:r>
      <w:r>
        <w:t xml:space="preserve"> </w:t>
      </w:r>
      <w:r>
        <w:t xml:space="preserve">agents to a smart toy. In any of those cases, the robots might function fully autonomously, and they</w:t>
      </w:r>
      <w:r>
        <w:t xml:space="preserve"> </w:t>
      </w:r>
      <w:r>
        <w:t xml:space="preserve">might learn from their environment and through interaction.</w:t>
      </w:r>
      <w:r>
        <w:br/>
      </w:r>
      <w:r>
        <w:t xml:space="preserve">Autism Europe highlights the need for inclusion and preparation of autistic children for an</w:t>
      </w:r>
      <w:r>
        <w:t xml:space="preserve"> </w:t>
      </w:r>
      <w:r>
        <w:t xml:space="preserve">independent life. One of the ways to address this challenge is the connection between special and</w:t>
      </w:r>
      <w:r>
        <w:t xml:space="preserve"> </w:t>
      </w:r>
      <w:r>
        <w:t xml:space="preserve">mainstream schools. In the present case scenario, a school unit therefore decides to increase the</w:t>
      </w:r>
      <w:r>
        <w:t xml:space="preserve"> </w:t>
      </w:r>
      <w:r>
        <w:t xml:space="preserve">number of admissions for high functioning autistic children. However, the staff is not adequate to</w:t>
      </w:r>
      <w:r>
        <w:t xml:space="preserve"> </w:t>
      </w:r>
      <w:r>
        <w:t xml:space="preserve">undertake individual support for the autistic children. For this reason, the director of the school</w:t>
      </w:r>
      <w:r>
        <w:t xml:space="preserve"> </w:t>
      </w:r>
      <w:r>
        <w:t xml:space="preserve">decides to introduce one Socially Assistive Robot per class for personalized interaction with the</w:t>
      </w:r>
      <w:r>
        <w:t xml:space="preserve"> </w:t>
      </w:r>
      <w:r>
        <w:t xml:space="preserve">autistic children for the improvement of their social skills. The school signs a contract with a</w:t>
      </w:r>
      <w:r>
        <w:t xml:space="preserve"> </w:t>
      </w:r>
      <w:r>
        <w:t xml:space="preserve">company providing robotic educational services to provide the service at the school.</w:t>
      </w:r>
      <w:r>
        <w:br/>
      </w:r>
      <w:r>
        <w:t xml:space="preserve">In this case scenario, the robot has the following characteristics and AI-based modules:</w:t>
      </w:r>
    </w:p>
    <w:p>
      <w:pPr>
        <w:pStyle w:val="BodyText"/>
      </w:pPr>
      <w:r>
        <w:t xml:space="preserve">238</w:t>
      </w:r>
    </w:p>
    <w:p>
      <w:pPr>
        <w:pStyle w:val="Compact"/>
        <w:numPr>
          <w:ilvl w:val="0"/>
          <w:numId w:val="1129"/>
        </w:numPr>
      </w:pPr>
      <w:r>
        <w:t xml:space="preserve">It is 1.30m tall.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It has arms.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It has multiple sensors to detect the environment, including cameras, 3D sensors, laser,</w:t>
      </w:r>
      <w:r>
        <w:t xml:space="preserve"> </w:t>
      </w:r>
      <w:r>
        <w:t xml:space="preserve">sonar infrared, tactile, microphones and inertial measurements units.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It is mobile, including AI-based perception, navigation, facial, speech and emotion</w:t>
      </w:r>
      <w:r>
        <w:t xml:space="preserve"> </w:t>
      </w:r>
      <w:r>
        <w:t xml:space="preserve">recognition localization, decision-making, mapping and path planning systems,</w:t>
      </w:r>
      <w:r>
        <w:t xml:space="preserve"> </w:t>
      </w:r>
      <w:r>
        <w:t xml:space="preserve">manipulation, grasping, expressive communication and other AI-based systems.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It has a tablet for an alternative means for communication.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It can perceive and process natural language using AI systems, including a module for</w:t>
      </w:r>
      <w:r>
        <w:t xml:space="preserve"> </w:t>
      </w:r>
      <w:r>
        <w:t xml:space="preserve">verbal communication with expressive voice.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It is capable of detecting obstacles, people, and facial expressions using AI-based computer</w:t>
      </w:r>
      <w:r>
        <w:t xml:space="preserve"> </w:t>
      </w:r>
      <w:r>
        <w:t xml:space="preserve">vision algorithms.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It is equipped with an AI-based cognitive architecture which combines task-related actions</w:t>
      </w:r>
      <w:r>
        <w:t xml:space="preserve"> </w:t>
      </w:r>
      <w:r>
        <w:t xml:space="preserve">and socially adaptive behaviour for effective and sustained human-robot interaction.</w:t>
      </w:r>
      <w:r>
        <w:br/>
      </w:r>
      <w:r>
        <w:t xml:space="preserve">For the robot to be tailored for interaction with autistic children in school environments, it provides</w:t>
      </w:r>
      <w:r>
        <w:t xml:space="preserve"> </w:t>
      </w:r>
      <w:r>
        <w:t xml:space="preserve">the following AI-based modules: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Pre-designed interventions for cognitive engagement (task-oriented).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Adaptation of the robot’s social behaviour according to the child’s personal abilities and</w:t>
      </w:r>
      <w:r>
        <w:t xml:space="preserve"> </w:t>
      </w:r>
      <w:r>
        <w:t xml:space="preserve">preferences in the context of autism.</w:t>
      </w:r>
      <w:r>
        <w:br/>
      </w:r>
      <w:r>
        <w:t xml:space="preserve">The robots are installed in the classrooms for regular personalized interventions with the autistic</w:t>
      </w:r>
      <w:r>
        <w:t xml:space="preserve"> </w:t>
      </w:r>
      <w:r>
        <w:t xml:space="preserve">children and for voluntary interaction during children’s free time. The robots are mobile, and they</w:t>
      </w:r>
      <w:r>
        <w:t xml:space="preserve"> </w:t>
      </w:r>
      <w:r>
        <w:t xml:space="preserve">can navigate dedicated space during the children’s free time if a child requests so. The robots learn</w:t>
      </w:r>
      <w:r>
        <w:t xml:space="preserve"> </w:t>
      </w:r>
      <w:r>
        <w:t xml:space="preserve">from the interaction with the autistic children and adapt their social behaviour. While during the</w:t>
      </w:r>
      <w:r>
        <w:t xml:space="preserve"> </w:t>
      </w:r>
      <w:r>
        <w:t xml:space="preserve">lesson time the robot is available only for children with autism to perform personalized</w:t>
      </w:r>
      <w:r>
        <w:t xml:space="preserve"> </w:t>
      </w:r>
      <w:r>
        <w:t xml:space="preserve">interventions, during the free time, any child of the school can interact with the robot at dedicated</w:t>
      </w:r>
      <w:r>
        <w:t xml:space="preserve"> </w:t>
      </w:r>
      <w:r>
        <w:t xml:space="preserve">spaces.</w:t>
      </w:r>
    </w:p>
    <w:p>
      <w:pPr>
        <w:pStyle w:val="Compact"/>
        <w:numPr>
          <w:ilvl w:val="0"/>
          <w:numId w:val="1130"/>
        </w:numPr>
      </w:pPr>
      <w:r>
        <w:t xml:space="preserve">Description of the events leading to damage</w:t>
      </w:r>
      <w:r>
        <w:t xml:space="preserve"> </w:t>
      </w:r>
      <w:r>
        <w:t xml:space="preserve">In this use-case, we focus on injury/damage/harm which might be caused because of the adaptive</w:t>
      </w:r>
      <w:r>
        <w:t xml:space="preserve"> </w:t>
      </w:r>
      <w:r>
        <w:t xml:space="preserve">behaviour of the robot. Some property damage may also occur.</w:t>
      </w:r>
      <w:r>
        <w:br/>
      </w:r>
      <w:r>
        <w:t xml:space="preserve">Case 1 – physical harm and property damage towards a child with darker skin: Because of biases in</w:t>
      </w:r>
      <w:r>
        <w:t xml:space="preserve"> </w:t>
      </w:r>
      <w:r>
        <w:t xml:space="preserve">the development of robot adaptation (perception system) from the prolonged period of interaction</w:t>
      </w:r>
      <w:r>
        <w:t xml:space="preserve"> </w:t>
      </w:r>
      <w:r>
        <w:t xml:space="preserve">with children with certain characteristics, the robot fails to perceive a child with darker skin, and it</w:t>
      </w:r>
      <w:r>
        <w:t xml:space="preserve"> </w:t>
      </w:r>
      <w:r>
        <w:t xml:space="preserve">causes physical harm to the child. The blow caused by the robot also resulted in the breakage of</w:t>
      </w:r>
      <w:r>
        <w:t xml:space="preserve"> </w:t>
      </w:r>
      <w:r>
        <w:t xml:space="preserve">the child’s glasses, valued at less than €500.</w:t>
      </w:r>
      <w:r>
        <w:br/>
      </w:r>
      <w:r>
        <w:t xml:space="preserve">Case 2 – physical harm and property damage towards a child that behaves in an unexpected way:</w:t>
      </w:r>
      <w:r>
        <w:t xml:space="preserve"> </w:t>
      </w:r>
      <w:r>
        <w:t xml:space="preserve">Because of biases in the development of robot adaptation (decision-making and path-planning</w:t>
      </w:r>
      <w:r>
        <w:t xml:space="preserve"> </w:t>
      </w:r>
      <w:r>
        <w:t xml:space="preserve">system), from a prolonged period of interaction with children with certain behavioural</w:t>
      </w:r>
      <w:r>
        <w:t xml:space="preserve"> </w:t>
      </w:r>
      <w:r>
        <w:t xml:space="preserve">characteristics, the robot fails to respond in an appropriate way to an autistic child that might have</w:t>
      </w:r>
      <w:r>
        <w:t xml:space="preserve"> </w:t>
      </w:r>
      <w:r>
        <w:t xml:space="preserve">unexpected behaviour, it loses control and collides with the child. This incident caused by the robot</w:t>
      </w:r>
      <w:r>
        <w:t xml:space="preserve"> </w:t>
      </w:r>
      <w:r>
        <w:t xml:space="preserve">also resulted in the breakage of the child’s glasses, valued at less than €500. In addition to the</w:t>
      </w:r>
      <w:r>
        <w:t xml:space="preserve"> </w:t>
      </w:r>
      <w:r>
        <w:t xml:space="preserve">physical harm, the inappropriate robot response causes emotional distress to the interacting child,</w:t>
      </w:r>
      <w:r>
        <w:t xml:space="preserve"> </w:t>
      </w:r>
      <w:r>
        <w:t xml:space="preserve">which might lead to psychological trauma.</w:t>
      </w:r>
    </w:p>
    <w:p>
      <w:pPr>
        <w:pStyle w:val="FirstParagraph"/>
      </w:pPr>
      <w:r>
        <w:t xml:space="preserve">239</w:t>
      </w:r>
    </w:p>
    <w:p>
      <w:pPr>
        <w:pStyle w:val="BodyText"/>
      </w:pPr>
      <w:r>
        <w:t xml:space="preserve">Case 3 - Long-term psychological harm towards a neurotypical child421</w:t>
      </w:r>
      <w:r>
        <w:t xml:space="preserve"> </w:t>
      </w:r>
      <w:r>
        <w:t xml:space="preserve">During childrens’ free time at the school, a neurotypical child interacts with the robot on a regular</w:t>
      </w:r>
      <w:r>
        <w:t xml:space="preserve"> </w:t>
      </w:r>
      <w:r>
        <w:t xml:space="preserve">basis. The robot adapts to the child’s needs and requests which subsequently leads the child to</w:t>
      </w:r>
      <w:r>
        <w:t xml:space="preserve"> </w:t>
      </w:r>
      <w:r>
        <w:t xml:space="preserve">develop the following medically recognised pathological conditions:</w:t>
      </w:r>
      <w:r>
        <w:t xml:space="preserve"> </w:t>
      </w:r>
      <w:r>
        <w:t xml:space="preserve">-</w:t>
      </w:r>
      <w:r>
        <w:t xml:space="preserve"> </w:t>
      </w:r>
      <w:r>
        <w:t xml:space="preserve">The child develops symptoms of addiction to the robot. The robot perceives the child’s</w:t>
      </w:r>
      <w:r>
        <w:t xml:space="preserve"> </w:t>
      </w:r>
      <w:r>
        <w:t xml:space="preserve">social interaction styles, the emotional states and the cognitive level and adapts its behaviour</w:t>
      </w:r>
      <w:r>
        <w:t xml:space="preserve"> </w:t>
      </w:r>
      <w:r>
        <w:t xml:space="preserve">accordingly. The robot is equipped with the intrinsic motivation for sustained human-robot</w:t>
      </w:r>
      <w:r>
        <w:t xml:space="preserve"> </w:t>
      </w:r>
      <w:r>
        <w:t xml:space="preserve">interaction which makes it develop behaviours that stimulate the development of an</w:t>
      </w:r>
      <w:r>
        <w:t xml:space="preserve"> </w:t>
      </w:r>
      <w:r>
        <w:t xml:space="preserve">emotional bond of the child towards the robot. This, in turn, results in the child’s possible</w:t>
      </w:r>
      <w:r>
        <w:t xml:space="preserve"> </w:t>
      </w:r>
      <w:r>
        <w:t xml:space="preserve">addictive behaviour towards the robot. The increased preference of the child to interact with</w:t>
      </w:r>
      <w:r>
        <w:t xml:space="preserve"> </w:t>
      </w:r>
      <w:r>
        <w:t xml:space="preserve">the robot rather than with humans causes an abnormal socio-emotional development.</w:t>
      </w:r>
      <w:r>
        <w:br/>
      </w:r>
      <w:r>
        <w:t xml:space="preserve">-</w:t>
      </w:r>
      <w:r>
        <w:t xml:space="preserve"> </w:t>
      </w:r>
      <w:r>
        <w:t xml:space="preserve">Medical condition of depression: Deficiency of emotion regulation skills and anxiety. The</w:t>
      </w:r>
      <w:r>
        <w:t xml:space="preserve"> </w:t>
      </w:r>
      <w:r>
        <w:t xml:space="preserve">lack of interactions with humans and social relationships (i.e., social isolation) can have</w:t>
      </w:r>
      <w:r>
        <w:t xml:space="preserve"> </w:t>
      </w:r>
      <w:r>
        <w:t xml:space="preserve">detrimental effects on an individual’s physical and psychological health. Social isolation can</w:t>
      </w:r>
      <w:r>
        <w:t xml:space="preserve"> </w:t>
      </w:r>
      <w:r>
        <w:t xml:space="preserve">negatively influence psychological health leading to depressive symptoms.</w:t>
      </w:r>
      <w:r>
        <w:br/>
      </w:r>
      <w:r>
        <w:t xml:space="preserve">-</w:t>
      </w:r>
      <w:r>
        <w:t xml:space="preserve"> </w:t>
      </w:r>
      <w:r>
        <w:t xml:space="preserve">Abnormal cognitive and socio-emotional development: The robot’s limited modalities</w:t>
      </w:r>
      <w:r>
        <w:t xml:space="preserve"> </w:t>
      </w:r>
      <w:r>
        <w:t xml:space="preserve">allow for a limited variety in the robot-initiated social interactions with the child and for</w:t>
      </w:r>
      <w:r>
        <w:t xml:space="preserve"> </w:t>
      </w:r>
      <w:r>
        <w:t xml:space="preserve">poor and predictable loops of interaction. The children have the tendency to adapt their</w:t>
      </w:r>
      <w:r>
        <w:t xml:space="preserve"> </w:t>
      </w:r>
      <w:r>
        <w:t xml:space="preserve">behaviour to the social agents they interact with. Consequently, for neurotypical children,</w:t>
      </w:r>
      <w:r>
        <w:t xml:space="preserve"> </w:t>
      </w:r>
      <w:r>
        <w:t xml:space="preserve">the predictable robot behaviour has a negative impact on the child’s cognitive and socio-</w:t>
      </w:r>
      <w:r>
        <w:t xml:space="preserve"> </w:t>
      </w:r>
      <w:r>
        <w:t xml:space="preserve">emotional development. This might lead to cognitive deficiencies and learning difficulties.</w:t>
      </w:r>
      <w:r>
        <w:br/>
      </w:r>
      <w:r>
        <w:t xml:space="preserve">-</w:t>
      </w:r>
      <w:r>
        <w:t xml:space="preserve"> </w:t>
      </w:r>
      <w:r>
        <w:t xml:space="preserve">Cognitive and socio-emotional dependencies. This might have a negative impact on the</w:t>
      </w:r>
      <w:r>
        <w:t xml:space="preserve"> </w:t>
      </w:r>
      <w:r>
        <w:t xml:space="preserve">child’s development of autonomy and agency.</w:t>
      </w:r>
    </w:p>
    <w:p>
      <w:pPr>
        <w:pStyle w:val="Compact"/>
        <w:numPr>
          <w:ilvl w:val="0"/>
          <w:numId w:val="1131"/>
        </w:numPr>
      </w:pPr>
      <w:r>
        <w:t xml:space="preserve">Potential causes of the damage suffered</w:t>
      </w:r>
      <w:r>
        <w:t xml:space="preserve"> </w:t>
      </w:r>
      <w:r>
        <w:t xml:space="preserve">In cases 1 and 2 (primarily physical harm), the damage could have the following possible causes:</w:t>
      </w:r>
    </w:p>
    <w:p>
      <w:pPr>
        <w:pStyle w:val="Compact"/>
        <w:numPr>
          <w:ilvl w:val="0"/>
          <w:numId w:val="1132"/>
        </w:numPr>
      </w:pPr>
      <w:r>
        <w:t xml:space="preserve">the perception module of the robot fails to perceive the child;</w:t>
      </w:r>
    </w:p>
    <w:p>
      <w:pPr>
        <w:pStyle w:val="Compact"/>
        <w:numPr>
          <w:ilvl w:val="0"/>
          <w:numId w:val="1132"/>
        </w:numPr>
      </w:pPr>
      <w:r>
        <w:t xml:space="preserve">the decision-making and path planning modules of the robot fail to adapt to the child user;</w:t>
      </w:r>
    </w:p>
    <w:p>
      <w:pPr>
        <w:pStyle w:val="Compact"/>
        <w:numPr>
          <w:ilvl w:val="0"/>
          <w:numId w:val="1132"/>
        </w:numPr>
      </w:pPr>
      <w:r>
        <w:t xml:space="preserve">the control module fails to consider the physical and behavioural differences of the child</w:t>
      </w:r>
      <w:r>
        <w:t xml:space="preserve"> </w:t>
      </w:r>
      <w:r>
        <w:t xml:space="preserve">user.</w:t>
      </w:r>
    </w:p>
    <w:p>
      <w:pPr>
        <w:pStyle w:val="Compact"/>
        <w:numPr>
          <w:ilvl w:val="0"/>
          <w:numId w:val="1132"/>
        </w:numPr>
      </w:pPr>
      <w:r>
        <w:t xml:space="preserve">Where a person was entrusted with ensuring regular human supervision (e.g. an educator or</w:t>
      </w:r>
      <w:r>
        <w:t xml:space="preserve"> </w:t>
      </w:r>
      <w:r>
        <w:t xml:space="preserve">therapist), that person’s possible failure to adequately monitor the robot during operation is</w:t>
      </w:r>
      <w:r>
        <w:t xml:space="preserve"> </w:t>
      </w:r>
      <w:r>
        <w:t xml:space="preserve">an additional possible cause of the damage.</w:t>
      </w:r>
      <w:r>
        <w:t xml:space="preserve"> </w:t>
      </w:r>
      <w:r>
        <w:t xml:space="preserve">These potential causes could be related to the adaptation on the perception and decision-making</w:t>
      </w:r>
      <w:r>
        <w:t xml:space="preserve"> </w:t>
      </w:r>
      <w:r>
        <w:t xml:space="preserve">(and control) elements of the robot, which evolved continuously via the interaction of the robot with</w:t>
      </w:r>
      <w:r>
        <w:t xml:space="preserve"> </w:t>
      </w:r>
      <w:r>
        <w:t xml:space="preserve">children with specific characteristics. As a result, the robot could have developped biases towards</w:t>
      </w:r>
      <w:r>
        <w:t xml:space="preserve"> </w:t>
      </w:r>
      <w:r>
        <w:t xml:space="preserve">children with darker skin or unexpected behaviours, whereby the causation of harm is linked to</w:t>
      </w:r>
      <w:r>
        <w:t xml:space="preserve"> </w:t>
      </w:r>
      <w:r>
        <w:t xml:space="preserve">protected grounds of discrimination.</w:t>
      </w:r>
      <w:r>
        <w:t xml:space="preserve"> </w:t>
      </w:r>
      <w:r>
        <w:t xml:space="preserve">In case 3 (psychological harm), the possible reasons are linked primarily to the robot’s adaptation</w:t>
      </w:r>
      <w:r>
        <w:t xml:space="preserve"> </w:t>
      </w:r>
      <w:r>
        <w:t xml:space="preserve">module. This module embeds an intrinsic motivation element which contributes to the human-robot</w:t>
      </w:r>
      <w:r>
        <w:t xml:space="preserve"> </w:t>
      </w:r>
      <w:r>
        <w:t xml:space="preserve">sustained interaction. The robot’s internal motivation to remain in an optimal level of comfort for</w:t>
      </w:r>
      <w:r>
        <w:t xml:space="preserve"> </w:t>
      </w:r>
      <w:r>
        <w:t xml:space="preserve">the child-user contributes to its adaptation to the specific child’s characteristics, needs and</w:t>
      </w:r>
      <w:r>
        <w:t xml:space="preserve"> </w:t>
      </w:r>
      <w:r>
        <w:t xml:space="preserve">behaviours. This robot behaviour develops a closed loop of cognitive and socio-emotional</w:t>
      </w:r>
    </w:p>
    <w:p>
      <w:pPr>
        <w:pStyle w:val="FirstParagraph"/>
      </w:pPr>
      <w:r>
        <w:t xml:space="preserve">421 The risk for a robot-related psychological harm to children is not based on existing scientific results since there is</w:t>
      </w:r>
      <w:r>
        <w:t xml:space="preserve"> </w:t>
      </w:r>
      <w:r>
        <w:t xml:space="preserve">no longitudinal study in the field of child-robot interaction that has looked at this topic. The JRC is interested to carry</w:t>
      </w:r>
      <w:r>
        <w:t xml:space="preserve"> </w:t>
      </w:r>
      <w:r>
        <w:t xml:space="preserve">out such a study in the future.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interaction with the child that might lead to the child’s addiction to the specific robot behaviour. In a</w:t>
      </w:r>
      <w:r>
        <w:t xml:space="preserve"> </w:t>
      </w:r>
      <w:r>
        <w:t xml:space="preserve">long-term interaction the child might exhibit a preference for interaction with the robot rather than</w:t>
      </w:r>
      <w:r>
        <w:t xml:space="preserve"> </w:t>
      </w:r>
      <w:r>
        <w:t xml:space="preserve">human social agents. In that case, the child and the robot develop in a mutual adaptation loop. Here</w:t>
      </w:r>
      <w:r>
        <w:t xml:space="preserve"> </w:t>
      </w:r>
      <w:r>
        <w:t xml:space="preserve">again, a possible neglect by the designated human supervisor to adequately monitor the robot-child</w:t>
      </w:r>
      <w:r>
        <w:t xml:space="preserve"> </w:t>
      </w:r>
      <w:r>
        <w:t xml:space="preserve">interaction (if such human supervision is prescribed) is an additional possible cause of the harm.</w:t>
      </w:r>
      <w:r>
        <w:t xml:space="preserve"> </w:t>
      </w:r>
      <w:r>
        <w:t xml:space="preserve">(d) Overview of stakeholders involved</w:t>
      </w:r>
      <w:r>
        <w:t xml:space="preserve"> </w:t>
      </w:r>
      <w:r>
        <w:t xml:space="preserve">Potentially liable parties:</w:t>
      </w:r>
      <w:r>
        <w:t xml:space="preserve"> </w:t>
      </w:r>
      <w:r>
        <w:t xml:space="preserve">-</w:t>
      </w:r>
      <w:r>
        <w:t xml:space="preserve"> </w:t>
      </w:r>
      <w:r>
        <w:t xml:space="preserve">Provider of the robotic educational system: this stakeholder owns the robots and equips</w:t>
      </w:r>
      <w:r>
        <w:t xml:space="preserve"> </w:t>
      </w:r>
      <w:r>
        <w:t xml:space="preserve">them with tailored AI-based educational capabilities. They modify the robot to add new</w:t>
      </w:r>
      <w:r>
        <w:t xml:space="preserve"> </w:t>
      </w:r>
      <w:r>
        <w:t xml:space="preserve">functions to it after it has been placed on the market. This stakeholder would likely be</w:t>
      </w:r>
      <w:r>
        <w:t xml:space="preserve"> </w:t>
      </w:r>
      <w:r>
        <w:t xml:space="preserve">considered as the provider of the educational AI system for the purposes of the AI Act, as it</w:t>
      </w:r>
      <w:r>
        <w:t xml:space="preserve"> </w:t>
      </w:r>
      <w:r>
        <w:t xml:space="preserve">provides the system for the particular context. They can also be the users of the system, if</w:t>
      </w:r>
      <w:r>
        <w:t xml:space="preserve"> </w:t>
      </w:r>
      <w:r>
        <w:t xml:space="preserve">they themselves use it to provide educational services.</w:t>
      </w:r>
      <w:r>
        <w:br/>
      </w:r>
      <w:r>
        <w:t xml:space="preserve">-</w:t>
      </w:r>
      <w:r>
        <w:t xml:space="preserve"> </w:t>
      </w:r>
      <w:r>
        <w:t xml:space="preserve">Manufacturer of the robot: Designs and develops various AI and non-AI modules of the</w:t>
      </w:r>
      <w:r>
        <w:t xml:space="preserve"> </w:t>
      </w:r>
      <w:r>
        <w:t xml:space="preserve">robot or collaborates with providers that develop the various modules and is responsible for</w:t>
      </w:r>
      <w:r>
        <w:t xml:space="preserve"> </w:t>
      </w:r>
      <w:r>
        <w:t xml:space="preserve">their integration. This stakeholder would likely be considered as the provider of the robot’s</w:t>
      </w:r>
      <w:r>
        <w:t xml:space="preserve"> </w:t>
      </w:r>
      <w:r>
        <w:t xml:space="preserve">AI systems for the purposes of the AI Act.</w:t>
      </w:r>
      <w:r>
        <w:t xml:space="preserve"> </w:t>
      </w:r>
      <w:r>
        <w:t xml:space="preserve">-</w:t>
      </w:r>
      <w:r>
        <w:t xml:space="preserve"> </w:t>
      </w:r>
      <w:r>
        <w:t xml:space="preserve">Providers of the various AI-based systems integrated in the robot before it is placed on the</w:t>
      </w:r>
      <w:r>
        <w:t xml:space="preserve"> </w:t>
      </w:r>
      <w:r>
        <w:t xml:space="preserve">market, e.g. perception systems, control systems.</w:t>
      </w:r>
      <w:r>
        <w:t xml:space="preserve"> </w:t>
      </w:r>
      <w:r>
        <w:t xml:space="preserve">-</w:t>
      </w:r>
      <w:r>
        <w:t xml:space="preserve"> </w:t>
      </w:r>
      <w:r>
        <w:t xml:space="preserve">User of the robotic educational platform: This entity provides the robotic educational</w:t>
      </w:r>
      <w:r>
        <w:t xml:space="preserve"> </w:t>
      </w:r>
      <w:r>
        <w:t xml:space="preserve">services. It may be the same as the provider of the robotic educational system or a different</w:t>
      </w:r>
      <w:r>
        <w:t xml:space="preserve"> </w:t>
      </w:r>
      <w:r>
        <w:t xml:space="preserve">entity. In the latter case, they may purchase or lease the robotic education platform from the</w:t>
      </w:r>
      <w:r>
        <w:t xml:space="preserve"> </w:t>
      </w:r>
      <w:r>
        <w:t xml:space="preserve">provider.</w:t>
      </w:r>
      <w:r>
        <w:t xml:space="preserve"> </w:t>
      </w:r>
      <w:r>
        <w:t xml:space="preserve">-</w:t>
      </w:r>
      <w:r>
        <w:t xml:space="preserve"> </w:t>
      </w:r>
      <w:r>
        <w:t xml:space="preserve">School unit A mainstream school which accommodates high functioning, verbal children</w:t>
      </w:r>
      <w:r>
        <w:t xml:space="preserve"> </w:t>
      </w:r>
      <w:r>
        <w:t xml:space="preserve">that have been diagnosed with ASD.</w:t>
      </w:r>
      <w:r>
        <w:t xml:space="preserve"> </w:t>
      </w:r>
      <w:r>
        <w:t xml:space="preserve">Injured parties:</w:t>
      </w:r>
      <w:r>
        <w:t xml:space="preserve"> </w:t>
      </w:r>
      <w:r>
        <w:t xml:space="preserve">-</w:t>
      </w:r>
      <w:r>
        <w:t xml:space="preserve"> </w:t>
      </w:r>
      <w:r>
        <w:t xml:space="preserve">End-user (neurotypical and autistic children, children with a certain skin colour) From a</w:t>
      </w:r>
      <w:r>
        <w:t xml:space="preserve"> </w:t>
      </w:r>
      <w:r>
        <w:t xml:space="preserve">psychological perspective, children diagnosed with ASD show a notably lower number of</w:t>
      </w:r>
      <w:r>
        <w:t xml:space="preserve"> </w:t>
      </w:r>
      <w:r>
        <w:t xml:space="preserve">behaviours aimed at initiating, responding, or maintaining social interaction and an extreme</w:t>
      </w:r>
      <w:r>
        <w:t xml:space="preserve"> </w:t>
      </w:r>
      <w:r>
        <w:t xml:space="preserve">difficulty in filtering sensory input. For autistic children, robots represent safe, predictable,</w:t>
      </w:r>
      <w:r>
        <w:t xml:space="preserve"> </w:t>
      </w:r>
      <w:r>
        <w:t xml:space="preserve">and coherent environments to experience prototypes of social interactions and reduce</w:t>
      </w:r>
      <w:r>
        <w:t xml:space="preserve"> </w:t>
      </w:r>
      <w:r>
        <w:t xml:space="preserve">emotional dysregulations.</w:t>
      </w:r>
    </w:p>
    <w:p>
      <w:pPr>
        <w:pStyle w:val="Compact"/>
        <w:numPr>
          <w:ilvl w:val="0"/>
          <w:numId w:val="1133"/>
        </w:numPr>
      </w:pPr>
      <w:r>
        <w:t xml:space="preserve">Compensation claims for the psychological and physical injury based on fault-based liability</w:t>
      </w:r>
      <w:r>
        <w:t xml:space="preserve"> </w:t>
      </w:r>
      <w:r>
        <w:t xml:space="preserve">under national law422</w:t>
      </w:r>
      <w:r>
        <w:t xml:space="preserve"> </w:t>
      </w:r>
      <w:r>
        <w:t xml:space="preserve">Under national fault-based liability rules, claims can in principle be brought against all potentially</w:t>
      </w:r>
      <w:r>
        <w:t xml:space="preserve"> </w:t>
      </w:r>
      <w:r>
        <w:t xml:space="preserve">liable parties listed above. Both physical injury and psychological harm amounting to a recognised</w:t>
      </w:r>
      <w:r>
        <w:t xml:space="preserve"> </w:t>
      </w:r>
      <w:r>
        <w:t xml:space="preserve">pathological condition are usually compensable under national liability rules, and there is no</w:t>
      </w:r>
      <w:r>
        <w:t xml:space="preserve"> </w:t>
      </w:r>
      <w:r>
        <w:t xml:space="preserve">minimum threshold in respect of property damage as in the PLD. However, the injured party in</w:t>
      </w:r>
      <w:r>
        <w:t xml:space="preserve"> </w:t>
      </w:r>
      <w:r>
        <w:t xml:space="preserve">principle has to prove that the respective defendant – or their employees in the case of vicarious</w:t>
      </w:r>
      <w:r>
        <w:t xml:space="preserve"> </w:t>
      </w:r>
      <w:r>
        <w:t xml:space="preserve">liability – caused the damage intentionally or negligently (i.e. by not complying with the relevant</w:t>
      </w:r>
      <w:r>
        <w:t xml:space="preserve"> </w:t>
      </w:r>
      <w:r>
        <w:t xml:space="preserve">standard of care).</w:t>
      </w:r>
    </w:p>
    <w:p>
      <w:pPr>
        <w:pStyle w:val="FirstParagraph"/>
      </w:pPr>
      <w:r>
        <w:t xml:space="preserve">422 For the Product Liability Directive, see mutatis mutandis the cleaning robot use-case above. Under the existing</w:t>
      </w:r>
      <w:r>
        <w:t xml:space="preserve"> </w:t>
      </w:r>
      <w:r>
        <w:t xml:space="preserve">provisions of the Directive, damage means damage caused by death or personal injuries and damage to items of</w:t>
      </w:r>
      <w:r>
        <w:t xml:space="preserve"> </w:t>
      </w:r>
      <w:r>
        <w:t xml:space="preserve">property for private use or consumption, other than the defective product itself. The review of the Directive will not</w:t>
      </w:r>
      <w:r>
        <w:t xml:space="preserve"> </w:t>
      </w:r>
      <w:r>
        <w:t xml:space="preserve">extend the types of harm giving rise to claims under the PLD to psychological harm.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Claims against the manufacturer of the robot: Depending on how fault-based producer liability</w:t>
      </w:r>
      <w:r>
        <w:t xml:space="preserve"> </w:t>
      </w:r>
      <w:r>
        <w:t xml:space="preserve">is approached under the relevant national law, national courts may or may not infer fault and</w:t>
      </w:r>
      <w:r>
        <w:t xml:space="preserve"> </w:t>
      </w:r>
      <w:r>
        <w:t xml:space="preserve">causality from the fact that the robot caused the relevant injuries. The fact that the AI-systems</w:t>
      </w:r>
      <w:r>
        <w:t xml:space="preserve"> </w:t>
      </w:r>
      <w:r>
        <w:t xml:space="preserve">influencing the robot’s behaviour adapted during the latter’s autonomous operation may put into</w:t>
      </w:r>
      <w:r>
        <w:t xml:space="preserve"> </w:t>
      </w:r>
      <w:r>
        <w:t xml:space="preserve">doubt such an inference. National courts may namely take into account that the robot’s behaviour</w:t>
      </w:r>
      <w:r>
        <w:t xml:space="preserve"> </w:t>
      </w:r>
      <w:r>
        <w:t xml:space="preserve">depends on various circumstances that may be considered unforeseeable for the manufacturer</w:t>
      </w:r>
      <w:r>
        <w:t xml:space="preserve"> </w:t>
      </w:r>
      <w:r>
        <w:t xml:space="preserve">(namely the precise operating environment, human interaction and the input data the robot is</w:t>
      </w:r>
      <w:r>
        <w:t xml:space="preserve"> </w:t>
      </w:r>
      <w:r>
        <w:t xml:space="preserve">exposed to). The challenges described below with respect to claims against the providers of AI</w:t>
      </w:r>
      <w:r>
        <w:t xml:space="preserve"> </w:t>
      </w:r>
      <w:r>
        <w:t xml:space="preserve">modules may then apply also vis-à-vis the manufacturer of the end-product.</w:t>
      </w:r>
      <w:r>
        <w:br/>
      </w:r>
      <w:r>
        <w:t xml:space="preserve">If the injured party can prove that the manufacturer did not comply with certain obligations</w:t>
      </w:r>
      <w:r>
        <w:t xml:space="preserve"> </w:t>
      </w:r>
      <w:r>
        <w:t xml:space="preserve">incumbent upon them as provider pursuant to the AI Act (e.g. the obligation to ensure balanced and</w:t>
      </w:r>
      <w:r>
        <w:t xml:space="preserve"> </w:t>
      </w:r>
      <w:r>
        <w:t xml:space="preserve">suitable training data), this may facilitate the compensation claim as national courts may infer</w:t>
      </w:r>
      <w:r>
        <w:t xml:space="preserve"> </w:t>
      </w:r>
      <w:r>
        <w:t xml:space="preserve">liability from such non-compliance. However, in order to establish this, the injured party may need</w:t>
      </w:r>
      <w:r>
        <w:t xml:space="preserve"> </w:t>
      </w:r>
      <w:r>
        <w:t xml:space="preserve">access to relevant information that providers are required to record/document under the AI Act,</w:t>
      </w:r>
      <w:r>
        <w:t xml:space="preserve"> </w:t>
      </w:r>
      <w:r>
        <w:t xml:space="preserve">such as information on the training data used, the specifications defining suitable input data, the</w:t>
      </w:r>
      <w:r>
        <w:t xml:space="preserve"> </w:t>
      </w:r>
      <w:r>
        <w:t xml:space="preserve">provider’s risk-management system, etc.</w:t>
      </w:r>
      <w:r>
        <w:br/>
      </w:r>
      <w:r>
        <w:t xml:space="preserve">The initiative on civil liability for AI will address these challenges by, first, laying down</w:t>
      </w:r>
      <w:r>
        <w:t xml:space="preserve"> </w:t>
      </w:r>
      <w:r>
        <w:t xml:space="preserve">harmonised provisions on the disclosure of information (subject to appropriate confidentiality</w:t>
      </w:r>
      <w:r>
        <w:t xml:space="preserve"> </w:t>
      </w:r>
      <w:r>
        <w:t xml:space="preserve">safeguards in accordance with the relevant procedural law) to be documented/logged pursuant to the</w:t>
      </w:r>
      <w:r>
        <w:t xml:space="preserve"> </w:t>
      </w:r>
      <w:r>
        <w:t xml:space="preserve">AI Act, second, presuming that non-compliance with requirements of the AI Act was causal for</w:t>
      </w:r>
      <w:r>
        <w:t xml:space="preserve"> </w:t>
      </w:r>
      <w:r>
        <w:t xml:space="preserve">damage of the kind those requirements are meant to prevent, and third, alleviating the victim’s</w:t>
      </w:r>
      <w:r>
        <w:t xml:space="preserve"> </w:t>
      </w:r>
      <w:r>
        <w:t xml:space="preserve">burden of proof as regards the question how or why an AI system reached a certain output. The</w:t>
      </w:r>
      <w:r>
        <w:t xml:space="preserve"> </w:t>
      </w:r>
      <w:r>
        <w:t xml:space="preserve">latter measure is particularly relevant with respect to AI systems that self-adapt continuously, as the</w:t>
      </w:r>
      <w:r>
        <w:t xml:space="preserve"> </w:t>
      </w:r>
      <w:r>
        <w:t xml:space="preserve">characteristic unpredictability of such systems can make it very difficult to prove the necessary link</w:t>
      </w:r>
      <w:r>
        <w:t xml:space="preserve"> </w:t>
      </w:r>
      <w:r>
        <w:t xml:space="preserve">with a specific trigger of a harmful AI output.</w:t>
      </w:r>
      <w:r>
        <w:t xml:space="preserve"> </w:t>
      </w:r>
      <w:r>
        <w:t xml:space="preserve">Claims against providers of individual AI modules, including the education system: The</w:t>
      </w:r>
      <w:r>
        <w:t xml:space="preserve"> </w:t>
      </w:r>
      <w:r>
        <w:t xml:space="preserve">applicability of national fault-based liability rules does not depend on whether an AI-system has</w:t>
      </w:r>
      <w:r>
        <w:t xml:space="preserve"> </w:t>
      </w:r>
      <w:r>
        <w:t xml:space="preserve">been integrated into the robot before or after it was placed on the market by the manufacturer. Fault-</w:t>
      </w:r>
      <w:r>
        <w:t xml:space="preserve"> </w:t>
      </w:r>
      <w:r>
        <w:t xml:space="preserve">based liability thus extends in principle to the provider of the various individual AI modules,</w:t>
      </w:r>
      <w:r>
        <w:t xml:space="preserve"> </w:t>
      </w:r>
      <w:r>
        <w:t xml:space="preserve">including the educational system with which the robot was equipped to tailor it to its specific</w:t>
      </w:r>
      <w:r>
        <w:t xml:space="preserve"> </w:t>
      </w:r>
      <w:r>
        <w:t xml:space="preserve">intended purpose. In order to claim compensation from any of the providers of the various AI</w:t>
      </w:r>
      <w:r>
        <w:t xml:space="preserve"> </w:t>
      </w:r>
      <w:r>
        <w:t xml:space="preserve">modules enabling the autonomous functioning of the educational robot, the injured party would</w:t>
      </w:r>
      <w:r>
        <w:t xml:space="preserve"> </w:t>
      </w:r>
      <w:r>
        <w:t xml:space="preserve">have to establish that the specific AI-system provided by the defendant malfunctioned, that this</w:t>
      </w:r>
      <w:r>
        <w:t xml:space="preserve"> </w:t>
      </w:r>
      <w:r>
        <w:t xml:space="preserve">malfunctioning was caused by a negligent or deliberately harmful action or omission of the</w:t>
      </w:r>
      <w:r>
        <w:t xml:space="preserve"> </w:t>
      </w:r>
      <w:r>
        <w:t xml:space="preserve">defendant, and that it caused the damage. Given the high degree of autonomy, complexity and the</w:t>
      </w:r>
      <w:r>
        <w:t xml:space="preserve"> </w:t>
      </w:r>
      <w:r>
        <w:t xml:space="preserve">lack of explainability of the relevant AI-systems, meeting this burden of proof will often require</w:t>
      </w:r>
      <w:r>
        <w:t xml:space="preserve"> </w:t>
      </w:r>
      <w:r>
        <w:t xml:space="preserve">expert analysis of the design and functioning of the relevant AI-systems.</w:t>
      </w:r>
      <w:r>
        <w:br/>
      </w:r>
      <w:r>
        <w:t xml:space="preserve">The necessary expert analysis could notably be based on the documentation and system logs</w:t>
      </w:r>
      <w:r>
        <w:t xml:space="preserve"> </w:t>
      </w:r>
      <w:r>
        <w:t xml:space="preserve">required by the AI Act (inputs read by the sensors, outputs, internal states of the AI subsystems,</w:t>
      </w:r>
      <w:r>
        <w:t xml:space="preserve"> </w:t>
      </w:r>
      <w:r>
        <w:t xml:space="preserve">actions taken by the robot), provided that the injured party is entitled to access that information for</w:t>
      </w:r>
      <w:r>
        <w:t xml:space="preserve"> </w:t>
      </w:r>
      <w:r>
        <w:t xml:space="preserve">the purposes of their claim. The initiative on civil liability for AI will include provisions on the</w:t>
      </w:r>
      <w:r>
        <w:t xml:space="preserve"> </w:t>
      </w:r>
      <w:r>
        <w:t xml:space="preserve">disclosure of such information, subject to appropriate confidentiality safeguards in accordance with</w:t>
      </w:r>
      <w:r>
        <w:t xml:space="preserve"> </w:t>
      </w:r>
      <w:r>
        <w:t xml:space="preserve">the relevant procedural law. On this basis, an expert may notably be able to determine whether the</w:t>
      </w:r>
      <w:r>
        <w:t xml:space="preserve"> </w:t>
      </w:r>
      <w:r>
        <w:t xml:space="preserve">result of the robot’s perception system is correct at the time of the accident, for instance by</w:t>
      </w:r>
      <w:r>
        <w:t xml:space="preserve"> </w:t>
      </w:r>
      <w:r>
        <w:t xml:space="preserve">checking whether the physically injured child appears in the list of detected objects. The expert may</w:t>
      </w:r>
      <w:r>
        <w:t xml:space="preserve"> </w:t>
      </w:r>
      <w:r>
        <w:t xml:space="preserve">also review the relevant control decisions of the robot, e.g. the decisions to interact in a certain way</w:t>
      </w:r>
      <w:r>
        <w:t xml:space="preserve"> </w:t>
      </w:r>
      <w:r>
        <w:t xml:space="preserve">with the affected children, or the decision to actuate certain movements. The analysis may also</w:t>
      </w:r>
      <w:r>
        <w:t xml:space="preserve"> </w:t>
      </w:r>
      <w:r>
        <w:t xml:space="preserve">inform the supposition of a correlation between, for instance, a detection failure and a relevant</w:t>
      </w:r>
      <w:r>
        <w:t xml:space="preserve"> </w:t>
      </w:r>
      <w:r>
        <w:t xml:space="preserve">control decision of the robot.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However, the high degree of autonomy, complexity and the lack of explainability of the AI systems</w:t>
      </w:r>
      <w:r>
        <w:t xml:space="preserve"> </w:t>
      </w:r>
      <w:r>
        <w:t xml:space="preserve">involved make it impossible – even for an expert – to establish clear causality between a specific</w:t>
      </w:r>
      <w:r>
        <w:t xml:space="preserve"> </w:t>
      </w:r>
      <w:r>
        <w:t xml:space="preserve">input variable and the harmful AI output. Given the adaptive nature of the robot’s interaction</w:t>
      </w:r>
      <w:r>
        <w:t xml:space="preserve"> </w:t>
      </w:r>
      <w:r>
        <w:t xml:space="preserve">capabilities, which are shaped by various parameters in its operational environment, and thus</w:t>
      </w:r>
      <w:r>
        <w:t xml:space="preserve"> </w:t>
      </w:r>
      <w:r>
        <w:t xml:space="preserve">outside the providers’ control, national courts may deny the attribution of that output to any specific</w:t>
      </w:r>
      <w:r>
        <w:t xml:space="preserve"> </w:t>
      </w:r>
      <w:r>
        <w:t xml:space="preserve">provider. The initiative on civil liability for AI will address this challenge by providing for a</w:t>
      </w:r>
      <w:r>
        <w:t xml:space="preserve"> </w:t>
      </w:r>
      <w:r>
        <w:t xml:space="preserve">targeted alleviation of the victim’s burden of proof regarding the question how or why an AI system</w:t>
      </w:r>
      <w:r>
        <w:t xml:space="preserve"> </w:t>
      </w:r>
      <w:r>
        <w:t xml:space="preserve">reached the relevant (harmful) output.</w:t>
      </w:r>
      <w:r>
        <w:br/>
      </w:r>
      <w:r>
        <w:t xml:space="preserve">The initiative on civil liability will ensure that if the defendant can prove that the respective</w:t>
      </w:r>
      <w:r>
        <w:t xml:space="preserve"> </w:t>
      </w:r>
      <w:r>
        <w:t xml:space="preserve">provider has not complied with relevant preventive requirements of the AI Act, a liability claim</w:t>
      </w:r>
      <w:r>
        <w:t xml:space="preserve"> </w:t>
      </w:r>
      <w:r>
        <w:t xml:space="preserve">based on national law could be brought on those grounds, without the need to prove a causal link</w:t>
      </w:r>
      <w:r>
        <w:t xml:space="preserve"> </w:t>
      </w:r>
      <w:r>
        <w:t xml:space="preserve">between that non-compliance and the damage. In order to provide the necessary proof of non-</w:t>
      </w:r>
      <w:r>
        <w:t xml:space="preserve"> </w:t>
      </w:r>
      <w:r>
        <w:t xml:space="preserve">compliance, the injured party may again rely on the harmonised conditions for access to</w:t>
      </w:r>
      <w:r>
        <w:t xml:space="preserve"> </w:t>
      </w:r>
      <w:r>
        <w:t xml:space="preserve">information that providers are obliged to document or record under the AI Act.</w:t>
      </w:r>
      <w:r>
        <w:br/>
      </w:r>
      <w:r>
        <w:t xml:space="preserve">These measures are designed specifically to avoid that the peculiar characteristics of certain AI-</w:t>
      </w:r>
      <w:r>
        <w:t xml:space="preserve"> </w:t>
      </w:r>
      <w:r>
        <w:t xml:space="preserve">systems – and this case scenario in particular their continuously adapting nature – lead to</w:t>
      </w:r>
      <w:r>
        <w:t xml:space="preserve"> </w:t>
      </w:r>
      <w:r>
        <w:t xml:space="preserve">compensation gaps compared to cases not involving AI.</w:t>
      </w:r>
      <w:r>
        <w:t xml:space="preserve"> </w:t>
      </w:r>
      <w:r>
        <w:t xml:space="preserve">Claims against the company using the robot to provide education services: The company</w:t>
      </w:r>
      <w:r>
        <w:t xml:space="preserve"> </w:t>
      </w:r>
      <w:r>
        <w:t xml:space="preserve">providing educational services is using the robot’s AI systems under its authority, and would</w:t>
      </w:r>
      <w:r>
        <w:t xml:space="preserve"> </w:t>
      </w:r>
      <w:r>
        <w:t xml:space="preserve">therefore be considered as the ‘user’ for the purposes of the AI Act. In the case at hand, proving that</w:t>
      </w:r>
      <w:r>
        <w:t xml:space="preserve"> </w:t>
      </w:r>
      <w:r>
        <w:t xml:space="preserve">the damage was caused by a negligent or intentionally harmful action or omission of that</w:t>
      </w:r>
      <w:r>
        <w:t xml:space="preserve"> </w:t>
      </w:r>
      <w:r>
        <w:t xml:space="preserve">company’s employees would be challenging because the potential causes of the harmful output are</w:t>
      </w:r>
      <w:r>
        <w:t xml:space="preserve"> </w:t>
      </w:r>
      <w:r>
        <w:t xml:space="preserve">linked to autonomous, adaptive output of different AI-systems. In such a context, it is uncertain how</w:t>
      </w:r>
      <w:r>
        <w:t xml:space="preserve"> </w:t>
      </w:r>
      <w:r>
        <w:t xml:space="preserve">national courts would assess the professional user’s duty to ensure the safe operation of the robot.</w:t>
      </w:r>
      <w:r>
        <w:t xml:space="preserve"> </w:t>
      </w:r>
      <w:r>
        <w:t xml:space="preserve">Access to information such as the human oversight requirements (instructions of use) and data</w:t>
      </w:r>
      <w:r>
        <w:t xml:space="preserve"> </w:t>
      </w:r>
      <w:r>
        <w:t xml:space="preserve">logged during the operation could help the victim to establish a possible failure to comply with the</w:t>
      </w:r>
      <w:r>
        <w:t xml:space="preserve"> </w:t>
      </w:r>
      <w:r>
        <w:t xml:space="preserve">user’s standard of care.</w:t>
      </w:r>
      <w:r>
        <w:br/>
      </w:r>
      <w:r>
        <w:t xml:space="preserve">Claims against the school: A failure of the school’s staff to duly monitor children’s activities and</w:t>
      </w:r>
      <w:r>
        <w:t xml:space="preserve"> </w:t>
      </w:r>
      <w:r>
        <w:t xml:space="preserve">prevent harm can in principle give rise to the school’s (vicarious) liability under national law.</w:t>
      </w:r>
      <w:r>
        <w:t xml:space="preserve"> </w:t>
      </w:r>
      <w:r>
        <w:t xml:space="preserve">However, given that a company was in charge of providing the educational services using the robot,</w:t>
      </w:r>
      <w:r>
        <w:t xml:space="preserve"> </w:t>
      </w:r>
      <w:r>
        <w:t xml:space="preserve">and assuming that the robot was intended to function without supervision by a teacher, national</w:t>
      </w:r>
      <w:r>
        <w:t xml:space="preserve"> </w:t>
      </w:r>
      <w:r>
        <w:t xml:space="preserve">courts are unlikely to uphold such a claim.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812">
    <w:nsid w:val="00A99812"/>
    <w:multiLevelType w:val="multilevel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2"/>
      <w:numFmt w:val="upperLetter"/>
      <w:lvlText w:val="%2."/>
      <w:lvlJc w:val="left"/>
      <w:pPr>
        <w:ind w:left="1440" w:hanging="360"/>
      </w:pPr>
    </w:lvl>
    <w:lvl w:ilvl="2">
      <w:start w:val="2"/>
      <w:numFmt w:val="upperLetter"/>
      <w:lvlText w:val="%3."/>
      <w:lvlJc w:val="left"/>
      <w:pPr>
        <w:ind w:left="2160" w:hanging="360"/>
      </w:pPr>
    </w:lvl>
    <w:lvl w:ilvl="3">
      <w:start w:val="2"/>
      <w:numFmt w:val="upperLetter"/>
      <w:lvlText w:val="%4."/>
      <w:lvlJc w:val="left"/>
      <w:pPr>
        <w:ind w:left="2880" w:hanging="360"/>
      </w:pPr>
    </w:lvl>
    <w:lvl w:ilvl="4">
      <w:start w:val="2"/>
      <w:numFmt w:val="upperLetter"/>
      <w:lvlText w:val="%5."/>
      <w:lvlJc w:val="left"/>
      <w:pPr>
        <w:ind w:left="3600" w:hanging="360"/>
      </w:pPr>
    </w:lvl>
    <w:lvl w:ilvl="5">
      <w:start w:val="2"/>
      <w:numFmt w:val="upperLetter"/>
      <w:lvlText w:val="%6."/>
      <w:lvlJc w:val="left"/>
      <w:pPr>
        <w:ind w:left="4320" w:hanging="360"/>
      </w:pPr>
    </w:lvl>
    <w:lvl w:ilvl="6">
      <w:start w:val="2"/>
      <w:numFmt w:val="upperLetter"/>
      <w:lvlText w:val="%7."/>
      <w:lvlJc w:val="left"/>
      <w:pPr>
        <w:ind w:left="5040" w:hanging="360"/>
      </w:pPr>
    </w:lvl>
    <w:lvl w:ilvl="7">
      <w:start w:val="2"/>
      <w:numFmt w:val="upperLetter"/>
      <w:lvlText w:val="%8."/>
      <w:lvlJc w:val="left"/>
      <w:pPr>
        <w:ind w:left="5760" w:hanging="360"/>
      </w:pPr>
    </w:lvl>
    <w:lvl w:ilvl="8">
      <w:start w:val="2"/>
      <w:numFmt w:val="upperLetter"/>
      <w:lvlText w:val="%9."/>
      <w:lvlJc w:val="left"/>
      <w:pPr>
        <w:ind w:left="6480" w:hanging="360"/>
      </w:pPr>
    </w:lvl>
  </w:abstractNum>
  <w:abstractNum w:abstractNumId="994314">
    <w:nsid w:val="0A994314"/>
    <w:multiLevelType w:val="multilevel"/>
    <w:lvl w:ilvl="0">
      <w:start w:val="14"/>
      <w:numFmt w:val="decimal"/>
      <w:lvlText w:val="(%1)"/>
      <w:lvlJc w:val="left"/>
      <w:pPr>
        <w:ind w:left="720" w:hanging="360"/>
      </w:pPr>
    </w:lvl>
    <w:lvl w:ilvl="1">
      <w:start w:val="14"/>
      <w:numFmt w:val="decimal"/>
      <w:lvlText w:val="(%2)"/>
      <w:lvlJc w:val="left"/>
      <w:pPr>
        <w:ind w:left="1440" w:hanging="360"/>
      </w:pPr>
    </w:lvl>
    <w:lvl w:ilvl="2">
      <w:start w:val="14"/>
      <w:numFmt w:val="decimal"/>
      <w:lvlText w:val="(%3)"/>
      <w:lvlJc w:val="left"/>
      <w:pPr>
        <w:ind w:left="2160" w:hanging="360"/>
      </w:pPr>
    </w:lvl>
    <w:lvl w:ilvl="3">
      <w:start w:val="14"/>
      <w:numFmt w:val="decimal"/>
      <w:lvlText w:val="(%4)"/>
      <w:lvlJc w:val="left"/>
      <w:pPr>
        <w:ind w:left="2880" w:hanging="360"/>
      </w:pPr>
    </w:lvl>
    <w:lvl w:ilvl="4">
      <w:start w:val="14"/>
      <w:numFmt w:val="decimal"/>
      <w:lvlText w:val="(%5)"/>
      <w:lvlJc w:val="left"/>
      <w:pPr>
        <w:ind w:left="3600" w:hanging="360"/>
      </w:pPr>
    </w:lvl>
    <w:lvl w:ilvl="5">
      <w:start w:val="14"/>
      <w:numFmt w:val="decimal"/>
      <w:lvlText w:val="(%6)"/>
      <w:lvlJc w:val="left"/>
      <w:pPr>
        <w:ind w:left="4320" w:hanging="360"/>
      </w:pPr>
    </w:lvl>
    <w:lvl w:ilvl="6">
      <w:start w:val="14"/>
      <w:numFmt w:val="decimal"/>
      <w:lvlText w:val="(%7)"/>
      <w:lvlJc w:val="left"/>
      <w:pPr>
        <w:ind w:left="5040" w:hanging="360"/>
      </w:pPr>
    </w:lvl>
    <w:lvl w:ilvl="7">
      <w:start w:val="14"/>
      <w:numFmt w:val="decimal"/>
      <w:lvlText w:val="(%8)"/>
      <w:lvlJc w:val="left"/>
      <w:pPr>
        <w:ind w:left="5760" w:hanging="360"/>
      </w:pPr>
    </w:lvl>
    <w:lvl w:ilvl="8">
      <w:start w:val="14"/>
      <w:numFmt w:val="decimal"/>
      <w:lvlText w:val="(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813">
    <w:nsid w:val="00A99813"/>
    <w:multiLevelType w:val="multilevel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3"/>
      <w:numFmt w:val="upperLetter"/>
      <w:lvlText w:val="%2."/>
      <w:lvlJc w:val="left"/>
      <w:pPr>
        <w:ind w:left="1440" w:hanging="360"/>
      </w:pPr>
    </w:lvl>
    <w:lvl w:ilvl="2">
      <w:start w:val="3"/>
      <w:numFmt w:val="upperLetter"/>
      <w:lvlText w:val="%3."/>
      <w:lvlJc w:val="left"/>
      <w:pPr>
        <w:ind w:left="2160" w:hanging="360"/>
      </w:pPr>
    </w:lvl>
    <w:lvl w:ilvl="3">
      <w:start w:val="3"/>
      <w:numFmt w:val="upperLetter"/>
      <w:lvlText w:val="%4."/>
      <w:lvlJc w:val="left"/>
      <w:pPr>
        <w:ind w:left="2880" w:hanging="360"/>
      </w:pPr>
    </w:lvl>
    <w:lvl w:ilvl="4">
      <w:start w:val="3"/>
      <w:numFmt w:val="upperLetter"/>
      <w:lvlText w:val="%5."/>
      <w:lvlJc w:val="left"/>
      <w:pPr>
        <w:ind w:left="3600" w:hanging="360"/>
      </w:pPr>
    </w:lvl>
    <w:lvl w:ilvl="5">
      <w:start w:val="3"/>
      <w:numFmt w:val="upperLetter"/>
      <w:lvlText w:val="%6."/>
      <w:lvlJc w:val="left"/>
      <w:pPr>
        <w:ind w:left="4320" w:hanging="360"/>
      </w:pPr>
    </w:lvl>
    <w:lvl w:ilvl="6">
      <w:start w:val="3"/>
      <w:numFmt w:val="upperLetter"/>
      <w:lvlText w:val="%7."/>
      <w:lvlJc w:val="left"/>
      <w:pPr>
        <w:ind w:left="5040" w:hanging="360"/>
      </w:pPr>
    </w:lvl>
    <w:lvl w:ilvl="7">
      <w:start w:val="3"/>
      <w:numFmt w:val="upperLetter"/>
      <w:lvlText w:val="%8."/>
      <w:lvlJc w:val="left"/>
      <w:pPr>
        <w:ind w:left="5760" w:hanging="360"/>
      </w:pPr>
    </w:lvl>
    <w:lvl w:ilvl="8">
      <w:start w:val="3"/>
      <w:numFmt w:val="upperLetter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61200">
    <w:nsid w:val="A9961200"/>
    <w:multiLevelType w:val="multilevel"/>
    <w:lvl w:ilvl="0">
      <w:start w:val="200"/>
      <w:numFmt w:val="upperRoman"/>
      <w:lvlText w:val="%1."/>
      <w:lvlJc w:val="left"/>
      <w:pPr>
        <w:ind w:left="720" w:hanging="360"/>
      </w:pPr>
    </w:lvl>
    <w:lvl w:ilvl="1">
      <w:start w:val="200"/>
      <w:numFmt w:val="upperRoman"/>
      <w:lvlText w:val="%2."/>
      <w:lvlJc w:val="left"/>
      <w:pPr>
        <w:ind w:left="1440" w:hanging="360"/>
      </w:pPr>
    </w:lvl>
    <w:lvl w:ilvl="2">
      <w:start w:val="200"/>
      <w:numFmt w:val="upperRoman"/>
      <w:lvlText w:val="%3."/>
      <w:lvlJc w:val="left"/>
      <w:pPr>
        <w:ind w:left="2160" w:hanging="360"/>
      </w:pPr>
    </w:lvl>
    <w:lvl w:ilvl="3">
      <w:start w:val="200"/>
      <w:numFmt w:val="upperRoman"/>
      <w:lvlText w:val="%4."/>
      <w:lvlJc w:val="left"/>
      <w:pPr>
        <w:ind w:left="2880" w:hanging="360"/>
      </w:pPr>
    </w:lvl>
    <w:lvl w:ilvl="4">
      <w:start w:val="200"/>
      <w:numFmt w:val="upperRoman"/>
      <w:lvlText w:val="%5."/>
      <w:lvlJc w:val="left"/>
      <w:pPr>
        <w:ind w:left="3600" w:hanging="360"/>
      </w:pPr>
    </w:lvl>
    <w:lvl w:ilvl="5">
      <w:start w:val="200"/>
      <w:numFmt w:val="upperRoman"/>
      <w:lvlText w:val="%6."/>
      <w:lvlJc w:val="left"/>
      <w:pPr>
        <w:ind w:left="4320" w:hanging="360"/>
      </w:pPr>
    </w:lvl>
    <w:lvl w:ilvl="6">
      <w:start w:val="200"/>
      <w:numFmt w:val="upperRoman"/>
      <w:lvlText w:val="%7."/>
      <w:lvlJc w:val="left"/>
      <w:pPr>
        <w:ind w:left="5040" w:hanging="360"/>
      </w:pPr>
    </w:lvl>
    <w:lvl w:ilvl="7">
      <w:start w:val="200"/>
      <w:numFmt w:val="upperRoman"/>
      <w:lvlText w:val="%8."/>
      <w:lvlJc w:val="left"/>
      <w:pPr>
        <w:ind w:left="5760" w:hanging="360"/>
      </w:pPr>
    </w:lvl>
    <w:lvl w:ilvl="8">
      <w:start w:val="200"/>
      <w:numFmt w:val="upperRoman"/>
      <w:lvlText w:val="%9."/>
      <w:lvlJc w:val="left"/>
      <w:pPr>
        <w:ind w:left="6480" w:hanging="360"/>
      </w:pPr>
    </w:lvl>
  </w:abstractNum>
  <w:abstractNum w:abstractNumId="99736">
    <w:nsid w:val="00A99736"/>
    <w:multiLevelType w:val="multilevel"/>
    <w:lvl w:ilvl="0">
      <w:start w:val="6"/>
      <w:numFmt w:val="lowerLetter"/>
      <w:lvlText w:val="(%1)"/>
      <w:lvlJc w:val="left"/>
      <w:pPr>
        <w:ind w:left="720" w:hanging="360"/>
      </w:pPr>
    </w:lvl>
    <w:lvl w:ilvl="1">
      <w:start w:val="6"/>
      <w:numFmt w:val="lowerLetter"/>
      <w:lvlText w:val="(%2)"/>
      <w:lvlJc w:val="left"/>
      <w:pPr>
        <w:ind w:left="1440" w:hanging="360"/>
      </w:pPr>
    </w:lvl>
    <w:lvl w:ilvl="2">
      <w:start w:val="6"/>
      <w:numFmt w:val="lowerLetter"/>
      <w:lvlText w:val="(%3)"/>
      <w:lvlJc w:val="left"/>
      <w:pPr>
        <w:ind w:left="2160" w:hanging="360"/>
      </w:pPr>
    </w:lvl>
    <w:lvl w:ilvl="3">
      <w:start w:val="6"/>
      <w:numFmt w:val="lowerLetter"/>
      <w:lvlText w:val="(%4)"/>
      <w:lvlJc w:val="left"/>
      <w:pPr>
        <w:ind w:left="2880" w:hanging="360"/>
      </w:pPr>
    </w:lvl>
    <w:lvl w:ilvl="4">
      <w:start w:val="6"/>
      <w:numFmt w:val="lowerLetter"/>
      <w:lvlText w:val="(%5)"/>
      <w:lvlJc w:val="left"/>
      <w:pPr>
        <w:ind w:left="3600" w:hanging="360"/>
      </w:pPr>
    </w:lvl>
    <w:lvl w:ilvl="5">
      <w:start w:val="6"/>
      <w:numFmt w:val="lowerLetter"/>
      <w:lvlText w:val="(%6)"/>
      <w:lvlJc w:val="left"/>
      <w:pPr>
        <w:ind w:left="4320" w:hanging="360"/>
      </w:pPr>
    </w:lvl>
    <w:lvl w:ilvl="6">
      <w:start w:val="6"/>
      <w:numFmt w:val="lowerLetter"/>
      <w:lvlText w:val="(%7)"/>
      <w:lvlJc w:val="left"/>
      <w:pPr>
        <w:ind w:left="5040" w:hanging="360"/>
      </w:pPr>
    </w:lvl>
    <w:lvl w:ilvl="7">
      <w:start w:val="6"/>
      <w:numFmt w:val="lowerLetter"/>
      <w:lvlText w:val="(%8)"/>
      <w:lvlJc w:val="left"/>
      <w:pPr>
        <w:ind w:left="5760" w:hanging="360"/>
      </w:pPr>
    </w:lvl>
    <w:lvl w:ilvl="8">
      <w:start w:val="6"/>
      <w:numFmt w:val="lowerLetter"/>
      <w:lvlText w:val="(%9)"/>
      <w:lvlJc w:val="left"/>
      <w:pPr>
        <w:ind w:left="6480" w:hanging="360"/>
      </w:pPr>
    </w:lvl>
  </w:abstractNum>
  <w:abstractNum w:abstractNumId="99737">
    <w:nsid w:val="00A99737"/>
    <w:multiLevelType w:val="multilevel"/>
    <w:lvl w:ilvl="0">
      <w:start w:val="7"/>
      <w:numFmt w:val="lowerLetter"/>
      <w:lvlText w:val="(%1)"/>
      <w:lvlJc w:val="left"/>
      <w:pPr>
        <w:ind w:left="720" w:hanging="360"/>
      </w:pPr>
    </w:lvl>
    <w:lvl w:ilvl="1">
      <w:start w:val="7"/>
      <w:numFmt w:val="lowerLetter"/>
      <w:lvlText w:val="(%2)"/>
      <w:lvlJc w:val="left"/>
      <w:pPr>
        <w:ind w:left="1440" w:hanging="360"/>
      </w:pPr>
    </w:lvl>
    <w:lvl w:ilvl="2">
      <w:start w:val="7"/>
      <w:numFmt w:val="lowerLetter"/>
      <w:lvlText w:val="(%3)"/>
      <w:lvlJc w:val="left"/>
      <w:pPr>
        <w:ind w:left="2160" w:hanging="360"/>
      </w:pPr>
    </w:lvl>
    <w:lvl w:ilvl="3">
      <w:start w:val="7"/>
      <w:numFmt w:val="lowerLetter"/>
      <w:lvlText w:val="(%4)"/>
      <w:lvlJc w:val="left"/>
      <w:pPr>
        <w:ind w:left="2880" w:hanging="360"/>
      </w:pPr>
    </w:lvl>
    <w:lvl w:ilvl="4">
      <w:start w:val="7"/>
      <w:numFmt w:val="lowerLetter"/>
      <w:lvlText w:val="(%5)"/>
      <w:lvlJc w:val="left"/>
      <w:pPr>
        <w:ind w:left="3600" w:hanging="360"/>
      </w:pPr>
    </w:lvl>
    <w:lvl w:ilvl="5">
      <w:start w:val="7"/>
      <w:numFmt w:val="lowerLetter"/>
      <w:lvlText w:val="(%6)"/>
      <w:lvlJc w:val="left"/>
      <w:pPr>
        <w:ind w:left="4320" w:hanging="360"/>
      </w:pPr>
    </w:lvl>
    <w:lvl w:ilvl="6">
      <w:start w:val="7"/>
      <w:numFmt w:val="lowerLetter"/>
      <w:lvlText w:val="(%7)"/>
      <w:lvlJc w:val="left"/>
      <w:pPr>
        <w:ind w:left="5040" w:hanging="360"/>
      </w:pPr>
    </w:lvl>
    <w:lvl w:ilvl="7">
      <w:start w:val="7"/>
      <w:numFmt w:val="lowerLetter"/>
      <w:lvlText w:val="(%8)"/>
      <w:lvlJc w:val="left"/>
      <w:pPr>
        <w:ind w:left="5760" w:hanging="360"/>
      </w:pPr>
    </w:lvl>
    <w:lvl w:ilvl="8">
      <w:start w:val="7"/>
      <w:numFmt w:val="lowerLetter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1"/>
  </w:num>
  <w:num w:numId="103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1"/>
  </w:num>
  <w:num w:numId="1041">
    <w:abstractNumId w:val="991"/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1"/>
  </w:num>
  <w:num w:numId="1044">
    <w:abstractNumId w:val="991"/>
  </w:num>
  <w:num w:numId="104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6">
    <w:abstractNumId w:val="991"/>
  </w:num>
  <w:num w:numId="1047">
    <w:abstractNumId w:val="991"/>
  </w:num>
  <w:num w:numId="104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1"/>
  </w:num>
  <w:num w:numId="1050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1">
    <w:abstractNumId w:val="991"/>
  </w:num>
  <w:num w:numId="105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7">
    <w:abstractNumId w:val="991"/>
  </w:num>
  <w:num w:numId="106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9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2">
    <w:abstractNumId w:val="9961200"/>
    <w:lvlOverride w:ilvl="0">
      <w:startOverride w:val="200"/>
    </w:lvlOverride>
    <w:lvlOverride w:ilvl="1">
      <w:startOverride w:val="200"/>
    </w:lvlOverride>
    <w:lvlOverride w:ilvl="2">
      <w:startOverride w:val="200"/>
    </w:lvlOverride>
    <w:lvlOverride w:ilvl="3">
      <w:startOverride w:val="200"/>
    </w:lvlOverride>
    <w:lvlOverride w:ilvl="4">
      <w:startOverride w:val="200"/>
    </w:lvlOverride>
    <w:lvlOverride w:ilvl="5">
      <w:startOverride w:val="200"/>
    </w:lvlOverride>
    <w:lvlOverride w:ilvl="6">
      <w:startOverride w:val="200"/>
    </w:lvlOverride>
    <w:lvlOverride w:ilvl="7">
      <w:startOverride w:val="200"/>
    </w:lvlOverride>
    <w:lvlOverride w:ilvl="8">
      <w:startOverride w:val="200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6">
    <w:abstractNumId w:val="991"/>
  </w:num>
  <w:num w:numId="107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9">
    <w:abstractNumId w:val="991"/>
  </w:num>
  <w:num w:numId="108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8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9">
    <w:abstractNumId w:val="997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90">
    <w:abstractNumId w:val="991"/>
  </w:num>
  <w:num w:numId="109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5">
    <w:abstractNumId w:val="991"/>
  </w:num>
  <w:num w:numId="109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7">
    <w:abstractNumId w:val="991"/>
  </w:num>
  <w:num w:numId="1098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4">
    <w:abstractNumId w:val="991"/>
  </w:num>
  <w:num w:numId="1105">
    <w:abstractNumId w:val="991"/>
  </w:num>
  <w:num w:numId="1106">
    <w:abstractNumId w:val="997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07">
    <w:abstractNumId w:val="991"/>
  </w:num>
  <w:num w:numId="11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9">
    <w:abstractNumId w:val="991"/>
  </w:num>
  <w:num w:numId="11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7">
    <w:abstractNumId w:val="991"/>
  </w:num>
  <w:num w:numId="11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9">
    <w:abstractNumId w:val="991"/>
  </w:num>
  <w:num w:numId="11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6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2">
    <w:abstractNumId w:val="991"/>
  </w:num>
  <w:num w:numId="1133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2026-07-31T16:47:24Z</dcterms:created>
  <dcterms:modified xsi:type="dcterms:W3CDTF">2026-07-31T16:47:24Z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