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10.11.2022</w:t>
      </w:r>
      <w:r>
        <w:br/>
      </w:r>
      <w:r>
        <w:t xml:space="preserve">SWD(2022) 359 final</w:t>
      </w:r>
      <w:r>
        <w:t xml:space="preserve"> </w:t>
      </w:r>
      <w:r>
        <w:t xml:space="preserve">PART 2/3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(ANNEX 1-4)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REGULATION OF THE EUROPEAN PARLIAMENT AND OF</w:t>
      </w:r>
      <w:r>
        <w:t xml:space="preserve"> </w:t>
      </w:r>
      <w:r>
        <w:t xml:space="preserve">THE COUNCIL</w:t>
      </w:r>
      <w:r>
        <w:t xml:space="preserve"> </w:t>
      </w:r>
      <w:r>
        <w:t xml:space="preserve">on type-approval of motor vehicles and of engines and of systems, components and</w:t>
      </w:r>
      <w:r>
        <w:t xml:space="preserve"> </w:t>
      </w:r>
      <w:r>
        <w:t xml:space="preserve">separate technical units intended for such vehicles, with respect to their emissions and</w:t>
      </w:r>
      <w:r>
        <w:t xml:space="preserve"> </w:t>
      </w:r>
      <w:r>
        <w:t xml:space="preserve">battery durability (Euro 7) and repealing Regulations (EC) No 715/2007 and (EC) No</w:t>
      </w:r>
      <w:r>
        <w:t xml:space="preserve"> </w:t>
      </w:r>
      <w:r>
        <w:t xml:space="preserve">595/2009</w:t>
      </w:r>
      <w:r>
        <w:t xml:space="preserve"> </w:t>
      </w:r>
      <w:r>
        <w:t xml:space="preserve">{COM(2022) 586 final} - {SEC(2022) 397 final} - {SWD(2022) 358 final} -</w:t>
      </w:r>
      <w:r>
        <w:t xml:space="preserve"> </w:t>
      </w:r>
      <w:r>
        <w:t xml:space="preserve">{SWD(2022) 360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ANNEX 1: PROCEDURAL INFORMATION …………………………………………………………………………………. 1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………………………………………………………….. 1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TIMING………………………………………………………………………………………….. 1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………………………………………………………………………………………….. 1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SOURCES, QUALITY AND EXTERNAL EXPERTISE ………………………………………. 1</w:t>
      </w:r>
      <w:r>
        <w:t xml:space="preserve"> </w:t>
      </w:r>
      <w:r>
        <w:t xml:space="preserve">ANNEX 2: STAKEHOLDER CONSULTATION…………………………………………………………………………….. 1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AND OVERVIEW CONSULTATION ACTIVITIES …………………………………… 1</w:t>
      </w:r>
      <w:r>
        <w:t xml:space="preserve"> </w:t>
      </w:r>
      <w:r>
        <w:t xml:space="preserve">2.</w:t>
      </w:r>
      <w:r>
        <w:t xml:space="preserve"> </w:t>
      </w:r>
      <w:r>
        <w:t xml:space="preserve">RESULTS OF THE CONSULTATION ………………………………………………………………………………….. 1</w:t>
      </w:r>
      <w:r>
        <w:t xml:space="preserve"> </w:t>
      </w:r>
      <w:r>
        <w:t xml:space="preserve">2.1.</w:t>
      </w:r>
      <w:r>
        <w:t xml:space="preserve"> </w:t>
      </w:r>
      <w:r>
        <w:t xml:space="preserve">Description of the respondents …………………………………………………………………………………………………………. 1</w:t>
      </w:r>
      <w:r>
        <w:t xml:space="preserve"> </w:t>
      </w:r>
      <w:r>
        <w:t xml:space="preserve">2.2.</w:t>
      </w:r>
      <w:r>
        <w:t xml:space="preserve"> </w:t>
      </w:r>
      <w:r>
        <w:t xml:space="preserve">Analysis of responses ……………………………………………………………………………………………………………………… 1</w:t>
      </w:r>
      <w:r>
        <w:t xml:space="preserve"> </w:t>
      </w:r>
      <w:r>
        <w:t xml:space="preserve">2.2.1.</w:t>
      </w:r>
      <w:r>
        <w:t xml:space="preserve"> </w:t>
      </w:r>
      <w:r>
        <w:t xml:space="preserve">Evaluation Euro 6/VI emission standards ………………………………………………………… 1</w:t>
      </w:r>
      <w:r>
        <w:t xml:space="preserve"> </w:t>
      </w:r>
      <w:r>
        <w:t xml:space="preserve">2.2.2.</w:t>
      </w:r>
      <w:r>
        <w:t xml:space="preserve"> </w:t>
      </w:r>
      <w:r>
        <w:t xml:space="preserve">Baseline ……………………………………………………………………………………………………… 1</w:t>
      </w:r>
      <w:r>
        <w:t xml:space="preserve"> </w:t>
      </w:r>
      <w:r>
        <w:t xml:space="preserve">2.2.3.</w:t>
      </w:r>
      <w:r>
        <w:t xml:space="preserve"> </w:t>
      </w:r>
      <w:r>
        <w:t xml:space="preserve">Simplification measures………………………………………………………………………………… 1</w:t>
      </w:r>
      <w:r>
        <w:t xml:space="preserve"> </w:t>
      </w:r>
      <w:r>
        <w:t xml:space="preserve">2.2.4.</w:t>
      </w:r>
      <w:r>
        <w:t xml:space="preserve"> </w:t>
      </w:r>
      <w:r>
        <w:t xml:space="preserve">Stricter air pollutant limits for new vehicles …………………………………………………….. 1</w:t>
      </w:r>
      <w:r>
        <w:t xml:space="preserve"> </w:t>
      </w:r>
      <w:r>
        <w:t xml:space="preserve">2.2.5.</w:t>
      </w:r>
      <w:r>
        <w:t xml:space="preserve"> </w:t>
      </w:r>
      <w:r>
        <w:t xml:space="preserve">Continuous emission monitoring ……………………………………………………………………. 1</w:t>
      </w:r>
      <w:r>
        <w:t xml:space="preserve"> </w:t>
      </w:r>
      <w:r>
        <w:t xml:space="preserve">2.2.6.</w:t>
      </w:r>
      <w:r>
        <w:t xml:space="preserve"> </w:t>
      </w:r>
      <w:r>
        <w:t xml:space="preserve">Impacts of a stricter emission standard ……………………………………………………………. 1</w:t>
      </w:r>
      <w:r>
        <w:t xml:space="preserve"> </w:t>
      </w:r>
      <w:r>
        <w:t xml:space="preserve">2.3.</w:t>
      </w:r>
      <w:r>
        <w:t xml:space="preserve"> </w:t>
      </w:r>
      <w:r>
        <w:t xml:space="preserve">Use of Consultation Results …………………………………………………………………………………………………………….. 1</w:t>
      </w:r>
      <w:r>
        <w:t xml:space="preserve"> </w:t>
      </w:r>
      <w:r>
        <w:t xml:space="preserve">ANNEX 3: WHO IS AFFECTED AND HOW? ……………………………………………………………………………….. 1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……………………………………………………………. 1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…………………………………………………………………………….. 1</w:t>
      </w:r>
      <w:r>
        <w:t xml:space="preserve"> </w:t>
      </w:r>
      <w:r>
        <w:t xml:space="preserve">2.1 Euro 6/VI evaluation………………………………………………………………………………………………………………………………. 1</w:t>
      </w:r>
      <w:r>
        <w:t xml:space="preserve"> </w:t>
      </w:r>
      <w:r>
        <w:t xml:space="preserve">2.2 Euro 7 impact assessment ……………………………………………………………………………………………………………………….. 1</w:t>
      </w:r>
      <w:r>
        <w:t xml:space="preserve"> </w:t>
      </w:r>
      <w:r>
        <w:t xml:space="preserve">ANNEX 4: ANALYTICAL METHODS AND RESULTS…………………………………………………………………. 1</w:t>
      </w:r>
      <w:r>
        <w:t xml:space="preserve"> </w:t>
      </w:r>
      <w:r>
        <w:t xml:space="preserve">1.</w:t>
      </w:r>
      <w:r>
        <w:t xml:space="preserve"> </w:t>
      </w:r>
      <w:r>
        <w:t xml:space="preserve">DESCRIPTION AND RESULTS OF METHODS AND MODELLING TOOLS …………………………. 1</w:t>
      </w:r>
      <w:r>
        <w:t xml:space="preserve"> </w:t>
      </w:r>
      <w:r>
        <w:t xml:space="preserve">1.1.</w:t>
      </w:r>
      <w:r>
        <w:t xml:space="preserve"> </w:t>
      </w:r>
      <w:r>
        <w:t xml:space="preserve">Fleet modelling with SIBYL ……………………………………………………………………………………………………………. 1</w:t>
      </w:r>
      <w:r>
        <w:t xml:space="preserve"> </w:t>
      </w:r>
      <w:r>
        <w:t xml:space="preserve">1.2.</w:t>
      </w:r>
      <w:r>
        <w:t xml:space="preserve"> </w:t>
      </w:r>
      <w:r>
        <w:t xml:space="preserve">Emissions modelling with COPERT …………………………………………………………………………………………………. 1</w:t>
      </w:r>
      <w:r>
        <w:t xml:space="preserve"> </w:t>
      </w:r>
      <w:r>
        <w:t xml:space="preserve">1.2.1.</w:t>
      </w:r>
      <w:r>
        <w:t xml:space="preserve"> </w:t>
      </w:r>
      <w:r>
        <w:t xml:space="preserve">Emission factors ………………………………………………………………………………………….. 1</w:t>
      </w:r>
      <w:r>
        <w:t xml:space="preserve"> </w:t>
      </w:r>
      <w:r>
        <w:t xml:space="preserve">1.2.2.</w:t>
      </w:r>
      <w:r>
        <w:t xml:space="preserve"> </w:t>
      </w:r>
      <w:r>
        <w:t xml:space="preserve">Damage costs ………………………………………………………………………………………………. 1</w:t>
      </w:r>
      <w:r>
        <w:t xml:space="preserve"> </w:t>
      </w:r>
      <w:r>
        <w:t xml:space="preserve">1.2.3.</w:t>
      </w:r>
      <w:r>
        <w:t xml:space="preserve"> </w:t>
      </w:r>
      <w:r>
        <w:t xml:space="preserve">Environmental impacts …………………………………………………………………………………. 1</w:t>
      </w:r>
      <w:r>
        <w:t xml:space="preserve"> </w:t>
      </w:r>
      <w:r>
        <w:t xml:space="preserve">1.3.</w:t>
      </w:r>
      <w:r>
        <w:t xml:space="preserve"> </w:t>
      </w:r>
      <w:r>
        <w:t xml:space="preserve">Cost modelling, cost-benefit and cost-effectiveness analysis ………………………………………………………………… 1</w:t>
      </w:r>
      <w:r>
        <w:t xml:space="preserve"> </w:t>
      </w:r>
      <w:r>
        <w:t xml:space="preserve">1.3.1.</w:t>
      </w:r>
      <w:r>
        <w:t xml:space="preserve"> </w:t>
      </w:r>
      <w:r>
        <w:t xml:space="preserve">Cost modelling …………………………………………………………………………………………….. 1</w:t>
      </w:r>
      <w:r>
        <w:t xml:space="preserve"> </w:t>
      </w:r>
      <w:r>
        <w:t xml:space="preserve">1.3.2.</w:t>
      </w:r>
      <w:r>
        <w:t xml:space="preserve"> </w:t>
      </w:r>
      <w:r>
        <w:t xml:space="preserve">Cost-benefit analysis …………………………………………………………………………………….. 1</w:t>
      </w:r>
      <w:r>
        <w:t xml:space="preserve"> </w:t>
      </w:r>
      <w:r>
        <w:t xml:space="preserve">1.4.</w:t>
      </w:r>
      <w:r>
        <w:t xml:space="preserve"> </w:t>
      </w:r>
      <w:r>
        <w:t xml:space="preserve">Methods for other direct and indirect economic and social impacts ……………………………………………………….. 1</w:t>
      </w:r>
      <w:r>
        <w:t xml:space="preserve"> </w:t>
      </w:r>
      <w:r>
        <w:t xml:space="preserve">1.4.1.</w:t>
      </w:r>
      <w:r>
        <w:t xml:space="preserve"> </w:t>
      </w:r>
      <w:r>
        <w:t xml:space="preserve">Competitiveness: Export of EU motor vehicles to key destinations …………………….. 1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1.5.</w:t>
      </w:r>
      <w:r>
        <w:t xml:space="preserve"> </w:t>
      </w:r>
      <w:r>
        <w:t xml:space="preserve">Cumulative impacts on consumers, employment and industry competitiveness ………………………………………. 1</w:t>
      </w:r>
      <w:r>
        <w:t xml:space="preserve"> </w:t>
      </w:r>
      <w:r>
        <w:t xml:space="preserve">1.5.1.</w:t>
      </w:r>
      <w:r>
        <w:t xml:space="preserve"> </w:t>
      </w:r>
      <w:r>
        <w:t xml:space="preserve">Introduction ………………………………………………………………………………………………… 1</w:t>
      </w:r>
      <w:r>
        <w:t xml:space="preserve"> </w:t>
      </w:r>
      <w:r>
        <w:t xml:space="preserve">1.5.2.</w:t>
      </w:r>
      <w:r>
        <w:t xml:space="preserve"> </w:t>
      </w:r>
      <w:r>
        <w:t xml:space="preserve">Cumulative impacts on consumers …………………………………………………………………. 1</w:t>
      </w:r>
      <w:r>
        <w:t xml:space="preserve"> </w:t>
      </w:r>
      <w:r>
        <w:t xml:space="preserve">1.5.3.</w:t>
      </w:r>
      <w:r>
        <w:t xml:space="preserve"> </w:t>
      </w:r>
      <w:r>
        <w:t xml:space="preserve">Cumulative impacts on employment ………………………………………………………………. 1</w:t>
      </w:r>
      <w:r>
        <w:t xml:space="preserve"> </w:t>
      </w:r>
      <w:r>
        <w:t xml:space="preserve">1.5.4.</w:t>
      </w:r>
      <w:r>
        <w:t xml:space="preserve"> </w:t>
      </w:r>
      <w:r>
        <w:t xml:space="preserve">Cumulative impacts on industry …………………………………………………………………….. 1</w:t>
      </w:r>
      <w:r>
        <w:t xml:space="preserve"> </w:t>
      </w:r>
      <w:r>
        <w:t xml:space="preserve">2.</w:t>
      </w:r>
      <w:r>
        <w:t xml:space="preserve"> </w:t>
      </w:r>
      <w:r>
        <w:t xml:space="preserve">BASELINE …………………………………………………………………………………………………………………………. 1</w:t>
      </w:r>
      <w:r>
        <w:t xml:space="preserve"> </w:t>
      </w:r>
      <w:r>
        <w:t xml:space="preserve">2.1.</w:t>
      </w:r>
      <w:r>
        <w:t xml:space="preserve"> </w:t>
      </w:r>
      <w:r>
        <w:t xml:space="preserve">Evaluation Baseline ………………………………………………………………………………………………………………………… 1</w:t>
      </w:r>
      <w:r>
        <w:t xml:space="preserve"> </w:t>
      </w:r>
      <w:r>
        <w:t xml:space="preserve">2.2.</w:t>
      </w:r>
      <w:r>
        <w:t xml:space="preserve"> </w:t>
      </w:r>
      <w:r>
        <w:t xml:space="preserve">Impact Assessment Baseline ……………………………………………………………………………………………………………. 1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This initiative is led by Directorate-General for Internal Market, Industry,</w:t>
      </w:r>
      <w:r>
        <w:t xml:space="preserve"> </w:t>
      </w:r>
      <w:r>
        <w:t xml:space="preserve">Entrepreneurship and SMEs (DG GROW).</w:t>
      </w:r>
      <w:r>
        <w:br/>
      </w:r>
      <w:r>
        <w:t xml:space="preserve">The European Green Deal1 announces a proposal by 2021 for more stringent air pollutant</w:t>
      </w:r>
      <w:r>
        <w:t xml:space="preserve"> </w:t>
      </w:r>
      <w:r>
        <w:t xml:space="preserve">emissions standards for combustion-engine vehicles (Euro 7).</w:t>
      </w:r>
      <w:r>
        <w:br/>
      </w:r>
      <w:r>
        <w:t xml:space="preserve">The Agenda Planning Reference is PLAN/2020/6308 for the development of Euro 7</w:t>
      </w:r>
      <w:r>
        <w:t xml:space="preserve"> </w:t>
      </w:r>
      <w:r>
        <w:t xml:space="preserve">emission standards for cars, vans, lorries and buses which is part of the Commission’s</w:t>
      </w:r>
      <w:r>
        <w:t xml:space="preserve"> </w:t>
      </w:r>
      <w:r>
        <w:t xml:space="preserve">2020/2021 Work Programme.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evaluation of Euro 6/VI emission standards and impact assessment for more</w:t>
      </w:r>
      <w:r>
        <w:t xml:space="preserve"> </w:t>
      </w:r>
      <w:r>
        <w:t xml:space="preserve">stringent air pollutant emissions standards for combustion-engine vehicles (Euro 7) were</w:t>
      </w:r>
      <w:r>
        <w:t xml:space="preserve"> </w:t>
      </w:r>
      <w:r>
        <w:t xml:space="preserve">conducted in a back-to-back approach to meet the roadmap set by the European Green</w:t>
      </w:r>
      <w:r>
        <w:t xml:space="preserve"> </w:t>
      </w:r>
      <w:r>
        <w:t xml:space="preserve">Deal. That way, the findings of the evaluation which are included in Annex 5 are used to</w:t>
      </w:r>
      <w:r>
        <w:t xml:space="preserve"> </w:t>
      </w:r>
      <w:r>
        <w:t xml:space="preserve">inform further reflection on whether Euro 6/VI emission standards continue to provide</w:t>
      </w:r>
      <w:r>
        <w:t xml:space="preserve"> </w:t>
      </w:r>
      <w:r>
        <w:t xml:space="preserve">high level environmental protection in the EU and to ensure the proper function of the</w:t>
      </w:r>
      <w:r>
        <w:t xml:space="preserve"> </w:t>
      </w:r>
      <w:r>
        <w:t xml:space="preserve">internal market for motor vehicles.</w:t>
      </w:r>
      <w:r>
        <w:br/>
      </w:r>
      <w:r>
        <w:t xml:space="preserve">DG GROW established on 10 February 2020 and chaired the Inter-Service Steering</w:t>
      </w:r>
      <w:r>
        <w:t xml:space="preserve"> </w:t>
      </w:r>
      <w:r>
        <w:t xml:space="preserve">Group for the development of Euro 7 emission standards for cars, vans, lorries and buses.</w:t>
      </w:r>
      <w:r>
        <w:t xml:space="preserve"> </w:t>
      </w:r>
      <w:r>
        <w:t xml:space="preserve">The following Directorates-General (DG) participated: Secretary-General, DG Climate</w:t>
      </w:r>
      <w:r>
        <w:t xml:space="preserve"> </w:t>
      </w:r>
      <w:r>
        <w:t xml:space="preserve">Action, DG Environment, DG Joint Research Centre, DG Justice and Consumers, DG</w:t>
      </w:r>
      <w:r>
        <w:t xml:space="preserve"> </w:t>
      </w:r>
      <w:r>
        <w:t xml:space="preserve">Mobility and Transport, DG Research and Innovation and DG Communications</w:t>
      </w:r>
      <w:r>
        <w:t xml:space="preserve"> </w:t>
      </w:r>
      <w:r>
        <w:t xml:space="preserve">Networks, Content and Technology. The following meetings took place:</w:t>
      </w:r>
      <w:r>
        <w:t xml:space="preserve"> </w:t>
      </w:r>
      <w:r>
        <w:t xml:space="preserve">1) 4 March 2020 – on the combined evaluation roadmap/inception impact assessment,</w:t>
      </w:r>
      <w:r>
        <w:t xml:space="preserve"> </w:t>
      </w:r>
      <w:r>
        <w:t xml:space="preserve">consultation strategy and public consultation</w:t>
      </w:r>
      <w:r>
        <w:t xml:space="preserve"> </w:t>
      </w:r>
      <w:r>
        <w:t xml:space="preserve">2) 10 July 2020 – on the Advisory Group on Vehicle Emission Standards (AGVES)</w:t>
      </w:r>
      <w:r>
        <w:t xml:space="preserve"> </w:t>
      </w:r>
      <w:r>
        <w:t xml:space="preserve">meeting of the 9 July, the first results from the Euro 6/VI evaluation and stakeholder</w:t>
      </w:r>
      <w:r>
        <w:t xml:space="preserve"> </w:t>
      </w:r>
      <w:r>
        <w:t xml:space="preserve">feedback to the inception impact assessment and targeted consultation of the</w:t>
      </w:r>
      <w:r>
        <w:t xml:space="preserve"> </w:t>
      </w:r>
      <w:r>
        <w:t xml:space="preserve">evaluation</w:t>
      </w:r>
      <w:r>
        <w:t xml:space="preserve"> </w:t>
      </w:r>
      <w:r>
        <w:t xml:space="preserve">3) 11 September 2020 – on the AGVES meeting of the 10 September, coherence to air</w:t>
      </w:r>
      <w:r>
        <w:t xml:space="preserve"> </w:t>
      </w:r>
      <w:r>
        <w:t xml:space="preserve">quality and Euro 7 in a global picture</w:t>
      </w:r>
      <w:r>
        <w:t xml:space="preserve"> </w:t>
      </w:r>
      <w:r>
        <w:t xml:space="preserve">4) 17 December 2020 – on the AGVES meeting of the 26/27 November, stakeholder</w:t>
      </w:r>
      <w:r>
        <w:t xml:space="preserve"> </w:t>
      </w:r>
      <w:r>
        <w:t xml:space="preserve">feedback to the public consultation and targeted consultation on the impact</w:t>
      </w:r>
      <w:r>
        <w:t xml:space="preserve"> </w:t>
      </w:r>
      <w:r>
        <w:t xml:space="preserve">assessment, on the final results from the Euro 6/VI evaluation and the inter-service</w:t>
      </w:r>
      <w:r>
        <w:t xml:space="preserve"> </w:t>
      </w:r>
      <w:r>
        <w:t xml:space="preserve">collaboration on the impact assessment</w:t>
      </w:r>
      <w:r>
        <w:t xml:space="preserve"> </w:t>
      </w:r>
      <w:r>
        <w:t xml:space="preserve">5) 7 April 2021 –on the first chapters 1-4 of the impact assessment staff working</w:t>
      </w:r>
      <w:r>
        <w:t xml:space="preserve"> </w:t>
      </w:r>
      <w:r>
        <w:t xml:space="preserve">document and the first results on the emission limits from the studies</w:t>
      </w:r>
      <w:r>
        <w:t xml:space="preserve"> </w:t>
      </w:r>
      <w:r>
        <w:t xml:space="preserve">6) 3 June 2021 – on the full impact assessment staff working document</w:t>
      </w:r>
      <w:r>
        <w:t xml:space="preserve"> </w:t>
      </w:r>
      <w:r>
        <w:t xml:space="preserve">7) 18 November 2021 – on the revised impact assessment staff working document</w:t>
      </w:r>
      <w:r>
        <w:t xml:space="preserve"> </w:t>
      </w:r>
      <w:r>
        <w:t xml:space="preserve">following RSB opinion</w:t>
      </w:r>
    </w:p>
    <w:p>
      <w:pPr>
        <w:pStyle w:val="BodyText"/>
      </w:pPr>
      <w:r>
        <w:t xml:space="preserve">1 COM(2019) 640 final, The European Green Deal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3. CONSULTATION OF THE RSB</w:t>
      </w:r>
      <w:r>
        <w:t xml:space="preserve"> </w:t>
      </w:r>
      <w:r>
        <w:t xml:space="preserve">First submission</w:t>
      </w:r>
      <w:r>
        <w:t xml:space="preserve"> </w:t>
      </w:r>
      <w:r>
        <w:t xml:space="preserve">The Regulatory Scrutiny Board (RSB) of the European Commission assessed a draft</w:t>
      </w:r>
      <w:r>
        <w:t xml:space="preserve"> </w:t>
      </w:r>
      <w:r>
        <w:t xml:space="preserve">version of the present Impact Assessment on 7 July 2021 and issued its negative opinion</w:t>
      </w:r>
      <w:r>
        <w:t xml:space="preserve"> </w:t>
      </w:r>
      <w:r>
        <w:t xml:space="preserve">on 9 July 2021.</w:t>
      </w:r>
      <w:r>
        <w:t xml:space="preserve"> </w:t>
      </w:r>
      <w:r>
        <w:t xml:space="preserve">The Board’s main findings were the following and these were addressed in the revised</w:t>
      </w:r>
      <w:r>
        <w:t xml:space="preserve"> </w:t>
      </w:r>
      <w:r>
        <w:t xml:space="preserve">impact assessment report as indicated below.</w:t>
      </w:r>
      <w:r>
        <w:br/>
      </w:r>
      <w:r>
        <w:t xml:space="preserve">Main RSB findings</w:t>
      </w:r>
      <w:r>
        <w:t xml:space="preserve"> </w:t>
      </w:r>
      <w:r>
        <w:t xml:space="preserve">Revision of the Impact Assessment</w:t>
      </w:r>
      <w:r>
        <w:t xml:space="preserve"> </w:t>
      </w:r>
      <w:r>
        <w:t xml:space="preserve">Report</w:t>
      </w:r>
      <w:r>
        <w:t xml:space="preserve"> </w:t>
      </w:r>
      <w:r>
        <w:t xml:space="preserve">(1) The report does not present a</w:t>
      </w:r>
      <w:r>
        <w:t xml:space="preserve"> </w:t>
      </w:r>
      <w:r>
        <w:t xml:space="preserve">convincing case on the reasons for revising</w:t>
      </w:r>
      <w:r>
        <w:t xml:space="preserve"> </w:t>
      </w:r>
      <w:r>
        <w:t xml:space="preserve">the Regulation at this point of time. It lacks</w:t>
      </w:r>
      <w:r>
        <w:t xml:space="preserve"> </w:t>
      </w:r>
      <w:r>
        <w:t xml:space="preserve">clarity on the implications of related</w:t>
      </w:r>
      <w:r>
        <w:t xml:space="preserve"> </w:t>
      </w:r>
      <w:r>
        <w:t xml:space="preserve">initiatives such as the CO2 emission</w:t>
      </w:r>
      <w:r>
        <w:t xml:space="preserve"> </w:t>
      </w:r>
      <w:r>
        <w:t xml:space="preserve">standards for new cars and vans proposal</w:t>
      </w:r>
      <w:r>
        <w:t xml:space="preserve"> </w:t>
      </w:r>
      <w:r>
        <w:t xml:space="preserve">or the horizontal Ambient Air Quality</w:t>
      </w:r>
      <w:r>
        <w:t xml:space="preserve"> </w:t>
      </w:r>
      <w:r>
        <w:t xml:space="preserve">Directives.</w:t>
      </w:r>
      <w:r>
        <w:br/>
      </w:r>
      <w:r>
        <w:t xml:space="preserve">The impact assessment has been fully</w:t>
      </w:r>
      <w:r>
        <w:t xml:space="preserve"> </w:t>
      </w:r>
      <w:r>
        <w:t xml:space="preserve">revised following the adoption of “fit-for-</w:t>
      </w:r>
      <w:r>
        <w:t xml:space="preserve"> </w:t>
      </w:r>
      <w:r>
        <w:t xml:space="preserve">55 package” and hence the end-date of</w:t>
      </w:r>
      <w:r>
        <w:t xml:space="preserve"> </w:t>
      </w:r>
      <w:r>
        <w:t xml:space="preserve">combustion-engine cars/vans by 2035</w:t>
      </w:r>
      <w:r>
        <w:t xml:space="preserve"> </w:t>
      </w:r>
      <w:r>
        <w:t xml:space="preserve">under the CO2 emission standards for new</w:t>
      </w:r>
      <w:r>
        <w:t xml:space="preserve"> </w:t>
      </w:r>
      <w:r>
        <w:t xml:space="preserve">cars and vans proposal was introduced in</w:t>
      </w:r>
      <w:r>
        <w:t xml:space="preserve"> </w:t>
      </w:r>
      <w:r>
        <w:t xml:space="preserve">the modelling.</w:t>
      </w:r>
      <w:r>
        <w:br/>
      </w:r>
      <w:r>
        <w:t xml:space="preserve">The reasoning for the Euro 7 initiative, as</w:t>
      </w:r>
      <w:r>
        <w:t xml:space="preserve"> </w:t>
      </w:r>
      <w:r>
        <w:t xml:space="preserve">announced in the European Green Deal,</w:t>
      </w:r>
      <w:r>
        <w:t xml:space="preserve"> </w:t>
      </w:r>
      <w:r>
        <w:t xml:space="preserve">and the link to the Ambient Air Quality</w:t>
      </w:r>
      <w:r>
        <w:t xml:space="preserve"> </w:t>
      </w:r>
      <w:r>
        <w:t xml:space="preserve">Directives has been clarified in chapters 1,</w:t>
      </w:r>
      <w:r>
        <w:t xml:space="preserve"> </w:t>
      </w:r>
      <w:r>
        <w:t xml:space="preserve">2, 5, 7 and 8.</w:t>
      </w:r>
      <w:r>
        <w:t xml:space="preserve"> </w:t>
      </w:r>
      <w:r>
        <w:t xml:space="preserve">(2) The performance of the option</w:t>
      </w:r>
      <w:r>
        <w:t xml:space="preserve"> </w:t>
      </w:r>
      <w:r>
        <w:t xml:space="preserve">packages depends significantly on the final</w:t>
      </w:r>
      <w:r>
        <w:t xml:space="preserve"> </w:t>
      </w:r>
      <w:r>
        <w:t xml:space="preserve">political choices on the proposal for CO2</w:t>
      </w:r>
      <w:r>
        <w:t xml:space="preserve"> </w:t>
      </w:r>
      <w:r>
        <w:t xml:space="preserve">emission standards. The report does not</w:t>
      </w:r>
      <w:r>
        <w:t xml:space="preserve"> </w:t>
      </w:r>
      <w:r>
        <w:t xml:space="preserve">deal</w:t>
      </w:r>
      <w:r>
        <w:t xml:space="preserve"> </w:t>
      </w:r>
      <w:r>
        <w:t xml:space="preserve">adequately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critical</w:t>
      </w:r>
      <w:r>
        <w:t xml:space="preserve"> </w:t>
      </w:r>
      <w:r>
        <w:t xml:space="preserve">uncertainty</w:t>
      </w:r>
      <w:r>
        <w:t xml:space="preserve"> </w:t>
      </w:r>
      <w:r>
        <w:t xml:space="preserve">The implication of the end-date of</w:t>
      </w:r>
      <w:r>
        <w:t xml:space="preserve"> </w:t>
      </w:r>
      <w:r>
        <w:t xml:space="preserve">combustion-engine cars/vans by 2035 has</w:t>
      </w:r>
      <w:r>
        <w:t xml:space="preserve"> </w:t>
      </w:r>
      <w:r>
        <w:t xml:space="preserve">led to a revised baseline in chapter 5, a</w:t>
      </w:r>
      <w:r>
        <w:t xml:space="preserve"> </w:t>
      </w:r>
      <w:r>
        <w:t xml:space="preserve">revised assessment in chapters 6 and 7 and</w:t>
      </w:r>
      <w:r>
        <w:t xml:space="preserve"> </w:t>
      </w:r>
      <w:r>
        <w:t xml:space="preserve">discarded high ambitious policy option 3b</w:t>
      </w:r>
      <w:r>
        <w:t xml:space="preserve"> </w:t>
      </w:r>
      <w:r>
        <w:t xml:space="preserve">on future sensor technology in section 5.3.</w:t>
      </w:r>
      <w:r>
        <w:t xml:space="preserve"> </w:t>
      </w:r>
      <w:r>
        <w:t xml:space="preserve">(3) The report does not present a clear</w:t>
      </w:r>
      <w:r>
        <w:t xml:space="preserve"> </w:t>
      </w:r>
      <w:r>
        <w:t xml:space="preserve">comparison of option packages in terms of</w:t>
      </w:r>
      <w:r>
        <w:t xml:space="preserve"> </w:t>
      </w:r>
      <w:r>
        <w:t xml:space="preserve">effectiveness, efficiency and coherence.</w:t>
      </w:r>
      <w:r>
        <w:t xml:space="preserve"> </w:t>
      </w:r>
      <w:r>
        <w:t xml:space="preserve">The proportionality assessment of the</w:t>
      </w:r>
      <w:r>
        <w:t xml:space="preserve"> </w:t>
      </w:r>
      <w:r>
        <w:t xml:space="preserve">preferred option(s) is not sufficiently</w:t>
      </w:r>
      <w:r>
        <w:t xml:space="preserve"> </w:t>
      </w:r>
      <w:r>
        <w:t xml:space="preserve">balanced and informed by the most</w:t>
      </w:r>
      <w:r>
        <w:t xml:space="preserve"> </w:t>
      </w:r>
      <w:r>
        <w:t xml:space="preserve">important costs and benefits. It does not</w:t>
      </w:r>
      <w:r>
        <w:t xml:space="preserve"> </w:t>
      </w:r>
      <w:r>
        <w:t xml:space="preserve">sufficiently differentiate between light and</w:t>
      </w:r>
      <w:r>
        <w:t xml:space="preserve"> </w:t>
      </w:r>
      <w:r>
        <w:t xml:space="preserve">heavy duty vehicles.</w:t>
      </w:r>
      <w:r>
        <w:t xml:space="preserve"> </w:t>
      </w:r>
      <w:r>
        <w:t xml:space="preserve">Chapter 7 has been fully revised to present</w:t>
      </w:r>
      <w:r>
        <w:t xml:space="preserve"> </w:t>
      </w:r>
      <w:r>
        <w:t xml:space="preserve">a clear comparison of policy options in</w:t>
      </w:r>
      <w:r>
        <w:t xml:space="preserve"> </w:t>
      </w:r>
      <w:r>
        <w:t xml:space="preserve">terms of effectiveness, efficiency and</w:t>
      </w:r>
      <w:r>
        <w:t xml:space="preserve"> </w:t>
      </w:r>
      <w:r>
        <w:t xml:space="preserve">coherence and overall proportionality</w:t>
      </w:r>
      <w:r>
        <w:t xml:space="preserve"> </w:t>
      </w:r>
      <w:r>
        <w:t xml:space="preserve">assessment, differentiated between light-</w:t>
      </w:r>
      <w:r>
        <w:t xml:space="preserve"> </w:t>
      </w:r>
      <w:r>
        <w:t xml:space="preserve">and heavy-duty vehicles.</w:t>
      </w:r>
      <w:r>
        <w:t xml:space="preserve"> </w:t>
      </w:r>
      <w:r>
        <w:t xml:space="preserve">For methodological reasons and for clarity</w:t>
      </w:r>
      <w:r>
        <w:t xml:space="preserve"> </w:t>
      </w:r>
      <w:r>
        <w:t xml:space="preserve">purposes, the focus of the efficiency is on</w:t>
      </w:r>
      <w:r>
        <w:t xml:space="preserve"> </w:t>
      </w:r>
      <w:r>
        <w:t xml:space="preserve">net benefits (i.e. present value of the</w:t>
      </w:r>
      <w:r>
        <w:t xml:space="preserve"> </w:t>
      </w:r>
      <w:r>
        <w:t xml:space="preserve">benefits minus present value of the costs)</w:t>
      </w:r>
      <w:r>
        <w:t xml:space="preserve"> </w:t>
      </w:r>
      <w:r>
        <w:t xml:space="preserve">which do not bias the results for low-cost</w:t>
      </w:r>
      <w:r>
        <w:t xml:space="preserve"> </w:t>
      </w:r>
      <w:r>
        <w:t xml:space="preserve">options, in contrast to the benefit-cost ratio.</w:t>
      </w:r>
      <w:r>
        <w:t xml:space="preserve"> </w:t>
      </w:r>
      <w:r>
        <w:t xml:space="preserve">New chapter 8 on preferred options has</w:t>
      </w:r>
      <w:r>
        <w:t xml:space="preserve"> </w:t>
      </w:r>
      <w:r>
        <w:t xml:space="preserve">been elaborated, narrowing down the</w:t>
      </w:r>
      <w:r>
        <w:t xml:space="preserve"> </w:t>
      </w:r>
      <w:r>
        <w:t xml:space="preserve">options for light- and heavy-duty vehicles</w:t>
      </w:r>
      <w:r>
        <w:t xml:space="preserve"> </w:t>
      </w:r>
      <w:r>
        <w:t xml:space="preserve">based on the proportionality assessment in</w:t>
      </w:r>
      <w:r>
        <w:t xml:space="preserve"> </w:t>
      </w:r>
      <w:r>
        <w:t xml:space="preserve">chapter 7 and informed by the most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important costs and benefits.</w:t>
      </w:r>
      <w:r>
        <w:br/>
      </w:r>
      <w:r>
        <w:t xml:space="preserve">(4) The report does not provide sufficient</w:t>
      </w:r>
      <w:r>
        <w:t xml:space="preserve"> </w:t>
      </w:r>
      <w:r>
        <w:t xml:space="preserve">information on the robustness of the</w:t>
      </w:r>
      <w:r>
        <w:t xml:space="preserve"> </w:t>
      </w:r>
      <w:r>
        <w:t xml:space="preserve">modelling work and the credibility of the</w:t>
      </w:r>
      <w:r>
        <w:t xml:space="preserve"> </w:t>
      </w:r>
      <w:r>
        <w:t xml:space="preserve">quantitative estimates. It does not address</w:t>
      </w:r>
      <w:r>
        <w:t xml:space="preserve"> </w:t>
      </w:r>
      <w:r>
        <w:t xml:space="preserve">the cumulative impacts from regulating</w:t>
      </w:r>
      <w:r>
        <w:t xml:space="preserve"> </w:t>
      </w:r>
      <w:r>
        <w:t xml:space="preserve">road transport emissions on consumers,</w:t>
      </w:r>
      <w:r>
        <w:t xml:space="preserve"> </w:t>
      </w:r>
      <w:r>
        <w:t xml:space="preserve">industry, competitiveness and employment.</w:t>
      </w:r>
      <w:r>
        <w:t xml:space="preserve"> </w:t>
      </w:r>
      <w:r>
        <w:t xml:space="preserve">Differences in stakeholders’ views have</w:t>
      </w:r>
      <w:r>
        <w:t xml:space="preserve"> </w:t>
      </w:r>
      <w:r>
        <w:t xml:space="preserve">not been reflected sufficiently in the</w:t>
      </w:r>
      <w:r>
        <w:t xml:space="preserve"> </w:t>
      </w:r>
      <w:r>
        <w:t xml:space="preserve">analysis.</w:t>
      </w:r>
      <w:r>
        <w:br/>
      </w:r>
      <w:r>
        <w:t xml:space="preserve">The uncertainty and validation of the cost</w:t>
      </w:r>
      <w:r>
        <w:t xml:space="preserve"> </w:t>
      </w:r>
      <w:r>
        <w:t xml:space="preserve">and benefits have been further elaborated</w:t>
      </w:r>
      <w:r>
        <w:t xml:space="preserve"> </w:t>
      </w:r>
      <w:r>
        <w:t xml:space="preserve">in Annex 4, new section 1.3.2.1, discussed</w:t>
      </w:r>
      <w:r>
        <w:t xml:space="preserve"> </w:t>
      </w:r>
      <w:r>
        <w:t xml:space="preserve">in chapter 6 and considered in the</w:t>
      </w:r>
      <w:r>
        <w:t xml:space="preserve"> </w:t>
      </w:r>
      <w:r>
        <w:t xml:space="preserve">conclusions in chapters 7 and 8, to</w:t>
      </w:r>
      <w:r>
        <w:t xml:space="preserve"> </w:t>
      </w:r>
      <w:r>
        <w:t xml:space="preserve">underpin the robustness of the modelling</w:t>
      </w:r>
      <w:r>
        <w:t xml:space="preserve"> </w:t>
      </w:r>
      <w:r>
        <w:t xml:space="preserve">work and credibility of the quantitative</w:t>
      </w:r>
      <w:r>
        <w:t xml:space="preserve"> </w:t>
      </w:r>
      <w:r>
        <w:t xml:space="preserve">estimates.</w:t>
      </w:r>
      <w:r>
        <w:t xml:space="preserve"> </w:t>
      </w:r>
      <w:r>
        <w:t xml:space="preserve">Cumulative impacts from regulating CO2</w:t>
      </w:r>
      <w:r>
        <w:t xml:space="preserve"> </w:t>
      </w:r>
      <w:r>
        <w:t xml:space="preserve">and pollutant emissions from road transport</w:t>
      </w:r>
      <w:r>
        <w:t xml:space="preserve"> </w:t>
      </w:r>
      <w:r>
        <w:t xml:space="preserve">on consumers, competitiveness and</w:t>
      </w:r>
      <w:r>
        <w:t xml:space="preserve"> </w:t>
      </w:r>
      <w:r>
        <w:t xml:space="preserve">employment have been assessed in chapter</w:t>
      </w:r>
      <w:r>
        <w:t xml:space="preserve"> </w:t>
      </w:r>
      <w:r>
        <w:t xml:space="preserve">6 and Annex 4, new section 1.5, and</w:t>
      </w:r>
      <w:r>
        <w:t xml:space="preserve"> </w:t>
      </w:r>
      <w:r>
        <w:t xml:space="preserve">considered in chapters 7 and 8.</w:t>
      </w:r>
      <w:r>
        <w:t xml:space="preserve"> </w:t>
      </w:r>
      <w:r>
        <w:t xml:space="preserve">Differences in stakeholders’ views have</w:t>
      </w:r>
      <w:r>
        <w:t xml:space="preserve"> </w:t>
      </w:r>
      <w:r>
        <w:t xml:space="preserve">been further reflected in chapters 6, 7 and</w:t>
      </w:r>
      <w:r>
        <w:t xml:space="preserve"> </w:t>
      </w:r>
      <w:r>
        <w:t xml:space="preserve">8.</w:t>
      </w:r>
      <w:r>
        <w:t xml:space="preserve"> </w:t>
      </w:r>
      <w:r>
        <w:t xml:space="preserve">The Board also mentioned the following improvements needed, which were addressed in</w:t>
      </w:r>
      <w:r>
        <w:t xml:space="preserve"> </w:t>
      </w:r>
      <w:r>
        <w:t xml:space="preserve">the revised impact assessment report as indicated below.</w:t>
      </w:r>
      <w:r>
        <w:t xml:space="preserve"> </w:t>
      </w:r>
      <w:r>
        <w:t xml:space="preserve">RSB opinion: “what to improve”</w:t>
      </w:r>
      <w:r>
        <w:t xml:space="preserve"> </w:t>
      </w:r>
      <w:r>
        <w:t xml:space="preserve">Revision of the Impact Assessment</w:t>
      </w:r>
      <w:r>
        <w:t xml:space="preserve"> </w:t>
      </w:r>
      <w:r>
        <w:t xml:space="preserve">Report</w:t>
      </w:r>
      <w:r>
        <w:t xml:space="preserve"> </w:t>
      </w:r>
      <w:r>
        <w:t xml:space="preserve">(1) The report should better explain the</w:t>
      </w:r>
      <w:r>
        <w:t xml:space="preserve"> </w:t>
      </w:r>
      <w:r>
        <w:t xml:space="preserve">evolution of the problem of air pollutants</w:t>
      </w:r>
      <w:r>
        <w:t xml:space="preserve"> </w:t>
      </w:r>
      <w:r>
        <w:t xml:space="preserve">related to road transport and the need for</w:t>
      </w:r>
      <w:r>
        <w:t xml:space="preserve"> </w:t>
      </w:r>
      <w:r>
        <w:t xml:space="preserve">further action on reducing them. It should</w:t>
      </w:r>
      <w:r>
        <w:t xml:space="preserve"> </w:t>
      </w:r>
      <w:r>
        <w:t xml:space="preserve">clarify upfront how a possible earlier end-</w:t>
      </w:r>
      <w:r>
        <w:t xml:space="preserve"> </w:t>
      </w:r>
      <w:r>
        <w:t xml:space="preserve">date for introducing new combustion engine</w:t>
      </w:r>
      <w:r>
        <w:t xml:space="preserve"> </w:t>
      </w:r>
      <w:r>
        <w:t xml:space="preserve">cars in the EU market would affect the</w:t>
      </w:r>
      <w:r>
        <w:t xml:space="preserve"> </w:t>
      </w:r>
      <w:r>
        <w:t xml:space="preserve">magnitude of the problem and how big the</w:t>
      </w:r>
      <w:r>
        <w:t xml:space="preserve"> </w:t>
      </w:r>
      <w:r>
        <w:t xml:space="preserve">problem</w:t>
      </w:r>
      <w:r>
        <w:t xml:space="preserve"> </w:t>
      </w:r>
      <w:r>
        <w:t xml:space="preserve">of unaccounted real</w:t>
      </w:r>
      <w:r>
        <w:t xml:space="preserve"> </w:t>
      </w:r>
      <w:r>
        <w:t xml:space="preserve">driving</w:t>
      </w:r>
      <w:r>
        <w:t xml:space="preserve"> </w:t>
      </w:r>
      <w:r>
        <w:t xml:space="preserve">emissions is.</w:t>
      </w:r>
      <w:r>
        <w:br/>
      </w:r>
      <w:r>
        <w:t xml:space="preserve">The magnitude and evolution of the</w:t>
      </w:r>
      <w:r>
        <w:t xml:space="preserve"> </w:t>
      </w:r>
      <w:r>
        <w:t xml:space="preserve">problem of air pollutants related to air</w:t>
      </w:r>
      <w:r>
        <w:t xml:space="preserve"> </w:t>
      </w:r>
      <w:r>
        <w:t xml:space="preserve">pollutants has been clarified in chapter 2.</w:t>
      </w:r>
      <w:r>
        <w:t xml:space="preserve"> </w:t>
      </w:r>
      <w:r>
        <w:t xml:space="preserve">In particular, Figure 2 has been replaced to</w:t>
      </w:r>
      <w:r>
        <w:t xml:space="preserve"> </w:t>
      </w:r>
      <w:r>
        <w:t xml:space="preserve">clarify upfront how an end-date of</w:t>
      </w:r>
      <w:r>
        <w:t xml:space="preserve"> </w:t>
      </w:r>
      <w:r>
        <w:t xml:space="preserve">combustion engine cars and vans by 2035</w:t>
      </w:r>
      <w:r>
        <w:t xml:space="preserve"> </w:t>
      </w:r>
      <w:r>
        <w:t xml:space="preserve">affect the problem and how big the</w:t>
      </w:r>
      <w:r>
        <w:t xml:space="preserve"> </w:t>
      </w:r>
      <w:r>
        <w:t xml:space="preserve">problem of unaccounted real driving</w:t>
      </w:r>
      <w:r>
        <w:t xml:space="preserve"> </w:t>
      </w:r>
      <w:r>
        <w:t xml:space="preserve">emission is.</w:t>
      </w:r>
      <w:r>
        <w:t xml:space="preserve"> </w:t>
      </w:r>
      <w:r>
        <w:t xml:space="preserve">(2) For some emissions, the report should</w:t>
      </w:r>
      <w:r>
        <w:t xml:space="preserve"> </w:t>
      </w:r>
      <w:r>
        <w:t xml:space="preserve">present the reduction efforts in their broader</w:t>
      </w:r>
      <w:r>
        <w:t xml:space="preserve"> </w:t>
      </w:r>
      <w:r>
        <w:t xml:space="preserve">policy context. For example, the report</w:t>
      </w:r>
      <w:r>
        <w:t xml:space="preserve"> </w:t>
      </w:r>
      <w:r>
        <w:t xml:space="preserve">should describe how this initiative interacts</w:t>
      </w:r>
      <w:r>
        <w:t xml:space="preserve"> </w:t>
      </w:r>
      <w:r>
        <w:t xml:space="preserve">with the planned revision of Ambient Air</w:t>
      </w:r>
      <w:r>
        <w:t xml:space="preserve"> </w:t>
      </w:r>
      <w:r>
        <w:t xml:space="preserve">Quality Directives. It should explain why</w:t>
      </w:r>
      <w:r>
        <w:t xml:space="preserve"> </w:t>
      </w:r>
      <w:r>
        <w:t xml:space="preserve">industry specific action is necessary ahead</w:t>
      </w:r>
      <w:r>
        <w:t xml:space="preserve"> </w:t>
      </w:r>
      <w:r>
        <w:t xml:space="preserve">of this horizontal revision and how it will</w:t>
      </w:r>
      <w:r>
        <w:t xml:space="preserve"> </w:t>
      </w:r>
      <w:r>
        <w:t xml:space="preserve">ensure coherence and overall cost-efficient</w:t>
      </w:r>
      <w:r>
        <w:t xml:space="preserve"> </w:t>
      </w:r>
      <w:r>
        <w:t xml:space="preserve">emission reduction.</w:t>
      </w:r>
      <w:r>
        <w:br/>
      </w:r>
      <w:r>
        <w:t xml:space="preserve">The interaction with the planned revision</w:t>
      </w:r>
      <w:r>
        <w:t xml:space="preserve"> </w:t>
      </w:r>
      <w:r>
        <w:t xml:space="preserve">of Ambient Air Quality Directives has</w:t>
      </w:r>
      <w:r>
        <w:t xml:space="preserve"> </w:t>
      </w:r>
      <w:r>
        <w:t xml:space="preserve">been elaborated in chapters 1, 2, 5, 7 and</w:t>
      </w:r>
      <w:r>
        <w:t xml:space="preserve"> </w:t>
      </w:r>
      <w:r>
        <w:t xml:space="preserve">8, including an explanation how Euro 7</w:t>
      </w:r>
      <w:r>
        <w:t xml:space="preserve"> </w:t>
      </w:r>
      <w:r>
        <w:t xml:space="preserve">standards will contribute coherently and</w:t>
      </w:r>
      <w:r>
        <w:t xml:space="preserve"> </w:t>
      </w:r>
      <w:r>
        <w:t xml:space="preserve">cost-efficiently to the horizontal revision,</w:t>
      </w:r>
      <w:r>
        <w:t xml:space="preserve"> </w:t>
      </w:r>
      <w:r>
        <w:t xml:space="preserve">notably by supporting Member States in</w:t>
      </w:r>
      <w:r>
        <w:t xml:space="preserve"> </w:t>
      </w:r>
      <w:r>
        <w:t xml:space="preserve">meeting their air quality commitments and</w:t>
      </w:r>
      <w:r>
        <w:t xml:space="preserve"> </w:t>
      </w:r>
      <w:r>
        <w:t xml:space="preserve">ensuring a consistent coverage of all</w:t>
      </w:r>
      <w:r>
        <w:t xml:space="preserve"> </w:t>
      </w:r>
      <w:r>
        <w:t xml:space="preserve">relevant air pollutants.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(3) The design of options packages should</w:t>
      </w:r>
      <w:r>
        <w:t xml:space="preserve"> </w:t>
      </w:r>
      <w:r>
        <w:t xml:space="preserve">facilitate</w:t>
      </w:r>
      <w:r>
        <w:t xml:space="preserve"> </w:t>
      </w:r>
      <w:r>
        <w:t xml:space="preserve">an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differences between certain types of actions.</w:t>
      </w:r>
      <w:r>
        <w:t xml:space="preserve"> </w:t>
      </w:r>
      <w:r>
        <w:t xml:space="preserve">The actions on comprehensive real driving</w:t>
      </w:r>
      <w:r>
        <w:t xml:space="preserve"> </w:t>
      </w:r>
      <w:r>
        <w:t xml:space="preserve">testing and extended durability are either</w:t>
      </w:r>
      <w:r>
        <w:t xml:space="preserve"> </w:t>
      </w:r>
      <w:r>
        <w:t xml:space="preserve">both absent or both present in all options.</w:t>
      </w:r>
      <w:r>
        <w:t xml:space="preserve"> </w:t>
      </w:r>
      <w:r>
        <w:t xml:space="preserve">The presentation of options should better</w:t>
      </w:r>
      <w:r>
        <w:t xml:space="preserve"> </w:t>
      </w:r>
      <w:r>
        <w:t xml:space="preserve">distinguish between the effects of these</w:t>
      </w:r>
      <w:r>
        <w:t xml:space="preserve"> </w:t>
      </w:r>
      <w:r>
        <w:t xml:space="preserve">measures.</w:t>
      </w:r>
      <w:r>
        <w:br/>
      </w:r>
      <w:r>
        <w:t xml:space="preserve">The design of policy options has been</w:t>
      </w:r>
      <w:r>
        <w:t xml:space="preserve"> </w:t>
      </w:r>
      <w:r>
        <w:t xml:space="preserve">revised in chapter 5 and subsequently in</w:t>
      </w:r>
      <w:r>
        <w:t xml:space="preserve"> </w:t>
      </w:r>
      <w:r>
        <w:t xml:space="preserve">the analysis and conclusions, including a</w:t>
      </w:r>
      <w:r>
        <w:t xml:space="preserve"> </w:t>
      </w:r>
      <w:r>
        <w:t xml:space="preserve">differentiation of real driving testing</w:t>
      </w:r>
      <w:r>
        <w:t xml:space="preserve"> </w:t>
      </w:r>
      <w:r>
        <w:t xml:space="preserve">boundaries and durability and their effects</w:t>
      </w:r>
      <w:r>
        <w:t xml:space="preserve"> </w:t>
      </w:r>
      <w:r>
        <w:t xml:space="preserve">in all options. Cost and benefit of each</w:t>
      </w:r>
      <w:r>
        <w:t xml:space="preserve"> </w:t>
      </w:r>
      <w:r>
        <w:t xml:space="preserve">action included in the policy options are</w:t>
      </w:r>
      <w:r>
        <w:t xml:space="preserve"> </w:t>
      </w:r>
      <w:r>
        <w:t xml:space="preserve">presented in Annex 3, if possible.</w:t>
      </w:r>
      <w:r>
        <w:t xml:space="preserve"> </w:t>
      </w:r>
      <w:r>
        <w:t xml:space="preserve">(4) The report should narrow the range of</w:t>
      </w:r>
      <w:r>
        <w:t xml:space="preserve"> </w:t>
      </w:r>
      <w:r>
        <w:t xml:space="preserve">the preferred options, given the significant</w:t>
      </w:r>
      <w:r>
        <w:t xml:space="preserve"> </w:t>
      </w:r>
      <w:r>
        <w:t xml:space="preserve">performance differences between the option</w:t>
      </w:r>
      <w:r>
        <w:t xml:space="preserve"> </w:t>
      </w:r>
      <w:r>
        <w:t xml:space="preserve">packages, as well as between light and</w:t>
      </w:r>
      <w:r>
        <w:t xml:space="preserve"> </w:t>
      </w:r>
      <w:r>
        <w:t xml:space="preserve">heavy duty vehicles. It should present</w:t>
      </w:r>
      <w:r>
        <w:t xml:space="preserve"> </w:t>
      </w:r>
      <w:r>
        <w:t xml:space="preserve">clearly the trade-offs between the policy</w:t>
      </w:r>
      <w:r>
        <w:t xml:space="preserve"> </w:t>
      </w:r>
      <w:r>
        <w:t xml:space="preserve">packages. In view of the low benefit-cost</w:t>
      </w:r>
      <w:r>
        <w:t xml:space="preserve"> </w:t>
      </w:r>
      <w:r>
        <w:t xml:space="preserve">ratio of some option packages and the</w:t>
      </w:r>
      <w:r>
        <w:t xml:space="preserve"> </w:t>
      </w:r>
      <w:r>
        <w:t xml:space="preserve">uncertainty as regards the robustness of the</w:t>
      </w:r>
      <w:r>
        <w:t xml:space="preserve"> </w:t>
      </w:r>
      <w:r>
        <w:t xml:space="preserve">related estimates, the report should better</w:t>
      </w:r>
      <w:r>
        <w:t xml:space="preserve"> </w:t>
      </w:r>
      <w:r>
        <w:t xml:space="preserve">justify the proportionality of the policy</w:t>
      </w:r>
      <w:r>
        <w:t xml:space="preserve"> </w:t>
      </w:r>
      <w:r>
        <w:t xml:space="preserve">option packages.</w:t>
      </w:r>
      <w:r>
        <w:br/>
      </w:r>
      <w:r>
        <w:t xml:space="preserve">Chapter 8 on preferred options has been</w:t>
      </w:r>
      <w:r>
        <w:t xml:space="preserve"> </w:t>
      </w:r>
      <w:r>
        <w:t xml:space="preserve">elaborated, narrowing down the options to</w:t>
      </w:r>
      <w:r>
        <w:t xml:space="preserve"> </w:t>
      </w:r>
      <w:r>
        <w:t xml:space="preserve">one preferred option 3a for light- and</w:t>
      </w:r>
      <w:r>
        <w:t xml:space="preserve"> </w:t>
      </w:r>
      <w:r>
        <w:t xml:space="preserve">heavy-duty vehicles based on the</w:t>
      </w:r>
      <w:r>
        <w:t xml:space="preserve"> </w:t>
      </w:r>
      <w:r>
        <w:t xml:space="preserve">comparison of the options in chapter 7,</w:t>
      </w:r>
      <w:r>
        <w:t xml:space="preserve"> </w:t>
      </w:r>
      <w:r>
        <w:t xml:space="preserve">informed by the most important costs and</w:t>
      </w:r>
      <w:r>
        <w:t xml:space="preserve"> </w:t>
      </w:r>
      <w:r>
        <w:t xml:space="preserve">benefits and presenting the main trade-offs</w:t>
      </w:r>
      <w:r>
        <w:t xml:space="preserve"> </w:t>
      </w:r>
      <w:r>
        <w:t xml:space="preserve">that are left to policy-makers to decide.</w:t>
      </w:r>
      <w:r>
        <w:t xml:space="preserve"> </w:t>
      </w:r>
      <w:r>
        <w:t xml:space="preserve">The proportionality of the preferred option</w:t>
      </w:r>
      <w:r>
        <w:t xml:space="preserve"> </w:t>
      </w:r>
      <w:r>
        <w:t xml:space="preserve">for light-duty vehicles has been elaborated</w:t>
      </w:r>
      <w:r>
        <w:t xml:space="preserve"> </w:t>
      </w:r>
      <w:r>
        <w:t xml:space="preserve">in chapter 7.4 in view of the low net</w:t>
      </w:r>
      <w:r>
        <w:t xml:space="preserve"> </w:t>
      </w:r>
      <w:r>
        <w:t xml:space="preserve">benefits.</w:t>
      </w:r>
      <w:r>
        <w:t xml:space="preserve"> </w:t>
      </w:r>
      <w:r>
        <w:t xml:space="preserve">(5) The report should explain to what extent</w:t>
      </w:r>
      <w:r>
        <w:t xml:space="preserve"> </w:t>
      </w:r>
      <w:r>
        <w:t xml:space="preserve">the analysis and the conclusions reached in</w:t>
      </w:r>
      <w:r>
        <w:t xml:space="preserve"> </w:t>
      </w:r>
      <w:r>
        <w:t xml:space="preserve">the support studies are uncontested and</w:t>
      </w:r>
      <w:r>
        <w:t xml:space="preserve"> </w:t>
      </w:r>
      <w:r>
        <w:t xml:space="preserve">verified. It should explain the buy-in of</w:t>
      </w:r>
      <w:r>
        <w:t xml:space="preserve"> </w:t>
      </w:r>
      <w:r>
        <w:t xml:space="preserve">stakeholders to the conclusions, especially</w:t>
      </w:r>
      <w:r>
        <w:t xml:space="preserve"> </w:t>
      </w:r>
      <w:r>
        <w:t xml:space="preserve">in relation to the technological potential for</w:t>
      </w:r>
      <w:r>
        <w:t xml:space="preserve"> </w:t>
      </w:r>
      <w:r>
        <w:t xml:space="preserve">reducing</w:t>
      </w:r>
      <w:r>
        <w:t xml:space="preserve"> </w:t>
      </w:r>
      <w:r>
        <w:t xml:space="preserve">emissions,</w:t>
      </w:r>
      <w:r>
        <w:t xml:space="preserve"> </w:t>
      </w:r>
      <w:r>
        <w:t xml:space="preserve">the</w:t>
      </w:r>
      <w:r>
        <w:t xml:space="preserve"> </w:t>
      </w:r>
      <w:r>
        <w:t xml:space="preserve">potential</w:t>
      </w:r>
      <w:r>
        <w:t xml:space="preserve"> </w:t>
      </w:r>
      <w:r>
        <w:t xml:space="preserve">accelerated shift to electric vehicles and the</w:t>
      </w:r>
      <w:r>
        <w:t xml:space="preserve"> </w:t>
      </w:r>
      <w:r>
        <w:t xml:space="preserve">impacts on competitiveness, where industry</w:t>
      </w:r>
      <w:r>
        <w:t xml:space="preserve"> </w:t>
      </w:r>
      <w:r>
        <w:t xml:space="preserve">stakeholders seem to have different views.</w:t>
      </w:r>
      <w:r>
        <w:t xml:space="preserve"> </w:t>
      </w:r>
      <w:r>
        <w:t xml:space="preserve">In case of remaining uncertainty, the report</w:t>
      </w:r>
      <w:r>
        <w:t xml:space="preserve"> </w:t>
      </w:r>
      <w:r>
        <w:t xml:space="preserve">should</w:t>
      </w:r>
      <w:r>
        <w:t xml:space="preserve"> </w:t>
      </w:r>
      <w:r>
        <w:t xml:space="preserve">complement</w:t>
      </w:r>
      <w:r>
        <w:t xml:space="preserve"> </w:t>
      </w:r>
      <w:r>
        <w:t xml:space="preserve">the</w:t>
      </w:r>
      <w:r>
        <w:t xml:space="preserve"> </w:t>
      </w:r>
      <w:r>
        <w:t xml:space="preserve">analysis</w:t>
      </w:r>
      <w:r>
        <w:t xml:space="preserve"> </w:t>
      </w:r>
      <w:r>
        <w:t xml:space="preserve">by</w:t>
      </w:r>
      <w:r>
        <w:t xml:space="preserve"> </w:t>
      </w:r>
      <w:r>
        <w:t xml:space="preserve">providing ranges of expected costs and</w:t>
      </w:r>
      <w:r>
        <w:t xml:space="preserve"> </w:t>
      </w:r>
      <w:r>
        <w:t xml:space="preserve">benefits for the car and van option</w:t>
      </w:r>
      <w:r>
        <w:t xml:space="preserve"> </w:t>
      </w:r>
      <w:r>
        <w:t xml:space="preserve">packages, based on alternative sets of</w:t>
      </w:r>
      <w:r>
        <w:t xml:space="preserve"> </w:t>
      </w:r>
      <w:r>
        <w:t xml:space="preserve">assumptions on costs and benefits.</w:t>
      </w:r>
      <w:r>
        <w:br/>
      </w:r>
      <w:r>
        <w:t xml:space="preserve">The uncertainty and validation of the cost</w:t>
      </w:r>
      <w:r>
        <w:t xml:space="preserve"> </w:t>
      </w:r>
      <w:r>
        <w:t xml:space="preserve">and benefits have been further elaborated</w:t>
      </w:r>
      <w:r>
        <w:t xml:space="preserve"> </w:t>
      </w:r>
      <w:r>
        <w:t xml:space="preserve">in Annex 4, new section 1.3.2.1. The</w:t>
      </w:r>
      <w:r>
        <w:t xml:space="preserve"> </w:t>
      </w:r>
      <w:r>
        <w:t xml:space="preserve">medium to high level of confidence of the</w:t>
      </w:r>
      <w:r>
        <w:t xml:space="preserve"> </w:t>
      </w:r>
      <w:r>
        <w:t xml:space="preserve">cost and benefit estimates verified by</w:t>
      </w:r>
      <w:r>
        <w:t xml:space="preserve"> </w:t>
      </w:r>
      <w:r>
        <w:t xml:space="preserve">stakeholders and experts is considered</w:t>
      </w:r>
      <w:r>
        <w:t xml:space="preserve"> </w:t>
      </w:r>
      <w:r>
        <w:t xml:space="preserve">sufficiently robust to present in chapter 6</w:t>
      </w:r>
      <w:r>
        <w:t xml:space="preserve"> </w:t>
      </w:r>
      <w:r>
        <w:t xml:space="preserve">average values for the cost and benefit</w:t>
      </w:r>
      <w:r>
        <w:t xml:space="preserve"> </w:t>
      </w:r>
      <w:r>
        <w:t xml:space="preserve">elements. Nevertheless, the cost-benefit</w:t>
      </w:r>
      <w:r>
        <w:t xml:space="preserve"> </w:t>
      </w:r>
      <w:r>
        <w:t xml:space="preserve">analysis in chapter 7 is complemented by</w:t>
      </w:r>
      <w:r>
        <w:t xml:space="preserve"> </w:t>
      </w:r>
      <w:r>
        <w:t xml:space="preserve">providing ranges of expected costs and</w:t>
      </w:r>
      <w:r>
        <w:t xml:space="preserve"> </w:t>
      </w:r>
      <w:r>
        <w:t xml:space="preserve">benefits to make political choices of the</w:t>
      </w:r>
      <w:r>
        <w:t xml:space="preserve"> </w:t>
      </w:r>
      <w:r>
        <w:t xml:space="preserve">policy options for light- and heavy-duty</w:t>
      </w:r>
      <w:r>
        <w:t xml:space="preserve"> </w:t>
      </w:r>
      <w:r>
        <w:t xml:space="preserve">vehicles.</w:t>
      </w:r>
      <w:r>
        <w:br/>
      </w:r>
      <w:r>
        <w:t xml:space="preserve">The buy-in of stakeholders to the</w:t>
      </w:r>
      <w:r>
        <w:t xml:space="preserve"> </w:t>
      </w:r>
      <w:r>
        <w:t xml:space="preserve">conclusions is discussed in chapter 8,</w:t>
      </w:r>
      <w:r>
        <w:t xml:space="preserve"> </w:t>
      </w:r>
      <w:r>
        <w:t xml:space="preserve">especially in relation to the technological</w:t>
      </w:r>
      <w:r>
        <w:t xml:space="preserve"> </w:t>
      </w:r>
      <w:r>
        <w:t xml:space="preserve">potential for reducing emissions, the</w:t>
      </w:r>
      <w:r>
        <w:t xml:space="preserve"> </w:t>
      </w:r>
      <w:r>
        <w:t xml:space="preserve">potential accelerated shift to electric</w:t>
      </w:r>
      <w:r>
        <w:t xml:space="preserve"> </w:t>
      </w:r>
      <w:r>
        <w:t xml:space="preserve">vehicles and the impacts on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In addition, an alternative set of</w:t>
      </w:r>
      <w:r>
        <w:t xml:space="preserve"> </w:t>
      </w:r>
      <w:r>
        <w:t xml:space="preserve">assumptions on emission limits and</w:t>
      </w:r>
      <w:r>
        <w:t xml:space="preserve"> </w:t>
      </w:r>
      <w:r>
        <w:t xml:space="preserve">durability to address remaining</w:t>
      </w:r>
      <w:r>
        <w:t xml:space="preserve"> </w:t>
      </w:r>
      <w:r>
        <w:t xml:space="preserve">uncertainty in relation to technological</w:t>
      </w:r>
      <w:r>
        <w:t xml:space="preserve"> </w:t>
      </w:r>
      <w:r>
        <w:t xml:space="preserve">potential for reducing emissions is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assessed in Annex 8 and considered in</w:t>
      </w:r>
      <w:r>
        <w:t xml:space="preserve"> </w:t>
      </w:r>
      <w:r>
        <w:t xml:space="preserve">chapters 7 and 8.</w:t>
      </w:r>
      <w:r>
        <w:t xml:space="preserve"> </w:t>
      </w:r>
      <w:r>
        <w:t xml:space="preserve">(6) The report should better discuss the</w:t>
      </w:r>
      <w:r>
        <w:t xml:space="preserve"> </w:t>
      </w:r>
      <w:r>
        <w:t xml:space="preserve">cumulative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consumers,</w:t>
      </w:r>
      <w:r>
        <w:t xml:space="preserve"> </w:t>
      </w:r>
      <w:r>
        <w:t xml:space="preserve">employment and industry competitiveness.</w:t>
      </w:r>
      <w:r>
        <w:t xml:space="preserve"> </w:t>
      </w:r>
      <w:r>
        <w:t xml:space="preserve">For example, when discussing affordability</w:t>
      </w:r>
      <w:r>
        <w:t xml:space="preserve"> </w:t>
      </w:r>
      <w:r>
        <w:t xml:space="preserve">it should acknowledge that consumers will</w:t>
      </w:r>
      <w:r>
        <w:t xml:space="preserve"> </w:t>
      </w:r>
      <w:r>
        <w:t xml:space="preserve">face not only the pass-on of additional</w:t>
      </w:r>
      <w:r>
        <w:t xml:space="preserve"> </w:t>
      </w:r>
      <w:r>
        <w:t xml:space="preserve">regulatory costs from Euro7 but also from</w:t>
      </w:r>
      <w:r>
        <w:t xml:space="preserve"> </w:t>
      </w:r>
      <w:r>
        <w:t xml:space="preserve">the new CO2 emission standards.</w:t>
      </w:r>
      <w:r>
        <w:br/>
      </w:r>
      <w:r>
        <w:t xml:space="preserve">Cumulative impacts from regulating CO2</w:t>
      </w:r>
      <w:r>
        <w:t xml:space="preserve"> </w:t>
      </w:r>
      <w:r>
        <w:t xml:space="preserve">and pollutant emissions from road</w:t>
      </w:r>
      <w:r>
        <w:t xml:space="preserve"> </w:t>
      </w:r>
      <w:r>
        <w:t xml:space="preserve">transport on consumers, employment and</w:t>
      </w:r>
      <w:r>
        <w:t xml:space="preserve"> </w:t>
      </w:r>
      <w:r>
        <w:t xml:space="preserve">competitiveness have been assessed in</w:t>
      </w:r>
      <w:r>
        <w:t xml:space="preserve"> </w:t>
      </w:r>
      <w:r>
        <w:t xml:space="preserve">chapter 6 and Annex 4, section 1.5 and</w:t>
      </w:r>
      <w:r>
        <w:t xml:space="preserve"> </w:t>
      </w:r>
      <w:r>
        <w:t xml:space="preserve">considered in chapter 7. For example,</w:t>
      </w:r>
      <w:r>
        <w:t xml:space="preserve"> </w:t>
      </w:r>
      <w:r>
        <w:t xml:space="preserve">Annex 4, section 1.5.2 discusses the</w:t>
      </w:r>
      <w:r>
        <w:t xml:space="preserve"> </w:t>
      </w:r>
      <w:r>
        <w:t xml:space="preserve">cumulative consumer affordability from</w:t>
      </w:r>
      <w:r>
        <w:t xml:space="preserve"> </w:t>
      </w:r>
      <w:r>
        <w:t xml:space="preserve">Euro 7 and the new CO2 emission</w:t>
      </w:r>
      <w:r>
        <w:t xml:space="preserve"> </w:t>
      </w:r>
      <w:r>
        <w:t xml:space="preserve">standards for cars/vans.</w:t>
      </w:r>
    </w:p>
    <w:p>
      <w:pPr>
        <w:pStyle w:val="BodyText"/>
      </w:pPr>
      <w:r>
        <w:t xml:space="preserve">Resubmission</w:t>
      </w:r>
      <w:r>
        <w:t xml:space="preserve"> </w:t>
      </w:r>
      <w:r>
        <w:t xml:space="preserve">The Regulatory Scrutiny Board (RSB) of the European Commission assessed the revised</w:t>
      </w:r>
      <w:r>
        <w:t xml:space="preserve"> </w:t>
      </w:r>
      <w:r>
        <w:t xml:space="preserve">Impact Assessment and issued a positive opinion with reservations on 26 January 2022.</w:t>
      </w:r>
      <w:r>
        <w:t xml:space="preserve"> </w:t>
      </w:r>
      <w:r>
        <w:t xml:space="preserve">The Board’s main findings were the following and these were addressed in the final</w:t>
      </w:r>
      <w:r>
        <w:t xml:space="preserve"> </w:t>
      </w:r>
      <w:r>
        <w:t xml:space="preserve">impact assessment report as indicated below.</w:t>
      </w:r>
      <w:r>
        <w:br/>
      </w:r>
      <w:r>
        <w:t xml:space="preserve">Main RSB findings</w:t>
      </w:r>
      <w:r>
        <w:t xml:space="preserve"> </w:t>
      </w:r>
      <w:r>
        <w:t xml:space="preserve">Revision of the Impact Assessment</w:t>
      </w:r>
      <w:r>
        <w:t xml:space="preserve"> </w:t>
      </w:r>
      <w:r>
        <w:t xml:space="preserve">Report</w:t>
      </w:r>
      <w:r>
        <w:t xml:space="preserve"> </w:t>
      </w:r>
      <w:r>
        <w:t xml:space="preserve">(1) The report does not sufficiently reflect</w:t>
      </w:r>
      <w:r>
        <w:t xml:space="preserve"> </w:t>
      </w:r>
      <w:r>
        <w:t xml:space="preserve">the significant differences in the scale of</w:t>
      </w:r>
      <w:r>
        <w:t xml:space="preserve"> </w:t>
      </w:r>
      <w:r>
        <w:t xml:space="preserve">the problems, and corresponding need to</w:t>
      </w:r>
      <w:r>
        <w:t xml:space="preserve"> </w:t>
      </w:r>
      <w:r>
        <w:t xml:space="preserve">act, between the cars/vans and lorries/buses</w:t>
      </w:r>
      <w:r>
        <w:t xml:space="preserve"> </w:t>
      </w:r>
      <w:r>
        <w:t xml:space="preserve">segments.</w:t>
      </w:r>
      <w:r>
        <w:t xml:space="preserve"> </w:t>
      </w:r>
      <w:r>
        <w:t xml:space="preserve">The different contribution of light-duty</w:t>
      </w:r>
      <w:r>
        <w:t xml:space="preserve"> </w:t>
      </w:r>
      <w:r>
        <w:t xml:space="preserve">compared to heavy-duty vehicles to the</w:t>
      </w:r>
      <w:r>
        <w:t xml:space="preserve"> </w:t>
      </w:r>
      <w:r>
        <w:t xml:space="preserve">problem and need to act is better reflected</w:t>
      </w:r>
      <w:r>
        <w:t xml:space="preserve"> </w:t>
      </w:r>
      <w:r>
        <w:t xml:space="preserve">in chapter 2. A box was added to highlight</w:t>
      </w:r>
      <w:r>
        <w:t xml:space="preserve"> </w:t>
      </w:r>
      <w:r>
        <w:t xml:space="preserve">the differences between the two segments.</w:t>
      </w:r>
      <w:r>
        <w:t xml:space="preserve"> </w:t>
      </w:r>
      <w:r>
        <w:t xml:space="preserve">(2) The rationale behind the revised policy</w:t>
      </w:r>
      <w:r>
        <w:t xml:space="preserve"> </w:t>
      </w:r>
      <w:r>
        <w:t xml:space="preserve">packages is not fully clear.</w:t>
      </w:r>
      <w:r>
        <w:br/>
      </w:r>
      <w:r>
        <w:t xml:space="preserve">The rationale behind the revised policy</w:t>
      </w:r>
      <w:r>
        <w:t xml:space="preserve"> </w:t>
      </w:r>
      <w:r>
        <w:t xml:space="preserve">packages is better explained in chapter 5.</w:t>
      </w:r>
      <w:r>
        <w:t xml:space="preserve"> </w:t>
      </w:r>
      <w:r>
        <w:t xml:space="preserve">(3) The report does not make a convincing</w:t>
      </w:r>
      <w:r>
        <w:t xml:space="preserve"> </w:t>
      </w:r>
      <w:r>
        <w:t xml:space="preserve">case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option.</w:t>
      </w:r>
      <w:r>
        <w:t xml:space="preserve"> </w:t>
      </w:r>
      <w:r>
        <w:t xml:space="preserve">The</w:t>
      </w:r>
      <w:r>
        <w:t xml:space="preserve"> </w:t>
      </w:r>
      <w:r>
        <w:t xml:space="preserve">proportionality analysis does not bring out</w:t>
      </w:r>
      <w:r>
        <w:t xml:space="preserve"> </w:t>
      </w:r>
      <w:r>
        <w:t xml:space="preserve">clearly enough the significant performance</w:t>
      </w:r>
      <w:r>
        <w:t xml:space="preserve"> </w:t>
      </w:r>
      <w:r>
        <w:t xml:space="preserve">differences in terms of net benefits and</w:t>
      </w:r>
      <w:r>
        <w:t xml:space="preserve"> </w:t>
      </w:r>
      <w:r>
        <w:t xml:space="preserve">benefit-to-cost ratios between the preferred</w:t>
      </w:r>
      <w:r>
        <w:t xml:space="preserve"> </w:t>
      </w:r>
      <w:r>
        <w:t xml:space="preserve">options for cars/vans and lorries/buses</w:t>
      </w:r>
      <w:r>
        <w:t xml:space="preserve"> </w:t>
      </w:r>
      <w:r>
        <w:t xml:space="preserve">respectively. The evidence presented on</w:t>
      </w:r>
      <w:r>
        <w:t xml:space="preserve"> </w:t>
      </w:r>
      <w:r>
        <w:t xml:space="preserve">effectiveness, efficiency and coherence is</w:t>
      </w:r>
      <w:r>
        <w:t xml:space="preserve"> </w:t>
      </w:r>
      <w:r>
        <w:t xml:space="preserve">not compelling enough to narrow the</w:t>
      </w:r>
      <w:r>
        <w:t xml:space="preserve"> </w:t>
      </w:r>
      <w:r>
        <w:t xml:space="preserve">preferred options to one for both segments.</w:t>
      </w:r>
      <w:r>
        <w:t xml:space="preserve"> </w:t>
      </w:r>
      <w:r>
        <w:t xml:space="preserve">The reasoning for the preferred option 3a</w:t>
      </w:r>
      <w:r>
        <w:t xml:space="preserve"> </w:t>
      </w:r>
      <w:r>
        <w:t xml:space="preserve">for light- and heavy-duty vehicles has been</w:t>
      </w:r>
      <w:r>
        <w:t xml:space="preserve"> </w:t>
      </w:r>
      <w:r>
        <w:t xml:space="preserve">strengthened in chapter 8, including the</w:t>
      </w:r>
      <w:r>
        <w:t xml:space="preserve"> </w:t>
      </w:r>
      <w:r>
        <w:t xml:space="preserve">underlying effectiveness, efficiency,</w:t>
      </w:r>
      <w:r>
        <w:t xml:space="preserve"> </w:t>
      </w:r>
      <w:r>
        <w:t xml:space="preserve">coherence and proportionality analysis and</w:t>
      </w:r>
      <w:r>
        <w:t xml:space="preserve"> </w:t>
      </w:r>
      <w:r>
        <w:t xml:space="preserve">evidence in chapter 7.</w:t>
      </w:r>
      <w:r>
        <w:t xml:space="preserve"> </w:t>
      </w:r>
      <w:r>
        <w:t xml:space="preserve">The Board also mentioned the following improvements needed, which were addressed in</w:t>
      </w:r>
      <w:r>
        <w:t xml:space="preserve"> </w:t>
      </w:r>
      <w:r>
        <w:t xml:space="preserve">the final impact assessment report as indicated below.</w:t>
      </w:r>
      <w:r>
        <w:t xml:space="preserve"> </w:t>
      </w:r>
      <w:r>
        <w:t xml:space="preserve">RSB opinion: “what to improve”</w:t>
      </w:r>
      <w:r>
        <w:t xml:space="preserve"> </w:t>
      </w:r>
      <w:r>
        <w:t xml:space="preserve">Revision of the Impact Assessment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Report</w:t>
      </w:r>
      <w:r>
        <w:t xml:space="preserve"> </w:t>
      </w:r>
      <w:r>
        <w:t xml:space="preserve">(1) The report should better reflect the</w:t>
      </w:r>
      <w:r>
        <w:t xml:space="preserve"> </w:t>
      </w:r>
      <w:r>
        <w:t xml:space="preserve">significant differences in the scale and</w:t>
      </w:r>
      <w:r>
        <w:t xml:space="preserve"> </w:t>
      </w:r>
      <w:r>
        <w:t xml:space="preserve">evolution of the problems between the</w:t>
      </w:r>
      <w:r>
        <w:t xml:space="preserve"> </w:t>
      </w:r>
      <w:r>
        <w:t xml:space="preserve">cars/vans and lorries/buses segments in the</w:t>
      </w:r>
      <w:r>
        <w:t xml:space="preserve"> </w:t>
      </w:r>
      <w:r>
        <w:t xml:space="preserve">analysis throughout the report. It should</w:t>
      </w:r>
      <w:r>
        <w:t xml:space="preserve"> </w:t>
      </w:r>
      <w:r>
        <w:t xml:space="preserve">better justify the need to act as regards both</w:t>
      </w:r>
      <w:r>
        <w:t xml:space="preserve"> </w:t>
      </w:r>
      <w:r>
        <w:t xml:space="preserve">segments in view of the planned phasing out</w:t>
      </w:r>
      <w:r>
        <w:t xml:space="preserve"> </w:t>
      </w:r>
      <w:r>
        <w:t xml:space="preserve">of cars/vans with an internal combustion</w:t>
      </w:r>
      <w:r>
        <w:t xml:space="preserve"> </w:t>
      </w:r>
      <w:r>
        <w:t xml:space="preserve">engine by 2035 and the limited time</w:t>
      </w:r>
      <w:r>
        <w:t xml:space="preserve"> </w:t>
      </w:r>
      <w:r>
        <w:t xml:space="preserve">remaining</w:t>
      </w:r>
      <w:r>
        <w:t xml:space="preserve"> </w:t>
      </w:r>
      <w:r>
        <w:t xml:space="preserve">to</w:t>
      </w:r>
      <w:r>
        <w:t xml:space="preserve"> </w:t>
      </w:r>
      <w:r>
        <w:t xml:space="preserve">recoup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investments. It should nuance the need to be</w:t>
      </w:r>
      <w:r>
        <w:t xml:space="preserve"> </w:t>
      </w:r>
      <w:r>
        <w:t xml:space="preserve">the</w:t>
      </w:r>
      <w:r>
        <w:t xml:space="preserve"> </w:t>
      </w:r>
      <w:r>
        <w:t xml:space="preserve">‘emission</w:t>
      </w:r>
      <w:r>
        <w:t xml:space="preserve"> </w:t>
      </w:r>
      <w:r>
        <w:t xml:space="preserve">standard</w:t>
      </w:r>
      <w:r>
        <w:t xml:space="preserve"> </w:t>
      </w:r>
      <w:r>
        <w:t xml:space="preserve">setter’</w:t>
      </w:r>
      <w:r>
        <w:t xml:space="preserve"> </w:t>
      </w:r>
      <w:r>
        <w:t xml:space="preserve">and</w:t>
      </w:r>
      <w:r>
        <w:t xml:space="preserve"> </w:t>
      </w:r>
      <w:r>
        <w:t xml:space="preserve">technological leader for a type of vehicle</w:t>
      </w:r>
      <w:r>
        <w:t xml:space="preserve"> </w:t>
      </w:r>
      <w:r>
        <w:t xml:space="preserve">that will disappear from the market</w:t>
      </w:r>
      <w:r>
        <w:t xml:space="preserve"> </w:t>
      </w:r>
      <w:r>
        <w:t xml:space="preserve">relatively soon.</w:t>
      </w:r>
      <w:r>
        <w:br/>
      </w:r>
      <w:r>
        <w:t xml:space="preserve">The differences between light- and heavy-</w:t>
      </w:r>
      <w:r>
        <w:t xml:space="preserve"> </w:t>
      </w:r>
      <w:r>
        <w:t xml:space="preserve">duty vehicles have been better reflected in</w:t>
      </w:r>
      <w:r>
        <w:t xml:space="preserve"> </w:t>
      </w:r>
      <w:r>
        <w:t xml:space="preserve">the problem definition and throughout the</w:t>
      </w:r>
      <w:r>
        <w:t xml:space="preserve"> </w:t>
      </w:r>
      <w:r>
        <w:t xml:space="preserve">report (chapters 2, 6, 7, 8). The report</w:t>
      </w:r>
      <w:r>
        <w:t xml:space="preserve"> </w:t>
      </w:r>
      <w:r>
        <w:t xml:space="preserve">clarifies that the largest share of the costs</w:t>
      </w:r>
      <w:r>
        <w:t xml:space="preserve"> </w:t>
      </w:r>
      <w:r>
        <w:t xml:space="preserve">for light- and heavy-duty vehicles occur in</w:t>
      </w:r>
      <w:r>
        <w:t xml:space="preserve"> </w:t>
      </w:r>
      <w:r>
        <w:t xml:space="preserve">the first ten years after 2025 and only a</w:t>
      </w:r>
      <w:r>
        <w:t xml:space="preserve"> </w:t>
      </w:r>
      <w:r>
        <w:t xml:space="preserve">small share of the costs remain after 2035,</w:t>
      </w:r>
      <w:r>
        <w:t xml:space="preserve"> </w:t>
      </w:r>
      <w:r>
        <w:t xml:space="preserve">mainly resulting from the requirements</w:t>
      </w:r>
      <w:r>
        <w:t xml:space="preserve"> </w:t>
      </w:r>
      <w:r>
        <w:t xml:space="preserve">regarding brake emissions for all</w:t>
      </w:r>
      <w:r>
        <w:t xml:space="preserve"> </w:t>
      </w:r>
      <w:r>
        <w:t xml:space="preserve">cars/vans, including zero-emission</w:t>
      </w:r>
      <w:r>
        <w:t xml:space="preserve"> </w:t>
      </w:r>
      <w:r>
        <w:t xml:space="preserve">vehicles. The need to be the emission</w:t>
      </w:r>
      <w:r>
        <w:t xml:space="preserve"> </w:t>
      </w:r>
      <w:r>
        <w:t xml:space="preserve">standards setter and technological leader</w:t>
      </w:r>
      <w:r>
        <w:t xml:space="preserve"> </w:t>
      </w:r>
      <w:r>
        <w:t xml:space="preserve">in the future was nuanced.</w:t>
      </w:r>
      <w:r>
        <w:t xml:space="preserve"> </w:t>
      </w:r>
      <w:r>
        <w:t xml:space="preserve">(2) While the report presents a revised and</w:t>
      </w:r>
      <w:r>
        <w:t xml:space="preserve"> </w:t>
      </w:r>
      <w:r>
        <w:t xml:space="preserve">simplified set of policy packages, it should</w:t>
      </w:r>
      <w:r>
        <w:t xml:space="preserve"> </w:t>
      </w:r>
      <w:r>
        <w:t xml:space="preserve">clarify whether these are the packages</w:t>
      </w:r>
      <w:r>
        <w:t xml:space="preserve"> </w:t>
      </w:r>
      <w:r>
        <w:t xml:space="preserve">considered most relevant by stakeholders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other,</w:t>
      </w:r>
      <w:r>
        <w:t xml:space="preserve"> </w:t>
      </w:r>
      <w:r>
        <w:t xml:space="preserve">possibly</w:t>
      </w:r>
      <w:r>
        <w:t xml:space="preserve"> </w:t>
      </w:r>
      <w:r>
        <w:t xml:space="preserve">better</w:t>
      </w:r>
      <w:r>
        <w:t xml:space="preserve"> </w:t>
      </w:r>
      <w:r>
        <w:t xml:space="preserve">performing, combinations of measures have</w:t>
      </w:r>
      <w:r>
        <w:t xml:space="preserve"> </w:t>
      </w:r>
      <w:r>
        <w:t xml:space="preserve">been assessed. This should include, for</w:t>
      </w:r>
      <w:r>
        <w:t xml:space="preserve"> </w:t>
      </w:r>
      <w:r>
        <w:t xml:space="preserve">example, an explanation why it has not</w:t>
      </w:r>
      <w:r>
        <w:t xml:space="preserve"> </w:t>
      </w:r>
      <w:r>
        <w:t xml:space="preserve">considered continuous emission monitoring</w:t>
      </w:r>
      <w:r>
        <w:t xml:space="preserve"> </w:t>
      </w:r>
      <w:r>
        <w:t xml:space="preserve">as part of the low ambition option package,</w:t>
      </w:r>
      <w:r>
        <w:t xml:space="preserve"> </w:t>
      </w:r>
      <w:r>
        <w:t xml:space="preserve">to avoid rendering it a weaker option by</w:t>
      </w:r>
      <w:r>
        <w:t xml:space="preserve"> </w:t>
      </w:r>
      <w:r>
        <w:t xml:space="preserve">design.</w:t>
      </w:r>
      <w:r>
        <w:br/>
      </w:r>
      <w:r>
        <w:t xml:space="preserve">The rationale behind the revised policy</w:t>
      </w:r>
      <w:r>
        <w:t xml:space="preserve"> </w:t>
      </w:r>
      <w:r>
        <w:t xml:space="preserve">packages is better explained in chapter 5,</w:t>
      </w:r>
      <w:r>
        <w:t xml:space="preserve"> </w:t>
      </w:r>
      <w:r>
        <w:t xml:space="preserve">in particular why option 1 does not include</w:t>
      </w:r>
      <w:r>
        <w:t xml:space="preserve"> </w:t>
      </w:r>
      <w:r>
        <w:t xml:space="preserve">new digital ambition and why the options</w:t>
      </w:r>
      <w:r>
        <w:t xml:space="preserve"> </w:t>
      </w:r>
      <w:r>
        <w:t xml:space="preserve">presented are the best performing</w:t>
      </w:r>
      <w:r>
        <w:t xml:space="preserve"> </w:t>
      </w:r>
      <w:r>
        <w:t xml:space="preserve">combination of measures while the actions</w:t>
      </w:r>
      <w:r>
        <w:t xml:space="preserve"> </w:t>
      </w:r>
      <w:r>
        <w:t xml:space="preserve">have been differentiated in all options.</w:t>
      </w:r>
      <w:r>
        <w:t xml:space="preserve"> </w:t>
      </w:r>
      <w:r>
        <w:t xml:space="preserve">(3) The impact and proportionality analyses</w:t>
      </w:r>
      <w:r>
        <w:t xml:space="preserve"> </w:t>
      </w:r>
      <w:r>
        <w:t xml:space="preserve">should bring out more clearly the significant</w:t>
      </w:r>
      <w:r>
        <w:t xml:space="preserve"> </w:t>
      </w:r>
      <w:r>
        <w:t xml:space="preserve">performance</w:t>
      </w:r>
      <w:r>
        <w:t xml:space="preserve"> </w:t>
      </w:r>
      <w:r>
        <w:t xml:space="preserve">differences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options</w:t>
      </w:r>
      <w:r>
        <w:t xml:space="preserve"> </w:t>
      </w:r>
      <w:r>
        <w:t xml:space="preserve">for</w:t>
      </w:r>
      <w:r>
        <w:t xml:space="preserve"> </w:t>
      </w:r>
      <w:r>
        <w:t xml:space="preserve">cars/vans</w:t>
      </w:r>
      <w:r>
        <w:t xml:space="preserve"> </w:t>
      </w:r>
      <w:r>
        <w:t xml:space="preserve">and</w:t>
      </w:r>
      <w:r>
        <w:t xml:space="preserve"> </w:t>
      </w:r>
      <w:r>
        <w:t xml:space="preserve">lorries/buses in terms of effectiveness and</w:t>
      </w:r>
      <w:r>
        <w:t xml:space="preserve"> </w:t>
      </w:r>
      <w:r>
        <w:t xml:space="preserve">efficiency. Given that both – the net</w:t>
      </w:r>
      <w:r>
        <w:t xml:space="preserve"> </w:t>
      </w:r>
      <w:r>
        <w:t xml:space="preserve">benefits and the benefit-cost ratios – are to a</w:t>
      </w:r>
      <w:r>
        <w:t xml:space="preserve"> </w:t>
      </w:r>
      <w:r>
        <w:t xml:space="preserve">large extent higher for the lorries/buses</w:t>
      </w:r>
      <w:r>
        <w:t xml:space="preserve"> </w:t>
      </w:r>
      <w:r>
        <w:t xml:space="preserve">segment, the report should argue more</w:t>
      </w:r>
      <w:r>
        <w:t xml:space="preserve"> </w:t>
      </w:r>
      <w:r>
        <w:t xml:space="preserve">convincingly why equally ambitious action</w:t>
      </w:r>
      <w:r>
        <w:t xml:space="preserve"> </w:t>
      </w:r>
      <w:r>
        <w:t xml:space="preserve">is justified as regards cars and vans. This</w:t>
      </w:r>
      <w:r>
        <w:t xml:space="preserve"> </w:t>
      </w:r>
      <w:r>
        <w:t xml:space="preserve">assessment should take into account that the</w:t>
      </w:r>
      <w:r>
        <w:t xml:space="preserve"> </w:t>
      </w:r>
      <w:r>
        <w:t xml:space="preserve">low green ambition option offers net</w:t>
      </w:r>
      <w:r>
        <w:t xml:space="preserve"> </w:t>
      </w:r>
      <w:r>
        <w:t xml:space="preserve">benefits that clearly outperform the high</w:t>
      </w:r>
      <w:r>
        <w:t xml:space="preserve"> </w:t>
      </w:r>
      <w:r>
        <w:t xml:space="preserve">green ambition options (2b) and comes</w:t>
      </w:r>
      <w:r>
        <w:t xml:space="preserve"> </w:t>
      </w:r>
      <w:r>
        <w:t xml:space="preserve">relatively close to those available under the</w:t>
      </w:r>
      <w:r>
        <w:t xml:space="preserve"> </w:t>
      </w:r>
      <w:r>
        <w:t xml:space="preserve">medium green ambition option (2a) while</w:t>
      </w:r>
      <w:r>
        <w:t xml:space="preserve"> </w:t>
      </w:r>
      <w:r>
        <w:t xml:space="preserve">offering by far the best benefit-cost ratio</w:t>
      </w:r>
      <w:r>
        <w:t xml:space="preserve"> </w:t>
      </w:r>
      <w:r>
        <w:t xml:space="preserve">among the considered cars/vans options.</w:t>
      </w:r>
      <w:r>
        <w:t xml:space="preserve"> </w:t>
      </w:r>
      <w:r>
        <w:t xml:space="preserve">The narrowing of preferred options should</w:t>
      </w:r>
      <w:r>
        <w:t xml:space="preserve"> </w:t>
      </w:r>
      <w:r>
        <w:t xml:space="preserve">The effectiveness, efficiency, coherence</w:t>
      </w:r>
      <w:r>
        <w:t xml:space="preserve"> </w:t>
      </w:r>
      <w:r>
        <w:t xml:space="preserve">and proportionality analyses have been</w:t>
      </w:r>
      <w:r>
        <w:t xml:space="preserve"> </w:t>
      </w:r>
      <w:r>
        <w:t xml:space="preserve">strengthened in chapter 7 acknowledging</w:t>
      </w:r>
      <w:r>
        <w:t xml:space="preserve"> </w:t>
      </w:r>
      <w:r>
        <w:t xml:space="preserve">the higher net benefit of heavy-duty</w:t>
      </w:r>
      <w:r>
        <w:t xml:space="preserve"> </w:t>
      </w:r>
      <w:r>
        <w:t xml:space="preserve">vehicles, while underlining that also the</w:t>
      </w:r>
      <w:r>
        <w:t xml:space="preserve"> </w:t>
      </w:r>
      <w:r>
        <w:t xml:space="preserve">lower net benefit of light-duty vehicles</w:t>
      </w:r>
      <w:r>
        <w:t xml:space="preserve"> </w:t>
      </w:r>
      <w:r>
        <w:t xml:space="preserve">would make transport drastically less</w:t>
      </w:r>
      <w:r>
        <w:t xml:space="preserve"> </w:t>
      </w:r>
      <w:r>
        <w:t xml:space="preserve">polluting, especially in cities.</w:t>
      </w:r>
      <w:r>
        <w:t xml:space="preserve"> </w:t>
      </w:r>
      <w:r>
        <w:t xml:space="preserve">Chapter 7 discusses better why for</w:t>
      </w:r>
      <w:r>
        <w:t xml:space="preserve"> </w:t>
      </w:r>
      <w:r>
        <w:t xml:space="preserve">methodological reasons and for clarity</w:t>
      </w:r>
      <w:r>
        <w:t xml:space="preserve"> </w:t>
      </w:r>
      <w:r>
        <w:t xml:space="preserve">purposes, the focus of the efficiency is on</w:t>
      </w:r>
      <w:r>
        <w:t xml:space="preserve"> </w:t>
      </w:r>
      <w:r>
        <w:t xml:space="preserve">net benefits (i.e. present value of the</w:t>
      </w:r>
      <w:r>
        <w:t xml:space="preserve"> </w:t>
      </w:r>
      <w:r>
        <w:t xml:space="preserve">benefits minus present value of the costs)</w:t>
      </w:r>
      <w:r>
        <w:t xml:space="preserve"> </w:t>
      </w:r>
      <w:r>
        <w:t xml:space="preserve">which do not bias the results for low-cost</w:t>
      </w:r>
      <w:r>
        <w:t xml:space="preserve"> </w:t>
      </w:r>
      <w:r>
        <w:t xml:space="preserve">options, in contrast to the benefit-cost</w:t>
      </w:r>
      <w:r>
        <w:t xml:space="preserve"> </w:t>
      </w:r>
      <w:r>
        <w:t xml:space="preserve">ratio.</w:t>
      </w:r>
      <w:r>
        <w:t xml:space="preserve"> </w:t>
      </w:r>
      <w:r>
        <w:t xml:space="preserve">The reasoning for the preferred option 3a</w:t>
      </w:r>
      <w:r>
        <w:t xml:space="preserve"> </w:t>
      </w:r>
      <w:r>
        <w:t xml:space="preserve">for light- and heavy-duty vehicles has</w:t>
      </w:r>
      <w:r>
        <w:t xml:space="preserve"> </w:t>
      </w:r>
      <w:r>
        <w:t xml:space="preserve">been strengthened in chapter 8, including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take into account all available evidence</w:t>
      </w:r>
      <w:r>
        <w:t xml:space="preserve"> </w:t>
      </w:r>
      <w:r>
        <w:t xml:space="preserve">presented in the report, including, to the</w:t>
      </w:r>
      <w:r>
        <w:t xml:space="preserve"> </w:t>
      </w:r>
      <w:r>
        <w:t xml:space="preserve">extent possible, the acceptance of the</w:t>
      </w:r>
      <w:r>
        <w:t xml:space="preserve"> </w:t>
      </w:r>
      <w:r>
        <w:t xml:space="preserve">stakeholders and the potential concerns of</w:t>
      </w:r>
      <w:r>
        <w:t xml:space="preserve"> </w:t>
      </w:r>
      <w:r>
        <w:t xml:space="preserve">social acceptability of continuous emissions</w:t>
      </w:r>
      <w:r>
        <w:t xml:space="preserve"> </w:t>
      </w:r>
      <w:r>
        <w:t xml:space="preserve">monitoring as the report states.</w:t>
      </w:r>
      <w:r>
        <w:t xml:space="preserve"> </w:t>
      </w:r>
      <w:r>
        <w:t xml:space="preserve">the acceptance of stakeholders (industry,</w:t>
      </w:r>
      <w:r>
        <w:t xml:space="preserve"> </w:t>
      </w:r>
      <w:r>
        <w:t xml:space="preserve">NGOs, citizens).</w:t>
      </w:r>
      <w:r>
        <w:t xml:space="preserve"> </w:t>
      </w:r>
      <w:r>
        <w:t xml:space="preserve">(4) The report (still) needs to be clearer on</w:t>
      </w:r>
      <w:r>
        <w:t xml:space="preserve"> </w:t>
      </w:r>
      <w:r>
        <w:t xml:space="preserve">how big the problem of unaccounted real</w:t>
      </w:r>
      <w:r>
        <w:t xml:space="preserve"> </w:t>
      </w:r>
      <w:r>
        <w:t xml:space="preserve">driving emissions is. It should assess the</w:t>
      </w:r>
      <w:r>
        <w:t xml:space="preserve"> </w:t>
      </w:r>
      <w:r>
        <w:t xml:space="preserve">robustness of the evidence that 20% of</w:t>
      </w:r>
      <w:r>
        <w:t xml:space="preserve"> </w:t>
      </w:r>
      <w:r>
        <w:t xml:space="preserve">current real-driving testing may exceed</w:t>
      </w:r>
      <w:r>
        <w:t xml:space="preserve"> </w:t>
      </w:r>
      <w:r>
        <w:t xml:space="preserve">significantly the current emission limits.</w:t>
      </w:r>
      <w:r>
        <w:t xml:space="preserve"> </w:t>
      </w:r>
      <w:r>
        <w:t xml:space="preserve">The results of the preliminary analysis done</w:t>
      </w:r>
      <w:r>
        <w:t xml:space="preserve"> </w:t>
      </w:r>
      <w:r>
        <w:t xml:space="preserve">for the revision of the EU air quality</w:t>
      </w:r>
      <w:r>
        <w:t xml:space="preserve"> </w:t>
      </w:r>
      <w:r>
        <w:t xml:space="preserve">legislation should be better presented,</w:t>
      </w:r>
      <w:r>
        <w:t xml:space="preserve"> </w:t>
      </w:r>
      <w:r>
        <w:t xml:space="preserve">including in a more accessible manner.</w:t>
      </w:r>
      <w:r>
        <w:t xml:space="preserve"> </w:t>
      </w:r>
      <w:r>
        <w:t xml:space="preserve">Evidence on the 20% unaccounted real</w:t>
      </w:r>
      <w:r>
        <w:t xml:space="preserve"> </w:t>
      </w:r>
      <w:r>
        <w:t xml:space="preserve">driving emissions and results of the</w:t>
      </w:r>
      <w:r>
        <w:t xml:space="preserve"> </w:t>
      </w:r>
      <w:r>
        <w:t xml:space="preserve">preliminary analysis done for the revision</w:t>
      </w:r>
      <w:r>
        <w:t xml:space="preserve"> </w:t>
      </w:r>
      <w:r>
        <w:t xml:space="preserve">of the EU air quality legislation have been</w:t>
      </w:r>
      <w:r>
        <w:t xml:space="preserve"> </w:t>
      </w:r>
      <w:r>
        <w:t xml:space="preserve">added in chapter 2.</w:t>
      </w:r>
    </w:p>
    <w:p>
      <w:pPr>
        <w:pStyle w:val="Compact"/>
        <w:numPr>
          <w:ilvl w:val="0"/>
          <w:numId w:val="1001"/>
        </w:numPr>
      </w:pPr>
      <w:r>
        <w:t xml:space="preserve">EVIDENCE, SOURCES, QUALITY AND EXTERNAL EXPERTISE</w:t>
      </w:r>
      <w:r>
        <w:t xml:space="preserve"> </w:t>
      </w:r>
      <w:r>
        <w:t xml:space="preserve">In autumn 2018, preparatory work of the Euro 7 initiative started with the first</w:t>
      </w:r>
      <w:r>
        <w:t xml:space="preserve"> </w:t>
      </w:r>
      <w:r>
        <w:t xml:space="preserve">stakeholder conference organised in October. During this conference, an Advisory Group</w:t>
      </w:r>
      <w:r>
        <w:t xml:space="preserve"> </w:t>
      </w:r>
      <w:r>
        <w:t xml:space="preserve">on Vehicle Emission Standards (AGVES) was set up by joining all relevant expert</w:t>
      </w:r>
      <w:r>
        <w:t xml:space="preserve"> </w:t>
      </w:r>
      <w:r>
        <w:t xml:space="preserve">groups working on emission legislation (see Annex 2 for more details on AGVES). The</w:t>
      </w:r>
      <w:r>
        <w:t xml:space="preserve"> </w:t>
      </w:r>
      <w:r>
        <w:t xml:space="preserve">broad evidence and sources provided and discussed in this expert group are available in</w:t>
      </w:r>
      <w:r>
        <w:t xml:space="preserve"> </w:t>
      </w:r>
      <w:r>
        <w:t xml:space="preserve">the public AGVES CIRCABC2.</w:t>
      </w:r>
      <w:r>
        <w:t xml:space="preserve"> </w:t>
      </w:r>
      <w:r>
        <w:t xml:space="preserve">In further preparation of the initiative and to collect convincing and robust scientific</w:t>
      </w:r>
      <w:r>
        <w:t xml:space="preserve"> </w:t>
      </w:r>
      <w:r>
        <w:t xml:space="preserve">evidence, a first post-Euro 6/VI study (Part A) was launched with the tasks to review,</w:t>
      </w:r>
      <w:r>
        <w:t xml:space="preserve"> </w:t>
      </w:r>
      <w:r>
        <w:t xml:space="preserve">compare and draw lessons from legislation in other part of the world, evaluate the</w:t>
      </w:r>
      <w:r>
        <w:t xml:space="preserve"> </w:t>
      </w:r>
      <w:r>
        <w:t xml:space="preserve">effectiveness of current EU emission tests and develop and assess new emission tests for</w:t>
      </w:r>
      <w:r>
        <w:t xml:space="preserve"> </w:t>
      </w:r>
      <w:r>
        <w:t xml:space="preserve">regulated and non-regulated pollutants3. As a follow-up for this first study, a second</w:t>
      </w:r>
      <w:r>
        <w:t xml:space="preserve"> </w:t>
      </w:r>
      <w:r>
        <w:t xml:space="preserve">commissioned study, post-Euro 6/VI Study Part B, covered a thorough review of the</w:t>
      </w:r>
      <w:r>
        <w:t xml:space="preserve"> </w:t>
      </w:r>
      <w:r>
        <w:t xml:space="preserve">cost-effectiveness of measures that were introduced by the first study in addition to a</w:t>
      </w:r>
      <w:r>
        <w:t xml:space="preserve"> </w:t>
      </w:r>
      <w:r>
        <w:t xml:space="preserve">feasibility assessment of new pollutant emission limits for all vehicles and an analysis of</w:t>
      </w:r>
      <w:r>
        <w:t xml:space="preserve"> </w:t>
      </w:r>
      <w:r>
        <w:t xml:space="preserve">the simplification potential of vehicle emission standards. This study also supported the</w:t>
      </w:r>
      <w:r>
        <w:t xml:space="preserve"> </w:t>
      </w:r>
      <w:r>
        <w:t xml:space="preserve">evaluation of the Euro 6/VI framework, while providing the evidence necessary for this</w:t>
      </w:r>
      <w:r>
        <w:t xml:space="preserve"> </w:t>
      </w:r>
      <w:r>
        <w:t xml:space="preserve">impact assessment.4 Both studies were carried out by the CLOVE consortium which</w:t>
      </w:r>
    </w:p>
    <w:p>
      <w:pPr>
        <w:pStyle w:val="FirstParagraph"/>
      </w:pPr>
      <w:r>
        <w:t xml:space="preserve">2 AGVES CIRCABC, This group has been established to facilitate the exchange of information between</w:t>
      </w:r>
      <w:r>
        <w:t xml:space="preserve"> </w:t>
      </w:r>
      <w:r>
        <w:t xml:space="preserve">the members of the Advisory Group on Vehicle Emission Standards (AGVES).</w:t>
      </w:r>
      <w:r>
        <w:t xml:space="preserve"> </w:t>
      </w:r>
      <w:r>
        <w:t xml:space="preserve">3 CLOVE, 2022. Study on post-Euro 6/VI emission standards in Europe – Combined report: PART A</w:t>
      </w:r>
      <w:r>
        <w:t xml:space="preserve"> </w:t>
      </w:r>
      <w:r>
        <w:t xml:space="preserve">including PART B Techno-economic feasibility of new pollutant emission limits for motor vehicles. The</w:t>
      </w:r>
      <w:r>
        <w:t xml:space="preserve"> </w:t>
      </w:r>
      <w:r>
        <w:t xml:space="preserve">findings from the study were presented and discussed continuously in the AGVES meeting.</w:t>
      </w:r>
      <w:r>
        <w:t xml:space="preserve"> </w:t>
      </w:r>
      <w:r>
        <w:t xml:space="preserve">4 CLOVE, 2022. Study on post-Euro 6/VI emission standards in Europe – PART B Potentials for</w:t>
      </w:r>
      <w:r>
        <w:t xml:space="preserve"> </w:t>
      </w:r>
      <w:r>
        <w:t xml:space="preserve">simplification of vehicle emission standards; CLOVE, 2022. Study on post-Euro 6/VI emission standards</w:t>
      </w:r>
      <w:r>
        <w:t xml:space="preserve"> </w:t>
      </w:r>
      <w:r>
        <w:t xml:space="preserve">in Europe – PART B: Retrospective assessment of Euro 6/VI vehicle emission standards; CLOVE, 2022.</w:t>
      </w:r>
      <w:r>
        <w:t xml:space="preserve"> </w:t>
      </w:r>
      <w:r>
        <w:t xml:space="preserve">Study on post-Euro 6/VI emission standards in Europe - PART B: Assessment and comparison of post-</w:t>
      </w:r>
      <w:r>
        <w:t xml:space="preserve"> </w:t>
      </w:r>
      <w:r>
        <w:t xml:space="preserve">Euro 6/VI impact assessment options. The findings from the studies were presented and discussed</w:t>
      </w:r>
      <w:r>
        <w:t xml:space="preserve"> </w:t>
      </w:r>
      <w:r>
        <w:t xml:space="preserve">continuously in each AGVES meeting.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included key experts in Europe from the Laboratory of Applied Thermodynamics of the</w:t>
      </w:r>
      <w:r>
        <w:t xml:space="preserve"> </w:t>
      </w:r>
      <w:r>
        <w:t xml:space="preserve">Aristotle University of Thessaloniki (LAT) (GR), Ricardo (UK), EMISIA (GR), TNO</w:t>
      </w:r>
      <w:r>
        <w:t xml:space="preserve"> </w:t>
      </w:r>
      <w:r>
        <w:t xml:space="preserve">(NL), TU Graz (AT), FEV (DE) and VTT (FI). Both studies were underpinned by</w:t>
      </w:r>
      <w:r>
        <w:t xml:space="preserve"> </w:t>
      </w:r>
      <w:r>
        <w:t xml:space="preserve">analysis and tests performed by the Joint Research Centre of the Commission, in its</w:t>
      </w:r>
      <w:r>
        <w:t xml:space="preserve"> </w:t>
      </w:r>
      <w:r>
        <w:t xml:space="preserve">facilities located in Ispra Italy. Further elements were considered taking advantage of</w:t>
      </w:r>
      <w:r>
        <w:t xml:space="preserve"> </w:t>
      </w:r>
      <w:r>
        <w:t xml:space="preserve">work performed in the context of UN GRPE5 (Working Party on Pollution and Energy)</w:t>
      </w:r>
      <w:r>
        <w:t xml:space="preserve"> </w:t>
      </w:r>
      <w:r>
        <w:t xml:space="preserve">for the harmonisation of emission type approval regulations. Such elements included</w:t>
      </w:r>
      <w:r>
        <w:t xml:space="preserve"> </w:t>
      </w:r>
      <w:r>
        <w:t xml:space="preserve">battery durability and brake emissions.</w:t>
      </w:r>
      <w:r>
        <w:br/>
      </w:r>
      <w:r>
        <w:t xml:space="preserve">Since the post-Euro 6/VI Study Part B supported both the evaluation and the impact</w:t>
      </w:r>
      <w:r>
        <w:t xml:space="preserve"> </w:t>
      </w:r>
      <w:r>
        <w:t xml:space="preserve">assessment, it also helped collecting evidence and data through different channels,</w:t>
      </w:r>
      <w:r>
        <w:t xml:space="preserve"> </w:t>
      </w:r>
      <w:r>
        <w:t xml:space="preserve">including both targeted stakeholder consultations on the evaluation and impact</w:t>
      </w:r>
      <w:r>
        <w:t xml:space="preserve"> </w:t>
      </w:r>
      <w:r>
        <w:t xml:space="preserve">assessment (see Annex 2). When it comes to estimating the costs for both the impact</w:t>
      </w:r>
      <w:r>
        <w:t xml:space="preserve"> </w:t>
      </w:r>
      <w:r>
        <w:t xml:space="preserve">assessment and the evaluation, the contractors had some difficulties due to limited</w:t>
      </w:r>
      <w:r>
        <w:t xml:space="preserve"> </w:t>
      </w:r>
      <w:r>
        <w:t xml:space="preserve">provision of cost data by stakeholders during the targeted consultations. To prevent</w:t>
      </w:r>
      <w:r>
        <w:t xml:space="preserve"> </w:t>
      </w:r>
      <w:r>
        <w:t xml:space="preserve">implications on the robustness of the findings, the methodology was changed to consider</w:t>
      </w:r>
      <w:r>
        <w:t xml:space="preserve"> </w:t>
      </w:r>
      <w:r>
        <w:t xml:space="preserve">additional data from various databases, including EEA NECD database6, Euro 6/VI</w:t>
      </w:r>
      <w:r>
        <w:t xml:space="preserve"> </w:t>
      </w:r>
      <w:r>
        <w:t xml:space="preserve">vehicle sales data from IHS Markit7, OECD statistics8, the Handbook on external costs</w:t>
      </w:r>
      <w:r>
        <w:t xml:space="preserve"> </w:t>
      </w:r>
      <w:r>
        <w:t xml:space="preserve">and emission factors of Road Transport9, structural business statistics from Eurostat10,</w:t>
      </w:r>
      <w:r>
        <w:t xml:space="preserve"> </w:t>
      </w:r>
      <w:r>
        <w:t xml:space="preserve">data requests to type-approval authorities and CLOVE expertise. The subsequent</w:t>
      </w:r>
      <w:r>
        <w:t xml:space="preserve"> </w:t>
      </w:r>
      <w:r>
        <w:t xml:space="preserve">estimates have later been validated by key stakeholders to ensure robust results.11</w:t>
      </w:r>
    </w:p>
    <w:p>
      <w:pPr>
        <w:pStyle w:val="BodyText"/>
      </w:pPr>
      <w:r>
        <w:t xml:space="preserve">5 https://unece.org/transportvehicle-regulations/working-party-pollution-and-energy-introduction</w:t>
      </w:r>
      <w:r>
        <w:t xml:space="preserve"> </w:t>
      </w:r>
      <w:r>
        <w:t xml:space="preserve">6 EEA, 2021. National Emission reduction Commitments Directive (NECD) emissions data viewer 1990-</w:t>
      </w:r>
      <w:r>
        <w:t xml:space="preserve"> </w:t>
      </w:r>
      <w:r>
        <w:t xml:space="preserve">2018</w:t>
      </w:r>
      <w:r>
        <w:t xml:space="preserve"> </w:t>
      </w:r>
      <w:r>
        <w:t xml:space="preserve">7 IHS Market, 2021. Provision of data on vehicle sales in the EU-28 for Evaluation of Euro 6/VI vehicle</w:t>
      </w:r>
      <w:r>
        <w:t xml:space="preserve"> </w:t>
      </w:r>
      <w:r>
        <w:t xml:space="preserve">emission standards</w:t>
      </w:r>
      <w:r>
        <w:t xml:space="preserve"> </w:t>
      </w:r>
      <w:r>
        <w:t xml:space="preserve">8 OECD, 2020. Statistics on Patents –Technology Development Environment</w:t>
      </w:r>
      <w:r>
        <w:br/>
      </w:r>
      <w:r>
        <w:t xml:space="preserve">9 European Commission, 2019. Handbook on the external costs of transport</w:t>
      </w:r>
      <w:r>
        <w:t xml:space="preserve"> </w:t>
      </w:r>
      <w:r>
        <w:t xml:space="preserve">10 Eurostat, 2020. Annual detailed enterprise statistics for industry (NACE Rev. 2, B-E) [sbs_na_ind_r2];</w:t>
      </w:r>
      <w:r>
        <w:t xml:space="preserve"> </w:t>
      </w:r>
      <w:r>
        <w:t xml:space="preserve">Eurostat, 2020. Passenger cars, by age [road_eqs_carage]; Eurostat, 2020. Passenger cars, by type of motor</w:t>
      </w:r>
      <w:r>
        <w:t xml:space="preserve"> </w:t>
      </w:r>
      <w:r>
        <w:t xml:space="preserve">energy [ROAD_EQS_CARPDA]</w:t>
      </w:r>
      <w:r>
        <w:t xml:space="preserve"> </w:t>
      </w:r>
      <w:r>
        <w:t xml:space="preserve">11 For more information see CLOVE, 2022. Euro 6/VI Evaluation Study. ISBN 978-92-76-56398-3,</w:t>
      </w:r>
      <w:r>
        <w:t xml:space="preserve"> </w:t>
      </w:r>
      <w:r>
        <w:t xml:space="preserve">chapter 4.2. Study limitations.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Annex 2: Stakeholder consultation</w:t>
      </w:r>
      <w:r>
        <w:t xml:space="preserve"> </w:t>
      </w:r>
      <w:r>
        <w:t xml:space="preserve">1. INTRODUCTION AND OVERVIEW CONSULTATION ACTIVITIES</w:t>
      </w:r>
      <w:r>
        <w:t xml:space="preserve"> </w:t>
      </w:r>
      <w:r>
        <w:t xml:space="preserve">This synopsis report summarises all the consultation activities for the preparation of the</w:t>
      </w:r>
      <w:r>
        <w:t xml:space="preserve"> </w:t>
      </w:r>
      <w:r>
        <w:t xml:space="preserve">proposal for the development of Euro 7 emission standards for cars, vans, lorries and</w:t>
      </w:r>
      <w:r>
        <w:t xml:space="preserve"> </w:t>
      </w:r>
      <w:r>
        <w:t xml:space="preserve">buses. The consultation process for this development was more extensive than what is</w:t>
      </w:r>
      <w:r>
        <w:t xml:space="preserve"> </w:t>
      </w:r>
      <w:r>
        <w:t xml:space="preserve">usually reserved for similar regulations and went into details of the testing regime,</w:t>
      </w:r>
      <w:r>
        <w:t xml:space="preserve"> </w:t>
      </w:r>
      <w:r>
        <w:t xml:space="preserve">boundary conditions and technologies required to achieve the emission limits.</w:t>
      </w:r>
      <w:r>
        <w:br/>
      </w:r>
      <w:r>
        <w:t xml:space="preserve">The initiative was discussed for the first time with stakeholders during a stakeholder</w:t>
      </w:r>
      <w:r>
        <w:t xml:space="preserve"> </w:t>
      </w:r>
      <w:r>
        <w:t xml:space="preserve">conference in October 201812. Subsequently, the Advisory Group on Vehicle Emission</w:t>
      </w:r>
      <w:r>
        <w:t xml:space="preserve"> </w:t>
      </w:r>
      <w:r>
        <w:t xml:space="preserve">Standards (AGVES) was set up by merging relevant expert groups from industry, civil</w:t>
      </w:r>
      <w:r>
        <w:t xml:space="preserve"> </w:t>
      </w:r>
      <w:r>
        <w:t xml:space="preserve">society and Member States, with ten meetings and one ad-hoc workshop on</w:t>
      </w:r>
      <w:r>
        <w:t xml:space="preserve"> </w:t>
      </w:r>
      <w:r>
        <w:t xml:space="preserve">simplification from July 2019 to April 2021. The result of these extensive consultation</w:t>
      </w:r>
      <w:r>
        <w:t xml:space="preserve"> </w:t>
      </w:r>
      <w:r>
        <w:t xml:space="preserve">activities were used for the preparation of the Euro 6/VI evaluation and Euro 7 impact</w:t>
      </w:r>
      <w:r>
        <w:t xml:space="preserve"> </w:t>
      </w:r>
      <w:r>
        <w:t xml:space="preserve">assessment.</w:t>
      </w:r>
      <w:r>
        <w:br/>
      </w:r>
      <w:r>
        <w:t xml:space="preserve">The Inception Impact Assessment (IIA) was launched on the “Have your say” page of the</w:t>
      </w:r>
      <w:r>
        <w:t xml:space="preserve"> </w:t>
      </w:r>
      <w:r>
        <w:t xml:space="preserve">Europa website on 27 March to 3 June 2020. The 18-week Public Consultation (PC) on</w:t>
      </w:r>
      <w:r>
        <w:t xml:space="preserve"> </w:t>
      </w:r>
      <w:r>
        <w:t xml:space="preserve">the proposal followed on 6 July 2020 and was open for contributions until 9 November</w:t>
      </w:r>
      <w:r>
        <w:t xml:space="preserve"> </w:t>
      </w:r>
      <w:r>
        <w:t xml:space="preserve">2020. In addition, two 14-week targeted consultations (TC) – one for the Evaluation of</w:t>
      </w:r>
      <w:r>
        <w:t xml:space="preserve"> </w:t>
      </w:r>
      <w:r>
        <w:t xml:space="preserve">Euro 6/VI (4 March to 8 June 2020) and one for the Impact Assessment of Euro 7 (3</w:t>
      </w:r>
      <w:r>
        <w:t xml:space="preserve"> </w:t>
      </w:r>
      <w:r>
        <w:t xml:space="preserve">August to 9 November 2020) – were performed by the CLOVE consortium focussing</w:t>
      </w:r>
      <w:r>
        <w:t xml:space="preserve"> </w:t>
      </w:r>
      <w:r>
        <w:t xml:space="preserve">more on the detailed and technical aspects of to the initiative. Due to the effects of</w:t>
      </w:r>
      <w:r>
        <w:t xml:space="preserve"> </w:t>
      </w:r>
      <w:r>
        <w:t xml:space="preserve">COVID-19 and containment measures, the public and targeted stakeholder consultations</w:t>
      </w:r>
      <w:r>
        <w:t xml:space="preserve"> </w:t>
      </w:r>
      <w:r>
        <w:t xml:space="preserve">were extended by 6 weeks.</w:t>
      </w:r>
      <w:r>
        <w:t xml:space="preserve"> </w:t>
      </w:r>
      <w:r>
        <w:t xml:space="preserve">The stakeholder consultation was intended to collect evidence and views from a broad</w:t>
      </w:r>
      <w:r>
        <w:t xml:space="preserve"> </w:t>
      </w:r>
      <w:r>
        <w:t xml:space="preserve">range of stakeholders and citizens with an interest in vehicle emissions. The aim was</w:t>
      </w:r>
      <w:r>
        <w:t xml:space="preserve"> </w:t>
      </w:r>
      <w:r>
        <w:t xml:space="preserve">assessing the five evaluation criteria of the Euro 6/VI13 (see Annex 5) as well as potential</w:t>
      </w:r>
      <w:r>
        <w:t xml:space="preserve"> </w:t>
      </w:r>
      <w:r>
        <w:t xml:space="preserve">impacts of the reviewed framework. Since this Impact Assessment took a back-to-back</w:t>
      </w:r>
      <w:r>
        <w:t xml:space="preserve"> </w:t>
      </w:r>
      <w:r>
        <w:t xml:space="preserve">approach, both questions on the implementation of the current Euro 6/VI emission</w:t>
      </w:r>
      <w:r>
        <w:t xml:space="preserve"> </w:t>
      </w:r>
      <w:r>
        <w:t xml:space="preserve">standards and potential policy options regarding the Euro 7 initiative were considered for</w:t>
      </w:r>
      <w:r>
        <w:t xml:space="preserve"> </w:t>
      </w:r>
      <w:r>
        <w:t xml:space="preserve">the different consultation activities. For this purpose, the views of each stakeholder group</w:t>
      </w:r>
      <w:r>
        <w:t xml:space="preserve"> </w:t>
      </w:r>
      <w:r>
        <w:t xml:space="preserve">were considered important (see 2.1).</w:t>
      </w:r>
      <w:r>
        <w:br/>
      </w:r>
      <w:r>
        <w:t xml:space="preserve">The main communication channel was the “Have your say” portal for the PC and the</w:t>
      </w:r>
      <w:r>
        <w:t xml:space="preserve"> </w:t>
      </w:r>
      <w:r>
        <w:t xml:space="preserve">public AGVES CIRCABC and extensive bilateral communication with stakeholders for</w:t>
      </w:r>
      <w:r>
        <w:t xml:space="preserve"> </w:t>
      </w:r>
      <w:r>
        <w:t xml:space="preserve">the TC. Awareness of the PC was also raised on Commission websites, platforms such as</w:t>
      </w:r>
      <w:r>
        <w:t xml:space="preserve"> </w:t>
      </w:r>
      <w:r>
        <w:t xml:space="preserve">EIONET, social networks and newsletters. The link to the PC was also shared with</w:t>
      </w:r>
      <w:r>
        <w:t xml:space="preserve"> </w:t>
      </w:r>
      <w:r>
        <w:t xml:space="preserve">appropriate representatives from Member State authorities, who were encouraged to</w:t>
      </w:r>
      <w:r>
        <w:t xml:space="preserve"> </w:t>
      </w:r>
      <w:r>
        <w:t xml:space="preserve">reach out to national stakeholders, as well as with the European Economic and Social</w:t>
      </w:r>
      <w:r>
        <w:t xml:space="preserve"> </w:t>
      </w:r>
      <w:r>
        <w:t xml:space="preserve">Committee and the European Parliament. In addition, the stakeholders participating in</w:t>
      </w:r>
    </w:p>
    <w:p>
      <w:pPr>
        <w:pStyle w:val="BodyText"/>
      </w:pPr>
      <w:r>
        <w:t xml:space="preserve">12 Preparing automotive emission standards for the future | Internal Market, Industry, Entrepreneurship and</w:t>
      </w:r>
      <w:r>
        <w:t xml:space="preserve"> </w:t>
      </w:r>
      <w:r>
        <w:t xml:space="preserve">SMEs (europa.eu)</w:t>
      </w:r>
      <w:r>
        <w:br/>
      </w:r>
      <w:r>
        <w:t xml:space="preserve">13 Regulation (EC) No 715/2007 on type-approval of motor vehicles with respect to emissions from light</w:t>
      </w:r>
      <w:r>
        <w:t xml:space="preserve"> </w:t>
      </w:r>
      <w:r>
        <w:t xml:space="preserve">passenger and commercial vehicles (Euro 5 and Euro 6) and its implementing Regulation (EU) 2017/1151;</w:t>
      </w:r>
      <w:r>
        <w:t xml:space="preserve"> </w:t>
      </w:r>
      <w:r>
        <w:t xml:space="preserve">Regulation (EC) No 595/2009 on type-approval of motor vehicles and engines with respect to emissions</w:t>
      </w:r>
      <w:r>
        <w:t xml:space="preserve"> </w:t>
      </w:r>
      <w:r>
        <w:t xml:space="preserve">from heavy-duty vehicles (Euro VI) and its implementing Regulation (EU) No 582/2011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the AGVES meetings were especially encouraged to contribute.</w:t>
      </w:r>
      <w:r>
        <w:br/>
      </w:r>
      <w:r>
        <w:t xml:space="preserve">2. RESULTS OF THE CONSULTATION</w:t>
      </w:r>
      <w:r>
        <w:t xml:space="preserve"> </w:t>
      </w:r>
      <w:r>
        <w:t xml:space="preserve">2.1.</w:t>
      </w:r>
      <w:r>
        <w:t xml:space="preserve"> </w:t>
      </w:r>
      <w:r>
        <w:t xml:space="preserve">Description of the respondents</w:t>
      </w:r>
      <w:r>
        <w:t xml:space="preserve"> </w:t>
      </w:r>
      <w:r>
        <w:t xml:space="preserve">Table 1 provides an overview of the number of stakeholders that participated in each</w:t>
      </w:r>
      <w:r>
        <w:t xml:space="preserve"> </w:t>
      </w:r>
      <w:r>
        <w:t xml:space="preserve">consultation activity described above. The PC also includes the feedback received on the</w:t>
      </w:r>
      <w:r>
        <w:t xml:space="preserve"> </w:t>
      </w:r>
      <w:r>
        <w:t xml:space="preserve">IIA. Stakeholders are divided in three large groups, namely Member States and national</w:t>
      </w:r>
      <w:r>
        <w:t xml:space="preserve"> </w:t>
      </w:r>
      <w:r>
        <w:t xml:space="preserve">authorities (hereafter referred to as “Member States”), automotive industry and civil</w:t>
      </w:r>
      <w:r>
        <w:t xml:space="preserve"> </w:t>
      </w:r>
      <w:r>
        <w:t xml:space="preserve">society. The group, civil society, is a combination of separated groups from the</w:t>
      </w:r>
      <w:r>
        <w:t xml:space="preserve"> </w:t>
      </w:r>
      <w:r>
        <w:t xml:space="preserve">consultation strategy: consumer organisations, environmental NGOs and other</w:t>
      </w:r>
      <w:r>
        <w:t xml:space="preserve"> </w:t>
      </w:r>
      <w:r>
        <w:t xml:space="preserve">stakeholders. Since contributions from these separate groups were limited in certain</w:t>
      </w:r>
      <w:r>
        <w:t xml:space="preserve"> </w:t>
      </w:r>
      <w:r>
        <w:t xml:space="preserve">activities, the aggregate was considered for the analysis. In case of striking differences,</w:t>
      </w:r>
      <w:r>
        <w:t xml:space="preserve"> </w:t>
      </w:r>
      <w:r>
        <w:t xml:space="preserve">the categories are discussed in parallel. Citizens participated only in the consultation</w:t>
      </w:r>
      <w:r>
        <w:t xml:space="preserve"> </w:t>
      </w:r>
      <w:r>
        <w:t xml:space="preserve">activities open to the public.</w:t>
      </w:r>
      <w:r>
        <w:br/>
      </w:r>
      <w:r>
        <w:t xml:space="preserve">Each stakeholder group has a different level of interest and is either directly or indirectly</w:t>
      </w:r>
      <w:r>
        <w:t xml:space="preserve"> </w:t>
      </w:r>
      <w:r>
        <w:t xml:space="preserve">affected by the current and future vehicle emissions standards. In the TC, a number of</w:t>
      </w:r>
      <w:r>
        <w:t xml:space="preserve"> </w:t>
      </w:r>
      <w:r>
        <w:t xml:space="preserve">interviews with stakeholders were also conducted by the CLOVE consortium, further</w:t>
      </w:r>
      <w:r>
        <w:t xml:space="preserve"> </w:t>
      </w:r>
      <w:r>
        <w:t xml:space="preserve">elaborating on the responses to the questionnaire. Comments received during these</w:t>
      </w:r>
      <w:r>
        <w:t xml:space="preserve"> </w:t>
      </w:r>
      <w:r>
        <w:t xml:space="preserve">interviews were integrated in the analysis.</w:t>
      </w:r>
      <w:r>
        <w:t xml:space="preserve"> </w:t>
      </w:r>
      <w:r>
        <w:t xml:space="preserve">Table 1 – Participation rates per stakeholder group, category and activity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Category</w:t>
      </w:r>
      <w:r>
        <w:t xml:space="preserve"> </w:t>
      </w:r>
      <w:r>
        <w:t xml:space="preserve">Consultation activity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br/>
      </w:r>
      <w:r>
        <w:t xml:space="preserve">Targeted</w:t>
      </w:r>
      <w:r>
        <w:t xml:space="preserve"> </w:t>
      </w:r>
      <w:r>
        <w:t xml:space="preserve">consultation</w:t>
      </w:r>
      <w:r>
        <w:t xml:space="preserve"> </w:t>
      </w:r>
      <w:r>
        <w:t xml:space="preserve">evaluation</w:t>
      </w:r>
      <w:r>
        <w:br/>
      </w:r>
      <w:r>
        <w:t xml:space="preserve">Targeted</w:t>
      </w:r>
      <w:r>
        <w:t xml:space="preserve"> </w:t>
      </w:r>
      <w:r>
        <w:t xml:space="preserve">consultation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br/>
      </w:r>
      <w:r>
        <w:t xml:space="preserve">Expert</w:t>
      </w:r>
      <w:r>
        <w:t xml:space="preserve"> </w:t>
      </w:r>
      <w:r>
        <w:t xml:space="preserve">groups of the</w:t>
      </w:r>
      <w:r>
        <w:t xml:space="preserve"> </w:t>
      </w:r>
      <w:r>
        <w:t xml:space="preserve">Commission</w:t>
      </w:r>
      <w:r>
        <w:br/>
      </w:r>
      <w:r>
        <w:t xml:space="preserve">1. Member States</w:t>
      </w:r>
      <w:r>
        <w:t xml:space="preserve"> </w:t>
      </w:r>
      <w:r>
        <w:t xml:space="preserve">and National</w:t>
      </w:r>
      <w:r>
        <w:t xml:space="preserve"> </w:t>
      </w:r>
      <w:r>
        <w:t xml:space="preserve">Authorities</w:t>
      </w:r>
      <w:r>
        <w:br/>
      </w:r>
      <w:r>
        <w:t xml:space="preserve">National, regional and</w:t>
      </w:r>
      <w:r>
        <w:t xml:space="preserve"> </w:t>
      </w:r>
      <w:r>
        <w:t xml:space="preserve">local authorities</w:t>
      </w:r>
      <w:r>
        <w:t xml:space="preserve"> </w:t>
      </w:r>
      <w:r>
        <w:t xml:space="preserve">20</w:t>
      </w:r>
      <w:r>
        <w:t xml:space="preserve"> </w:t>
      </w:r>
      <w:r>
        <w:t xml:space="preserve">9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Type-approval authorities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―</w:t>
      </w:r>
      <w:r>
        <w:t xml:space="preserve"> </w:t>
      </w:r>
      <w:r>
        <w:t xml:space="preserve">Technical services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―</w:t>
      </w:r>
      <w:r>
        <w:t xml:space="preserve"> </w:t>
      </w:r>
      <w:r>
        <w:t xml:space="preserve">2. Automotive</w:t>
      </w:r>
      <w:r>
        <w:t xml:space="preserve"> </w:t>
      </w:r>
      <w:r>
        <w:t xml:space="preserve">Industry</w:t>
      </w:r>
      <w:r>
        <w:br/>
      </w:r>
      <w:r>
        <w:t xml:space="preserve">Vehicle manufacturers</w:t>
      </w:r>
      <w:r>
        <w:t xml:space="preserve"> </w:t>
      </w:r>
      <w:r>
        <w:t xml:space="preserve">20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4</w:t>
      </w:r>
      <w:r>
        <w:t xml:space="preserve"> </w:t>
      </w:r>
      <w:r>
        <w:t xml:space="preserve">Component suppliers</w:t>
      </w:r>
      <w:r>
        <w:t xml:space="preserve"> </w:t>
      </w:r>
      <w:r>
        <w:t xml:space="preserve">46</w:t>
      </w:r>
      <w:r>
        <w:t xml:space="preserve"> </w:t>
      </w:r>
      <w:r>
        <w:t xml:space="preserve">12</w:t>
      </w:r>
      <w:r>
        <w:t xml:space="preserve"> </w:t>
      </w:r>
      <w:r>
        <w:t xml:space="preserve">17</w:t>
      </w:r>
      <w:r>
        <w:t xml:space="preserve"> </w:t>
      </w:r>
      <w:r>
        <w:t xml:space="preserve">6</w:t>
      </w:r>
      <w:r>
        <w:t xml:space="preserve"> </w:t>
      </w:r>
      <w:r>
        <w:t xml:space="preserve">Associations/Other</w:t>
      </w:r>
      <w:r>
        <w:t xml:space="preserve"> </w:t>
      </w:r>
      <w:r>
        <w:t xml:space="preserve">industry stakeholders</w:t>
      </w:r>
      <w:r>
        <w:t xml:space="preserve"> </w:t>
      </w:r>
      <w:r>
        <w:t xml:space="preserve">54*</w:t>
      </w:r>
      <w:r>
        <w:t xml:space="preserve"> </w:t>
      </w:r>
      <w:r>
        <w:t xml:space="preserve">17</w:t>
      </w:r>
      <w:r>
        <w:t xml:space="preserve"> </w:t>
      </w:r>
      <w:r>
        <w:t xml:space="preserve">12</w:t>
      </w:r>
      <w:r>
        <w:t xml:space="preserve"> </w:t>
      </w:r>
      <w:r>
        <w:t xml:space="preserve">9</w:t>
      </w:r>
      <w:r>
        <w:t xml:space="preserve"> </w:t>
      </w:r>
      <w:r>
        <w:t xml:space="preserve">3. Civil Society</w:t>
      </w:r>
      <w:r>
        <w:br/>
      </w:r>
      <w:r>
        <w:t xml:space="preserve">Consumer organisations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Environmental NGOs</w:t>
      </w:r>
      <w:r>
        <w:t xml:space="preserve"> </w:t>
      </w:r>
      <w:r>
        <w:t xml:space="preserve">12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Other stakeholders</w:t>
      </w:r>
      <w:r>
        <w:t xml:space="preserve"> </w:t>
      </w:r>
      <w:r>
        <w:t xml:space="preserve">8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―</w:t>
      </w:r>
      <w:r>
        <w:t xml:space="preserve"> </w:t>
      </w:r>
      <w:r>
        <w:t xml:space="preserve">4. Citizens14</w:t>
      </w:r>
      <w:r>
        <w:t xml:space="preserve"> </w:t>
      </w:r>
      <w:r>
        <w:t xml:space="preserve">―</w:t>
      </w:r>
      <w:r>
        <w:t xml:space="preserve"> </w:t>
      </w:r>
      <w:r>
        <w:t xml:space="preserve">64</w:t>
      </w:r>
      <w:r>
        <w:t xml:space="preserve"> </w:t>
      </w:r>
      <w:r>
        <w:t xml:space="preserve">―</w:t>
      </w:r>
      <w:r>
        <w:t xml:space="preserve"> </w:t>
      </w:r>
      <w:r>
        <w:t xml:space="preserve">―</w:t>
      </w:r>
      <w:r>
        <w:t xml:space="preserve"> </w:t>
      </w:r>
      <w:r>
        <w:t xml:space="preserve">―</w:t>
      </w:r>
      <w:r>
        <w:t xml:space="preserve"> </w:t>
      </w:r>
      <w:r>
        <w:t xml:space="preserve">Total</w:t>
      </w:r>
      <w:r>
        <w:t xml:space="preserve"> </w:t>
      </w:r>
      <w:r>
        <w:t xml:space="preserve">―</w:t>
      </w:r>
      <w:r>
        <w:t xml:space="preserve"> </w:t>
      </w:r>
      <w:r>
        <w:t xml:space="preserve">233</w:t>
      </w:r>
      <w:r>
        <w:t xml:space="preserve"> </w:t>
      </w:r>
      <w:r>
        <w:t xml:space="preserve">73</w:t>
      </w:r>
      <w:r>
        <w:t xml:space="preserve"> </w:t>
      </w:r>
      <w:r>
        <w:t xml:space="preserve">67</w:t>
      </w:r>
      <w:r>
        <w:t xml:space="preserve"> </w:t>
      </w:r>
      <w:r>
        <w:t xml:space="preserve">24</w:t>
      </w:r>
      <w:r>
        <w:t xml:space="preserve"> </w:t>
      </w:r>
      <w:r>
        <w:t xml:space="preserve">* including 30 contributions from fuel and energy industry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Analysis of responses</w:t>
      </w:r>
      <w:r>
        <w:t xml:space="preserve"> </w:t>
      </w:r>
      <w:r>
        <w:t xml:space="preserve">2.2.1. Evaluation Euro 6/VI emission standards</w:t>
      </w:r>
      <w:r>
        <w:t xml:space="preserve"> </w:t>
      </w:r>
      <w:r>
        <w:t xml:space="preserve">As presented in Figure 1, in the PC stakeholders from all groups believe that over the last</w:t>
      </w:r>
    </w:p>
    <w:p>
      <w:pPr>
        <w:pStyle w:val="BodyText"/>
      </w:pPr>
      <w:r>
        <w:t xml:space="preserve">14 The lower response rate is not necessarily a problem, since the interest of the general public is</w:t>
      </w:r>
      <w:r>
        <w:t xml:space="preserve"> </w:t>
      </w:r>
      <w:r>
        <w:t xml:space="preserve">represented by both the respondents from civil society and from Member States and national authorities.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10 years, air pollution from new vehicles has reduced suggesting a positive perception of</w:t>
      </w:r>
      <w:r>
        <w:t xml:space="preserve"> </w:t>
      </w:r>
      <w:r>
        <w:t xml:space="preserve">Euro 6/VI’s effectiveness.</w:t>
      </w:r>
      <w:r>
        <w:br/>
      </w:r>
      <w:r>
        <w:t xml:space="preserve">Figure 1 – PC Q3: Over the past 10 years, based on your experience what has happened</w:t>
      </w:r>
      <w:r>
        <w:t xml:space="preserve"> </w:t>
      </w:r>
      <w:r>
        <w:t xml:space="preserve">to air pollution originating from:</w:t>
      </w:r>
      <w:r>
        <w:t xml:space="preserve"> </w:t>
      </w:r>
      <w:r>
        <w:t xml:space="preserve">a) New cars and vans</w:t>
      </w:r>
    </w:p>
    <w:p>
      <w:pPr>
        <w:pStyle w:val="Compact"/>
        <w:numPr>
          <w:ilvl w:val="0"/>
          <w:numId w:val="1002"/>
        </w:numPr>
      </w:pPr>
      <w:r>
        <w:t xml:space="preserve">New lorries and buses</w:t>
      </w:r>
    </w:p>
    <w:p>
      <w:pPr>
        <w:pStyle w:val="FirstParagraph"/>
      </w:pPr>
      <w:r>
        <w:t xml:space="preserve">The responses from all groups participating in the TC suggest that the Euro 6/VI has</w:t>
      </w:r>
      <w:r>
        <w:t xml:space="preserve"> </w:t>
      </w:r>
      <w:r>
        <w:t xml:space="preserve">made vehicles on EU roads cleaner with the majority of automotive industry considering</w:t>
      </w:r>
      <w:r>
        <w:t xml:space="preserve"> </w:t>
      </w:r>
      <w:r>
        <w:t xml:space="preserve">Euro 6/VI as the most important factor. In TC and PC, two suppliers and an</w:t>
      </w:r>
      <w:r>
        <w:t xml:space="preserve"> </w:t>
      </w:r>
      <w:r>
        <w:t xml:space="preserve">environmental NGO also indicated that there is room for improvement to meet the targets</w:t>
      </w:r>
      <w:r>
        <w:t xml:space="preserve"> </w:t>
      </w:r>
      <w:r>
        <w:t xml:space="preserve">of the European Green Deal. While the responses from all stakeholder groups to TC</w:t>
      </w:r>
      <w:r>
        <w:t xml:space="preserve"> </w:t>
      </w:r>
      <w:r>
        <w:t xml:space="preserve">suggest that the introduction of RDE testing reduced the gap between type-approval and</w:t>
      </w:r>
      <w:r>
        <w:t xml:space="preserve"> </w:t>
      </w:r>
      <w:r>
        <w:t xml:space="preserve">real-world emissions, in PC the majority of industry and citizens indicated that RDE</w:t>
      </w:r>
      <w:r>
        <w:t xml:space="preserve"> </w:t>
      </w:r>
      <w:r>
        <w:t xml:space="preserve">testing truly ensures that cars and vans are compliant with the pollutant limits in all</w:t>
      </w:r>
      <w:r>
        <w:t xml:space="preserve"> </w:t>
      </w:r>
      <w:r>
        <w:t xml:space="preserve">driving conditions. In addition, responses from all groups to PC, excluding industry,</w:t>
      </w:r>
      <w:r>
        <w:t xml:space="preserve"> </w:t>
      </w:r>
      <w:r>
        <w:t xml:space="preserve">suggest that the current shortcomings in the existing on-road tests at least contribute</w:t>
      </w:r>
      <w:r>
        <w:t xml:space="preserve"> </w:t>
      </w:r>
      <w:r>
        <w:t xml:space="preserve">somewhat to increasing emissions. In different activities, automotive industry stressed</w:t>
      </w:r>
      <w:r>
        <w:t xml:space="preserve"> </w:t>
      </w:r>
      <w:r>
        <w:t xml:space="preserve">that the actual impact of the latest standards is not yet fully known and that air quality</w:t>
      </w:r>
      <w:r>
        <w:t xml:space="preserve"> </w:t>
      </w:r>
      <w:r>
        <w:t xml:space="preserve">modelling is important to determine what measures will lead to improved air quality.</w:t>
      </w:r>
      <w:r>
        <w:br/>
      </w:r>
      <w:r>
        <w:t xml:space="preserve">While in TC the regulatory costs associated with the standards were reported to have</w:t>
      </w:r>
      <w:r>
        <w:t xml:space="preserve"> </w:t>
      </w:r>
      <w:r>
        <w:t xml:space="preserve">increased significantly with Euro 6/VI by the groups (civil society to a lesser extent), the</w:t>
      </w:r>
      <w:r>
        <w:t xml:space="preserve"> </w:t>
      </w:r>
      <w:r>
        <w:t xml:space="preserve">majority of automotive industry and Member States indicated that compared to the</w:t>
      </w:r>
      <w:r>
        <w:t xml:space="preserve"> </w:t>
      </w:r>
      <w:r>
        <w:t xml:space="preserve">benefits for their organisation the costs were not high. Additionally, the responses from</w:t>
      </w:r>
      <w:r>
        <w:t xml:space="preserve"> </w:t>
      </w:r>
      <w:r>
        <w:t xml:space="preserve">all stakeholder groups suggest that the costs compared to the benefits for society are low.</w:t>
      </w:r>
      <w:r>
        <w:t xml:space="preserve"> </w:t>
      </w:r>
      <w:r>
        <w:t xml:space="preserve">Next to that, Figure 2 illustrates that the vast majority of all groups in PC were of the</w:t>
      </w:r>
      <w:r>
        <w:t xml:space="preserve"> </w:t>
      </w:r>
      <w:r>
        <w:t xml:space="preserve">view that Euro 6/VI has increased vehicle prices. Further, the majority of stakeholders</w:t>
      </w:r>
      <w:r>
        <w:t xml:space="preserve"> </w:t>
      </w:r>
      <w:r>
        <w:t xml:space="preserve">from all groups in TC and PC indicated that instead of achieving simplification, Euro</w:t>
      </w:r>
      <w:r>
        <w:t xml:space="preserve"> </w:t>
      </w:r>
      <w:r>
        <w:t xml:space="preserve">6/VI has resulted in further complexities in nearly all aspects (e.g. tests, differences in</w:t>
      </w:r>
      <w:r>
        <w:t xml:space="preserve"> </w:t>
      </w:r>
      <w:r>
        <w:t xml:space="preserve">limits, reporting requirements). Lastly, a key consumer organisation in TC indicated that</w:t>
      </w:r>
      <w:r>
        <w:t xml:space="preserve"> </w:t>
      </w:r>
      <w:r>
        <w:t xml:space="preserve">the last Euro 6d step including the introduction of RDE testing had positive effects on</w:t>
      </w:r>
      <w:r>
        <w:t xml:space="preserve"> </w:t>
      </w:r>
      <w:r>
        <w:t xml:space="preserve">consumer trust damaged by Dieselgate.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Figure 2 – PC Q3.1: In your view, what effect did the Euro 6/VI standards have on the</w:t>
      </w:r>
      <w:r>
        <w:t xml:space="preserve"> </w:t>
      </w:r>
      <w:r>
        <w:t xml:space="preserve">price of the following vehicles?15</w:t>
      </w:r>
      <w:r>
        <w:t xml:space="preserve"> </w:t>
      </w:r>
      <w:r>
        <w:t xml:space="preserve">a) Price of cars</w:t>
      </w:r>
    </w:p>
    <w:p>
      <w:pPr>
        <w:pStyle w:val="Compact"/>
        <w:numPr>
          <w:ilvl w:val="0"/>
          <w:numId w:val="1003"/>
        </w:numPr>
      </w:pPr>
      <w:r>
        <w:t xml:space="preserve">Price of lorries</w:t>
      </w:r>
    </w:p>
    <w:p>
      <w:pPr>
        <w:pStyle w:val="FirstParagraph"/>
      </w:pPr>
      <w:r>
        <w:t xml:space="preserve">The responses from automotive industry, Member States and civil society to TC</w:t>
      </w:r>
      <w:r>
        <w:t xml:space="preserve"> </w:t>
      </w:r>
      <w:r>
        <w:t xml:space="preserve">highlight that there are ongoing air pollution and health issues associated with road</w:t>
      </w:r>
      <w:r>
        <w:t xml:space="preserve"> </w:t>
      </w:r>
      <w:r>
        <w:t xml:space="preserve">transport and that there is still need for action. In addition, key environmental NGOs</w:t>
      </w:r>
      <w:r>
        <w:t xml:space="preserve"> </w:t>
      </w:r>
      <w:r>
        <w:t xml:space="preserve">stressed that there is no safe level of air pollution. When asked to evaluate policy</w:t>
      </w:r>
      <w:r>
        <w:t xml:space="preserve"> </w:t>
      </w:r>
      <w:r>
        <w:t xml:space="preserve">measures based on their success in limiting vehicle emissions in the PC, the majority of</w:t>
      </w:r>
      <w:r>
        <w:t xml:space="preserve"> </w:t>
      </w:r>
      <w:r>
        <w:t xml:space="preserve">all groups indicated that strict regulations are the most successful. Still, the majority of</w:t>
      </w:r>
      <w:r>
        <w:t xml:space="preserve"> </w:t>
      </w:r>
      <w:r>
        <w:t xml:space="preserve">civil society and Member States indicated that the current emission limits are not strict</w:t>
      </w:r>
      <w:r>
        <w:t xml:space="preserve"> </w:t>
      </w:r>
      <w:r>
        <w:t xml:space="preserve">enough, while the majority of all groups believes that Euro 6/VI does not cover all</w:t>
      </w:r>
      <w:r>
        <w:t xml:space="preserve"> </w:t>
      </w:r>
      <w:r>
        <w:t xml:space="preserve">relevant pollutants. In addition, the results of PC suggest that the majority from all</w:t>
      </w:r>
      <w:r>
        <w:t xml:space="preserve"> </w:t>
      </w:r>
      <w:r>
        <w:t xml:space="preserve">groups apart from industry believes that vehicles do not comply with emission limits in</w:t>
      </w:r>
      <w:r>
        <w:t xml:space="preserve"> </w:t>
      </w:r>
      <w:r>
        <w:t xml:space="preserve">all driving conditions and over their entire lifetime. The responses to TC suggest that,</w:t>
      </w:r>
      <w:r>
        <w:t xml:space="preserve"> </w:t>
      </w:r>
      <w:r>
        <w:t xml:space="preserve">despite the emergence of electric vehicles, the cleaning of the ICE remains relevant for</w:t>
      </w:r>
      <w:r>
        <w:t xml:space="preserve"> </w:t>
      </w:r>
      <w:r>
        <w:t xml:space="preserve">all groups.</w:t>
      </w:r>
      <w:r>
        <w:br/>
      </w:r>
      <w:r>
        <w:t xml:space="preserve">The responses from all groups to TC suggest that overall manufacturers are provided</w:t>
      </w:r>
      <w:r>
        <w:t xml:space="preserve"> </w:t>
      </w:r>
      <w:r>
        <w:t xml:space="preserve">with a coherent legal framework. However, a large share from industry indicated that</w:t>
      </w:r>
      <w:r>
        <w:t xml:space="preserve"> </w:t>
      </w:r>
      <w:r>
        <w:t xml:space="preserve">there are important internal inconsistencies in relation to the emission limits,</w:t>
      </w:r>
      <w:r>
        <w:t xml:space="preserve"> </w:t>
      </w:r>
      <w:r>
        <w:t xml:space="preserve">requirements and testing procedures, especially for cars/vans. Additionally, a significant</w:t>
      </w:r>
      <w:r>
        <w:t xml:space="preserve"> </w:t>
      </w:r>
      <w:r>
        <w:t xml:space="preserve">part of the respondents from industry and the Member States reported incoherence of</w:t>
      </w:r>
      <w:r>
        <w:t xml:space="preserve"> </w:t>
      </w:r>
      <w:r>
        <w:t xml:space="preserve">Euro 6/VI emission standards with Ambient Air Quality directive16 and the CO2</w:t>
      </w:r>
      <w:r>
        <w:t xml:space="preserve"> </w:t>
      </w:r>
      <w:r>
        <w:t xml:space="preserve">emissions17. A majority of respondents from Member States and civil society indicated</w:t>
      </w:r>
      <w:r>
        <w:t xml:space="preserve"> </w:t>
      </w:r>
      <w:r>
        <w:t xml:space="preserve">incoherencies with the Roadworthiness Directives18.</w:t>
      </w:r>
      <w:r>
        <w:t xml:space="preserve"> </w:t>
      </w:r>
      <w:r>
        <w:t xml:space="preserve">The results of TC and PC illustrate that the majority of from all groups believe that there</w:t>
      </w:r>
      <w:r>
        <w:t xml:space="preserve"> </w:t>
      </w:r>
      <w:r>
        <w:t xml:space="preserve">is significant added value in regulating vehicle emissions at EU level compared to what</w:t>
      </w:r>
      <w:r>
        <w:t xml:space="preserve"> </w:t>
      </w:r>
      <w:r>
        <w:t xml:space="preserve">could have been achieved at national or international level. Still, industry believes that</w:t>
      </w:r>
      <w:r>
        <w:t xml:space="preserve"> </w:t>
      </w:r>
      <w:r>
        <w:t xml:space="preserve">lower costs could be achieved when emissions were regulated at international level.</w:t>
      </w:r>
    </w:p>
    <w:p>
      <w:pPr>
        <w:pStyle w:val="BodyText"/>
      </w:pPr>
      <w:r>
        <w:t xml:space="preserve">15 Similar results were found for the price of vans and buses.</w:t>
      </w:r>
      <w:r>
        <w:br/>
      </w:r>
      <w:r>
        <w:t xml:space="preserve">16 Directive 2008/50/EC on ambient air quality and cleaner air for Europe</w:t>
      </w:r>
      <w:r>
        <w:t xml:space="preserve"> </w:t>
      </w:r>
      <w:r>
        <w:t xml:space="preserve">17 Regulation (EU) 2019/631 setting CO2 emission performance standards for new passenger cars and for</w:t>
      </w:r>
      <w:r>
        <w:t xml:space="preserve"> </w:t>
      </w:r>
      <w:r>
        <w:t xml:space="preserve">new light commercial vehicles, and repealing Regulations (EC) No 443/2009 and (EU) No 510/2011;</w:t>
      </w:r>
      <w:r>
        <w:t xml:space="preserve"> </w:t>
      </w:r>
      <w:r>
        <w:t xml:space="preserve">Regulation (EU) 2019/1242 setting CO2 emission performance standards for new heavy-duty vehicles</w:t>
      </w:r>
      <w:r>
        <w:t xml:space="preserve"> </w:t>
      </w:r>
      <w:r>
        <w:t xml:space="preserve">18 Directive 2014/45/EU on periodic roadworthiness tests for motor vehicles and their trailers; Directive</w:t>
      </w:r>
      <w:r>
        <w:t xml:space="preserve"> </w:t>
      </w:r>
      <w:r>
        <w:t xml:space="preserve">2014/47/EU on the technical roadside inspection of the roadworthiness of commercial vehicles circulating</w:t>
      </w:r>
      <w:r>
        <w:t xml:space="preserve"> </w:t>
      </w:r>
      <w:r>
        <w:t xml:space="preserve">in the Union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2.2.2. Baseline</w:t>
      </w:r>
      <w:r>
        <w:t xml:space="preserve"> </w:t>
      </w:r>
      <w:r>
        <w:t xml:space="preserve">The results from PC emphasise that the majority of Member States, civil society and</w:t>
      </w:r>
      <w:r>
        <w:t xml:space="preserve"> </w:t>
      </w:r>
      <w:r>
        <w:t xml:space="preserve">citizens consider new Euro standards to be appropriate to further reduce vehicle</w:t>
      </w:r>
      <w:r>
        <w:t xml:space="preserve"> </w:t>
      </w:r>
      <w:r>
        <w:t xml:space="preserve">emission. For automotive industry 29 respondents disagree for cars/vans, while 30</w:t>
      </w:r>
      <w:r>
        <w:t xml:space="preserve"> </w:t>
      </w:r>
      <w:r>
        <w:t xml:space="preserve">disagree for lorries/buses (Figure 3).</w:t>
      </w:r>
      <w:r>
        <w:br/>
      </w:r>
      <w:r>
        <w:t xml:space="preserve">Figure 3 – PC Q5: To what extent do you agree with the following statements? New</w:t>
      </w:r>
      <w:r>
        <w:t xml:space="preserve"> </w:t>
      </w:r>
      <w:r>
        <w:t xml:space="preserve">Euro standards would be appropriate to further reduce air pollutant emissions from:</w:t>
      </w:r>
      <w:r>
        <w:t xml:space="preserve"> </w:t>
      </w:r>
      <w:r>
        <w:t xml:space="preserve">a) Cars and vans</w:t>
      </w:r>
    </w:p>
    <w:p>
      <w:pPr>
        <w:pStyle w:val="Compact"/>
        <w:numPr>
          <w:ilvl w:val="0"/>
          <w:numId w:val="1004"/>
        </w:numPr>
      </w:pPr>
      <w:r>
        <w:t xml:space="preserve">Lorries and buses</w:t>
      </w:r>
    </w:p>
    <w:p>
      <w:pPr>
        <w:pStyle w:val="FirstParagraph"/>
      </w:pPr>
      <w:r>
        <w:t xml:space="preserve">Also in other activities, industry stressed that preserving the Euro 6/VI is a realistic and</w:t>
      </w:r>
      <w:r>
        <w:t xml:space="preserve"> </w:t>
      </w:r>
      <w:r>
        <w:t xml:space="preserve">balanced option. They claim that without action industry is given better stability, while</w:t>
      </w:r>
      <w:r>
        <w:t xml:space="preserve"> </w:t>
      </w:r>
      <w:r>
        <w:t xml:space="preserve">further improvements in air quality would be realised through the renewal of the fleet and</w:t>
      </w:r>
      <w:r>
        <w:t xml:space="preserve"> </w:t>
      </w:r>
      <w:r>
        <w:t xml:space="preserve">through focussing on CO2 measures. Several stakeholders from civil society and industry</w:t>
      </w:r>
      <w:r>
        <w:t xml:space="preserve"> </w:t>
      </w:r>
      <w:r>
        <w:t xml:space="preserve">indicated in PC that a new Euro emission standard is needed.</w:t>
      </w:r>
      <w:r>
        <w:br/>
      </w:r>
      <w:r>
        <w:t xml:space="preserve">2.2.3. Simplification measures</w:t>
      </w:r>
      <w:r>
        <w:t xml:space="preserve"> </w:t>
      </w:r>
      <w:r>
        <w:t xml:space="preserve">The results from PC showed that the majority from all groups consider Euro 6/VI to be</w:t>
      </w:r>
      <w:r>
        <w:t xml:space="preserve"> </w:t>
      </w:r>
      <w:r>
        <w:t xml:space="preserve">complex (Figure 4). While a large share of industry stakeholders reported inconsistencies</w:t>
      </w:r>
      <w:r>
        <w:t xml:space="preserve"> </w:t>
      </w:r>
      <w:r>
        <w:t xml:space="preserve">for Euro 6/VI in TC, the responses from civil society and Member States suggest that the</w:t>
      </w:r>
      <w:r>
        <w:t xml:space="preserve"> </w:t>
      </w:r>
      <w:r>
        <w:t xml:space="preserve">legislation for lorries/buses is considered less complex. The responses to PC from all</w:t>
      </w:r>
      <w:r>
        <w:t xml:space="preserve"> </w:t>
      </w:r>
      <w:r>
        <w:t xml:space="preserve">groups show that complexities lead to significant compliance costs and administrative</w:t>
      </w:r>
      <w:r>
        <w:t xml:space="preserve"> </w:t>
      </w:r>
      <w:r>
        <w:t xml:space="preserve">burden. Additionally, all groups apart from industry believe that complexity hampers</w:t>
      </w:r>
      <w:r>
        <w:t xml:space="preserve"> </w:t>
      </w:r>
      <w:r>
        <w:t xml:space="preserve">environmental protection, while civil society adds that it leads to misinterpretations.</w:t>
      </w:r>
      <w:r>
        <w:t xml:space="preserve"> </w:t>
      </w:r>
      <w:r>
        <w:t xml:space="preserve">Figure 4 – PC Q8: Please indicate if you consider the Euro 6/VI simple or complex.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Single legislative tool</w:t>
      </w:r>
      <w:r>
        <w:t xml:space="preserve"> </w:t>
      </w:r>
      <w:r>
        <w:t xml:space="preserve">The responses to PC suggest that the majority from all groups, especially industry, does</w:t>
      </w:r>
      <w:r>
        <w:t xml:space="preserve"> </w:t>
      </w:r>
      <w:r>
        <w:t xml:space="preserve">not support introducing a single Euro emission standard for cars, vans, lorries and buses</w:t>
      </w:r>
      <w:r>
        <w:t xml:space="preserve"> </w:t>
      </w:r>
      <w:r>
        <w:t xml:space="preserve">due to lack of understanding what this would imply. Industry indicated that the two</w:t>
      </w:r>
      <w:r>
        <w:t xml:space="preserve"> </w:t>
      </w:r>
      <w:r>
        <w:t xml:space="preserve">standards should remain distinct to allow for proper differentiation and international</w:t>
      </w:r>
      <w:r>
        <w:t xml:space="preserve"> </w:t>
      </w:r>
      <w:r>
        <w:t xml:space="preserve">harmonisation. Still, Member States express support to merge the basic acts for Euro</w:t>
      </w:r>
      <w:r>
        <w:t xml:space="preserve"> </w:t>
      </w:r>
      <w:r>
        <w:t xml:space="preserve">6/VI with almost identical legal structure (715/2007 and 595/2008). Support from all</w:t>
      </w:r>
      <w:r>
        <w:t xml:space="preserve"> </w:t>
      </w:r>
      <w:r>
        <w:t xml:space="preserve">groups is given towards eliminating the currently overlapping area between the two</w:t>
      </w:r>
      <w:r>
        <w:t xml:space="preserve"> </w:t>
      </w:r>
      <w:r>
        <w:t xml:space="preserve">regulations.</w:t>
      </w:r>
      <w:r>
        <w:t xml:space="preserve"> </w:t>
      </w:r>
      <w:r>
        <w:t xml:space="preserve">Streamlined testing and uniform limits</w:t>
      </w:r>
      <w:r>
        <w:br/>
      </w:r>
      <w:r>
        <w:t xml:space="preserve">The results of PC demonstrate that a large majority across all groups considers the</w:t>
      </w:r>
      <w:r>
        <w:t xml:space="preserve"> </w:t>
      </w:r>
      <w:r>
        <w:t xml:space="preserve">introduction of technology-neutral limits and testing to be important to reduce</w:t>
      </w:r>
      <w:r>
        <w:t xml:space="preserve"> </w:t>
      </w:r>
      <w:r>
        <w:t xml:space="preserve">complexity. Member States, civil society and citizens also support the introduction of</w:t>
      </w:r>
      <w:r>
        <w:t xml:space="preserve"> </w:t>
      </w:r>
      <w:r>
        <w:t xml:space="preserve">common application dates for new vehicle types and new vehicles, automotive industry</w:t>
      </w:r>
      <w:r>
        <w:t xml:space="preserve"> </w:t>
      </w:r>
      <w:r>
        <w:t xml:space="preserve">does not consider this to be feasible. Automotive industry showed great support for the</w:t>
      </w:r>
      <w:r>
        <w:t xml:space="preserve"> </w:t>
      </w:r>
      <w:r>
        <w:t xml:space="preserve">removal of obsolete tests in all consultation activities. Member States were rather divided</w:t>
      </w:r>
      <w:r>
        <w:t xml:space="preserve"> </w:t>
      </w:r>
      <w:r>
        <w:t xml:space="preserve">on the matter. In TC, industry was sceptical regarding the replacement of all laboratory-</w:t>
      </w:r>
      <w:r>
        <w:t xml:space="preserve"> </w:t>
      </w:r>
      <w:r>
        <w:t xml:space="preserve">based tests by extended on-road testing, which was generally supported by the other</w:t>
      </w:r>
      <w:r>
        <w:t xml:space="preserve"> </w:t>
      </w:r>
      <w:r>
        <w:t xml:space="preserve">groups. In PC the vast majority of Member States, civil society and citizens believe that</w:t>
      </w:r>
      <w:r>
        <w:t xml:space="preserve"> </w:t>
      </w:r>
      <w:r>
        <w:t xml:space="preserve">shortcoming in the existing on-road tests contribute to an increase in emissions.</w:t>
      </w:r>
      <w:r>
        <w:t xml:space="preserve"> </w:t>
      </w:r>
      <w:r>
        <w:t xml:space="preserve">Stakeholders from all groups already mentioned in their feedback to IIA that RDE and</w:t>
      </w:r>
      <w:r>
        <w:t xml:space="preserve"> </w:t>
      </w:r>
      <w:r>
        <w:t xml:space="preserve">PEMS need to be improved to cover all or more conditions of use. Additionally, Member</w:t>
      </w:r>
      <w:r>
        <w:t xml:space="preserve"> </w:t>
      </w:r>
      <w:r>
        <w:t xml:space="preserve">States and civil society (and industry to a lesser extent), consider it important to extend</w:t>
      </w:r>
      <w:r>
        <w:t xml:space="preserve"> </w:t>
      </w:r>
      <w:r>
        <w:t xml:space="preserve">the operation conditions (e.g. trip duration) and environmental conditions (e.g. </w:t>
      </w:r>
      <w:r>
        <w:t xml:space="preserve"> </w:t>
      </w:r>
      <w:r>
        <w:t xml:space="preserve">temperatures). Through AGVES, industry indicated that such extensions should take into</w:t>
      </w:r>
      <w:r>
        <w:t xml:space="preserve"> </w:t>
      </w:r>
      <w:r>
        <w:t xml:space="preserve">account the statistical relevance of these conditions.</w:t>
      </w:r>
      <w:r>
        <w:t xml:space="preserve"> </w:t>
      </w:r>
      <w:r>
        <w:t xml:space="preserve">2.2.4. Stricter air pollutant limits for new vehicles</w:t>
      </w:r>
      <w:r>
        <w:t xml:space="preserve"> </w:t>
      </w:r>
      <w:r>
        <w:t xml:space="preserve">Figure 5 shows that apart from industry, the majority of all groups in PC show support</w:t>
      </w:r>
      <w:r>
        <w:t xml:space="preserve"> </w:t>
      </w:r>
      <w:r>
        <w:t xml:space="preserve">for the development of stricter limits for regulated pollutants and new limits for non-</w:t>
      </w:r>
      <w:r>
        <w:t xml:space="preserve"> </w:t>
      </w:r>
      <w:r>
        <w:t xml:space="preserve">regulated pollutants.</w:t>
      </w:r>
      <w:r>
        <w:br/>
      </w:r>
      <w:r>
        <w:t xml:space="preserve">Figure 5 – PC Q13: Indicate to what extent the following actions are important to</w:t>
      </w:r>
      <w:r>
        <w:t xml:space="preserve"> </w:t>
      </w:r>
      <w:r>
        <w:t xml:space="preserve">improve the effects of emission limits.</w:t>
      </w:r>
      <w:r>
        <w:br/>
      </w:r>
      <w:r>
        <w:t xml:space="preserve">a) Developing stricter limits for regulated pollutants b) Setting new limits/testing procedures</w:t>
      </w:r>
      <w:r>
        <w:t xml:space="preserve"> </w:t>
      </w:r>
      <w:r>
        <w:t xml:space="preserve">for non-regulated pollutants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Stricter limits for regulated pollutants</w:t>
      </w:r>
      <w:r>
        <w:br/>
      </w:r>
      <w:r>
        <w:t xml:space="preserve">The responses to PC indicate that the vast majority from Member States, civil society and</w:t>
      </w:r>
      <w:r>
        <w:t xml:space="preserve"> </w:t>
      </w:r>
      <w:r>
        <w:t xml:space="preserve">citizens believe that the current emission control technology leave room for additional</w:t>
      </w:r>
      <w:r>
        <w:t xml:space="preserve"> </w:t>
      </w:r>
      <w:r>
        <w:t xml:space="preserve">reductions. Through AGVES and IIA, three environmental NGOs, one main supplier and</w:t>
      </w:r>
      <w:r>
        <w:t xml:space="preserve"> </w:t>
      </w:r>
      <w:r>
        <w:t xml:space="preserve">a respondent from the fuel- and energy industry expressed that technologies to further</w:t>
      </w:r>
      <w:r>
        <w:t xml:space="preserve"> </w:t>
      </w:r>
      <w:r>
        <w:t xml:space="preserve">reduce the emissions are mature and either already or close to be commercially available.</w:t>
      </w:r>
      <w:r>
        <w:t xml:space="preserve"> </w:t>
      </w:r>
      <w:r>
        <w:t xml:space="preserve">Other industry stakeholders mentioned in the different activities that reviewing the limits</w:t>
      </w:r>
      <w:r>
        <w:t xml:space="preserve"> </w:t>
      </w:r>
      <w:r>
        <w:t xml:space="preserve">should start with a careful assessment of the real benefits for air quality. The result from</w:t>
      </w:r>
      <w:r>
        <w:t xml:space="preserve"> </w:t>
      </w:r>
      <w:r>
        <w:t xml:space="preserve">the public consultation shows that most stakeholders from civil society and Member</w:t>
      </w:r>
      <w:r>
        <w:t xml:space="preserve"> </w:t>
      </w:r>
      <w:r>
        <w:t xml:space="preserve">States consider the current limits for NOx and PM/PN to be insufficiently strict.</w:t>
      </w:r>
      <w:r>
        <w:t xml:space="preserve"> </w:t>
      </w:r>
      <w:r>
        <w:t xml:space="preserve">New limits for non-regulated pollutants</w:t>
      </w:r>
      <w:r>
        <w:br/>
      </w:r>
      <w:r>
        <w:t xml:space="preserve">The large majority of stakeholder from Member States, civil society and citizens in PC</w:t>
      </w:r>
      <w:r>
        <w:t xml:space="preserve"> </w:t>
      </w:r>
      <w:r>
        <w:t xml:space="preserve">indicated that there are emerging unregulated air pollutants. In both PC and TC, several</w:t>
      </w:r>
      <w:r>
        <w:t xml:space="preserve"> </w:t>
      </w:r>
      <w:r>
        <w:t xml:space="preserve">stakeholders (mostly industry), declared that such pollutants should only be regulated if</w:t>
      </w:r>
      <w:r>
        <w:t xml:space="preserve"> </w:t>
      </w:r>
      <w:r>
        <w:t xml:space="preserve">they can be reliably measured and if regulating them would have real benefits for air</w:t>
      </w:r>
      <w:r>
        <w:t xml:space="preserve"> </w:t>
      </w:r>
      <w:r>
        <w:t xml:space="preserve">quality. When looking into which pollutants should be added, both consultation activities</w:t>
      </w:r>
      <w:r>
        <w:t xml:space="preserve"> </w:t>
      </w:r>
      <w:r>
        <w:t xml:space="preserve">suggest high support from Member States and civil society in reducing the size of PN</w:t>
      </w:r>
      <w:r>
        <w:t xml:space="preserve"> </w:t>
      </w:r>
      <w:r>
        <w:t xml:space="preserve">emissions to also cover ultra-fine particles. High support was also given towards the</w:t>
      </w:r>
      <w:r>
        <w:t xml:space="preserve"> </w:t>
      </w:r>
      <w:r>
        <w:t xml:space="preserve">inclusion of non-exhaust emissions (i.e. brake and tyre emissions). The majority of</w:t>
      </w:r>
      <w:r>
        <w:t xml:space="preserve"> </w:t>
      </w:r>
      <w:r>
        <w:t xml:space="preserve">respondents from Member States, civil society and citizens mentioned the increasing</w:t>
      </w:r>
      <w:r>
        <w:t xml:space="preserve"> </w:t>
      </w:r>
      <w:r>
        <w:t xml:space="preserve">importance of these emission sources following the rising popularity of larger and fast-</w:t>
      </w:r>
      <w:r>
        <w:t xml:space="preserve"> </w:t>
      </w:r>
      <w:r>
        <w:t xml:space="preserve">accelerating vehicles (e.g. SUVs, battery electric vehicles). Also, introducing an NH3</w:t>
      </w:r>
      <w:r>
        <w:t xml:space="preserve"> </w:t>
      </w:r>
      <w:r>
        <w:t xml:space="preserve">limit for cars and vans receives significant support from Member States and civil society.</w:t>
      </w:r>
      <w:r>
        <w:t xml:space="preserve"> </w:t>
      </w:r>
      <w:r>
        <w:t xml:space="preserve">Including limits for NO2, N2O and CH4 (for cars and vans) is also supported by these</w:t>
      </w:r>
      <w:r>
        <w:t xml:space="preserve"> </w:t>
      </w:r>
      <w:r>
        <w:t xml:space="preserve">groups, but to a lesser extent. In TC, however, the majority of industry and Member</w:t>
      </w:r>
      <w:r>
        <w:t xml:space="preserve"> </w:t>
      </w:r>
      <w:r>
        <w:t xml:space="preserve">States indicated that separate NO2 limits are not necessary, as long as NOx emissions</w:t>
      </w:r>
      <w:r>
        <w:t xml:space="preserve"> </w:t>
      </w:r>
      <w:r>
        <w:t xml:space="preserve">remain low in real-world conditions.</w:t>
      </w:r>
      <w:r>
        <w:t xml:space="preserve"> </w:t>
      </w:r>
      <w:r>
        <w:t xml:space="preserve">Through their feedback to IIA, several industry stakeholders underlined that legislative</w:t>
      </w:r>
      <w:r>
        <w:t xml:space="preserve"> </w:t>
      </w:r>
      <w:r>
        <w:t xml:space="preserve">changes should be preceded by a careful cost-benefit analysis, which considers the</w:t>
      </w:r>
      <w:r>
        <w:t xml:space="preserve"> </w:t>
      </w:r>
      <w:r>
        <w:t xml:space="preserve">current economic situation, and incentives for the introduction of more advanced</w:t>
      </w:r>
      <w:r>
        <w:t xml:space="preserve"> </w:t>
      </w:r>
      <w:r>
        <w:t xml:space="preserve">technology by early adopters are important.</w:t>
      </w:r>
      <w:r>
        <w:t xml:space="preserve"> </w:t>
      </w:r>
      <w:r>
        <w:t xml:space="preserve">Real-world emissions and durability</w:t>
      </w:r>
      <w:r>
        <w:t xml:space="preserve"> </w:t>
      </w:r>
      <w:r>
        <w:t xml:space="preserve">Figure 6 illustrates that in PC the majority of all groups, excluding automotive industry,</w:t>
      </w:r>
      <w:r>
        <w:t xml:space="preserve"> </w:t>
      </w:r>
      <w:r>
        <w:t xml:space="preserve">believe that in Euro 6/VI real-world emissions are not adequately monitored or limited</w:t>
      </w:r>
      <w:r>
        <w:t xml:space="preserve"> </w:t>
      </w:r>
      <w:r>
        <w:t xml:space="preserve">over the entire lifetime of vehicles. Tampering, vehicle ageing, inadequate technical</w:t>
      </w:r>
      <w:r>
        <w:t xml:space="preserve"> </w:t>
      </w:r>
      <w:r>
        <w:t xml:space="preserve">inspections and the cost of maintenance were indicated as potential causes. In all</w:t>
      </w:r>
      <w:r>
        <w:t xml:space="preserve"> </w:t>
      </w:r>
      <w:r>
        <w:t xml:space="preserve">activities all groups have shown support for the development of clear requirements for</w:t>
      </w:r>
      <w:r>
        <w:t xml:space="preserve"> </w:t>
      </w:r>
      <w:r>
        <w:t xml:space="preserve">the protection against tampering.</w:t>
      </w:r>
      <w:r>
        <w:t xml:space="preserve"> </w:t>
      </w:r>
      <w:r>
        <w:t xml:space="preserve">Through feedback to IIA, a number of stakeholders from industry, Member States and</w:t>
      </w:r>
      <w:r>
        <w:t xml:space="preserve"> </w:t>
      </w:r>
      <w:r>
        <w:t xml:space="preserve">environmental NGOs indicated that emission performance should remain consistent over</w:t>
      </w:r>
      <w:r>
        <w:t xml:space="preserve"> </w:t>
      </w:r>
      <w:r>
        <w:t xml:space="preserve">the real lifetime of vehicles and that durability requirements need to be extended to</w:t>
      </w:r>
      <w:r>
        <w:t xml:space="preserve"> </w:t>
      </w:r>
      <w:r>
        <w:t xml:space="preserve">ensure this. In TC, the majority from Member States, civil society and industry (to a</w:t>
      </w:r>
      <w:r>
        <w:t xml:space="preserve"> </w:t>
      </w:r>
      <w:r>
        <w:t xml:space="preserve">lesser extent) identified the importance of limiting emissions over the average age of</w:t>
      </w:r>
      <w:r>
        <w:t xml:space="preserve"> </w:t>
      </w:r>
      <w:r>
        <w:t xml:space="preserve">vehicles until the end-of-life. In the AGVES meetings, stakeholders from civil society</w:t>
      </w:r>
      <w:r>
        <w:t xml:space="preserve"> </w:t>
      </w:r>
      <w:r>
        <w:t xml:space="preserve">have stressed on several occasions that while on average cars in the EU are 10.8 years,</w:t>
      </w:r>
      <w:r>
        <w:t xml:space="preserve"> </w:t>
      </w:r>
      <w:r>
        <w:t xml:space="preserve">cars stay on the road much longer in Eastern and Southern Europe, often in excess of 15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years. Most manufacturers stressed in this consultation that the emissions of older</w:t>
      </w:r>
      <w:r>
        <w:t xml:space="preserve"> </w:t>
      </w:r>
      <w:r>
        <w:t xml:space="preserve">vehicles are generally dependent on maintenance which is outside their responsibility.</w:t>
      </w:r>
      <w:r>
        <w:t xml:space="preserve"> </w:t>
      </w:r>
      <w:r>
        <w:t xml:space="preserve">Figure 6 – PC Q14: To what extent do you agree with the following statements? Real-</w:t>
      </w:r>
      <w:r>
        <w:t xml:space="preserve"> </w:t>
      </w:r>
      <w:r>
        <w:t xml:space="preserve">world emissions are not adequately [insert a/b] over the entire lifetime of a vehicle in</w:t>
      </w:r>
      <w:r>
        <w:t xml:space="preserve"> </w:t>
      </w:r>
      <w:r>
        <w:t xml:space="preserve">Euro 6/VI.</w:t>
      </w:r>
      <w:r>
        <w:br/>
      </w:r>
      <w:r>
        <w:t xml:space="preserve">a) monitored</w:t>
      </w:r>
    </w:p>
    <w:p>
      <w:pPr>
        <w:pStyle w:val="Compact"/>
        <w:numPr>
          <w:ilvl w:val="0"/>
          <w:numId w:val="1005"/>
        </w:numPr>
      </w:pPr>
      <w:r>
        <w:t xml:space="preserve">limited</w:t>
      </w:r>
    </w:p>
    <w:p>
      <w:pPr>
        <w:pStyle w:val="FirstParagraph"/>
      </w:pPr>
      <w:r>
        <w:t xml:space="preserve">2.2.5. Continuous emission monitoring</w:t>
      </w:r>
      <w:r>
        <w:t xml:space="preserve"> </w:t>
      </w:r>
      <w:r>
        <w:t xml:space="preserve">While only few manufacturers expressed support, the results of PC show that the</w:t>
      </w:r>
      <w:r>
        <w:t xml:space="preserve"> </w:t>
      </w:r>
      <w:r>
        <w:t xml:space="preserve">majority of the other stakeholder groups support the implementation of continuous</w:t>
      </w:r>
      <w:r>
        <w:t xml:space="preserve"> </w:t>
      </w:r>
      <w:r>
        <w:t xml:space="preserve">emission monitoring (CEM) of emissions as an action to measure real-world emissions.</w:t>
      </w:r>
      <w:r>
        <w:t xml:space="preserve"> </w:t>
      </w:r>
      <w:r>
        <w:t xml:space="preserve">In TC, a large majority from automotive industry and all respondents of Member States</w:t>
      </w:r>
      <w:r>
        <w:t xml:space="preserve"> </w:t>
      </w:r>
      <w:r>
        <w:t xml:space="preserve">and civil society indicated a combination of methods, such as new on-board monitoring</w:t>
      </w:r>
      <w:r>
        <w:t xml:space="preserve"> </w:t>
      </w:r>
      <w:r>
        <w:t xml:space="preserve">(OBM) and existing on-board diagnostics (OBD), may be required to ensure lifetime</w:t>
      </w:r>
      <w:r>
        <w:t xml:space="preserve"> </w:t>
      </w:r>
      <w:r>
        <w:t xml:space="preserve">compliance. The large majority of manufacturers, however, indicated that they do not</w:t>
      </w:r>
      <w:r>
        <w:t xml:space="preserve"> </w:t>
      </w:r>
      <w:r>
        <w:t xml:space="preserve">know whether such a combination of methods would be required. In addition, most</w:t>
      </w:r>
      <w:r>
        <w:t xml:space="preserve"> </w:t>
      </w:r>
      <w:r>
        <w:t xml:space="preserve">manufacturers added that OBM can only be used for a limited number of pollutants in the</w:t>
      </w:r>
      <w:r>
        <w:t xml:space="preserve"> </w:t>
      </w:r>
      <w:r>
        <w:t xml:space="preserve">near future. Regarding how OBM should be used, the majority of respondents from</w:t>
      </w:r>
      <w:r>
        <w:t xml:space="preserve"> </w:t>
      </w:r>
      <w:r>
        <w:t xml:space="preserve">industry, Member States and civil society in TC somewhat agreed that the relevant values</w:t>
      </w:r>
      <w:r>
        <w:t xml:space="preserve"> </w:t>
      </w:r>
      <w:r>
        <w:t xml:space="preserve">should be read-out during technical inspections. On the other hand, two suppliers and one</w:t>
      </w:r>
      <w:r>
        <w:t xml:space="preserve"> </w:t>
      </w:r>
      <w:r>
        <w:t xml:space="preserve">Member State consider “over the air transfers” to be more effective. In their feedback to</w:t>
      </w:r>
      <w:r>
        <w:t xml:space="preserve"> </w:t>
      </w:r>
      <w:r>
        <w:t xml:space="preserve">IIA, two industry respondents indicated that that CEM in combination with stricter limits</w:t>
      </w:r>
      <w:r>
        <w:t xml:space="preserve"> </w:t>
      </w:r>
      <w:r>
        <w:t xml:space="preserve">could be overly burdensome for European manufacturers.</w:t>
      </w:r>
      <w:r>
        <w:t xml:space="preserve"> </w:t>
      </w:r>
      <w:r>
        <w:t xml:space="preserve">In PC, geo-fencing was only considered to be an important action for improving the</w:t>
      </w:r>
      <w:r>
        <w:t xml:space="preserve"> </w:t>
      </w:r>
      <w:r>
        <w:t xml:space="preserve">effect of emission limits by a majority of respondents from the Member States and</w:t>
      </w:r>
      <w:r>
        <w:t xml:space="preserve"> </w:t>
      </w:r>
      <w:r>
        <w:t xml:space="preserve">citizens. The responses to TC suggest that civil society thinks that a vehicle should be</w:t>
      </w:r>
      <w:r>
        <w:t xml:space="preserve"> </w:t>
      </w:r>
      <w:r>
        <w:t xml:space="preserve">operated in zero-emission mode in more polluted areas. The responses from automotive</w:t>
      </w:r>
      <w:r>
        <w:t xml:space="preserve"> </w:t>
      </w:r>
      <w:r>
        <w:t xml:space="preserve">industry to this consultation, on the other hand, suggest that they think it would be</w:t>
      </w:r>
      <w:r>
        <w:t xml:space="preserve"> </w:t>
      </w:r>
      <w:r>
        <w:t xml:space="preserve">difficult to precisely monitor and enforce geo-fencing.</w:t>
      </w:r>
      <w:r>
        <w:t xml:space="preserve"> </w:t>
      </w:r>
      <w:r>
        <w:t xml:space="preserve">2.2.6. Impacts of a stricter emission standard</w:t>
      </w:r>
      <w:r>
        <w:t xml:space="preserve"> </w:t>
      </w:r>
      <w:r>
        <w:t xml:space="preserve">Through TC, views on the possible impacts of new emission standards on industry</w:t>
      </w:r>
      <w:r>
        <w:t xml:space="preserve"> </w:t>
      </w:r>
      <w:r>
        <w:t xml:space="preserve">competitiveness were collected. The results in Figure 7 show that while Member States</w:t>
      </w:r>
      <w:r>
        <w:t xml:space="preserve"> </w:t>
      </w:r>
      <w:r>
        <w:t xml:space="preserve">and civil society generally expect a positive relationship between stricter standards and</w:t>
      </w:r>
      <w:r>
        <w:t xml:space="preserve"> </w:t>
      </w:r>
      <w:r>
        <w:t xml:space="preserve">competitiveness, differing views were found amongst industry stakeholders with</w:t>
      </w:r>
      <w:r>
        <w:t xml:space="preserve"> </w:t>
      </w:r>
      <w:r>
        <w:t xml:space="preserve">suppliers anticipating positive impacts and manufacturers anticipating negative impacts.</w:t>
      </w:r>
      <w:r>
        <w:br/>
      </w:r>
      <w:r>
        <w:t xml:space="preserve">Almost half of the suppliers stressed that new limits will create new business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opportunities and quality jobs. A large share of industry, Member States and civil society</w:t>
      </w:r>
      <w:r>
        <w:t xml:space="preserve"> </w:t>
      </w:r>
      <w:r>
        <w:t xml:space="preserve">stakeholders indicated that a higher-level education and new skills will be required for</w:t>
      </w:r>
      <w:r>
        <w:t xml:space="preserve"> </w:t>
      </w:r>
      <w:r>
        <w:t xml:space="preserve">the majority of the personnel. The majority of vehicle manufacturers, however, expressed</w:t>
      </w:r>
      <w:r>
        <w:t xml:space="preserve"> </w:t>
      </w:r>
      <w:r>
        <w:t xml:space="preserve">concern that stringent emission limits and testing over all driving conditions may</w:t>
      </w:r>
      <w:r>
        <w:t xml:space="preserve"> </w:t>
      </w:r>
      <w:r>
        <w:t xml:space="preserve">accelerate the shift to electric vehicles or even take the ICE off the market. About half of</w:t>
      </w:r>
      <w:r>
        <w:t xml:space="preserve"> </w:t>
      </w:r>
      <w:r>
        <w:t xml:space="preserve">industry claimed that employment in businesses focused on traditional ICE and/or</w:t>
      </w:r>
      <w:r>
        <w:t xml:space="preserve"> </w:t>
      </w:r>
      <w:r>
        <w:t xml:space="preserve">exhaust after treatment parts would be negatively affected.</w:t>
      </w:r>
      <w:r>
        <w:br/>
      </w:r>
      <w:r>
        <w:t xml:space="preserve">Input from TC on consumer affordability indicated that the majority from industry</w:t>
      </w:r>
      <w:r>
        <w:t xml:space="preserve"> </w:t>
      </w:r>
      <w:r>
        <w:t xml:space="preserve">consider stringent emission limits to increase the price of vehicles and to reduce demand</w:t>
      </w:r>
      <w:r>
        <w:t xml:space="preserve"> </w:t>
      </w:r>
      <w:r>
        <w:t xml:space="preserve">and fleet turn-over. In PC, the majority from Member States and civil society disagreed</w:t>
      </w:r>
      <w:r>
        <w:t xml:space="preserve"> </w:t>
      </w:r>
      <w:r>
        <w:t xml:space="preserve">that the Euro standards are too costly and make cars unduly expensive. In, TC a</w:t>
      </w:r>
      <w:r>
        <w:t xml:space="preserve"> </w:t>
      </w:r>
      <w:r>
        <w:t xml:space="preserve">consumer organisation stated that the previous Euro standards illustrate that an</w:t>
      </w:r>
      <w:r>
        <w:t xml:space="preserve"> </w:t>
      </w:r>
      <w:r>
        <w:t xml:space="preserve">appropriate level of ambition can make vehicles significantly cleaner while not making</w:t>
      </w:r>
      <w:r>
        <w:t xml:space="preserve"> </w:t>
      </w:r>
      <w:r>
        <w:t xml:space="preserve">them disproportionately more expensive.</w:t>
      </w:r>
      <w:r>
        <w:t xml:space="preserve"> </w:t>
      </w:r>
      <w:r>
        <w:t xml:space="preserve">Figure 7 – TC Q14: Please indicate to what extent you agree or disagree with the</w:t>
      </w:r>
      <w:r>
        <w:t xml:space="preserve"> </w:t>
      </w:r>
      <w:r>
        <w:t xml:space="preserve">following statement(s) relating to how stricter post-Euro 6/VI standards may affect the</w:t>
      </w:r>
      <w:r>
        <w:t xml:space="preserve"> </w:t>
      </w:r>
      <w:r>
        <w:t xml:space="preserve">relevant EU industry19</w:t>
      </w:r>
    </w:p>
    <w:p>
      <w:pPr>
        <w:pStyle w:val="BodyText"/>
      </w:pPr>
      <w:r>
        <w:t xml:space="preserve">19 Supporting Euro 7 impact assessment study, Annex II: Input from targeted stakeholder consultation</w:t>
      </w:r>
      <w:r>
        <w:t xml:space="preserve"> </w:t>
      </w:r>
      <w:r>
        <w:t xml:space="preserve">(10.6 Other impacts of new vehicle emission standards)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2.3.</w:t>
      </w:r>
      <w:r>
        <w:t xml:space="preserve"> </w:t>
      </w:r>
      <w:r>
        <w:t xml:space="preserve">Use of Consultation Results</w:t>
      </w:r>
      <w:r>
        <w:t xml:space="preserve"> </w:t>
      </w:r>
      <w:r>
        <w:t xml:space="preserve">The replies to the three questionnaires as well as information and data through all</w:t>
      </w:r>
      <w:r>
        <w:t xml:space="preserve"> </w:t>
      </w:r>
      <w:r>
        <w:t xml:space="preserve">consultation activities were taken into consideration for the evaluation of the Euro 6/VI</w:t>
      </w:r>
      <w:r>
        <w:t xml:space="preserve"> </w:t>
      </w:r>
      <w:r>
        <w:t xml:space="preserve">and for the preparation of the Euro 7 impact assessment. The collected stakeholder</w:t>
      </w:r>
      <w:r>
        <w:t xml:space="preserve"> </w:t>
      </w:r>
      <w:r>
        <w:t xml:space="preserve">evidence made it possible to supplement, cross-check and confirm the evidence already</w:t>
      </w:r>
      <w:r>
        <w:t xml:space="preserve"> </w:t>
      </w:r>
      <w:r>
        <w:t xml:space="preserve">gathered through other research (see Annex 4) in this staff working document and the</w:t>
      </w:r>
      <w:r>
        <w:t xml:space="preserve"> </w:t>
      </w:r>
      <w:r>
        <w:t xml:space="preserve">supporting studies20,21,22,23,24.</w:t>
      </w:r>
      <w:r>
        <w:t xml:space="preserve"> </w:t>
      </w:r>
      <w:r>
        <w:t xml:space="preserve">Depending on the nature of the specific questions, the responses were analysed in the</w:t>
      </w:r>
      <w:r>
        <w:t xml:space="preserve"> </w:t>
      </w:r>
      <w:r>
        <w:t xml:space="preserve">Euro 6/VI evaluation and Euro 7 impact assessment quantitatively or qualitatively for</w:t>
      </w:r>
      <w:r>
        <w:t xml:space="preserve"> </w:t>
      </w:r>
      <w:r>
        <w:t xml:space="preserve">each stakeholder group. For this purpose, the closed questions (Yes/No and Likert-scale</w:t>
      </w:r>
      <w:r>
        <w:t xml:space="preserve"> </w:t>
      </w:r>
      <w:r>
        <w:t xml:space="preserve">questions) in PC25 and TC26 were analysed using visual aids, such as bar charts, while the</w:t>
      </w:r>
      <w:r>
        <w:t xml:space="preserve"> </w:t>
      </w:r>
      <w:r>
        <w:t xml:space="preserve">responses to the open questions and other feedback were examined by labelling and</w:t>
      </w:r>
      <w:r>
        <w:t xml:space="preserve"> </w:t>
      </w:r>
      <w:r>
        <w:t xml:space="preserve">organising common elements in the responses over the different stakeholder groups. If no</w:t>
      </w:r>
      <w:r>
        <w:t xml:space="preserve"> </w:t>
      </w:r>
      <w:r>
        <w:t xml:space="preserve">clear position was expressed within the same group, the groups were further</w:t>
      </w:r>
      <w:r>
        <w:t xml:space="preserve"> </w:t>
      </w:r>
      <w:r>
        <w:t xml:space="preserve">disaggregated based on the sub-groups to identify common views. In the case of the</w:t>
      </w:r>
      <w:r>
        <w:t xml:space="preserve"> </w:t>
      </w:r>
      <w:r>
        <w:t xml:space="preserve">Member State and civil society stakeholder groups, the views were generally found to be</w:t>
      </w:r>
      <w:r>
        <w:t xml:space="preserve"> </w:t>
      </w:r>
      <w:r>
        <w:t xml:space="preserve">consistent. The further disaggregation was especially relevant in the case of automotive</w:t>
      </w:r>
      <w:r>
        <w:t xml:space="preserve"> </w:t>
      </w:r>
      <w:r>
        <w:t xml:space="preserve">industry, where vehicle manufacturers and component suppliers often had differing</w:t>
      </w:r>
      <w:r>
        <w:t xml:space="preserve"> </w:t>
      </w:r>
      <w:r>
        <w:t xml:space="preserve">views. In addition to this, the individual manufacturers and suppliers coordinated their</w:t>
      </w:r>
      <w:r>
        <w:t xml:space="preserve"> </w:t>
      </w:r>
      <w:r>
        <w:t xml:space="preserve">responses to the different consultation activities through the main manufacturers and</w:t>
      </w:r>
      <w:r>
        <w:t xml:space="preserve"> </w:t>
      </w:r>
      <w:r>
        <w:t xml:space="preserve">suppliers associations (ACEA and CLEPA).</w:t>
      </w:r>
      <w:r>
        <w:br/>
      </w:r>
      <w:r>
        <w:t xml:space="preserve">The feedback from all stakeholder groups has been taken into account for evaluating</w:t>
      </w:r>
      <w:r>
        <w:t xml:space="preserve"> </w:t>
      </w:r>
      <w:r>
        <w:t xml:space="preserve">Euro 6/VI. Feedback and differences in stakeholders’ views were carefully analysed and</w:t>
      </w:r>
      <w:r>
        <w:t xml:space="preserve"> </w:t>
      </w:r>
      <w:r>
        <w:t xml:space="preserve">taken into account if credible. Stakeholder views from industry and Member States have</w:t>
      </w:r>
      <w:r>
        <w:t xml:space="preserve"> </w:t>
      </w:r>
      <w:r>
        <w:t xml:space="preserve">been particularly useful for identifying the standards’ effectiveness, efficiency and</w:t>
      </w:r>
      <w:r>
        <w:t xml:space="preserve"> </w:t>
      </w:r>
      <w:r>
        <w:t xml:space="preserve">coherence. For evaluating relevance and EU-added value, views from all stakeholder</w:t>
      </w:r>
      <w:r>
        <w:t xml:space="preserve"> </w:t>
      </w:r>
      <w:r>
        <w:t xml:space="preserve">groups have been taken into account. All feedback and concerns were taken into account</w:t>
      </w:r>
      <w:r>
        <w:t xml:space="preserve"> </w:t>
      </w:r>
      <w:r>
        <w:t xml:space="preserve">in the Euro 7 impact assessment. In particular, the views from industry and Member</w:t>
      </w:r>
      <w:r>
        <w:t xml:space="preserve"> </w:t>
      </w:r>
      <w:r>
        <w:t xml:space="preserve">States were helpful to analyse the problem of complexity and in that way develop option</w:t>
      </w:r>
      <w:r>
        <w:t xml:space="preserve"> </w:t>
      </w:r>
      <w:r>
        <w:t xml:space="preserve">1 and information provided by industry on the hardware costs for emission control</w:t>
      </w:r>
      <w:r>
        <w:t xml:space="preserve"> </w:t>
      </w:r>
      <w:r>
        <w:t xml:space="preserve">technologies were assessed in option 2 and 3. Feedback and concerns raised by the</w:t>
      </w:r>
      <w:r>
        <w:t xml:space="preserve"> </w:t>
      </w:r>
      <w:r>
        <w:t xml:space="preserve">Member States, industry, civil society and citizens have been taken into account in the</w:t>
      </w:r>
      <w:r>
        <w:t xml:space="preserve"> </w:t>
      </w:r>
      <w:r>
        <w:t xml:space="preserve">design and assessment of the options, particularly with regard to the technological</w:t>
      </w:r>
      <w:r>
        <w:t xml:space="preserve"> </w:t>
      </w:r>
      <w:r>
        <w:t xml:space="preserve">potential for reducing emissions by emission limits, durability, testing conditions and</w:t>
      </w:r>
      <w:r>
        <w:t xml:space="preserve"> </w:t>
      </w:r>
      <w:r>
        <w:t xml:space="preserve">CEM, the potential accelerated shift to electric vehicles and the impacts on</w:t>
      </w:r>
      <w:r>
        <w:t xml:space="preserve"> </w:t>
      </w:r>
      <w:r>
        <w:t xml:space="preserve">competitiveness, where industry stakeholders seem to have different views.</w:t>
      </w:r>
    </w:p>
    <w:p>
      <w:pPr>
        <w:pStyle w:val="BodyText"/>
      </w:pPr>
      <w:r>
        <w:t xml:space="preserve">20 CLOVE, 2022. Technical studies for the development of Euro 7. Testing, Pollutants and Emission</w:t>
      </w:r>
      <w:r>
        <w:t xml:space="preserve"> </w:t>
      </w:r>
      <w:r>
        <w:t xml:space="preserve">Limits. ISBN 978-92-76-56406-5.</w:t>
      </w:r>
      <w:r>
        <w:t xml:space="preserve"> </w:t>
      </w:r>
      <w:r>
        <w:t xml:space="preserve">21 CLOVE, 2022. Technical studies for the development of Euro 7: Simplification. ISBN 978-92-76-</w:t>
      </w:r>
      <w:r>
        <w:t xml:space="preserve"> </w:t>
      </w:r>
      <w:r>
        <w:t xml:space="preserve">56405-8.</w:t>
      </w:r>
      <w:r>
        <w:t xml:space="preserve"> </w:t>
      </w:r>
      <w:r>
        <w:t xml:space="preserve">22 CLOVE, 2022. Technical studies for the development of Euro 7: Durability of light-duty vehicle</w:t>
      </w:r>
      <w:r>
        <w:t xml:space="preserve"> </w:t>
      </w:r>
      <w:r>
        <w:t xml:space="preserve">emissions. ISBN 978-92-76-56405-8.</w:t>
      </w:r>
      <w:r>
        <w:t xml:space="preserve"> </w:t>
      </w:r>
      <w:r>
        <w:t xml:space="preserve">23 CLOVE, 2022. Euro 6/VI Evaluation Study. ISBN 978-92-76-56398-3.</w:t>
      </w:r>
      <w:r>
        <w:t xml:space="preserve"> </w:t>
      </w:r>
      <w:r>
        <w:t xml:space="preserve">24 CLOVE, 2022. Euro 7 Impact Assessment Study. ISBN 978-92-76-58693-7</w:t>
      </w:r>
      <w:r>
        <w:t xml:space="preserve"> </w:t>
      </w:r>
      <w:r>
        <w:t xml:space="preserve">25 European Commission, 2020. Presentation AGVES Meeting 26 November 2002: Post-Euro 6/VI public</w:t>
      </w:r>
      <w:r>
        <w:t xml:space="preserve"> </w:t>
      </w:r>
      <w:r>
        <w:t xml:space="preserve">stakeholders consultation (Question 5)</w:t>
      </w:r>
      <w:r>
        <w:t xml:space="preserve"> </w:t>
      </w:r>
      <w:r>
        <w:t xml:space="preserve">26 See footnote 20 and 21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The widely supported view against the introduction of a single Euro emission standard</w:t>
      </w:r>
      <w:r>
        <w:t xml:space="preserve"> </w:t>
      </w:r>
      <w:r>
        <w:t xml:space="preserve">for cars/vans and lorries/buses was not entirely considered, since the objectives of proper</w:t>
      </w:r>
      <w:r>
        <w:t xml:space="preserve"> </w:t>
      </w:r>
      <w:r>
        <w:t xml:space="preserve">differentiation as well as international harmonisation stated by industry should be</w:t>
      </w:r>
      <w:r>
        <w:t xml:space="preserve"> </w:t>
      </w:r>
      <w:r>
        <w:t xml:space="preserve">achievable also with the basic acts (715/2007 and 595/2008) merged while the specific</w:t>
      </w:r>
      <w:r>
        <w:t xml:space="preserve"> </w:t>
      </w:r>
      <w:r>
        <w:t xml:space="preserve">implementing regulations are kept separate. This was confirmed with the stakeholders in</w:t>
      </w:r>
      <w:r>
        <w:t xml:space="preserve"> </w:t>
      </w:r>
      <w:r>
        <w:t xml:space="preserve">the follow-up interviews linked to the targeted consultation on the impact assessment and</w:t>
      </w:r>
      <w:r>
        <w:t xml:space="preserve"> </w:t>
      </w:r>
      <w:r>
        <w:t xml:space="preserve">in the AGVES meeting of 16 November 2020.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Euro 7 emission standards will apply to vehicle and component manufacturers active</w:t>
      </w:r>
      <w:r>
        <w:t xml:space="preserve"> </w:t>
      </w:r>
      <w:r>
        <w:t xml:space="preserve">in the automotive supply chain and national authorities responsible for type-approval of</w:t>
      </w:r>
      <w:r>
        <w:t xml:space="preserve"> </w:t>
      </w:r>
      <w:r>
        <w:t xml:space="preserve">vehicles in the Member States. They will need to comply with the requirements of the</w:t>
      </w:r>
      <w:r>
        <w:t xml:space="preserve"> </w:t>
      </w:r>
      <w:r>
        <w:t xml:space="preserve">Euro 7 emission standards summarised in Table 2.</w:t>
      </w:r>
      <w:r>
        <w:t xml:space="preserve"> </w:t>
      </w:r>
      <w:r>
        <w:t xml:space="preserve">Table 2 - Summary of Euro 7 requirements</w:t>
      </w:r>
      <w:r>
        <w:br/>
      </w:r>
      <w:r>
        <w:t xml:space="preserve">What</w:t>
      </w:r>
      <w:r>
        <w:t xml:space="preserve"> </w:t>
      </w:r>
      <w:r>
        <w:t xml:space="preserve">By whom</w:t>
      </w:r>
      <w:r>
        <w:t xml:space="preserve"> </w:t>
      </w:r>
      <w:r>
        <w:t xml:space="preserve">By when</w:t>
      </w:r>
      <w:r>
        <w:t xml:space="preserve"> </w:t>
      </w:r>
      <w:r>
        <w:t xml:space="preserve">Option 1</w:t>
      </w:r>
    </w:p>
    <w:p>
      <w:pPr>
        <w:pStyle w:val="BodyText"/>
      </w:pPr>
      <w:r>
        <w:t xml:space="preserve">Adapt</w:t>
      </w:r>
      <w:r>
        <w:t xml:space="preserve"> </w:t>
      </w:r>
      <w:r>
        <w:t xml:space="preserve">vehicle</w:t>
      </w:r>
      <w:r>
        <w:t xml:space="preserve"> </w:t>
      </w:r>
      <w:r>
        <w:t xml:space="preserve">production</w:t>
      </w:r>
      <w:r>
        <w:t xml:space="preserve"> </w:t>
      </w:r>
      <w:r>
        <w:t xml:space="preserve">to</w:t>
      </w:r>
      <w:r>
        <w:t xml:space="preserve"> </w:t>
      </w:r>
      <w:r>
        <w:t xml:space="preserve">technology-neutral</w:t>
      </w:r>
      <w:r>
        <w:t xml:space="preserve"> </w:t>
      </w:r>
      <w:r>
        <w:t xml:space="preserve">limits</w:t>
      </w:r>
      <w:r>
        <w:t xml:space="preserve"> </w:t>
      </w:r>
      <w:r>
        <w:t xml:space="preserve">for</w:t>
      </w:r>
      <w:r>
        <w:t xml:space="preserve"> </w:t>
      </w:r>
      <w:r>
        <w:t xml:space="preserve">certain regulated pollutants.</w:t>
      </w:r>
      <w:r>
        <w:t xml:space="preserve"> </w:t>
      </w:r>
      <w:r>
        <w:t xml:space="preserve">Manufacturers, including component</w:t>
      </w:r>
      <w:r>
        <w:t xml:space="preserve"> </w:t>
      </w:r>
      <w:r>
        <w:t xml:space="preserve">suppliers.</w:t>
      </w:r>
      <w:r>
        <w:t xml:space="preserve"> </w:t>
      </w:r>
      <w:r>
        <w:t xml:space="preserve">2025</w:t>
      </w:r>
      <w:r>
        <w:t xml:space="preserve"> </w:t>
      </w:r>
      <w:r>
        <w:t xml:space="preserve">Apply or witnessing simplified</w:t>
      </w:r>
      <w:r>
        <w:t xml:space="preserve"> </w:t>
      </w:r>
      <w:r>
        <w:t xml:space="preserve">and revised testing procedures for</w:t>
      </w:r>
      <w:r>
        <w:t xml:space="preserve"> </w:t>
      </w:r>
      <w:r>
        <w:t xml:space="preserve">emission testing of cars, vans,</w:t>
      </w:r>
      <w:r>
        <w:t xml:space="preserve"> </w:t>
      </w:r>
      <w:r>
        <w:t xml:space="preserve">lorries and buses.</w:t>
      </w:r>
      <w:r>
        <w:t xml:space="preserve"> </w:t>
      </w:r>
      <w:r>
        <w:t xml:space="preserve">Manufacturers, including component</w:t>
      </w:r>
      <w:r>
        <w:t xml:space="preserve"> </w:t>
      </w:r>
      <w:r>
        <w:t xml:space="preserve">suppliers.</w:t>
      </w:r>
      <w:r>
        <w:t xml:space="preserve"> </w:t>
      </w:r>
      <w:r>
        <w:t xml:space="preserve">National authorities responsible for type-</w:t>
      </w:r>
      <w:r>
        <w:t xml:space="preserve"> </w:t>
      </w:r>
      <w:r>
        <w:t xml:space="preserve">approval.</w:t>
      </w:r>
      <w:r>
        <w:t xml:space="preserve"> </w:t>
      </w:r>
      <w:r>
        <w:t xml:space="preserve">2025</w:t>
      </w:r>
      <w:r>
        <w:t xml:space="preserve"> </w:t>
      </w:r>
      <w:r>
        <w:t xml:space="preserve">Granting Euro 7 emission type-</w:t>
      </w:r>
      <w:r>
        <w:t xml:space="preserve"> </w:t>
      </w:r>
      <w:r>
        <w:t xml:space="preserve">approvals</w:t>
      </w:r>
      <w:r>
        <w:t xml:space="preserve"> </w:t>
      </w:r>
      <w:r>
        <w:t xml:space="preserve">National authorities responsible for type-</w:t>
      </w:r>
      <w:r>
        <w:t xml:space="preserve"> </w:t>
      </w:r>
      <w:r>
        <w:t xml:space="preserve">approval.</w:t>
      </w:r>
      <w:r>
        <w:t xml:space="preserve"> </w:t>
      </w:r>
      <w:r>
        <w:t xml:space="preserve">2025</w:t>
      </w:r>
      <w:r>
        <w:t xml:space="preserve"> </w:t>
      </w:r>
      <w:r>
        <w:t xml:space="preserve">Checking</w:t>
      </w:r>
      <w:r>
        <w:t xml:space="preserve"> </w:t>
      </w:r>
      <w:r>
        <w:t xml:space="preserve">compliance</w:t>
      </w:r>
      <w:r>
        <w:t xml:space="preserve"> </w:t>
      </w:r>
      <w:r>
        <w:t xml:space="preserve">during</w:t>
      </w:r>
      <w:r>
        <w:t xml:space="preserve"> </w:t>
      </w:r>
      <w:r>
        <w:t xml:space="preserve">market surveillance</w:t>
      </w:r>
      <w:r>
        <w:t xml:space="preserve"> </w:t>
      </w:r>
      <w:r>
        <w:t xml:space="preserve">National authorities responsible for 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2025</w:t>
      </w:r>
      <w:r>
        <w:t xml:space="preserve"> </w:t>
      </w:r>
      <w:r>
        <w:t xml:space="preserve">Option 2</w:t>
      </w:r>
    </w:p>
    <w:p>
      <w:pPr>
        <w:pStyle w:val="BodyText"/>
      </w:pPr>
      <w:r>
        <w:t xml:space="preserve">Adapt</w:t>
      </w:r>
      <w:r>
        <w:t xml:space="preserve"> </w:t>
      </w:r>
      <w:r>
        <w:t xml:space="preserve">vehicle</w:t>
      </w:r>
      <w:r>
        <w:t xml:space="preserve"> </w:t>
      </w:r>
      <w:r>
        <w:t xml:space="preserve">production</w:t>
      </w:r>
      <w:r>
        <w:t xml:space="preserve"> </w:t>
      </w:r>
      <w:r>
        <w:t xml:space="preserve">to</w:t>
      </w:r>
      <w:r>
        <w:t xml:space="preserve"> </w:t>
      </w:r>
      <w:r>
        <w:t xml:space="preserve">medium/high ambitious emission</w:t>
      </w:r>
      <w:r>
        <w:t xml:space="preserve"> </w:t>
      </w:r>
      <w:r>
        <w:t xml:space="preserve">limits, testing procedures and</w:t>
      </w:r>
      <w:r>
        <w:t xml:space="preserve"> </w:t>
      </w:r>
      <w:r>
        <w:t xml:space="preserve">durability.</w:t>
      </w:r>
      <w:r>
        <w:t xml:space="preserve"> </w:t>
      </w:r>
      <w:r>
        <w:t xml:space="preserve">Manufacturers, including component suppliers</w:t>
      </w:r>
      <w:r>
        <w:t xml:space="preserve"> </w:t>
      </w:r>
      <w:r>
        <w:t xml:space="preserve">2025</w:t>
      </w:r>
      <w:r>
        <w:t xml:space="preserve"> </w:t>
      </w:r>
      <w:r>
        <w:t xml:space="preserve">Apply or witnessing simplified</w:t>
      </w:r>
      <w:r>
        <w:t xml:space="preserve"> </w:t>
      </w:r>
      <w:r>
        <w:t xml:space="preserve">and revised testing procedures for</w:t>
      </w:r>
      <w:r>
        <w:t xml:space="preserve"> </w:t>
      </w:r>
      <w:r>
        <w:t xml:space="preserve">emission testing of cars and vans,</w:t>
      </w:r>
      <w:r>
        <w:t xml:space="preserve"> </w:t>
      </w:r>
      <w:r>
        <w:t xml:space="preserve">and lorries and buses.</w:t>
      </w:r>
      <w:r>
        <w:t xml:space="preserve"> </w:t>
      </w:r>
      <w:r>
        <w:t xml:space="preserve">National authorities responsible for type-</w:t>
      </w:r>
      <w:r>
        <w:t xml:space="preserve"> </w:t>
      </w:r>
      <w:r>
        <w:t xml:space="preserve">approval.</w:t>
      </w:r>
      <w:r>
        <w:t xml:space="preserve"> </w:t>
      </w:r>
      <w:r>
        <w:t xml:space="preserve">Manufacturers,</w:t>
      </w:r>
      <w:r>
        <w:t xml:space="preserve"> </w:t>
      </w:r>
      <w:r>
        <w:t xml:space="preserve">including</w:t>
      </w:r>
      <w:r>
        <w:t xml:space="preserve"> </w:t>
      </w:r>
      <w:r>
        <w:t xml:space="preserve">component</w:t>
      </w:r>
      <w:r>
        <w:t xml:space="preserve"> </w:t>
      </w:r>
      <w:r>
        <w:t xml:space="preserve">suppliers.</w:t>
      </w:r>
      <w:r>
        <w:t xml:space="preserve"> </w:t>
      </w:r>
      <w:r>
        <w:t xml:space="preserve">2025</w:t>
      </w:r>
      <w:r>
        <w:t xml:space="preserve"> </w:t>
      </w:r>
      <w:r>
        <w:t xml:space="preserve">Granting Euro 7 emission type-</w:t>
      </w:r>
      <w:r>
        <w:t xml:space="preserve"> </w:t>
      </w:r>
      <w:r>
        <w:t xml:space="preserve">approvals</w:t>
      </w:r>
      <w:r>
        <w:t xml:space="preserve"> </w:t>
      </w:r>
      <w:r>
        <w:t xml:space="preserve">National authorities responsible for type-</w:t>
      </w:r>
      <w:r>
        <w:t xml:space="preserve"> </w:t>
      </w:r>
      <w:r>
        <w:t xml:space="preserve">approval.</w:t>
      </w:r>
      <w:r>
        <w:t xml:space="preserve"> </w:t>
      </w:r>
      <w:r>
        <w:t xml:space="preserve">2025</w:t>
      </w:r>
      <w:r>
        <w:t xml:space="preserve"> </w:t>
      </w:r>
      <w:r>
        <w:t xml:space="preserve">Checking</w:t>
      </w:r>
      <w:r>
        <w:t xml:space="preserve"> </w:t>
      </w:r>
      <w:r>
        <w:t xml:space="preserve">compliance</w:t>
      </w:r>
      <w:r>
        <w:t xml:space="preserve"> </w:t>
      </w:r>
      <w:r>
        <w:t xml:space="preserve">during</w:t>
      </w:r>
      <w:r>
        <w:t xml:space="preserve"> </w:t>
      </w:r>
      <w:r>
        <w:t xml:space="preserve">market surveillance</w:t>
      </w:r>
      <w:r>
        <w:t xml:space="preserve"> </w:t>
      </w:r>
      <w:r>
        <w:t xml:space="preserve">National authorities responsible for 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2025</w:t>
      </w:r>
      <w:r>
        <w:t xml:space="preserve"> </w:t>
      </w:r>
      <w:r>
        <w:t xml:space="preserve">Option 3</w:t>
      </w:r>
    </w:p>
    <w:p>
      <w:pPr>
        <w:pStyle w:val="BodyText"/>
      </w:pPr>
      <w:r>
        <w:t xml:space="preserve">Adapt</w:t>
      </w:r>
      <w:r>
        <w:t xml:space="preserve"> </w:t>
      </w:r>
      <w:r>
        <w:t xml:space="preserve">vehicle</w:t>
      </w:r>
      <w:r>
        <w:t xml:space="preserve"> </w:t>
      </w:r>
      <w:r>
        <w:t xml:space="preserve">production</w:t>
      </w:r>
      <w:r>
        <w:t xml:space="preserve"> </w:t>
      </w:r>
      <w:r>
        <w:t xml:space="preserve">to</w:t>
      </w:r>
      <w:r>
        <w:t xml:space="preserve"> </w:t>
      </w:r>
      <w:r>
        <w:t xml:space="preserve">medium</w:t>
      </w:r>
      <w:r>
        <w:t xml:space="preserve"> </w:t>
      </w:r>
      <w:r>
        <w:t xml:space="preserve">ambitious</w:t>
      </w:r>
      <w:r>
        <w:t xml:space="preserve"> </w:t>
      </w:r>
      <w:r>
        <w:t xml:space="preserve">emission</w:t>
      </w:r>
      <w:r>
        <w:t xml:space="preserve"> </w:t>
      </w:r>
      <w:r>
        <w:t xml:space="preserve">limits, testing procedures and</w:t>
      </w:r>
      <w:r>
        <w:t xml:space="preserve"> </w:t>
      </w:r>
      <w:r>
        <w:t xml:space="preserve">durability.</w:t>
      </w:r>
      <w:r>
        <w:t xml:space="preserve"> </w:t>
      </w:r>
      <w:r>
        <w:t xml:space="preserve">Manufacturers, including component suppliers</w:t>
      </w:r>
      <w:r>
        <w:t xml:space="preserve"> </w:t>
      </w:r>
      <w:r>
        <w:t xml:space="preserve">2025</w:t>
      </w:r>
      <w:r>
        <w:t xml:space="preserve"> </w:t>
      </w:r>
      <w:r>
        <w:t xml:space="preserve">Adapt</w:t>
      </w:r>
      <w:r>
        <w:t xml:space="preserve"> </w:t>
      </w:r>
      <w:r>
        <w:t xml:space="preserve">vehicle</w:t>
      </w:r>
      <w:r>
        <w:t xml:space="preserve"> </w:t>
      </w:r>
      <w:r>
        <w:t xml:space="preserve">production</w:t>
      </w:r>
      <w:r>
        <w:t xml:space="preserve"> </w:t>
      </w:r>
      <w:r>
        <w:t xml:space="preserve">to</w:t>
      </w:r>
      <w:r>
        <w:t xml:space="preserve"> </w:t>
      </w:r>
      <w:r>
        <w:t xml:space="preserve">continuous emission monitoring</w:t>
      </w:r>
      <w:r>
        <w:t xml:space="preserve"> </w:t>
      </w:r>
      <w:r>
        <w:t xml:space="preserve">(CEM).</w:t>
      </w:r>
      <w:r>
        <w:t xml:space="preserve"> </w:t>
      </w:r>
      <w:r>
        <w:t xml:space="preserve">Manufacturers,</w:t>
      </w:r>
      <w:r>
        <w:t xml:space="preserve"> </w:t>
      </w:r>
      <w:r>
        <w:t xml:space="preserve">including</w:t>
      </w:r>
      <w:r>
        <w:t xml:space="preserve"> </w:t>
      </w:r>
      <w:r>
        <w:t xml:space="preserve">component</w:t>
      </w:r>
      <w:r>
        <w:t xml:space="preserve"> </w:t>
      </w:r>
      <w:r>
        <w:t xml:space="preserve">suppliers.</w:t>
      </w:r>
      <w:r>
        <w:t xml:space="preserve"> </w:t>
      </w:r>
      <w:r>
        <w:t xml:space="preserve">2025</w:t>
      </w:r>
      <w:r>
        <w:t xml:space="preserve"> </w:t>
      </w:r>
      <w:r>
        <w:t xml:space="preserve">Shift part of the emission testing</w:t>
      </w:r>
      <w:r>
        <w:t xml:space="preserve"> </w:t>
      </w:r>
      <w:r>
        <w:t xml:space="preserve">to controlling emissions through</w:t>
      </w:r>
      <w:r>
        <w:t xml:space="preserve"> </w:t>
      </w:r>
      <w:r>
        <w:t xml:space="preserve">CEM functions.</w:t>
      </w:r>
      <w:r>
        <w:t xml:space="preserve"> </w:t>
      </w:r>
      <w:r>
        <w:t xml:space="preserve">National authorities responsible for type-</w:t>
      </w:r>
      <w:r>
        <w:t xml:space="preserve"> </w:t>
      </w:r>
      <w:r>
        <w:t xml:space="preserve">approval.</w:t>
      </w:r>
      <w:r>
        <w:t xml:space="preserve"> </w:t>
      </w:r>
      <w:r>
        <w:t xml:space="preserve">2025</w:t>
      </w:r>
      <w:r>
        <w:t xml:space="preserve"> </w:t>
      </w:r>
      <w:r>
        <w:t xml:space="preserve">Granting Euro 7 emission type-</w:t>
      </w:r>
      <w:r>
        <w:t xml:space="preserve"> </w:t>
      </w:r>
      <w:r>
        <w:t xml:space="preserve">approvals</w:t>
      </w:r>
      <w:r>
        <w:t xml:space="preserve"> </w:t>
      </w:r>
      <w:r>
        <w:t xml:space="preserve">National authorities responsible for type-</w:t>
      </w:r>
      <w:r>
        <w:t xml:space="preserve"> </w:t>
      </w:r>
      <w:r>
        <w:t xml:space="preserve">approval.</w:t>
      </w:r>
      <w:r>
        <w:t xml:space="preserve"> </w:t>
      </w:r>
      <w:r>
        <w:t xml:space="preserve">2025</w:t>
      </w:r>
      <w:r>
        <w:t xml:space="preserve"> </w:t>
      </w:r>
      <w:r>
        <w:t xml:space="preserve">Checking</w:t>
      </w:r>
      <w:r>
        <w:t xml:space="preserve"> </w:t>
      </w:r>
      <w:r>
        <w:t xml:space="preserve">compliance</w:t>
      </w:r>
      <w:r>
        <w:t xml:space="preserve"> </w:t>
      </w:r>
      <w:r>
        <w:t xml:space="preserve">during</w:t>
      </w:r>
      <w:r>
        <w:t xml:space="preserve"> </w:t>
      </w:r>
      <w:r>
        <w:t xml:space="preserve">market surveillance</w:t>
      </w:r>
      <w:r>
        <w:t xml:space="preserve"> </w:t>
      </w:r>
      <w:r>
        <w:t xml:space="preserve">National authorities responsible for 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2025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2.1 Euro 6/VI evaluation</w:t>
      </w:r>
      <w:r>
        <w:t xml:space="preserve"> </w:t>
      </w:r>
      <w:r>
        <w:t xml:space="preserve">Table 3 - Overview of costs and benefits following the introduction of the Euro 6/VI</w:t>
      </w:r>
      <w:r>
        <w:t xml:space="preserve"> </w:t>
      </w:r>
      <w:r>
        <w:t xml:space="preserve">emission standards27</w:t>
      </w:r>
      <w:r>
        <w:t xml:space="preserve"> </w:t>
      </w:r>
      <w:r>
        <w:t xml:space="preserve">I. Overview of costs – benefits identified in the evaluation for EU-28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benefits28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Overview of costs and benefits identified in the evaluation29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and suppliers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Citizens and</w:t>
      </w:r>
      <w:r>
        <w:t xml:space="preserve"> </w:t>
      </w:r>
      <w:r>
        <w:t xml:space="preserve">consumers</w:t>
      </w:r>
      <w:r>
        <w:t xml:space="preserve"> </w:t>
      </w:r>
      <w:r>
        <w:t xml:space="preserve">Direct costs (regulatory costs)</w:t>
      </w:r>
      <w:r>
        <w:t xml:space="preserve"> </w:t>
      </w:r>
      <w:r>
        <w:t xml:space="preserve">1) Equipment costs</w:t>
      </w:r>
    </w:p>
    <w:p>
      <w:pPr>
        <w:pStyle w:val="BodyText"/>
      </w:pPr>
      <w:r>
        <w:t xml:space="preserve">Compared to the estimates</w:t>
      </w:r>
      <w:r>
        <w:t xml:space="preserve"> </w:t>
      </w:r>
      <w:r>
        <w:t xml:space="preserve">of the former Euro 6/VI</w:t>
      </w:r>
      <w:r>
        <w:t xml:space="preserve"> </w:t>
      </w:r>
      <w:r>
        <w:t xml:space="preserve">Impact Assessments:</w:t>
      </w:r>
      <w:r>
        <w:t xml:space="preserve"> </w:t>
      </w:r>
      <w:r>
        <w:t xml:space="preserve">€213 per diesel LDV30</w:t>
      </w:r>
      <w:r>
        <w:t xml:space="preserve"> </w:t>
      </w:r>
      <w:r>
        <w:t xml:space="preserve">€2 539-€4 009 per HDV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Hardware costs</w:t>
      </w:r>
      <w:r>
        <w:t xml:space="preserve"> </w:t>
      </w:r>
      <w:r>
        <w:t xml:space="preserve">Cost of €228-€465 per petrol LDV and €751-€1703 per diesel LDV</w:t>
      </w:r>
      <w:r>
        <w:t xml:space="preserve"> </w:t>
      </w:r>
      <w:r>
        <w:t xml:space="preserve">(moving from Euro 5 to Euro 6d)</w:t>
      </w:r>
      <w:r>
        <w:t xml:space="preserve"> </w:t>
      </w:r>
      <w:r>
        <w:t xml:space="preserve">Cost of €1 798-€4 200 per HDV</w:t>
      </w:r>
    </w:p>
    <w:p>
      <w:pPr>
        <w:pStyle w:val="BodyText"/>
      </w:pPr>
      <w:r>
        <w:t xml:space="preserve">Total cost up until 2020:</w:t>
      </w:r>
      <w:r>
        <w:t xml:space="preserve"> </w:t>
      </w:r>
      <w:r>
        <w:t xml:space="preserve">€17.2–€43.2 billion for Euro 6</w:t>
      </w:r>
      <w:r>
        <w:t xml:space="preserve"> </w:t>
      </w:r>
      <w:r>
        <w:t xml:space="preserve">€4.1-€9.5 billion for Euro VI</w:t>
      </w:r>
    </w:p>
    <w:p>
      <w:pPr>
        <w:pStyle w:val="BodyText"/>
      </w:pPr>
      <w:r>
        <w:t xml:space="preserve">High level of confidence that costs are within the above intervals. Costs</w:t>
      </w:r>
      <w:r>
        <w:t xml:space="preserve"> </w:t>
      </w:r>
      <w:r>
        <w:t xml:space="preserve">per vehicle are expected to decline gradually following a learning effect.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R&amp;D, calibration, facilities, tooling costs</w:t>
      </w:r>
      <w:r>
        <w:t xml:space="preserve"> </w:t>
      </w:r>
      <w:r>
        <w:t xml:space="preserve">€36-€108 per petrol LDV and €43-€156 per diesel LDV</w:t>
      </w:r>
      <w:r>
        <w:t xml:space="preserve"> </w:t>
      </w:r>
      <w:r>
        <w:t xml:space="preserve">€1 900-€3 800 per HDV</w:t>
      </w:r>
    </w:p>
    <w:p>
      <w:pPr>
        <w:pStyle w:val="BodyText"/>
      </w:pPr>
      <w:r>
        <w:t xml:space="preserve">Total cost up until 2020:</w:t>
      </w:r>
      <w:r>
        <w:t xml:space="preserve"> </w:t>
      </w:r>
      <w:r>
        <w:t xml:space="preserve">€3.1-€10.7 billion for Euro 6</w:t>
      </w:r>
      <w:r>
        <w:t xml:space="preserve"> </w:t>
      </w:r>
      <w:r>
        <w:t xml:space="preserve">€5.35-€10.7 billion for Euro VI</w:t>
      </w:r>
    </w:p>
    <w:p>
      <w:pPr>
        <w:pStyle w:val="BodyText"/>
      </w:pPr>
      <w:r>
        <w:t xml:space="preserve">Also for suppliers in the form of costs for the development of new</w:t>
      </w:r>
      <w:r>
        <w:t xml:space="preserve"> </w:t>
      </w:r>
      <w:r>
        <w:t xml:space="preserve">equipment, but partly covered by hardware costs for manufacturers.</w:t>
      </w:r>
      <w:r>
        <w:t xml:space="preserve"> </w:t>
      </w:r>
      <w:r>
        <w:t xml:space="preserve">Moderate level of confidence due to limited data points and variation</w:t>
      </w:r>
      <w:r>
        <w:t xml:space="preserve"> </w:t>
      </w:r>
      <w:r>
        <w:t xml:space="preserve">between manufacturers (wide range intended to capture this).</w:t>
      </w:r>
      <w:r>
        <w:t xml:space="preserve"> </w:t>
      </w:r>
      <w:r>
        <w:t xml:space="preserve">2) Costs during</w:t>
      </w:r>
      <w:r>
        <w:t xml:space="preserve"> </w:t>
      </w:r>
      <w:r>
        <w:t xml:space="preserve">implementation phase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Testing and witnessing costs for manufacturers and suppliers</w:t>
      </w:r>
      <w:r>
        <w:t xml:space="preserve"> </w:t>
      </w:r>
      <w:r>
        <w:t xml:space="preserve">Cost of €150-€302 thousand per model family for LDV (moving from</w:t>
      </w:r>
      <w:r>
        <w:t xml:space="preserve"> </w:t>
      </w:r>
      <w:r>
        <w:t xml:space="preserve">Euro 5 to Euro 6 d)</w:t>
      </w:r>
      <w:r>
        <w:t xml:space="preserve"> </w:t>
      </w:r>
      <w:r>
        <w:t xml:space="preserve">Cost of €95.7-€232 thousand per engine family for HDV</w:t>
      </w:r>
    </w:p>
    <w:p>
      <w:pPr>
        <w:pStyle w:val="BodyText"/>
      </w:pPr>
      <w:r>
        <w:t xml:space="preserve">Total cost up until 2020:</w:t>
      </w:r>
      <w:r>
        <w:t xml:space="preserve"> </w:t>
      </w:r>
      <w:r>
        <w:t xml:space="preserve">€401-€921 million for Euro 6</w:t>
      </w:r>
      <w:r>
        <w:t xml:space="preserve"> </w:t>
      </w:r>
      <w:r>
        <w:t xml:space="preserve">€52.5-€128.8 million for Euro VI</w:t>
      </w:r>
    </w:p>
    <w:p>
      <w:pPr>
        <w:pStyle w:val="BodyText"/>
      </w:pPr>
      <w:r>
        <w:t xml:space="preserve">27 All estimates for the cost and benefits are based on the Supporting evaluation study (CLOVE, 2022),</w:t>
      </w:r>
      <w:r>
        <w:t xml:space="preserve"> </w:t>
      </w:r>
      <w:r>
        <w:t xml:space="preserve">which are featured in Annex 5: Evaluation Euro 6/VI emission standards</w:t>
      </w:r>
      <w:r>
        <w:t xml:space="preserve"> </w:t>
      </w:r>
      <w:r>
        <w:t xml:space="preserve">28 Detailed explanations of the cost typology for manufacturers and supplier can be found in Table 39 in</w:t>
      </w:r>
      <w:r>
        <w:t xml:space="preserve"> </w:t>
      </w:r>
      <w:r>
        <w:t xml:space="preserve">Annex 5: Evaluation Euro 6/VI emission standards</w:t>
      </w:r>
      <w:r>
        <w:t xml:space="preserve"> </w:t>
      </w:r>
      <w:r>
        <w:t xml:space="preserve">29 More detailed cost estimates for the regulatory costs for manufacturers can be found in Table 40 in</w:t>
      </w:r>
      <w:r>
        <w:t xml:space="preserve"> </w:t>
      </w:r>
      <w:r>
        <w:t xml:space="preserve">Annex 5: Evaluation Euro 6/VI emission standards</w:t>
      </w:r>
      <w:r>
        <w:t xml:space="preserve"> </w:t>
      </w:r>
      <w:r>
        <w:t xml:space="preserve">30 In the Euro 6 Impact Assessment, no estimates were made for petrol cars and vans. It only focused on the</w:t>
      </w:r>
      <w:r>
        <w:t xml:space="preserve"> </w:t>
      </w:r>
      <w:r>
        <w:t xml:space="preserve">cost of the key technology expected to be needed to comply with the limits (SCR or LNT) and did hence</w:t>
      </w:r>
      <w:r>
        <w:t xml:space="preserve"> </w:t>
      </w:r>
      <w:r>
        <w:t xml:space="preserve">not cover other aspects such as the costs of sensors and other supporting hardware. In addition, only the</w:t>
      </w:r>
      <w:r>
        <w:t xml:space="preserve"> </w:t>
      </w:r>
      <w:r>
        <w:t xml:space="preserve">initial stages of Euro 6 (prior to changes in the testing requirements, including RDE testing).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Medium level of confidence as a result of the limited data provided and</w:t>
      </w:r>
      <w:r>
        <w:t xml:space="preserve"> </w:t>
      </w:r>
      <w:r>
        <w:t xml:space="preserve">the different way that manufacturers go about type-approval (grouping of</w:t>
      </w:r>
      <w:r>
        <w:t xml:space="preserve"> </w:t>
      </w:r>
      <w:r>
        <w:t xml:space="preserve">model/engine families) (broad range reflects this uncertainty).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Witnessing costs for type-approval authorities</w:t>
      </w:r>
      <w:r>
        <w:t xml:space="preserve"> </w:t>
      </w:r>
      <w:r>
        <w:t xml:space="preserve">Euro 6 resulted in a medium increase in costs mainly from training and</w:t>
      </w:r>
      <w:r>
        <w:t xml:space="preserve"> </w:t>
      </w:r>
      <w:r>
        <w:t xml:space="preserve">more demanding testing and witnessing requirements. Expected to be</w:t>
      </w:r>
      <w:r>
        <w:t xml:space="preserve"> </w:t>
      </w:r>
      <w:r>
        <w:t xml:space="preserve">largely covered by manufacturers.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Type-approval fees for manufacturers</w:t>
      </w:r>
      <w:r>
        <w:t xml:space="preserve"> </w:t>
      </w:r>
      <w:r>
        <w:t xml:space="preserve">Total cost up until 2020:</w:t>
      </w:r>
      <w:r>
        <w:t xml:space="preserve"> </w:t>
      </w:r>
      <w:r>
        <w:t xml:space="preserve">€6-€10 million for Euro 6</w:t>
      </w:r>
    </w:p>
    <w:p>
      <w:pPr>
        <w:pStyle w:val="BodyText"/>
      </w:pPr>
      <w:r>
        <w:t xml:space="preserve">The overall fee per type-approval remained small (€0-€1 500). Increase</w:t>
      </w:r>
      <w:r>
        <w:t xml:space="preserve"> </w:t>
      </w:r>
      <w:r>
        <w:t xml:space="preserve">in total costs for cars and vans realized through an increase in the number</w:t>
      </w:r>
      <w:r>
        <w:t xml:space="preserve"> </w:t>
      </w:r>
      <w:r>
        <w:t xml:space="preserve">of emission type-approvals. Medium to high level of confidence based on</w:t>
      </w:r>
      <w:r>
        <w:t xml:space="preserve"> </w:t>
      </w:r>
      <w:r>
        <w:t xml:space="preserve">data on fees charged by 6 authorities and confirmed by manufacturers.</w:t>
      </w:r>
      <w:r>
        <w:t xml:space="preserve"> </w:t>
      </w:r>
      <w:r>
        <w:t xml:space="preserve">3) Administrative costs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Cost of €16-€52 thousand per LDV type approval (moving from Euro 5</w:t>
      </w:r>
      <w:r>
        <w:t xml:space="preserve"> </w:t>
      </w:r>
      <w:r>
        <w:t xml:space="preserve">to Euro 6d)</w:t>
      </w:r>
      <w:r>
        <w:t xml:space="preserve"> </w:t>
      </w:r>
      <w:r>
        <w:t xml:space="preserve">Cost of €17.5-€27.5 thousand per HDV type approval</w:t>
      </w:r>
    </w:p>
    <w:p>
      <w:pPr>
        <w:pStyle w:val="BodyText"/>
      </w:pPr>
      <w:r>
        <w:t xml:space="preserve">Total cost up until 2020:</w:t>
      </w:r>
      <w:r>
        <w:t xml:space="preserve"> </w:t>
      </w:r>
      <w:r>
        <w:t xml:space="preserve">€247-€794 million for Euro 6</w:t>
      </w:r>
      <w:r>
        <w:t xml:space="preserve"> </w:t>
      </w:r>
      <w:r>
        <w:t xml:space="preserve">€26-€41 million for Euro VI</w:t>
      </w:r>
    </w:p>
    <w:p>
      <w:pPr>
        <w:pStyle w:val="BodyText"/>
      </w:pPr>
      <w:r>
        <w:t xml:space="preserve">Medium level of confidence (see explanation witnessing costs)</w:t>
      </w:r>
      <w:r>
        <w:t xml:space="preserve"> </w:t>
      </w:r>
      <w:r>
        <w:t xml:space="preserve">Total regulatory costs</w:t>
      </w:r>
      <w:r>
        <w:t xml:space="preserve"> </w:t>
      </w:r>
      <w:r>
        <w:t xml:space="preserve">1)+2)+3)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Total costs for manufacturers and suppliers</w:t>
      </w:r>
      <w:r>
        <w:t xml:space="preserve"> </w:t>
      </w:r>
      <w:r>
        <w:t xml:space="preserve">Based on the sector market structure, all regulatory costs to industry are</w:t>
      </w:r>
      <w:r>
        <w:t xml:space="preserve"> </w:t>
      </w:r>
      <w:r>
        <w:t xml:space="preserve">expected to be passed down to consumers.</w:t>
      </w:r>
    </w:p>
    <w:p>
      <w:pPr>
        <w:pStyle w:val="BodyText"/>
      </w:pPr>
      <w:r>
        <w:t xml:space="preserve">Total cost up until 2020:</w:t>
      </w:r>
      <w:r>
        <w:t xml:space="preserve"> </w:t>
      </w:r>
      <w:r>
        <w:t xml:space="preserve">€21.1-€55.6 billion for Euro 6</w:t>
      </w:r>
      <w:r>
        <w:t xml:space="preserve"> </w:t>
      </w:r>
      <w:r>
        <w:t xml:space="preserve">€9.5-€20.4 billion € for Euro VI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Total costs for type-approval authorities</w:t>
      </w:r>
      <w:r>
        <w:t xml:space="preserve"> </w:t>
      </w:r>
      <w:r>
        <w:t xml:space="preserve">Total cost associated with the implementation process (see above).</w:t>
      </w:r>
      <w:r>
        <w:t xml:space="preserve"> </w:t>
      </w:r>
      <w:r>
        <w:t xml:space="preserve">Expected to be largely covered by manufacturers in the form of</w:t>
      </w:r>
      <w:r>
        <w:t xml:space="preserve"> </w:t>
      </w:r>
      <w:r>
        <w:t xml:space="preserve">witnessing costs for type-approval.</w:t>
      </w:r>
      <w:r>
        <w:br/>
      </w:r>
      <w:r>
        <w:t xml:space="preserve">Indirect costs (prices)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</w:t>
      </w:r>
      <w:r>
        <w:t xml:space="preserve"> </w:t>
      </w:r>
      <w:r>
        <w:t xml:space="preserve">Costs for users of vehicles (both citizens and businesses users)</w:t>
      </w:r>
      <w:r>
        <w:t xml:space="preserve"> </w:t>
      </w:r>
      <w:r>
        <w:t xml:space="preserve">Regulatory costs to industry are expected to be passed down to</w:t>
      </w:r>
      <w:r>
        <w:t xml:space="preserve"> </w:t>
      </w:r>
      <w:r>
        <w:t xml:space="preserve">consumers in the form of higher vehicle prices.</w:t>
      </w:r>
    </w:p>
    <w:p>
      <w:pPr>
        <w:pStyle w:val="BodyText"/>
      </w:pPr>
      <w:r>
        <w:t xml:space="preserve">Cost increase per vehicle in comparison to average vehicle prices:</w:t>
      </w:r>
      <w:r>
        <w:br/>
      </w:r>
      <w:r>
        <w:t xml:space="preserve">Increase of 2.7-4.3% for diesel LDV and 0.6-1.2% for petrol LDV (Euro</w:t>
      </w:r>
      <w:r>
        <w:t xml:space="preserve"> </w:t>
      </w:r>
      <w:r>
        <w:t xml:space="preserve">6d)</w:t>
      </w:r>
      <w:r>
        <w:t xml:space="preserve"> </w:t>
      </w:r>
      <w:r>
        <w:t xml:space="preserve">Increase of 4.2-5.0% for lorries and 2.1-3.0% for buses</w:t>
      </w:r>
      <w:r>
        <w:br/>
      </w:r>
      <w:r>
        <w:t xml:space="preserve">Direct benefits (environmental and health benefits)</w:t>
      </w:r>
      <w:r>
        <w:t xml:space="preserve"> </w:t>
      </w:r>
      <w:r>
        <w:t xml:space="preserve">Compared to the estimates</w:t>
      </w:r>
      <w:r>
        <w:t xml:space="preserve"> </w:t>
      </w:r>
      <w:r>
        <w:t xml:space="preserve">of the former Euro 6/VI</w:t>
      </w:r>
      <w:r>
        <w:t xml:space="preserve"> </w:t>
      </w:r>
      <w:r>
        <w:t xml:space="preserve">impact assessment up until</w:t>
      </w:r>
      <w:r>
        <w:t xml:space="preserve"> </w:t>
      </w:r>
      <w:r>
        <w:t xml:space="preserve">2020:</w:t>
      </w:r>
      <w:r>
        <w:t xml:space="preserve"> </w:t>
      </w:r>
      <w:r>
        <w:t xml:space="preserve">Euro 6: 24% savings of</w:t>
      </w:r>
      <w:r>
        <w:t xml:space="preserve"> </w:t>
      </w:r>
      <w:r>
        <w:t xml:space="preserve">NOx resulting in 60-90%</w:t>
      </w:r>
      <w:r>
        <w:t xml:space="preserve"> </w:t>
      </w:r>
      <w:r>
        <w:t xml:space="preserve">increase in health benefits.</w:t>
      </w:r>
      <w:r>
        <w:t xml:space="preserve"> </w:t>
      </w:r>
      <w:r>
        <w:t xml:space="preserve">Euro VI: 37% savings of</w:t>
      </w:r>
      <w:r>
        <w:t xml:space="preserve"> </w:t>
      </w:r>
      <w:r>
        <w:t xml:space="preserve">NOx and 22% of PM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High impact through reductions of emissions from a number of regulated</w:t>
      </w:r>
      <w:r>
        <w:t xml:space="preserve"> </w:t>
      </w:r>
      <w:r>
        <w:t xml:space="preserve">pollutants up to 2020 and even higher level of reduction expected in the</w:t>
      </w:r>
      <w:r>
        <w:t xml:space="preserve"> </w:t>
      </w:r>
      <w:r>
        <w:t xml:space="preserve">future.</w:t>
      </w:r>
    </w:p>
    <w:p>
      <w:pPr>
        <w:pStyle w:val="BodyText"/>
      </w:pPr>
      <w:r>
        <w:t xml:space="preserve">Emission savings up until 2020:</w:t>
      </w:r>
      <w:r>
        <w:t xml:space="preserve"> </w:t>
      </w:r>
      <w:r>
        <w:t xml:space="preserve">NOx savings: 21.8% for Euro 6 and 35.7% for Euro VI</w:t>
      </w:r>
      <w:r>
        <w:br/>
      </w:r>
      <w:r>
        <w:t xml:space="preserve">Exhaust PM10 savings: 28% for Euro 6 and 13.5% for Euro VI</w:t>
      </w:r>
      <w:r>
        <w:t xml:space="preserve"> </w:t>
      </w:r>
      <w:r>
        <w:t xml:space="preserve">THC savings: 20.5% for Euro 6 and 14% for Euro VI</w:t>
      </w:r>
      <w:r>
        <w:t xml:space="preserve"> </w:t>
      </w:r>
      <w:r>
        <w:t xml:space="preserve">NMHC savings: 11.9% for Euro 6</w:t>
      </w:r>
    </w:p>
    <w:p>
      <w:pPr>
        <w:pStyle w:val="BodyText"/>
      </w:pPr>
      <w:r>
        <w:t xml:space="preserve">Total monetised benefits up until 2020:</w:t>
      </w:r>
      <w:r>
        <w:t xml:space="preserve"> </w:t>
      </w:r>
      <w:r>
        <w:t xml:space="preserve">For NOx: €28.5 billion for Euro 6 and €65.1 billion for Euro VI</w:t>
      </w:r>
      <w:r>
        <w:t xml:space="preserve"> </w:t>
      </w:r>
      <w:r>
        <w:t xml:space="preserve">For PM: €2 billion for Euro 6 and €1.4 billion for Euro VI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High confidence since calculations are based on best available</w:t>
      </w:r>
      <w:r>
        <w:t xml:space="preserve"> </w:t>
      </w:r>
      <w:r>
        <w:t xml:space="preserve">information on emission savings, including generally accepted emission</w:t>
      </w:r>
      <w:r>
        <w:t xml:space="preserve"> </w:t>
      </w:r>
      <w:r>
        <w:t xml:space="preserve">factors and factors to monetise external costs (handbook of external costs</w:t>
      </w:r>
      <w:r>
        <w:t xml:space="preserve"> </w:t>
      </w:r>
      <w:r>
        <w:t xml:space="preserve">of transport).</w:t>
      </w:r>
      <w:r>
        <w:t xml:space="preserve"> </w:t>
      </w:r>
      <w:r>
        <w:t xml:space="preserve">2.2 Euro 7 impact assessment</w:t>
      </w:r>
      <w:r>
        <w:t xml:space="preserve"> </w:t>
      </w:r>
      <w:r>
        <w:t xml:space="preserve">Table 4 – Overview of direct and indirect benefits in the policy options (2025-2050)</w:t>
      </w:r>
      <w:r>
        <w:t xml:space="preserve"> </w:t>
      </w:r>
      <w:r>
        <w:t xml:space="preserve">I.A Overview of Benefits (total for all provisions for light- and heavy-duty vehicles) – Option 1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Regulatory costs savings: Testing,</w:t>
      </w:r>
      <w:r>
        <w:t xml:space="preserve"> </w:t>
      </w:r>
      <w:r>
        <w:t xml:space="preserve">witnessing, type-approval and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€3.88 billion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recipients of the benefit: Automotive industry and</w:t>
      </w:r>
      <w:r>
        <w:t xml:space="preserve"> </w:t>
      </w:r>
      <w:r>
        <w:t xml:space="preserve">eventually citizens through reduced vehicle prices</w:t>
      </w:r>
      <w:r>
        <w:t xml:space="preserve"> </w:t>
      </w:r>
      <w:r>
        <w:t xml:space="preserve">Health and environmental benefits</w:t>
      </w:r>
      <w:r>
        <w:t xml:space="preserve"> </w:t>
      </w:r>
      <w:r>
        <w:t xml:space="preserve">€43.50 billion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 of the benefit: citizens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Consumer trust</w:t>
      </w:r>
      <w:r>
        <w:t xml:space="preserve"> </w:t>
      </w:r>
      <w:r>
        <w:t xml:space="preserve">Low benefit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 of the benefit: citizens</w:t>
      </w:r>
    </w:p>
    <w:p>
      <w:pPr>
        <w:pStyle w:val="BodyText"/>
      </w:pPr>
      <w:r>
        <w:t xml:space="preserve">I.B Overview of Benefits (total for all provisions for light- and heavy-duty vehicles) – Option 2a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Regulatory costs savings: Testing,</w:t>
      </w:r>
      <w:r>
        <w:t xml:space="preserve"> </w:t>
      </w:r>
      <w:r>
        <w:t xml:space="preserve">witnessing, type-approval and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€3.83 billion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recipients of the benefit: Automotive industry and</w:t>
      </w:r>
      <w:r>
        <w:t xml:space="preserve"> </w:t>
      </w:r>
      <w:r>
        <w:t xml:space="preserve">eventually citizens through reduced vehicle prices</w:t>
      </w:r>
      <w:r>
        <w:t xml:space="preserve"> </w:t>
      </w:r>
      <w:r>
        <w:t xml:space="preserve">Health and environmental benefits</w:t>
      </w:r>
      <w:r>
        <w:t xml:space="preserve"> </w:t>
      </w:r>
      <w:r>
        <w:t xml:space="preserve">€187.36 billion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 of the benefit: citizens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Competitiveness: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international key markets</w:t>
      </w:r>
      <w:r>
        <w:t xml:space="preserve"> </w:t>
      </w:r>
      <w:r>
        <w:t xml:space="preserve">Low benefit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recipient: automotive industry</w:t>
      </w:r>
      <w:r>
        <w:t xml:space="preserve"> </w:t>
      </w:r>
      <w:r>
        <w:t xml:space="preserve">Consumer trust</w:t>
      </w:r>
      <w:r>
        <w:t xml:space="preserve"> </w:t>
      </w:r>
      <w:r>
        <w:t xml:space="preserve">Moderate benefit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recipient: citizens</w:t>
      </w:r>
    </w:p>
    <w:p>
      <w:pPr>
        <w:pStyle w:val="BodyText"/>
      </w:pPr>
      <w:r>
        <w:t xml:space="preserve">I.C Overview of Benefits (total for all provisions for light- and heavy-duty vehicles) – Option 2b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Regulatory costs savings:</w:t>
      </w:r>
      <w:r>
        <w:t xml:space="preserve"> </w:t>
      </w:r>
      <w:r>
        <w:t xml:space="preserve">Testing, witnessing, type-</w:t>
      </w:r>
      <w:r>
        <w:t xml:space="preserve"> </w:t>
      </w:r>
      <w:r>
        <w:t xml:space="preserve">approval and administrative</w:t>
      </w:r>
      <w:r>
        <w:t xml:space="preserve"> </w:t>
      </w:r>
      <w:r>
        <w:t xml:space="preserve">costs savings</w:t>
      </w:r>
      <w:r>
        <w:t xml:space="preserve"> </w:t>
      </w:r>
      <w:r>
        <w:t xml:space="preserve">€3.83 billion</w:t>
      </w:r>
      <w:r>
        <w:br/>
      </w:r>
      <w:r>
        <w:t xml:space="preserve"></w:t>
      </w:r>
      <w:r>
        <w:t xml:space="preserve"> </w:t>
      </w:r>
      <w:r>
        <w:t xml:space="preserve">Main recipients of the benefit: Automotive industry and</w:t>
      </w:r>
      <w:r>
        <w:t xml:space="preserve"> </w:t>
      </w:r>
      <w:r>
        <w:t xml:space="preserve">eventually citizens through reduced vehicle prices</w:t>
      </w:r>
      <w:r>
        <w:t xml:space="preserve"> </w:t>
      </w:r>
      <w:r>
        <w:t xml:space="preserve">Health and environmental</w:t>
      </w:r>
      <w:r>
        <w:t xml:space="preserve"> </w:t>
      </w:r>
      <w:r>
        <w:t xml:space="preserve">benefits</w:t>
      </w:r>
      <w:r>
        <w:t xml:space="preserve"> </w:t>
      </w:r>
      <w:r>
        <w:t xml:space="preserve">€199.18 billion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 of the benefit: citizens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Competitiveness: Access to</w:t>
      </w:r>
      <w:r>
        <w:t xml:space="preserve"> </w:t>
      </w:r>
      <w:r>
        <w:t xml:space="preserve">international key markets</w:t>
      </w:r>
      <w:r>
        <w:t xml:space="preserve"> </w:t>
      </w:r>
      <w:r>
        <w:t xml:space="preserve">Moderate benefit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recipient: automotive industry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Competitiveness: Innovation</w:t>
      </w:r>
      <w:r>
        <w:t xml:space="preserve"> </w:t>
      </w:r>
      <w:r>
        <w:t xml:space="preserve">Low benefit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recipient: automotive industry</w:t>
      </w:r>
      <w:r>
        <w:t xml:space="preserve"> </w:t>
      </w:r>
      <w:r>
        <w:t xml:space="preserve">Free movement within the</w:t>
      </w:r>
      <w:r>
        <w:t xml:space="preserve"> </w:t>
      </w:r>
      <w:r>
        <w:t xml:space="preserve">single market</w:t>
      </w:r>
      <w:r>
        <w:t xml:space="preserve"> </w:t>
      </w:r>
      <w:r>
        <w:t xml:space="preserve">Low benefit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recipient: automotive industry</w:t>
      </w:r>
      <w:r>
        <w:t xml:space="preserve"> </w:t>
      </w:r>
      <w:r>
        <w:t xml:space="preserve">Consumer trust</w:t>
      </w:r>
      <w:r>
        <w:t xml:space="preserve"> </w:t>
      </w:r>
      <w:r>
        <w:t xml:space="preserve">Moderate benefit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recipient: citizens</w:t>
      </w:r>
      <w:r>
        <w:t xml:space="preserve"> </w:t>
      </w:r>
      <w:r>
        <w:t xml:space="preserve">Employment and skills</w:t>
      </w:r>
      <w:r>
        <w:t xml:space="preserve"> </w:t>
      </w:r>
      <w:r>
        <w:t xml:space="preserve">Low benefit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recipient: citizens</w:t>
      </w:r>
    </w:p>
    <w:p>
      <w:pPr>
        <w:pStyle w:val="BodyText"/>
      </w:pPr>
      <w:r>
        <w:t xml:space="preserve">I.D Overview of Benefits (total for all provisions for light- and heavy-duty vehicles) – Option 3a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Regulatory costs savings:</w:t>
      </w:r>
      <w:r>
        <w:t xml:space="preserve"> </w:t>
      </w:r>
      <w:r>
        <w:t xml:space="preserve">Testing, witnessing, type-</w:t>
      </w:r>
      <w:r>
        <w:t xml:space="preserve"> </w:t>
      </w:r>
      <w:r>
        <w:t xml:space="preserve">approval and administrative</w:t>
      </w:r>
      <w:r>
        <w:t xml:space="preserve"> </w:t>
      </w:r>
      <w:r>
        <w:t xml:space="preserve">costs savings</w:t>
      </w:r>
      <w:r>
        <w:t xml:space="preserve"> </w:t>
      </w:r>
      <w:r>
        <w:t xml:space="preserve">€5.25 billion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recipients of the benefit: Automotive industry and</w:t>
      </w:r>
      <w:r>
        <w:t xml:space="preserve"> </w:t>
      </w:r>
      <w:r>
        <w:t xml:space="preserve">eventually citizens through reduced vehicle prices</w:t>
      </w:r>
      <w:r>
        <w:t xml:space="preserve"> </w:t>
      </w:r>
      <w:r>
        <w:t xml:space="preserve">Health and environmental</w:t>
      </w:r>
      <w:r>
        <w:t xml:space="preserve"> </w:t>
      </w:r>
      <w:r>
        <w:t xml:space="preserve">benefits</w:t>
      </w:r>
      <w:r>
        <w:t xml:space="preserve"> </w:t>
      </w:r>
      <w:r>
        <w:t xml:space="preserve">€189.33 billion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 of the benefit: citizens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Competitiveness: Access to</w:t>
      </w:r>
      <w:r>
        <w:t xml:space="preserve"> </w:t>
      </w:r>
      <w:r>
        <w:t xml:space="preserve">international key markets</w:t>
      </w:r>
      <w:r>
        <w:t xml:space="preserve"> </w:t>
      </w:r>
      <w:r>
        <w:t xml:space="preserve">Moderate benefit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recipient: automotive industry</w:t>
      </w:r>
      <w:r>
        <w:t xml:space="preserve"> </w:t>
      </w:r>
      <w:r>
        <w:t xml:space="preserve">Competitiveness: Innovation</w:t>
      </w:r>
      <w:r>
        <w:t xml:space="preserve"> </w:t>
      </w:r>
      <w:r>
        <w:t xml:space="preserve">Moderate benefit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recipient: automotive industry</w:t>
      </w:r>
      <w:r>
        <w:t xml:space="preserve"> </w:t>
      </w:r>
      <w:r>
        <w:t xml:space="preserve">Free movement within the</w:t>
      </w:r>
      <w:r>
        <w:t xml:space="preserve"> </w:t>
      </w:r>
      <w:r>
        <w:t xml:space="preserve">single market</w:t>
      </w:r>
      <w:r>
        <w:t xml:space="preserve"> </w:t>
      </w:r>
      <w:r>
        <w:t xml:space="preserve">Low benefit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recipient: automotive industry</w:t>
      </w:r>
      <w:r>
        <w:t xml:space="preserve"> </w:t>
      </w:r>
      <w:r>
        <w:t xml:space="preserve">Consumer trust</w:t>
      </w:r>
      <w:r>
        <w:t xml:space="preserve"> </w:t>
      </w:r>
      <w:r>
        <w:t xml:space="preserve">High benefit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recipient: citizens</w:t>
      </w:r>
      <w:r>
        <w:t xml:space="preserve"> </w:t>
      </w:r>
      <w:r>
        <w:t xml:space="preserve">Employment and skills</w:t>
      </w:r>
      <w:r>
        <w:t xml:space="preserve"> </w:t>
      </w:r>
      <w:r>
        <w:t xml:space="preserve">Low benefit</w:t>
      </w:r>
      <w:r>
        <w:t xml:space="preserve"> </w:t>
      </w:r>
      <w:r>
        <w:t xml:space="preserve"></w:t>
      </w:r>
      <w:r>
        <w:t xml:space="preserve"> </w:t>
      </w:r>
      <w:r>
        <w:t xml:space="preserve">Main recipient: citizens</w:t>
      </w:r>
    </w:p>
    <w:p>
      <w:pPr>
        <w:pStyle w:val="BodyText"/>
      </w:pPr>
      <w:r>
        <w:t xml:space="preserve">Table 5 – Overview of direct and indirect costs in the policy options</w:t>
      </w:r>
      <w:r>
        <w:t xml:space="preserve"> </w:t>
      </w:r>
      <w:r>
        <w:t xml:space="preserve">II.A Overview of costs for light- and heavy-duty vehicles – Option 1</w:t>
      </w:r>
      <w:r>
        <w:t xml:space="preserve"> </w:t>
      </w:r>
      <w:r>
        <w:t xml:space="preserve">Billion €</w:t>
      </w:r>
      <w:r>
        <w:t xml:space="preserve"> </w:t>
      </w:r>
      <w:r>
        <w:t xml:space="preserve">Citizens/Consumers</w:t>
      </w:r>
      <w:r>
        <w:br/>
      </w:r>
      <w:r>
        <w:t xml:space="preserve">Manufacturers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(annual)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(annual)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(annual)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measures (cost</w:t>
      </w:r>
      <w:r>
        <w:t xml:space="preserve"> </w:t>
      </w:r>
      <w:r>
        <w:t xml:space="preserve">savings see</w:t>
      </w:r>
      <w:r>
        <w:t xml:space="preserve"> </w:t>
      </w:r>
      <w:r>
        <w:t xml:space="preserve">above)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(regulatory costs)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-0.15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(prices)</w:t>
      </w:r>
      <w:r>
        <w:t xml:space="preserve"> </w:t>
      </w:r>
      <w:r>
        <w:t xml:space="preserve">0.00</w:t>
      </w:r>
      <w:r>
        <w:t xml:space="preserve"> </w:t>
      </w:r>
      <w:r>
        <w:t xml:space="preserve">-0.15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Technology-</w:t>
      </w:r>
      <w:r>
        <w:t xml:space="preserve"> </w:t>
      </w:r>
      <w:r>
        <w:t xml:space="preserve">neutral limits</w:t>
      </w:r>
      <w:r>
        <w:t xml:space="preserve"> </w:t>
      </w:r>
      <w:r>
        <w:t xml:space="preserve">and low</w:t>
      </w:r>
      <w:r>
        <w:t xml:space="preserve"> </w:t>
      </w:r>
      <w:r>
        <w:t xml:space="preserve">ambition real-</w:t>
      </w:r>
      <w:r>
        <w:t xml:space="preserve"> </w:t>
      </w:r>
      <w:r>
        <w:t xml:space="preserve">driving testing1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(regulatory costs)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3.19</w:t>
      </w:r>
      <w:r>
        <w:t xml:space="preserve"> </w:t>
      </w:r>
      <w:r>
        <w:t xml:space="preserve">0.23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(prices)</w:t>
      </w:r>
      <w:r>
        <w:t xml:space="preserve"> </w:t>
      </w:r>
      <w:r>
        <w:t xml:space="preserve">0.00</w:t>
      </w:r>
      <w:r>
        <w:t xml:space="preserve"> </w:t>
      </w:r>
      <w:r>
        <w:t xml:space="preserve">0.35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 It is not possible to detangle costs for low ambition (technology-neutral Euro 6/VI) limits and boundaries, as it is one low-</w:t>
      </w:r>
      <w:r>
        <w:t xml:space="preserve"> </w:t>
      </w:r>
      <w:r>
        <w:t xml:space="preserve">ambition emission control system.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II.B Overview of costs for light- and heavy-duty vehicles – Option 2 (including a and b)</w:t>
      </w:r>
      <w:r>
        <w:t xml:space="preserve"> </w:t>
      </w:r>
      <w:r>
        <w:t xml:space="preserve">Billion €</w:t>
      </w:r>
      <w:r>
        <w:t xml:space="preserve"> </w:t>
      </w:r>
      <w:r>
        <w:t xml:space="preserve">Citizens/Consumers</w:t>
      </w:r>
      <w:r>
        <w:br/>
      </w:r>
      <w:r>
        <w:t xml:space="preserve">Manufacturers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(annual)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(annual)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(annual)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measures</w:t>
      </w:r>
      <w:r>
        <w:t xml:space="preserve"> </w:t>
      </w:r>
      <w:r>
        <w:t xml:space="preserve">(cost</w:t>
      </w:r>
      <w:r>
        <w:t xml:space="preserve"> </w:t>
      </w:r>
      <w:r>
        <w:t xml:space="preserve">savings see Table</w:t>
      </w:r>
      <w:r>
        <w:t xml:space="preserve"> </w:t>
      </w:r>
      <w:r>
        <w:t xml:space="preserve">4)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(regulatory costs)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-0.15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(prices)</w:t>
      </w:r>
      <w:r>
        <w:t xml:space="preserve"> </w:t>
      </w:r>
      <w:r>
        <w:t xml:space="preserve">0.00</w:t>
      </w:r>
      <w:r>
        <w:t xml:space="preserve"> </w:t>
      </w:r>
      <w:r>
        <w:t xml:space="preserve">-0.15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Medium</w:t>
      </w:r>
      <w:r>
        <w:t xml:space="preserve"> </w:t>
      </w:r>
      <w:r>
        <w:t xml:space="preserve">ambition</w:t>
      </w:r>
      <w:r>
        <w:t xml:space="preserve"> </w:t>
      </w:r>
      <w:r>
        <w:t xml:space="preserve">emission limits,</w:t>
      </w:r>
      <w:r>
        <w:t xml:space="preserve"> </w:t>
      </w:r>
      <w:r>
        <w:t xml:space="preserve">real driving</w:t>
      </w:r>
      <w:r>
        <w:t xml:space="preserve"> </w:t>
      </w:r>
      <w:r>
        <w:t xml:space="preserve">testing</w:t>
      </w:r>
      <w:r>
        <w:t xml:space="preserve"> </w:t>
      </w:r>
      <w:r>
        <w:t xml:space="preserve">boundaries and</w:t>
      </w:r>
      <w:r>
        <w:t xml:space="preserve"> </w:t>
      </w:r>
      <w:r>
        <w:t xml:space="preserve">durability (2a)2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(regulatory costs)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16.30</w:t>
      </w:r>
      <w:r>
        <w:t xml:space="preserve"> </w:t>
      </w:r>
      <w:r>
        <w:t xml:space="preserve">1.32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(prices)</w:t>
      </w:r>
      <w:r>
        <w:t xml:space="preserve"> </w:t>
      </w:r>
      <w:r>
        <w:t xml:space="preserve">0.00</w:t>
      </w:r>
      <w:r>
        <w:t xml:space="preserve"> </w:t>
      </w:r>
      <w:r>
        <w:t xml:space="preserve">1.94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High ambition</w:t>
      </w:r>
      <w:r>
        <w:t xml:space="preserve"> </w:t>
      </w:r>
      <w:r>
        <w:t xml:space="preserve">emission limits,</w:t>
      </w:r>
      <w:r>
        <w:t xml:space="preserve"> </w:t>
      </w:r>
      <w:r>
        <w:t xml:space="preserve">real driving</w:t>
      </w:r>
      <w:r>
        <w:t xml:space="preserve"> </w:t>
      </w:r>
      <w:r>
        <w:t xml:space="preserve">testing</w:t>
      </w:r>
      <w:r>
        <w:t xml:space="preserve"> </w:t>
      </w:r>
      <w:r>
        <w:t xml:space="preserve">boundaries and</w:t>
      </w:r>
      <w:r>
        <w:t xml:space="preserve"> </w:t>
      </w:r>
      <w:r>
        <w:t xml:space="preserve">durability (2b)2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(regulatory costs)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16.30</w:t>
      </w:r>
      <w:r>
        <w:t xml:space="preserve"> </w:t>
      </w:r>
      <w:r>
        <w:t xml:space="preserve">2.96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(prices)</w:t>
      </w:r>
      <w:r>
        <w:t xml:space="preserve"> </w:t>
      </w:r>
      <w:r>
        <w:t xml:space="preserve">0.00</w:t>
      </w:r>
      <w:r>
        <w:t xml:space="preserve"> </w:t>
      </w:r>
      <w:r>
        <w:t xml:space="preserve">3.59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2 It is not possible to detangle costs for medium ambition limits, boundaries and durability, as it is one medium-ambition</w:t>
      </w:r>
      <w:r>
        <w:t xml:space="preserve"> </w:t>
      </w:r>
      <w:r>
        <w:t xml:space="preserve">emission control system. The same applies to the high-ambition emission control system.</w:t>
      </w:r>
    </w:p>
    <w:p>
      <w:pPr>
        <w:pStyle w:val="BodyText"/>
      </w:pPr>
      <w:r>
        <w:t xml:space="preserve">II.C Overview of costs for light- and heavy-duty vehicles – Option 3a</w:t>
      </w:r>
      <w:r>
        <w:t xml:space="preserve"> </w:t>
      </w:r>
      <w:r>
        <w:t xml:space="preserve">Billion €</w:t>
      </w:r>
      <w:r>
        <w:t xml:space="preserve"> </w:t>
      </w:r>
      <w:r>
        <w:t xml:space="preserve">Citizens/Consumers</w:t>
      </w:r>
      <w:r>
        <w:br/>
      </w:r>
      <w:r>
        <w:t xml:space="preserve">Manufacturers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(annual)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(annual)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(annual)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measures (cost</w:t>
      </w:r>
      <w:r>
        <w:t xml:space="preserve"> </w:t>
      </w:r>
      <w:r>
        <w:t xml:space="preserve">savings see Table</w:t>
      </w:r>
      <w:r>
        <w:t xml:space="preserve"> </w:t>
      </w:r>
      <w:r>
        <w:t xml:space="preserve">4)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(regulatory costs)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-0.20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(prices)</w:t>
      </w:r>
      <w:r>
        <w:t xml:space="preserve"> </w:t>
      </w:r>
      <w:r>
        <w:t xml:space="preserve">0.00</w:t>
      </w:r>
      <w:r>
        <w:t xml:space="preserve"> </w:t>
      </w:r>
      <w:r>
        <w:t xml:space="preserve">-0.20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Medium</w:t>
      </w:r>
      <w:r>
        <w:t xml:space="preserve"> </w:t>
      </w:r>
      <w:r>
        <w:t xml:space="preserve">ambition</w:t>
      </w:r>
      <w:r>
        <w:t xml:space="preserve"> </w:t>
      </w:r>
      <w:r>
        <w:t xml:space="preserve">emission limits,</w:t>
      </w:r>
      <w:r>
        <w:br/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(regulatory costs)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16.30</w:t>
      </w:r>
      <w:r>
        <w:t xml:space="preserve"> </w:t>
      </w:r>
      <w:r>
        <w:t xml:space="preserve">1.32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real</w:t>
      </w:r>
      <w:r>
        <w:t xml:space="preserve"> </w:t>
      </w:r>
      <w:r>
        <w:t xml:space="preserve">driving</w:t>
      </w:r>
      <w:r>
        <w:t xml:space="preserve"> </w:t>
      </w:r>
      <w:r>
        <w:t xml:space="preserve">testing</w:t>
      </w:r>
      <w:r>
        <w:t xml:space="preserve"> </w:t>
      </w:r>
      <w:r>
        <w:t xml:space="preserve">boundaries and</w:t>
      </w:r>
      <w:r>
        <w:t xml:space="preserve"> </w:t>
      </w:r>
      <w:r>
        <w:t xml:space="preserve">durability (2a)3</w:t>
      </w:r>
      <w:r>
        <w:br/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(prices)</w:t>
      </w:r>
      <w:r>
        <w:t xml:space="preserve"> </w:t>
      </w:r>
      <w:r>
        <w:t xml:space="preserve">0.00</w:t>
      </w:r>
      <w:r>
        <w:t xml:space="preserve"> </w:t>
      </w:r>
      <w:r>
        <w:t xml:space="preserve">1.94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Continuous</w:t>
      </w:r>
      <w:r>
        <w:t xml:space="preserve"> </w:t>
      </w:r>
      <w:r>
        <w:t xml:space="preserve">emission</w:t>
      </w:r>
      <w:r>
        <w:t xml:space="preserve"> </w:t>
      </w:r>
      <w:r>
        <w:t xml:space="preserve">monitoring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(regulatory costs)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1.25</w:t>
      </w:r>
      <w:r>
        <w:t xml:space="preserve"> </w:t>
      </w:r>
      <w:r>
        <w:t xml:space="preserve">0.05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(prices)</w:t>
      </w:r>
      <w:r>
        <w:t xml:space="preserve"> </w:t>
      </w:r>
      <w:r>
        <w:t xml:space="preserve">0.00</w:t>
      </w:r>
      <w:r>
        <w:t xml:space="preserve"> </w:t>
      </w:r>
      <w:r>
        <w:t xml:space="preserve">0.09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3 It is not possible to detangle costs for medium ambition limits, boundaries and durability, as it is one medium-</w:t>
      </w:r>
      <w:r>
        <w:t xml:space="preserve"> </w:t>
      </w:r>
      <w:r>
        <w:t xml:space="preserve">ambition emission control system.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Annex 4: Analytical methods and results</w:t>
      </w:r>
      <w:r>
        <w:t xml:space="preserve"> </w:t>
      </w:r>
      <w:r>
        <w:t xml:space="preserve">1. DESCRIPTION AND RESULTS OF METHODS AND MODELLING TOOLS</w:t>
      </w:r>
      <w:r>
        <w:t xml:space="preserve"> </w:t>
      </w:r>
      <w:r>
        <w:t xml:space="preserve">Since the evaluation and impact assessment are carried out in parallel through a “back-to-</w:t>
      </w:r>
      <w:r>
        <w:t xml:space="preserve"> </w:t>
      </w:r>
      <w:r>
        <w:t xml:space="preserve">back” approach, the methods and modelling have been harmonised to ensure continuity</w:t>
      </w:r>
      <w:r>
        <w:t xml:space="preserve"> </w:t>
      </w:r>
      <w:r>
        <w:t xml:space="preserve">and consistency. In both cases, models have been important for calculating and</w:t>
      </w:r>
      <w:r>
        <w:t xml:space="preserve"> </w:t>
      </w:r>
      <w:r>
        <w:t xml:space="preserve">visualizing the future vehicle fleet and the related emission inventories. Cost models</w:t>
      </w:r>
      <w:r>
        <w:t xml:space="preserve"> </w:t>
      </w:r>
      <w:r>
        <w:t xml:space="preserve">have been applied to calculate all the relevant costs and benefits to support the</w:t>
      </w:r>
      <w:r>
        <w:t xml:space="preserve"> </w:t>
      </w:r>
      <w:r>
        <w:t xml:space="preserve">assessment of the impacts in Chapter 6 and 7 of the impact assessment.</w:t>
      </w:r>
      <w:r>
        <w:t xml:space="preserve"> </w:t>
      </w:r>
      <w:r>
        <w:t xml:space="preserve">COPERT is an internationally recognized and widely used tool for calculating</w:t>
      </w:r>
      <w:r>
        <w:t xml:space="preserve"> </w:t>
      </w:r>
      <w:r>
        <w:t xml:space="preserve">greenhouse gas and air pollutant emission inventories for road transport based on</w:t>
      </w:r>
      <w:r>
        <w:t xml:space="preserve"> </w:t>
      </w:r>
      <w:r>
        <w:t xml:space="preserve">real-world emissions coordinated by European Environment Agency (EEA) and by the</w:t>
      </w:r>
      <w:r>
        <w:t xml:space="preserve"> </w:t>
      </w:r>
      <w:r>
        <w:t xml:space="preserve">JRC3132. The COPERT methodology is part of the EMEP/EEA air pollutant emission</w:t>
      </w:r>
      <w:r>
        <w:t xml:space="preserve"> </w:t>
      </w:r>
      <w:r>
        <w:t xml:space="preserve">inventory guidebook for the calculation of air pollutant emissions33 and is used by the</w:t>
      </w:r>
      <w:r>
        <w:t xml:space="preserve"> </w:t>
      </w:r>
      <w:r>
        <w:t xml:space="preserve">large majority of European countries for reporting official emissions data. The tool</w:t>
      </w:r>
      <w:r>
        <w:t xml:space="preserve"> </w:t>
      </w:r>
      <w:r>
        <w:t xml:space="preserve">uses vehicle population, mileage, speed and other data (e.g. ambient temperature) to</w:t>
      </w:r>
      <w:r>
        <w:t xml:space="preserve"> </w:t>
      </w:r>
      <w:r>
        <w:t xml:space="preserve">calculate emissions and energy consumption in a specific country or region. In particular,</w:t>
      </w:r>
      <w:r>
        <w:t xml:space="preserve"> </w:t>
      </w:r>
      <w:r>
        <w:t xml:space="preserve">COPERT develops reliable and widely recognised emission factors that indicate the level</w:t>
      </w:r>
      <w:r>
        <w:t xml:space="preserve"> </w:t>
      </w:r>
      <w:r>
        <w:t xml:space="preserve">of pollutant emissions released by a polluting activity</w:t>
      </w:r>
      <w:r>
        <w:t xml:space="preserve"> </w:t>
      </w:r>
      <w:r>
        <w:t xml:space="preserve">SIBYL was used to project the vehicle fleet. SIBYL is a specialised tool for projecting</w:t>
      </w:r>
      <w:r>
        <w:t xml:space="preserve"> </w:t>
      </w:r>
      <w:r>
        <w:t xml:space="preserve">the impact of detailed vehicle technology on future fleets, energy, emissions and</w:t>
      </w:r>
      <w:r>
        <w:t xml:space="preserve"> </w:t>
      </w:r>
      <w:r>
        <w:t xml:space="preserve">costs designed to support policy making. It has the ability to project emissions based</w:t>
      </w:r>
      <w:r>
        <w:t xml:space="preserve"> </w:t>
      </w:r>
      <w:r>
        <w:t xml:space="preserve">on fleet dynamics, expected market trends and forecasted fleet growth scenario up to</w:t>
      </w:r>
      <w:r>
        <w:t xml:space="preserve"> </w:t>
      </w:r>
      <w:r>
        <w:t xml:space="preserve">2050. Based on these features and by utilising proper emission (see COPERT above) and</w:t>
      </w:r>
      <w:r>
        <w:t xml:space="preserve"> </w:t>
      </w:r>
      <w:r>
        <w:t xml:space="preserve">consumption factors, SIBYL is able to project emission and energy evolutions from road</w:t>
      </w:r>
      <w:r>
        <w:t xml:space="preserve"> </w:t>
      </w:r>
      <w:r>
        <w:t xml:space="preserve">vehicles. SIBYL is also the core calculation module of the JRC DIONE34 model. The</w:t>
      </w:r>
      <w:r>
        <w:t xml:space="preserve"> </w:t>
      </w:r>
      <w:r>
        <w:t xml:space="preserve">latter has a successful record of use in the Commission’s transport, energy and climate</w:t>
      </w:r>
      <w:r>
        <w:t xml:space="preserve"> </w:t>
      </w:r>
      <w:r>
        <w:t xml:space="preserve">impact assessments, including the CO2 standards for light- and heavy-duty vehicles35.</w:t>
      </w:r>
      <w:r>
        <w:br/>
      </w:r>
      <w:r>
        <w:t xml:space="preserve">In addition and in order to maintain compatibility with other Commission policies and</w:t>
      </w:r>
      <w:r>
        <w:t xml:space="preserve"> </w:t>
      </w:r>
      <w:r>
        <w:t xml:space="preserve">modelling, the SIBYL baseline was calibrated to the EU reference scenario from the</w:t>
      </w:r>
      <w:r>
        <w:t xml:space="preserve"> </w:t>
      </w:r>
      <w:r>
        <w:t xml:space="preserve">PRIMES 2020 model36, the main model used in the Commission’s energy and climate</w:t>
      </w:r>
      <w:r>
        <w:t xml:space="preserve"> </w:t>
      </w:r>
      <w:r>
        <w:t xml:space="preserve">policy assessments, and more specifically the 2030 climate target plan following the</w:t>
      </w:r>
    </w:p>
    <w:p>
      <w:pPr>
        <w:pStyle w:val="BodyText"/>
      </w:pPr>
      <w:r>
        <w:t xml:space="preserve">31 COPERT: The industry standard emissions calculator</w:t>
      </w:r>
      <w:r>
        <w:t xml:space="preserve"> </w:t>
      </w:r>
      <w:r>
        <w:t xml:space="preserve">32 EEA, 2016. Copert 4</w:t>
      </w:r>
      <w:r>
        <w:t xml:space="preserve"> </w:t>
      </w:r>
      <w:r>
        <w:t xml:space="preserve">33 EEA, 2019. EMEP/EEA air pollutant emission inventory guidebook</w:t>
      </w:r>
      <w:r>
        <w:t xml:space="preserve"> </w:t>
      </w:r>
      <w:r>
        <w:t xml:space="preserve">34 JRC, 2017. Light Duty Vehicle CO2 emission reduction cost curves and cost assessment – the DIONE</w:t>
      </w:r>
      <w:r>
        <w:t xml:space="preserve"> </w:t>
      </w:r>
      <w:r>
        <w:t xml:space="preserve">Model and JRC, 2018. Heavy duty vehicle CO2 emission reduction cost curves and cost assessment –</w:t>
      </w:r>
      <w:r>
        <w:t xml:space="preserve"> </w:t>
      </w:r>
      <w:r>
        <w:t xml:space="preserve">enhancement of the DIONE model</w:t>
      </w:r>
      <w:r>
        <w:t xml:space="preserve"> </w:t>
      </w:r>
      <w:r>
        <w:t xml:space="preserve">35 Regulation (EU) 2019/631 CO2 emission performance standards for new passenger cars and for new</w:t>
      </w:r>
      <w:r>
        <w:t xml:space="preserve"> </w:t>
      </w:r>
      <w:r>
        <w:t xml:space="preserve">light commercial vehicles, Regulation (EU) 2019/1242 CO2 emission performance standards for new</w:t>
      </w:r>
      <w:r>
        <w:t xml:space="preserve"> </w:t>
      </w:r>
      <w:r>
        <w:t xml:space="preserve">heavy-duty vehicles</w:t>
      </w:r>
      <w:r>
        <w:t xml:space="preserve"> </w:t>
      </w:r>
      <w:r>
        <w:t xml:space="preserve">36 E3 Modelling, 2020. The core PRIMES model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announcement of the Fit-for-55 Commission proposal37.</w:t>
      </w:r>
      <w:r>
        <w:t xml:space="preserve"> </w:t>
      </w:r>
      <w:r>
        <w:t xml:space="preserve">In combination with the COPERT, the SIBYL38 vehicle stock, activity and emission</w:t>
      </w:r>
      <w:r>
        <w:t xml:space="preserve"> </w:t>
      </w:r>
      <w:r>
        <w:t xml:space="preserve">projection tool was used to estimate emission reductions until 2050 and compare them</w:t>
      </w:r>
      <w:r>
        <w:t xml:space="preserve"> </w:t>
      </w:r>
      <w:r>
        <w:t xml:space="preserve">with the baseline, i.e. the</w:t>
      </w:r>
      <w:r>
        <w:t xml:space="preserve"> </w:t>
      </w:r>
      <w:r>
        <w:t xml:space="preserve">“no policy change”</w:t>
      </w:r>
      <w:r>
        <w:t xml:space="preserve"> </w:t>
      </w:r>
      <w:r>
        <w:t xml:space="preserve">scenario (see chapter 5.1). The SIBYL and</w:t>
      </w:r>
      <w:r>
        <w:t xml:space="preserve"> </w:t>
      </w:r>
      <w:r>
        <w:t xml:space="preserve">COPERT model were updated with the data collected, latest emission factors that</w:t>
      </w:r>
      <w:r>
        <w:t xml:space="preserve"> </w:t>
      </w:r>
      <w:r>
        <w:t xml:space="preserve">represent the quantity of a pollutant released to the atmosphere through a polluting</w:t>
      </w:r>
      <w:r>
        <w:t xml:space="preserve"> </w:t>
      </w:r>
      <w:r>
        <w:t xml:space="preserve">activity and literature reviews in the supporting Euro 7 impact assessment study39 and</w:t>
      </w:r>
      <w:r>
        <w:t xml:space="preserve"> </w:t>
      </w:r>
      <w:r>
        <w:t xml:space="preserve">synchronised with the PRIMES 2020 vehicle stock and vehicle activity used for the</w:t>
      </w:r>
      <w:r>
        <w:t xml:space="preserve"> </w:t>
      </w:r>
      <w:r>
        <w:t xml:space="preserve">revision of the CO2 emission performance standards for new passenger cars and for new</w:t>
      </w:r>
      <w:r>
        <w:t xml:space="preserve"> </w:t>
      </w:r>
      <w:r>
        <w:t xml:space="preserve">light commercial vehicles40.</w:t>
      </w:r>
      <w:r>
        <w:br/>
      </w:r>
      <w:r>
        <w:t xml:space="preserve">There is a close interaction between the models in the assessment. As shown in Figure 8,</w:t>
      </w:r>
      <w:r>
        <w:t xml:space="preserve"> </w:t>
      </w:r>
      <w:r>
        <w:t xml:space="preserve">the output from SIBYL serves as input for both COPERT and the cost models. That way,</w:t>
      </w:r>
      <w:r>
        <w:t xml:space="preserve"> </w:t>
      </w:r>
      <w:r>
        <w:t xml:space="preserve">the total emissions and associated technology costs can be calculated to support the</w:t>
      </w:r>
      <w:r>
        <w:t xml:space="preserve"> </w:t>
      </w:r>
      <w:r>
        <w:t xml:space="preserve">analysis of the effectiveness and efficiency of the Euro 6/VI emission standards and the</w:t>
      </w:r>
      <w:r>
        <w:t xml:space="preserve"> </w:t>
      </w:r>
      <w:r>
        <w:t xml:space="preserve">assessment of the impacts for a Euro 7 initiative.</w:t>
      </w:r>
      <w:r>
        <w:br/>
      </w:r>
      <w:r>
        <w:t xml:space="preserve">In the context of the Euro 6/VI evaluation and Euro 7 impact assessment, the modelling</w:t>
      </w:r>
      <w:r>
        <w:t xml:space="preserve"> </w:t>
      </w:r>
      <w:r>
        <w:t xml:space="preserve">tools and methods cover:</w:t>
      </w:r>
      <w:r>
        <w:t xml:space="preserve"> </w:t>
      </w:r>
      <w:r>
        <w:t xml:space="preserve"> The broad vehicle categories, including: cars, vans, lorries and buses and for</w:t>
      </w:r>
      <w:r>
        <w:t xml:space="preserve"> </w:t>
      </w:r>
      <w:r>
        <w:t xml:space="preserve">each category a number of different segments. No distinction is made for small</w:t>
      </w:r>
      <w:r>
        <w:t xml:space="preserve"> </w:t>
      </w:r>
      <w:r>
        <w:t xml:space="preserve">volume manufacturers.41</w:t>
      </w:r>
      <w:r>
        <w:t xml:space="preserve"> </w:t>
      </w:r>
      <w:r>
        <w:t xml:space="preserve"> A broad range of fuel and powertrain vehicle technologies, including: petrol,</w:t>
      </w:r>
      <w:r>
        <w:t xml:space="preserve"> </w:t>
      </w:r>
      <w:r>
        <w:t xml:space="preserve">diesel, hybrids, LPG/CNG (bi-fuel), plug-in hybrids (PHEV), battery electric, fuel</w:t>
      </w:r>
      <w:r>
        <w:t xml:space="preserve"> </w:t>
      </w:r>
      <w:r>
        <w:t xml:space="preserve">cell electric vehicle (hydrogen) and flexi-fuel (bioethanol).</w:t>
      </w:r>
      <w:r>
        <w:t xml:space="preserve"> </w:t>
      </w:r>
      <w:r>
        <w:t xml:space="preserve"> Geography: While the backward-looking evaluation of Euro 6/VI considers the</w:t>
      </w:r>
      <w:r>
        <w:t xml:space="preserve"> </w:t>
      </w:r>
      <w:r>
        <w:t xml:space="preserve">dataset for the EU-27 countries and the United Kingdom, for the forward-looking</w:t>
      </w:r>
      <w:r>
        <w:t xml:space="preserve"> </w:t>
      </w:r>
      <w:r>
        <w:t xml:space="preserve">impact assessment of the Euro 7 initiative the EU-27 data file was used for</w:t>
      </w:r>
      <w:r>
        <w:t xml:space="preserve"> </w:t>
      </w:r>
      <w:r>
        <w:t xml:space="preserve">emission modelling. Hence, the geography of both assessments is limited to the</w:t>
      </w:r>
      <w:r>
        <w:t xml:space="preserve"> </w:t>
      </w:r>
      <w:r>
        <w:t xml:space="preserve">EU market.42</w:t>
      </w:r>
      <w:r>
        <w:br/>
      </w:r>
      <w:r>
        <w:t xml:space="preserve"> Time horizon:</w:t>
      </w:r>
      <w:r>
        <w:br/>
      </w:r>
      <w:r>
        <w:t xml:space="preserve">o evaluation of Euro VI: 2013-2050, Euro 6: 2014-2050</w:t>
      </w:r>
    </w:p>
    <w:p>
      <w:pPr>
        <w:pStyle w:val="BodyText"/>
      </w:pPr>
      <w:r>
        <w:t xml:space="preserve">37 COM(2020) 562 final, Stepping up Europe’s 2030 climate ambition. Investing in a climate-neutral future</w:t>
      </w:r>
      <w:r>
        <w:t xml:space="preserve"> </w:t>
      </w:r>
      <w:r>
        <w:t xml:space="preserve">for the benefit of our people</w:t>
      </w:r>
      <w:r>
        <w:t xml:space="preserve"> </w:t>
      </w:r>
      <w:r>
        <w:t xml:space="preserve">38 SIBYL: Ready to go vehicle fleet, activity, emissions and energy consumption projections for the EU 28</w:t>
      </w:r>
      <w:r>
        <w:t xml:space="preserve"> </w:t>
      </w:r>
      <w:r>
        <w:t xml:space="preserve">member states</w:t>
      </w:r>
      <w:r>
        <w:t xml:space="preserve"> </w:t>
      </w:r>
      <w:r>
        <w:t xml:space="preserve">39 CLOVE, 2022. Euro 7 Impact Assessment Study. ISBN 978-92-76-58693-7.</w:t>
      </w:r>
      <w:r>
        <w:t xml:space="preserve"> </w:t>
      </w:r>
      <w:r>
        <w:t xml:space="preserve">40 SWD(2021) 613 final, Commission Staff Working Document, Impact Assessment, Accompanying the</w:t>
      </w:r>
      <w:r>
        <w:t xml:space="preserve"> </w:t>
      </w:r>
      <w:r>
        <w:t xml:space="preserve">document Proposal for a Regulation amending Regulation (EU) 2019/631 as regards strengthening the CO2</w:t>
      </w:r>
      <w:r>
        <w:t xml:space="preserve"> </w:t>
      </w:r>
      <w:r>
        <w:t xml:space="preserve">emission performance standards for new passenger cars and new light commercial vehicles in line with the</w:t>
      </w:r>
      <w:r>
        <w:t xml:space="preserve"> </w:t>
      </w:r>
      <w:r>
        <w:t xml:space="preserve">Union’s increased climate ambition</w:t>
      </w:r>
      <w:r>
        <w:t xml:space="preserve"> </w:t>
      </w:r>
      <w:r>
        <w:t xml:space="preserve">41 The contribution of small volume manufacturers (i.e. those with less than 10 000 vehicles produced</w:t>
      </w:r>
      <w:r>
        <w:t xml:space="preserve"> </w:t>
      </w:r>
      <w:r>
        <w:t xml:space="preserve">worldwide annually) to the overall emissions from road transport is minimal since they only comprise less</w:t>
      </w:r>
      <w:r>
        <w:t xml:space="preserve"> </w:t>
      </w:r>
      <w:r>
        <w:t xml:space="preserve">than 0.4 percent of total vehicle registrations in Europe each year. Moreover such vehicles travel far less</w:t>
      </w:r>
      <w:r>
        <w:t xml:space="preserve"> </w:t>
      </w:r>
      <w:r>
        <w:t xml:space="preserve">km (around 3 700 km/year) (ESCA, 2021) than the average cars in Europe. The combined effect on</w:t>
      </w:r>
      <w:r>
        <w:t xml:space="preserve"> </w:t>
      </w:r>
      <w:r>
        <w:t xml:space="preserve">emissions is therefore much less than 0.4% and can be considered as negligible. Any special provisions for</w:t>
      </w:r>
      <w:r>
        <w:t xml:space="preserve"> </w:t>
      </w:r>
      <w:r>
        <w:t xml:space="preserve">such manufacturers will thus have negligible effect in the impacts of Euro 7 and are therefore not addressed</w:t>
      </w:r>
      <w:r>
        <w:t xml:space="preserve"> </w:t>
      </w:r>
      <w:r>
        <w:t xml:space="preserve">in this impact assessment.</w:t>
      </w:r>
      <w:r>
        <w:br/>
      </w:r>
      <w:r>
        <w:t xml:space="preserve">42 Since the Euro standards are only applicable to vehicles sold in the EU and not to vehicles produced in</w:t>
      </w:r>
      <w:r>
        <w:t xml:space="preserve"> </w:t>
      </w:r>
      <w:r>
        <w:t xml:space="preserve">the EU for other markets, exports are not considered in the cost-benefit analysis. Still, the indirect impact</w:t>
      </w:r>
      <w:r>
        <w:t xml:space="preserve"> </w:t>
      </w:r>
      <w:r>
        <w:t xml:space="preserve">of Euro 7 policy options on competitiveness of EU manufacturers is assessed (see Annex 4 section 1.4.1).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o impact assessment Euro 7: 2025-2050</w:t>
      </w:r>
      <w:r>
        <w:t xml:space="preserve"> </w:t>
      </w:r>
      <w:r>
        <w:t xml:space="preserve">Figure 8 – Interlinkage between SIBYL and COPERT43</w:t>
      </w:r>
    </w:p>
    <w:p>
      <w:pPr>
        <w:pStyle w:val="BodyText"/>
      </w:pPr>
      <w:r>
        <w:t xml:space="preserve">1.1.</w:t>
      </w:r>
      <w:r>
        <w:t xml:space="preserve"> </w:t>
      </w:r>
      <w:r>
        <w:t xml:space="preserve">Fleet modelling with SIBYL</w:t>
      </w:r>
      <w:r>
        <w:t xml:space="preserve"> </w:t>
      </w:r>
      <w:r>
        <w:t xml:space="preserve">The process towards fleet modelling with SIBYL is illustrated in Figure 9. As a first step,</w:t>
      </w:r>
      <w:r>
        <w:t xml:space="preserve"> </w:t>
      </w:r>
      <w:r>
        <w:t xml:space="preserve">the vehicle stock is balanced with the statistical data by taking into account the new</w:t>
      </w:r>
      <w:r>
        <w:t xml:space="preserve"> </w:t>
      </w:r>
      <w:r>
        <w:t xml:space="preserve">registered vehicles (including used vehicles) and scrappage44 statistics. Afterwards, the</w:t>
      </w:r>
      <w:r>
        <w:t xml:space="preserve"> </w:t>
      </w:r>
      <w:r>
        <w:t xml:space="preserve">vehicles are classified in the various Euro emission standards on the basis of a</w:t>
      </w:r>
      <w:r>
        <w:t xml:space="preserve"> </w:t>
      </w:r>
      <w:r>
        <w:t xml:space="preserve">“technology matrix” that connects the technology of new registrations with the year they</w:t>
      </w:r>
      <w:r>
        <w:t xml:space="preserve"> </w:t>
      </w:r>
      <w:r>
        <w:t xml:space="preserve">entered into the fleet by taking into account the introduction date of each Euro standard.</w:t>
      </w:r>
      <w:r>
        <w:t xml:space="preserve"> </w:t>
      </w:r>
      <w:r>
        <w:t xml:space="preserve">The annual mileage is then calibrated to ensure that the energy demand is consistent with</w:t>
      </w:r>
      <w:r>
        <w:t xml:space="preserve"> </w:t>
      </w:r>
      <w:r>
        <w:t xml:space="preserve">the statistical energy consumption. For the projected years, the stock and mileage are</w:t>
      </w:r>
      <w:r>
        <w:t xml:space="preserve"> </w:t>
      </w:r>
      <w:r>
        <w:t xml:space="preserve">then calibrated in line with the activity growth described in the EU reference</w:t>
      </w:r>
      <w:r>
        <w:t xml:space="preserve"> </w:t>
      </w:r>
      <w:r>
        <w:t xml:space="preserve">scenario from the PRIMES 2020 model.</w:t>
      </w:r>
      <w:r>
        <w:br/>
      </w:r>
      <w:r>
        <w:t xml:space="preserve">Figure 9 – Process for developing the SIBYL baseline45</w:t>
      </w:r>
    </w:p>
    <w:p>
      <w:pPr>
        <w:pStyle w:val="BodyText"/>
      </w:pPr>
      <w:r>
        <w:t xml:space="preserve">43 Supporting Euro 7 impact assessment study, Annex 1: Analytical methods, 9.1 Introduction of</w:t>
      </w:r>
      <w:r>
        <w:t xml:space="preserve"> </w:t>
      </w:r>
      <w:r>
        <w:t xml:space="preserve">COPERT/SIBYL tools</w:t>
      </w:r>
      <w:r>
        <w:t xml:space="preserve"> </w:t>
      </w:r>
      <w:r>
        <w:t xml:space="preserve">44 Scrappage is the act of offering people money if they get rid of an old vehicle and buy a new one.</w:t>
      </w:r>
      <w:r>
        <w:t xml:space="preserve"> </w:t>
      </w:r>
      <w:r>
        <w:t xml:space="preserve">45 Supporting Euro 7 impact assessment study, Annex 1: Analytical methods, 9.2 Fleet modelling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The reliability, quality, completeness and consistency of the SIBYL tool and data are</w:t>
      </w:r>
      <w:r>
        <w:t xml:space="preserve"> </w:t>
      </w:r>
      <w:r>
        <w:t xml:space="preserve">ensured by the high expertise of the developers in combination with an extensive level of</w:t>
      </w:r>
      <w:r>
        <w:t xml:space="preserve"> </w:t>
      </w:r>
      <w:r>
        <w:t xml:space="preserve">reviewing and cross-checking. Next to that, the SIBYL fleet data takes into account a)</w:t>
      </w:r>
      <w:r>
        <w:t xml:space="preserve"> </w:t>
      </w:r>
      <w:r>
        <w:t xml:space="preserve">the Euro 6/VI emission standards, b) the impact of COVID-19 on road transport</w:t>
      </w:r>
      <w:r>
        <w:t xml:space="preserve"> </w:t>
      </w:r>
      <w:r>
        <w:t xml:space="preserve">activity46 and c) the impact of the new 55% (cars) and 50% (vans) CO2 targets by 2030</w:t>
      </w:r>
      <w:r>
        <w:t xml:space="preserve"> </w:t>
      </w:r>
      <w:r>
        <w:t xml:space="preserve">and 100% CO2 targets for cars and vans by 203547 and the projected fit-for-55 HDV fleet</w:t>
      </w:r>
      <w:r>
        <w:t xml:space="preserve"> </w:t>
      </w:r>
      <w:r>
        <w:t xml:space="preserve">evolution to contribute to the 55% net greenhouse gas emission reduction by 2030 and</w:t>
      </w:r>
      <w:r>
        <w:t xml:space="preserve"> </w:t>
      </w:r>
      <w:r>
        <w:t xml:space="preserve">the 2050 climate neutrality objective48. Lastly, it has been harmonised with official</w:t>
      </w:r>
      <w:r>
        <w:t xml:space="preserve"> </w:t>
      </w:r>
      <w:r>
        <w:t xml:space="preserve">statistics from several official EU sources (e.g., Eurostat, European Alternative Fuels</w:t>
      </w:r>
      <w:r>
        <w:t xml:space="preserve"> </w:t>
      </w:r>
      <w:r>
        <w:t xml:space="preserve">Observatory). Table 6 gives an overview of these official sources and the main</w:t>
      </w:r>
      <w:r>
        <w:t xml:space="preserve"> </w:t>
      </w:r>
      <w:r>
        <w:t xml:space="preserve">information provided, while also showing other sources used for the SIBYL fleet data. In</w:t>
      </w:r>
      <w:r>
        <w:t xml:space="preserve"> </w:t>
      </w:r>
      <w:r>
        <w:t xml:space="preserve">the context of the work on the Euro 6/VI evaluation and the Euro 7 impact assessment,</w:t>
      </w:r>
      <w:r>
        <w:t xml:space="preserve"> </w:t>
      </w:r>
      <w:r>
        <w:t xml:space="preserve">an effort was done to gather additional data directly from the Member States and research</w:t>
      </w:r>
      <w:r>
        <w:t xml:space="preserve"> </w:t>
      </w:r>
      <w:r>
        <w:t xml:space="preserve">institutes. Bilateral consultations took place which were targeted at acquiring data on</w:t>
      </w:r>
      <w:r>
        <w:t xml:space="preserve"> </w:t>
      </w:r>
      <w:r>
        <w:t xml:space="preserve">new vehicle registrations. These consultations led to the update of the datasets for a</w:t>
      </w:r>
      <w:r>
        <w:t xml:space="preserve"> </w:t>
      </w:r>
      <w:r>
        <w:t xml:space="preserve">group of 10 Member States. While not covering all Member States, this group is found to</w:t>
      </w:r>
      <w:r>
        <w:t xml:space="preserve"> </w:t>
      </w:r>
      <w:r>
        <w:t xml:space="preserve">have a rate of renewal of passenger cars which is close to the EU average.49 Next to that,</w:t>
      </w:r>
      <w:r>
        <w:t xml:space="preserve"> </w:t>
      </w:r>
      <w:r>
        <w:t xml:space="preserve">other relevant datasets on new registration50 were used for cross-checking.</w:t>
      </w:r>
      <w:r>
        <w:br/>
      </w:r>
      <w:r>
        <w:t xml:space="preserve">Table 6 – Overview data sources for the SIBYL fleet modelling, based on CLOVE,</w:t>
      </w:r>
      <w:r>
        <w:t xml:space="preserve"> </w:t>
      </w:r>
      <w:r>
        <w:t xml:space="preserve">202251</w:t>
      </w:r>
    </w:p>
    <w:p>
      <w:pPr>
        <w:pStyle w:val="BodyText"/>
      </w:pPr>
      <w:r>
        <w:t xml:space="preserve">46 Road transport activity is the volume-km driven by vehicles on EU roads and is projected by the</w:t>
      </w:r>
      <w:r>
        <w:t xml:space="preserve"> </w:t>
      </w:r>
      <w:r>
        <w:t xml:space="preserve">estimated evolution of vehicle sales.</w:t>
      </w:r>
      <w:r>
        <w:t xml:space="preserve"> </w:t>
      </w:r>
      <w:r>
        <w:t xml:space="preserve">47 A linear interpolation was used for the year 2030 for both the activity and shares of vehicles between the</w:t>
      </w:r>
      <w:r>
        <w:t xml:space="preserve"> </w:t>
      </w:r>
      <w:r>
        <w:t xml:space="preserve">two existing scenarios in the CO2 Impact Assessment (TL_Med and TL_High), while the TL_High</w:t>
      </w:r>
      <w:r>
        <w:t xml:space="preserve"> </w:t>
      </w:r>
      <w:r>
        <w:t xml:space="preserve">scenario was used for the year 2035. This approach is the estimated representation of the impact of the</w:t>
      </w:r>
      <w:r>
        <w:t xml:space="preserve"> </w:t>
      </w:r>
      <w:r>
        <w:t xml:space="preserve">Commission proposal for CO2 targets for cars/vans.</w:t>
      </w:r>
      <w:r>
        <w:t xml:space="preserve"> </w:t>
      </w:r>
      <w:r>
        <w:t xml:space="preserve">48 For heavy–duty vehicles, the activity and fleet shares of vehicles are based on the SWD(2020) 176 final,</w:t>
      </w:r>
      <w:r>
        <w:t xml:space="preserve"> </w:t>
      </w:r>
      <w:r>
        <w:t xml:space="preserve">Impact Assessment on Stepping up Europe’s 2030 climate ambition: Investing in a climate-neutral future</w:t>
      </w:r>
      <w:r>
        <w:t xml:space="preserve"> </w:t>
      </w:r>
      <w:r>
        <w:t xml:space="preserve">for the benefit of our people (part 1) and SWD(2020) 176 final (part 2), supplemented for buses by</w:t>
      </w:r>
      <w:r>
        <w:t xml:space="preserve"> </w:t>
      </w:r>
      <w:r>
        <w:t xml:space="preserve">CLOVE, 2022.</w:t>
      </w:r>
      <w:r>
        <w:t xml:space="preserve"> </w:t>
      </w:r>
      <w:r>
        <w:t xml:space="preserve">49 See footnote 45</w:t>
      </w:r>
      <w:r>
        <w:t xml:space="preserve"> </w:t>
      </w:r>
      <w:r>
        <w:t xml:space="preserve">50 See footnote 129</w:t>
      </w:r>
      <w:r>
        <w:t xml:space="preserve"> </w:t>
      </w:r>
      <w:r>
        <w:t xml:space="preserve">51 See footnote 45</w:t>
      </w:r>
      <w:r>
        <w:t xml:space="preserve"> </w:t>
      </w:r>
      <w:r>
        <w:t xml:space="preserve">52 Eurostat, 2021. New registrations of passenger cars by type of motor energy and engine size</w:t>
      </w:r>
      <w:r>
        <w:t xml:space="preserve"> </w:t>
      </w:r>
      <w:r>
        <w:t xml:space="preserve">53 Publications Office of the EU,2019.”EU transport in figures”</w:t>
      </w:r>
      <w:r>
        <w:t xml:space="preserve"> </w:t>
      </w:r>
      <w:r>
        <w:t xml:space="preserve">54 EEA, 2020.”Monitoring of CO2 emissions from passenger cars – Regulation (EU) 2019/631”,2020</w:t>
      </w:r>
      <w:r>
        <w:t xml:space="preserve"> </w:t>
      </w:r>
      <w:r>
        <w:t xml:space="preserve">Source</w:t>
      </w:r>
      <w:r>
        <w:t xml:space="preserve"> </w:t>
      </w:r>
      <w:r>
        <w:t xml:space="preserve">Main information provided</w:t>
      </w:r>
      <w:r>
        <w:t xml:space="preserve"> </w:t>
      </w:r>
      <w:r>
        <w:t xml:space="preserve">Official EU sources</w:t>
      </w:r>
      <w:r>
        <w:t xml:space="preserve"> </w:t>
      </w:r>
      <w:r>
        <w:t xml:space="preserve">Eurostat52</w:t>
      </w:r>
      <w:r>
        <w:t xml:space="preserve"> </w:t>
      </w:r>
      <w:r>
        <w:t xml:space="preserve">Stock and new registrations per fuel and engine</w:t>
      </w:r>
      <w:r>
        <w:t xml:space="preserve"> </w:t>
      </w:r>
      <w:r>
        <w:t xml:space="preserve">capacity / GVW</w:t>
      </w:r>
      <w:r>
        <w:t xml:space="preserve"> </w:t>
      </w:r>
      <w:r>
        <w:t xml:space="preserve">EC Statistical Pocketbook53 (EU</w:t>
      </w:r>
      <w:r>
        <w:t xml:space="preserve"> </w:t>
      </w:r>
      <w:r>
        <w:t xml:space="preserve">Transport in figures)</w:t>
      </w:r>
      <w:r>
        <w:t xml:space="preserve"> </w:t>
      </w:r>
      <w:r>
        <w:t xml:space="preserve">Stock and new registrations</w:t>
      </w:r>
      <w:r>
        <w:t xml:space="preserve"> </w:t>
      </w:r>
      <w:r>
        <w:t xml:space="preserve">CO2 monitoring database54</w:t>
      </w:r>
      <w:r>
        <w:t xml:space="preserve"> </w:t>
      </w:r>
      <w:r>
        <w:t xml:space="preserve">New registrations per fuel and segment (PCs and</w:t>
      </w:r>
      <w:r>
        <w:t xml:space="preserve"> </w:t>
      </w:r>
      <w:r>
        <w:t xml:space="preserve">LCVs)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SIBYL reflects the real situation to the extent possible and contains highly accurate</w:t>
      </w:r>
      <w:r>
        <w:t xml:space="preserve"> </w:t>
      </w:r>
      <w:r>
        <w:t xml:space="preserve">emissions figures. The dataset of the SIBYL model covers the horizon from 1990 until</w:t>
      </w:r>
      <w:r>
        <w:t xml:space="preserve"> </w:t>
      </w:r>
      <w:r>
        <w:t xml:space="preserve">2050 and includes all Member States of the EU individually, as well as neighbouring and</w:t>
      </w:r>
      <w:r>
        <w:t xml:space="preserve"> </w:t>
      </w:r>
      <w:r>
        <w:t xml:space="preserve">candidate countries. Hence, a complete and consistent transport dataset has been created</w:t>
      </w:r>
      <w:r>
        <w:t xml:space="preserve"> </w:t>
      </w:r>
      <w:r>
        <w:t xml:space="preserve">and harmonised with official national statistics.</w:t>
      </w:r>
      <w:r>
        <w:br/>
      </w:r>
      <w:r>
        <w:t xml:space="preserve">However, some issues have been identified with these data sources. None of these</w:t>
      </w:r>
      <w:r>
        <w:t xml:space="preserve"> </w:t>
      </w:r>
      <w:r>
        <w:t xml:space="preserve">sources provided all the necessary data at the required level of detail and some gaps or</w:t>
      </w:r>
      <w:r>
        <w:t xml:space="preserve"> </w:t>
      </w:r>
      <w:r>
        <w:t xml:space="preserve">incomplete time series (missing countries/years) were discovered. In addition, the</w:t>
      </w:r>
      <w:r>
        <w:t xml:space="preserve"> </w:t>
      </w:r>
      <w:r>
        <w:t xml:space="preserve">collected information was sometimes found to be inconsistent with different sources</w:t>
      </w:r>
      <w:r>
        <w:t xml:space="preserve"> </w:t>
      </w:r>
      <w:r>
        <w:t xml:space="preserve">presenting different values or vehicle classifications. In order to overcome such issues, a</w:t>
      </w:r>
      <w:r>
        <w:t xml:space="preserve"> </w:t>
      </w:r>
      <w:r>
        <w:t xml:space="preserve">processing methodology has been developed to combine the primary information from</w:t>
      </w:r>
      <w:r>
        <w:t xml:space="preserve"> </w:t>
      </w:r>
      <w:r>
        <w:t xml:space="preserve">various sources in order to produce total numbers for the vehicle fleet (for each vehicle</w:t>
      </w:r>
      <w:r>
        <w:t xml:space="preserve"> </w:t>
      </w:r>
      <w:r>
        <w:t xml:space="preserve">category/fuel/segment). The different steps for ensuring that the outcome of the</w:t>
      </w:r>
      <w:r>
        <w:t xml:space="preserve"> </w:t>
      </w:r>
      <w:r>
        <w:t xml:space="preserve">processing methodology is a complete and consistent dataset is explained in Box 1.</w:t>
      </w:r>
      <w:r>
        <w:br/>
      </w:r>
      <w:r>
        <w:t xml:space="preserve">It is important that the SIBYL fleet data takes into account the age distribution of the</w:t>
      </w:r>
      <w:r>
        <w:t xml:space="preserve"> </w:t>
      </w:r>
      <w:r>
        <w:t xml:space="preserve">fleet. To ensure better modelling of the fleet structure, technologies and the specific Euro</w:t>
      </w:r>
      <w:r>
        <w:t xml:space="preserve"> </w:t>
      </w:r>
      <w:r>
        <w:t xml:space="preserve">standards per country, the average age of the vehicle category considered in the model</w:t>
      </w:r>
      <w:r>
        <w:t xml:space="preserve"> </w:t>
      </w:r>
      <w:r>
        <w:t xml:space="preserve">must be consistent with statistical data. Therefore, the methodological steps summarized</w:t>
      </w:r>
      <w:r>
        <w:t xml:space="preserve"> </w:t>
      </w:r>
      <w:r>
        <w:t xml:space="preserve">in Box 2 have been followed. The outcome of this phase is then an age distributions per</w:t>
      </w:r>
      <w:r>
        <w:t xml:space="preserve"> </w:t>
      </w:r>
      <w:r>
        <w:t xml:space="preserve">fuel and segment for each vehicle category so that the checking rules in Box 1 are</w:t>
      </w:r>
      <w:r>
        <w:t xml:space="preserve"> </w:t>
      </w:r>
      <w:r>
        <w:t xml:space="preserve">satisfied for all age bins61. Once the age distributions have been finalised, vehicles have</w:t>
      </w:r>
      <w:r>
        <w:t xml:space="preserve"> </w:t>
      </w:r>
      <w:r>
        <w:t xml:space="preserve">been allocated to the different Euro emission standards based on the previously described</w:t>
      </w:r>
      <w:r>
        <w:t xml:space="preserve"> </w:t>
      </w:r>
      <w:r>
        <w:t xml:space="preserve">technology matrices.</w:t>
      </w:r>
      <w:r>
        <w:t xml:space="preserve"> </w:t>
      </w:r>
      <w:r>
        <w:t xml:space="preserve">The consistency of the SIBYL fleet data with the national inventory submissions of fuel</w:t>
      </w:r>
    </w:p>
    <w:p>
      <w:pPr>
        <w:pStyle w:val="BodyText"/>
      </w:pPr>
      <w:r>
        <w:t xml:space="preserve">55 EAFO,2017.”The transition to a Zero Emission Vehicles fleet for cars in the EU by 2050”,2017</w:t>
      </w:r>
      <w:r>
        <w:t xml:space="preserve"> </w:t>
      </w:r>
      <w:r>
        <w:t xml:space="preserve">56 ACEA, 2020. Consolidated registrations by country</w:t>
      </w:r>
      <w:r>
        <w:t xml:space="preserve"> </w:t>
      </w:r>
      <w:r>
        <w:t xml:space="preserve">57 acem, 2021.</w:t>
      </w:r>
      <w:r>
        <w:br/>
      </w:r>
      <w:r>
        <w:t xml:space="preserve">58 NGVA Europe, 2021.</w:t>
      </w:r>
      <w:r>
        <w:br/>
      </w:r>
      <w:r>
        <w:t xml:space="preserve">59 NGV Global, 2021.</w:t>
      </w:r>
      <w:r>
        <w:t xml:space="preserve"> </w:t>
      </w:r>
      <w:r>
        <w:t xml:space="preserve">60 UNFCC,2020, “National Inventory Submissions 2020”</w:t>
      </w:r>
      <w:r>
        <w:t xml:space="preserve"> </w:t>
      </w:r>
      <w:r>
        <w:t xml:space="preserve">61 There are 30 age bins in the dataset: from age 0 (new registrations) to age 29. All stock vehicles are</w:t>
      </w:r>
      <w:r>
        <w:t xml:space="preserve"> </w:t>
      </w:r>
      <w:r>
        <w:t xml:space="preserve">allocated to these bins, so that the sum of vehicles in all age bins equals to the total number of vehicles.</w:t>
      </w:r>
      <w:r>
        <w:t xml:space="preserve"> </w:t>
      </w:r>
      <w:r>
        <w:t xml:space="preserve">EAFO55 (European Alternative Fuels</w:t>
      </w:r>
      <w:r>
        <w:t xml:space="preserve"> </w:t>
      </w:r>
      <w:r>
        <w:t xml:space="preserve">Observatory)</w:t>
      </w:r>
      <w:r>
        <w:t xml:space="preserve"> </w:t>
      </w:r>
      <w:r>
        <w:t xml:space="preserve">Stock and new registrations of alternative fuels (LPG,</w:t>
      </w:r>
      <w:r>
        <w:t xml:space="preserve"> </w:t>
      </w:r>
      <w:r>
        <w:t xml:space="preserve">NG, electric, H2)</w:t>
      </w:r>
      <w:r>
        <w:t xml:space="preserve"> </w:t>
      </w:r>
      <w:r>
        <w:t xml:space="preserve">Other sources</w:t>
      </w:r>
    </w:p>
    <w:p>
      <w:pPr>
        <w:pStyle w:val="BodyText"/>
      </w:pPr>
      <w:r>
        <w:t xml:space="preserve">ACEA56</w:t>
      </w:r>
      <w:r>
        <w:t xml:space="preserve"> </w:t>
      </w:r>
      <w:r>
        <w:t xml:space="preserve">Stock per fuel, new registrations per fuel and per</w:t>
      </w:r>
      <w:r>
        <w:t xml:space="preserve"> </w:t>
      </w:r>
      <w:r>
        <w:t xml:space="preserve">segment / GVW</w:t>
      </w:r>
      <w:r>
        <w:t xml:space="preserve"> </w:t>
      </w:r>
      <w:r>
        <w:t xml:space="preserve">ACEM57</w:t>
      </w:r>
      <w:r>
        <w:t xml:space="preserve"> </w:t>
      </w:r>
      <w:r>
        <w:t xml:space="preserve">Stock, new registrations per fuel and engine capacity</w:t>
      </w:r>
      <w:r>
        <w:t xml:space="preserve"> </w:t>
      </w:r>
      <w:r>
        <w:t xml:space="preserve">(L-vehicles)</w:t>
      </w:r>
      <w:r>
        <w:t xml:space="preserve"> </w:t>
      </w:r>
      <w:r>
        <w:t xml:space="preserve">NGVA Europe58 (Natural Gas Vehicle</w:t>
      </w:r>
      <w:r>
        <w:t xml:space="preserve"> </w:t>
      </w:r>
      <w:r>
        <w:t xml:space="preserve">Association) / NGV Global59 (Natural</w:t>
      </w:r>
      <w:r>
        <w:t xml:space="preserve"> </w:t>
      </w:r>
      <w:r>
        <w:t xml:space="preserve">Gas Vehicle Knowledge Base)</w:t>
      </w:r>
      <w:r>
        <w:t xml:space="preserve"> </w:t>
      </w:r>
      <w:r>
        <w:t xml:space="preserve">Stock of natural gas vehicles</w:t>
      </w:r>
      <w:r>
        <w:t xml:space="preserve"> </w:t>
      </w:r>
      <w:r>
        <w:t xml:space="preserve">UNFCCC60</w:t>
      </w:r>
      <w:r>
        <w:t xml:space="preserve"> </w:t>
      </w:r>
      <w:r>
        <w:t xml:space="preserve">Fuel sold, based on Eurostat and disaggregated per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Others: literature, studies, reports,</w:t>
      </w:r>
      <w:r>
        <w:t xml:space="preserve"> </w:t>
      </w:r>
      <w:r>
        <w:t xml:space="preserve">national statistics web sites</w:t>
      </w:r>
      <w:r>
        <w:t xml:space="preserve"> </w:t>
      </w:r>
      <w:r>
        <w:t xml:space="preserve">Various information (level of detail is country-</w:t>
      </w:r>
      <w:r>
        <w:t xml:space="preserve"> </w:t>
      </w:r>
      <w:r>
        <w:t xml:space="preserve">dependent)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consumption data was checked for the different vehicle categories through the UNFCC62.</w:t>
      </w:r>
      <w:r>
        <w:t xml:space="preserve"> </w:t>
      </w:r>
      <w:r>
        <w:t xml:space="preserve">Subsequently, micro-adjustments have been made in the mileage of the vehicles in order</w:t>
      </w:r>
      <w:r>
        <w:t xml:space="preserve"> </w:t>
      </w:r>
      <w:r>
        <w:t xml:space="preserve">to match the calculated fuel consumption with the statistical one.</w:t>
      </w:r>
      <w:r>
        <w:t xml:space="preserve"> </w:t>
      </w:r>
      <w:r>
        <w:t xml:space="preserve">Box 1 – Data processing methodology for SIBYL fleet data63</w:t>
      </w:r>
      <w:r>
        <w:t xml:space="preserve"> </w:t>
      </w:r>
      <w:r>
        <w:t xml:space="preserve"></w:t>
      </w:r>
      <w:r>
        <w:t xml:space="preserve"> </w:t>
      </w:r>
      <w:r>
        <w:t xml:space="preserve">Comparison of the source – one data source is selected as the main source (based on data quantity and</w:t>
      </w:r>
      <w:r>
        <w:t xml:space="preserve"> </w:t>
      </w:r>
      <w:r>
        <w:t xml:space="preserve">quality).</w:t>
      </w:r>
      <w:r>
        <w:t xml:space="preserve"> </w:t>
      </w:r>
      <w:r>
        <w:t xml:space="preserve"></w:t>
      </w:r>
      <w:r>
        <w:t xml:space="preserve"> </w:t>
      </w:r>
      <w:r>
        <w:t xml:space="preserve">Gap-filling based on other sources taking into account possible inconsistencies. For example, in case</w:t>
      </w:r>
      <w:r>
        <w:t xml:space="preserve"> </w:t>
      </w:r>
      <w:r>
        <w:t xml:space="preserve">of significant differences between two sources, the relative trend is considered instead of the absolute</w:t>
      </w:r>
      <w:r>
        <w:t xml:space="preserve"> </w:t>
      </w:r>
      <w:r>
        <w:t xml:space="preserve">value.</w:t>
      </w:r>
      <w:r>
        <w:t xml:space="preserve"> </w:t>
      </w:r>
      <w:r>
        <w:t xml:space="preserve"></w:t>
      </w:r>
      <w:r>
        <w:t xml:space="preserve"> </w:t>
      </w:r>
      <w:r>
        <w:t xml:space="preserve">If gaps remain, these are filled in based on: 1) Interpolation, 2) Relative trend or data from another</w:t>
      </w:r>
      <w:r>
        <w:t xml:space="preserve"> </w:t>
      </w:r>
      <w:r>
        <w:t xml:space="preserve">country (e.g. percentages for split/disaggregation), 3) Estimates and expert judgement calculations.</w:t>
      </w:r>
      <w:r>
        <w:t xml:space="preserve"> </w:t>
      </w:r>
      <w:r>
        <w:t xml:space="preserve"></w:t>
      </w:r>
      <w:r>
        <w:t xml:space="preserve"> </w:t>
      </w:r>
      <w:r>
        <w:t xml:space="preserve">As a last step, some checks are performed based on the following questions (i.e. checking rules):</w:t>
      </w:r>
      <w:r>
        <w:t xml:space="preserve"> </w:t>
      </w:r>
      <w:r>
        <w:t xml:space="preserve">o</w:t>
      </w:r>
      <w:r>
        <w:t xml:space="preserve"> </w:t>
      </w:r>
      <w:r>
        <w:t xml:space="preserve">Do all fuels add up to the total?</w:t>
      </w:r>
      <w:r>
        <w:t xml:space="preserve"> </w:t>
      </w:r>
      <w:r>
        <w:t xml:space="preserve">o</w:t>
      </w:r>
      <w:r>
        <w:t xml:space="preserve"> </w:t>
      </w:r>
      <w:r>
        <w:t xml:space="preserve">Do all segments of a fuel add up to this specific fuel?</w:t>
      </w:r>
      <w:r>
        <w:t xml:space="preserve"> </w:t>
      </w:r>
      <w:r>
        <w:t xml:space="preserve">o</w:t>
      </w:r>
      <w:r>
        <w:t xml:space="preserve"> </w:t>
      </w:r>
      <w:r>
        <w:t xml:space="preserve">Are there no negative values?</w:t>
      </w:r>
      <w:r>
        <w:t xml:space="preserve"> </w:t>
      </w:r>
      <w:r>
        <w:t xml:space="preserve">o</w:t>
      </w:r>
      <w:r>
        <w:t xml:space="preserve"> </w:t>
      </w:r>
      <w:r>
        <w:t xml:space="preserve">Do all percentages add up to 100%?</w:t>
      </w:r>
      <w:r>
        <w:t xml:space="preserve"> </w:t>
      </w:r>
      <w:r>
        <w:t xml:space="preserve">Box 2 – Methodological steps for determining the fleet’s age distribution64</w:t>
      </w:r>
      <w:r>
        <w:t xml:space="preserve"> </w:t>
      </w:r>
      <w:r>
        <w:t xml:space="preserve"></w:t>
      </w:r>
      <w:r>
        <w:t xml:space="preserve"> </w:t>
      </w:r>
      <w:r>
        <w:t xml:space="preserve">An estimate was made for the age distribution in 1990 based on the new registrations of this year and</w:t>
      </w:r>
      <w:r>
        <w:t xml:space="preserve"> </w:t>
      </w:r>
      <w:r>
        <w:t xml:space="preserve">expert judgement.</w:t>
      </w:r>
      <w:r>
        <w:t xml:space="preserve"> </w:t>
      </w:r>
      <w:r>
        <w:t xml:space="preserve"></w:t>
      </w:r>
      <w:r>
        <w:t xml:space="preserve"> </w:t>
      </w:r>
      <w:r>
        <w:t xml:space="preserve">The age distribution for the following years have been derived using lifetime functions, which model</w:t>
      </w:r>
      <w:r>
        <w:t xml:space="preserve"> </w:t>
      </w:r>
      <w:r>
        <w:t xml:space="preserve">the ages at which vehicles are deregistered from the fleet.</w:t>
      </w:r>
      <w:r>
        <w:t xml:space="preserve"> </w:t>
      </w:r>
      <w:r>
        <w:t xml:space="preserve"></w:t>
      </w:r>
      <w:r>
        <w:t xml:space="preserve"> </w:t>
      </w:r>
      <w:r>
        <w:t xml:space="preserve">Then, modifications were made in the age distribution, by internal “transferring” of vehicles among</w:t>
      </w:r>
      <w:r>
        <w:t xml:space="preserve"> </w:t>
      </w:r>
      <w:r>
        <w:t xml:space="preserve">age groups to ensure coherence with the statistical average age data (from the different sources in</w:t>
      </w:r>
      <w:r>
        <w:t xml:space="preserve"> </w:t>
      </w:r>
      <w:r>
        <w:t xml:space="preserve">Table 6).</w:t>
      </w:r>
      <w:r>
        <w:t xml:space="preserve"> </w:t>
      </w:r>
      <w:r>
        <w:t xml:space="preserve"></w:t>
      </w:r>
      <w:r>
        <w:t xml:space="preserve"> </w:t>
      </w:r>
      <w:r>
        <w:t xml:space="preserve">This results in an age distribution for the total stock which has been used as a guide to produce age</w:t>
      </w:r>
      <w:r>
        <w:t xml:space="preserve"> </w:t>
      </w:r>
      <w:r>
        <w:t xml:space="preserve">distributions per fuel and segment, taking into account the characteristics of individual vehicle</w:t>
      </w:r>
      <w:r>
        <w:t xml:space="preserve"> </w:t>
      </w:r>
      <w:r>
        <w:t xml:space="preserve">subcategories. For example:</w:t>
      </w:r>
      <w:r>
        <w:t xml:space="preserve"> </w:t>
      </w:r>
      <w:r>
        <w:t xml:space="preserve">o</w:t>
      </w:r>
      <w:r>
        <w:t xml:space="preserve"> </w:t>
      </w:r>
      <w:r>
        <w:t xml:space="preserve">Many LPG vehicles are conversions from petrol vehicles, not actual sales.</w:t>
      </w:r>
      <w:r>
        <w:t xml:space="preserve"> </w:t>
      </w:r>
      <w:r>
        <w:t xml:space="preserve">o</w:t>
      </w:r>
      <w:r>
        <w:t xml:space="preserve"> </w:t>
      </w:r>
      <w:r>
        <w:t xml:space="preserve">The age distribution for electric vehicles is expected to be completely different compared to</w:t>
      </w:r>
      <w:r>
        <w:t xml:space="preserve"> </w:t>
      </w:r>
      <w:r>
        <w:t xml:space="preserve">conventional vehicles, as the former only entered the fleet recently.</w:t>
      </w:r>
      <w:r>
        <w:br/>
      </w:r>
      <w:r>
        <w:t xml:space="preserve">o</w:t>
      </w:r>
      <w:r>
        <w:t xml:space="preserve"> </w:t>
      </w:r>
      <w:r>
        <w:t xml:space="preserve">Differentiations in the age distribution for petrol and diesel vehicles which has been driven by past</w:t>
      </w:r>
      <w:r>
        <w:t xml:space="preserve"> </w:t>
      </w:r>
      <w:r>
        <w:t xml:space="preserve">sales patterns. That way, the petrol fleet is currently older than the diesel fleet.</w:t>
      </w:r>
      <w:r>
        <w:t xml:space="preserve"> </w:t>
      </w:r>
      <w:r>
        <w:t xml:space="preserve">1.2.</w:t>
      </w:r>
      <w:r>
        <w:t xml:space="preserve"> </w:t>
      </w:r>
      <w:r>
        <w:t xml:space="preserve">Emissions modelling with COPERT</w:t>
      </w:r>
      <w:r>
        <w:br/>
      </w:r>
      <w:r>
        <w:t xml:space="preserve">1.2.1. Emission factors</w:t>
      </w:r>
      <w:r>
        <w:t xml:space="preserve"> </w:t>
      </w:r>
      <w:r>
        <w:t xml:space="preserve">To calculate the environmental benefits in both the Euro 6/VI evaluation and Euro 7</w:t>
      </w:r>
      <w:r>
        <w:t xml:space="preserve"> </w:t>
      </w:r>
      <w:r>
        <w:t xml:space="preserve">impact assessment, the total annual emissions have to be analysed. The general scheme</w:t>
      </w:r>
      <w:r>
        <w:t xml:space="preserve"> </w:t>
      </w:r>
      <w:r>
        <w:t xml:space="preserve">for calculating the emissions of a pollutant for a specific vehicle category and year is</w:t>
      </w:r>
      <w:r>
        <w:t xml:space="preserve"> </w:t>
      </w:r>
      <w:r>
        <w:t xml:space="preserve">presented in the equation below.</w:t>
      </w:r>
      <w:r>
        <w:br/>
      </w:r>
      <w:r>
        <w:t xml:space="preserve">Equation 165</w:t>
      </w:r>
    </w:p>
    <w:p>
      <w:pPr>
        <w:pStyle w:val="BodyText"/>
      </w:pPr>
      <w:r>
        <w:t xml:space="preserve">Ep,j,x = Nj,x × Mj,x × EFp,j,x</w:t>
      </w:r>
    </w:p>
    <w:p>
      <w:pPr>
        <w:pStyle w:val="BodyText"/>
      </w:pPr>
      <w:r>
        <w:t xml:space="preserve">62 See footnote 60</w:t>
      </w:r>
      <w:r>
        <w:t xml:space="preserve"> </w:t>
      </w:r>
      <w:r>
        <w:t xml:space="preserve">63 See footnote 45</w:t>
      </w:r>
      <w:r>
        <w:t xml:space="preserve"> </w:t>
      </w:r>
      <w:r>
        <w:t xml:space="preserve">64 See footnote 45</w:t>
      </w:r>
      <w:r>
        <w:t xml:space="preserve"> </w:t>
      </w:r>
      <w:r>
        <w:t xml:space="preserve">65 Supporting Euro 7 impact assessment study, Annex 1: Analytical methods, 9.4.1 Emissions modelling:</w:t>
      </w:r>
      <w:r>
        <w:t xml:space="preserve"> </w:t>
      </w:r>
      <w:r>
        <w:t xml:space="preserve">overall methodological approach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Where</w:t>
      </w:r>
      <w:r>
        <w:br/>
      </w:r>
      <w:r>
        <w:t xml:space="preserve"></w:t>
      </w:r>
      <w:r>
        <w:t xml:space="preserve"> </w:t>
      </w:r>
      <w:r>
        <w:t xml:space="preserve">E = total annual emissions</w:t>
      </w:r>
      <w:r>
        <w:t xml:space="preserve"> </w:t>
      </w:r>
      <w:r>
        <w:t xml:space="preserve"></w:t>
      </w:r>
      <w:r>
        <w:t xml:space="preserve"> </w:t>
      </w:r>
      <w:r>
        <w:t xml:space="preserve">N = number of vehicles in operation</w:t>
      </w:r>
      <w:r>
        <w:t xml:space="preserve"> </w:t>
      </w:r>
      <w:r>
        <w:t xml:space="preserve"></w:t>
      </w:r>
      <w:r>
        <w:t xml:space="preserve"> </w:t>
      </w:r>
      <w:r>
        <w:t xml:space="preserve">M = annual mileage per vehicle</w:t>
      </w:r>
      <w:r>
        <w:br/>
      </w:r>
      <w:r>
        <w:t xml:space="preserve"></w:t>
      </w:r>
      <w:r>
        <w:t xml:space="preserve"> </w:t>
      </w:r>
      <w:r>
        <w:t xml:space="preserve">EF = estimated emission factor in g/km</w:t>
      </w:r>
      <w:r>
        <w:t xml:space="preserve"> </w:t>
      </w:r>
      <w:r>
        <w:t xml:space="preserve"></w:t>
      </w:r>
      <w:r>
        <w:t xml:space="preserve"> </w:t>
      </w:r>
      <w:r>
        <w:t xml:space="preserve">p = air pollutant or greenhouse gas</w:t>
      </w:r>
      <w:r>
        <w:t xml:space="preserve"> </w:t>
      </w:r>
      <w:r>
        <w:t xml:space="preserve"></w:t>
      </w:r>
      <w:r>
        <w:t xml:space="preserve"> </w:t>
      </w:r>
      <w:r>
        <w:t xml:space="preserve">j = vehicle category</w:t>
      </w:r>
      <w:r>
        <w:br/>
      </w:r>
      <w:r>
        <w:t xml:space="preserve"></w:t>
      </w:r>
      <w:r>
        <w:t xml:space="preserve"> </w:t>
      </w:r>
      <w:r>
        <w:t xml:space="preserve">x = year of calculation</w:t>
      </w:r>
      <w:r>
        <w:t xml:space="preserve"> </w:t>
      </w:r>
      <w:r>
        <w:t xml:space="preserve">While the first two elements of the calculation (i.e. N and M) are a direct output from the</w:t>
      </w:r>
      <w:r>
        <w:t xml:space="preserve"> </w:t>
      </w:r>
      <w:r>
        <w:t xml:space="preserve">SIBYL fleet modelling discussed in the previous chapter, the sources for finding the</w:t>
      </w:r>
      <w:r>
        <w:t xml:space="preserve"> </w:t>
      </w:r>
      <w:r>
        <w:t xml:space="preserve">emission factors (EFp,j,x) differs for the Euro standard vehicle technologies. The</w:t>
      </w:r>
      <w:r>
        <w:t xml:space="preserve"> </w:t>
      </w:r>
      <w:r>
        <w:t xml:space="preserve">evaluation, which considers the different steps of Euro 6 and Euro VI, could mostly rely</w:t>
      </w:r>
      <w:r>
        <w:t xml:space="preserve"> </w:t>
      </w:r>
      <w:r>
        <w:t xml:space="preserve">on the COPERT model for determining the emission factors. However, for the latest</w:t>
      </w:r>
      <w:r>
        <w:t xml:space="preserve"> </w:t>
      </w:r>
      <w:r>
        <w:t xml:space="preserve">steps in Euro 6 – Euro 6d-temp and Euro 6d – other sources were consulted.66 Also for</w:t>
      </w:r>
      <w:r>
        <w:t xml:space="preserve"> </w:t>
      </w:r>
      <w:r>
        <w:t xml:space="preserve">the policy options in the impact assessment, different emission factor sources had to be</w:t>
      </w:r>
      <w:r>
        <w:t xml:space="preserve"> </w:t>
      </w:r>
      <w:r>
        <w:t xml:space="preserve">considered in the supporting impact assessment study67 to take into account future</w:t>
      </w:r>
      <w:r>
        <w:t xml:space="preserve"> </w:t>
      </w:r>
      <w:r>
        <w:t xml:space="preserve">technologies and assess their environmental impact which were included in the last</w:t>
      </w:r>
      <w:r>
        <w:t xml:space="preserve"> </w:t>
      </w:r>
      <w:r>
        <w:t xml:space="preserve">version of the COPERT model v5.4. The first update includes the revision of emission</w:t>
      </w:r>
      <w:r>
        <w:t xml:space="preserve"> </w:t>
      </w:r>
      <w:r>
        <w:t xml:space="preserve">factors for Euro 5 vehicles in order to be in line with the latest information on defeat</w:t>
      </w:r>
      <w:r>
        <w:t xml:space="preserve"> </w:t>
      </w:r>
      <w:r>
        <w:t xml:space="preserve">devices. This revision is expected to influence the current emissions benefits of Euro 6</w:t>
      </w:r>
      <w:r>
        <w:t xml:space="preserve"> </w:t>
      </w:r>
      <w:r>
        <w:t xml:space="preserve">over Euro 5 and was performed after screening with the Handbook Emission Factors for</w:t>
      </w:r>
      <w:r>
        <w:t xml:space="preserve"> </w:t>
      </w:r>
      <w:r>
        <w:t xml:space="preserve">Road Transport (HBEFA 4.1)68. This handbook was originally developed on behalf of</w:t>
      </w:r>
      <w:r>
        <w:t xml:space="preserve"> </w:t>
      </w:r>
      <w:r>
        <w:t xml:space="preserve">the Environmental Protection Agencies of Germany, Switzerland and Austria. Over the</w:t>
      </w:r>
      <w:r>
        <w:t xml:space="preserve"> </w:t>
      </w:r>
      <w:r>
        <w:t xml:space="preserve">years, further countries as well as the JRC are supporting the HBEFA. The handbook</w:t>
      </w:r>
      <w:r>
        <w:t xml:space="preserve"> </w:t>
      </w:r>
      <w:r>
        <w:t xml:space="preserve">provides emission factors for all current vehicle categories for a wide variety of traffic</w:t>
      </w:r>
      <w:r>
        <w:t xml:space="preserve"> </w:t>
      </w:r>
      <w:r>
        <w:t xml:space="preserve">situations, while covering all regulated and the most important non-regulated</w:t>
      </w:r>
      <w:r>
        <w:t xml:space="preserve"> </w:t>
      </w:r>
      <w:r>
        <w:t xml:space="preserve">pollutants.69</w:t>
      </w:r>
      <w:r>
        <w:t xml:space="preserve"> </w:t>
      </w:r>
      <w:r>
        <w:t xml:space="preserve">Moreover, the emission factors for all Euro 5 - V and Euro 6 a/b/c - VI A/B/C</w:t>
      </w:r>
      <w:r>
        <w:t xml:space="preserve"> </w:t>
      </w:r>
      <w:r>
        <w:t xml:space="preserve">technologies were re-calculated in order to take into account the effect of driving</w:t>
      </w:r>
      <w:r>
        <w:t xml:space="preserve"> </w:t>
      </w:r>
      <w:r>
        <w:t xml:space="preserve">conditions outside the current RDE boundaries, including the effect of cold-start, the</w:t>
      </w:r>
      <w:r>
        <w:t xml:space="preserve"> </w:t>
      </w:r>
      <w:r>
        <w:t xml:space="preserve">operation under hot conditions, the degradation of emission control systems due to high</w:t>
      </w:r>
      <w:r>
        <w:t xml:space="preserve"> </w:t>
      </w:r>
      <w:r>
        <w:t xml:space="preserve">mileage or age, as well as the impact of tampering and malfunctions not detected by</w:t>
      </w:r>
      <w:r>
        <w:t xml:space="preserve"> </w:t>
      </w:r>
      <w:r>
        <w:t xml:space="preserve">OBD.</w:t>
      </w:r>
      <w:r>
        <w:br/>
      </w:r>
      <w:r>
        <w:t xml:space="preserve">For cars and vans using the latest technology (Euro 6d-temp and Euro 6d), an emission</w:t>
      </w:r>
      <w:r>
        <w:t xml:space="preserve"> </w:t>
      </w:r>
      <w:r>
        <w:t xml:space="preserve">performance analysis has been conducted. In order to assess the emission levels of these</w:t>
      </w:r>
      <w:r>
        <w:t xml:space="preserve"> </w:t>
      </w:r>
      <w:r>
        <w:t xml:space="preserve">vehicles and to support the update of the existing databases for emission factors,</w:t>
      </w:r>
      <w:r>
        <w:t xml:space="preserve"> </w:t>
      </w:r>
      <w:r>
        <w:t xml:space="preserve">emission data from more than 500 tests from a pool of 45 vehicles were collected and</w:t>
      </w:r>
      <w:r>
        <w:t xml:space="preserve"> </w:t>
      </w:r>
      <w:r>
        <w:t xml:space="preserve">analysed. Data sources from nine partners have been consulted, including CLOVE, JRC,</w:t>
      </w:r>
      <w:r>
        <w:t xml:space="preserve"> </w:t>
      </w:r>
      <w:r>
        <w:t xml:space="preserve">H2020 projects and stakeholders. That way, these detailed data could be used over the</w:t>
      </w:r>
      <w:r>
        <w:t xml:space="preserve"> </w:t>
      </w:r>
      <w:r>
        <w:t xml:space="preserve">other models (COPERT, HBEFA and VERSIT70) to achieve a higher accuracy for the</w:t>
      </w:r>
    </w:p>
    <w:p>
      <w:pPr>
        <w:pStyle w:val="BodyText"/>
      </w:pPr>
      <w:r>
        <w:t xml:space="preserve">66 CLOVE, 2022. Euro 6/VI Evaluation Study. Annexes 1:6 ISBN 978-92-76-56522-2, Chapter 9.3 Annex</w:t>
      </w:r>
      <w:r>
        <w:t xml:space="preserve"> </w:t>
      </w:r>
      <w:r>
        <w:t xml:space="preserve">3: Euro 6/VI SIBYL/COPERT model data</w:t>
      </w:r>
      <w:r>
        <w:br/>
      </w:r>
      <w:r>
        <w:t xml:space="preserve">67 Supporting Euro 7 impact assessment study, Annex 1: Analytical methods, 9.4.2 Emission Factors (EFs)</w:t>
      </w:r>
      <w:r>
        <w:t xml:space="preserve"> </w:t>
      </w:r>
      <w:r>
        <w:t xml:space="preserve">calculation/modelling</w:t>
      </w:r>
      <w:r>
        <w:t xml:space="preserve"> </w:t>
      </w:r>
      <w:r>
        <w:t xml:space="preserve">68 Handbook emission factors for road transport (HBEFA), 2020.</w:t>
      </w:r>
      <w:r>
        <w:t xml:space="preserve"> </w:t>
      </w:r>
      <w:r>
        <w:t xml:space="preserve">69 See footnote 68</w:t>
      </w:r>
      <w:r>
        <w:t xml:space="preserve"> </w:t>
      </w:r>
      <w:r>
        <w:t xml:space="preserve">70 TNO, 2007. VERSIT+ state-of-the art road traffic emission model.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emission factors. For lorries and buses, input on the emission factors of Euro VI D/E</w:t>
      </w:r>
      <w:r>
        <w:t xml:space="preserve"> </w:t>
      </w:r>
      <w:r>
        <w:t xml:space="preserve">vehicles was derived from HBEFA, while experimental data provided by CLOVE were</w:t>
      </w:r>
      <w:r>
        <w:t xml:space="preserve"> </w:t>
      </w:r>
      <w:r>
        <w:t xml:space="preserve">used for calculating emission factors under test conditions not covered by HBEFA (e.g. </w:t>
      </w:r>
      <w:r>
        <w:t xml:space="preserve"> </w:t>
      </w:r>
      <w:r>
        <w:t xml:space="preserve">in terms of trip characteristics or composition).71</w:t>
      </w:r>
      <w:r>
        <w:t xml:space="preserve"> </w:t>
      </w:r>
      <w:r>
        <w:t xml:space="preserve">When it came to emission factors for future technologies following future possible</w:t>
      </w:r>
      <w:r>
        <w:t xml:space="preserve"> </w:t>
      </w:r>
      <w:r>
        <w:t xml:space="preserve">legislation, the current models fell somewhat short. Therefore, scenarios were created for</w:t>
      </w:r>
      <w:r>
        <w:t xml:space="preserve"> </w:t>
      </w:r>
      <w:r>
        <w:t xml:space="preserve">the policy options, resulting in corresponding estimated emission factors.</w:t>
      </w:r>
      <w:r>
        <w:br/>
      </w:r>
      <w:r>
        <w:t xml:space="preserve">In general, emission factors of the various pollutants for each vehicle category depend on</w:t>
      </w:r>
      <w:r>
        <w:t xml:space="preserve"> </w:t>
      </w:r>
      <w:r>
        <w:t xml:space="preserve">many parameters, including driving patterns, environmental conditions, road gradient and</w:t>
      </w:r>
      <w:r>
        <w:t xml:space="preserve"> </w:t>
      </w:r>
      <w:r>
        <w:t xml:space="preserve">the level of maintenance of the vehicle (e.g. cold versus hot temperatures, evaporation,</w:t>
      </w:r>
      <w:r>
        <w:t xml:space="preserve"> </w:t>
      </w:r>
      <w:r>
        <w:t xml:space="preserve">degradation, tampering, malfunction etc.). To control for this, components or emission</w:t>
      </w:r>
      <w:r>
        <w:t xml:space="preserve"> </w:t>
      </w:r>
      <w:r>
        <w:t xml:space="preserve">processes related to such parameters and their individual effects on vehicle emissions are</w:t>
      </w:r>
      <w:r>
        <w:t xml:space="preserve"> </w:t>
      </w:r>
      <w:r>
        <w:t xml:space="preserve">considered separately to estimate the impact of the different policy options. That way,</w:t>
      </w:r>
      <w:r>
        <w:t xml:space="preserve"> </w:t>
      </w:r>
      <w:r>
        <w:t xml:space="preserve">only relevant parts of the emission factor will be affected when a new policy action is</w:t>
      </w:r>
      <w:r>
        <w:t xml:space="preserve"> </w:t>
      </w:r>
      <w:r>
        <w:t xml:space="preserve">introduced in the simulations. For example, if new requirements on On-Board</w:t>
      </w:r>
      <w:r>
        <w:t xml:space="preserve"> </w:t>
      </w:r>
      <w:r>
        <w:t xml:space="preserve">Diagnostics (OBD) were to be introduced, only the component on malfunctions will be</w:t>
      </w:r>
      <w:r>
        <w:t xml:space="preserve"> </w:t>
      </w:r>
      <w:r>
        <w:t xml:space="preserve">affected and not the base emission factor.</w:t>
      </w:r>
      <w:r>
        <w:br/>
      </w:r>
      <w:r>
        <w:t xml:space="preserve">This is summarized in the following equation, which represents the general scheme for</w:t>
      </w:r>
      <w:r>
        <w:t xml:space="preserve"> </w:t>
      </w:r>
      <w:r>
        <w:t xml:space="preserve">calculating emissions factors.</w:t>
      </w:r>
      <w:r>
        <w:br/>
      </w:r>
      <w:r>
        <w:t xml:space="preserve">Equation 272</w:t>
      </w:r>
    </w:p>
    <w:p>
      <w:pPr>
        <w:pStyle w:val="BodyText"/>
      </w:pPr>
      <w:r>
        <w:t xml:space="preserve">EF = [(w1 EFhotRDE + w2 EFhotNonRDE) × DF(M) + w1 EFcoldRDE + w2 EFcoldNonRDE] × (1 –</w:t>
      </w:r>
      <w:r>
        <w:t xml:space="preserve"> </w:t>
      </w:r>
      <w:r>
        <w:t xml:space="preserve">Tamp.share) + (w1 EFhotRDE + w2 EFhotNonRDE) × (Tamp.share) × (Tamp.rate)</w:t>
      </w:r>
      <w:r>
        <w:t xml:space="preserve"> </w:t>
      </w:r>
      <w:r>
        <w:t xml:space="preserve">Where:</w:t>
      </w:r>
      <w:r>
        <w:t xml:space="preserve"> </w:t>
      </w:r>
      <w:r>
        <w:t xml:space="preserve"></w:t>
      </w:r>
      <w:r>
        <w:t xml:space="preserve"> </w:t>
      </w:r>
      <w:r>
        <w:t xml:space="preserve">w1: fraction of mileage to RDE conditions</w:t>
      </w:r>
      <w:r>
        <w:t xml:space="preserve"> </w:t>
      </w:r>
      <w:r>
        <w:t xml:space="preserve"></w:t>
      </w:r>
      <w:r>
        <w:t xml:space="preserve"> </w:t>
      </w:r>
      <w:r>
        <w:t xml:space="preserve">w2: fraction of mileage to non RDE conditions (w2 = 1 - w1)</w:t>
      </w:r>
      <w:r>
        <w:t xml:space="preserve"> </w:t>
      </w:r>
      <w:r>
        <w:t xml:space="preserve"></w:t>
      </w:r>
      <w:r>
        <w:t xml:space="preserve"> </w:t>
      </w:r>
      <w:r>
        <w:t xml:space="preserve">hotRDE: hot mean emission level over RDE driving</w:t>
      </w:r>
      <w:r>
        <w:t xml:space="preserve"> </w:t>
      </w:r>
      <w:r>
        <w:t xml:space="preserve"></w:t>
      </w:r>
      <w:r>
        <w:t xml:space="preserve"> </w:t>
      </w:r>
      <w:r>
        <w:t xml:space="preserve">hotNonRDE: hot mean emission level outside of RDE (incl. AES)</w:t>
      </w:r>
      <w:r>
        <w:t xml:space="preserve"> </w:t>
      </w:r>
      <w:r>
        <w:t xml:space="preserve"></w:t>
      </w:r>
      <w:r>
        <w:t xml:space="preserve"> </w:t>
      </w:r>
      <w:r>
        <w:t xml:space="preserve">coldRDE: cold mean emission level over RDE driving</w:t>
      </w:r>
      <w:r>
        <w:t xml:space="preserve"> </w:t>
      </w:r>
      <w:r>
        <w:t xml:space="preserve"></w:t>
      </w:r>
      <w:r>
        <w:t xml:space="preserve"> </w:t>
      </w:r>
      <w:r>
        <w:t xml:space="preserve">coldNonRDE: cold mean emission level over RDE driving</w:t>
      </w:r>
      <w:r>
        <w:t xml:space="preserve"> </w:t>
      </w:r>
      <w:r>
        <w:t xml:space="preserve"></w:t>
      </w:r>
      <w:r>
        <w:t xml:space="preserve"> </w:t>
      </w:r>
      <w:r>
        <w:t xml:space="preserve">DF(M): deterioration factor of emission at mean fleet mileage (M)</w:t>
      </w:r>
      <w:r>
        <w:t xml:space="preserve"> </w:t>
      </w:r>
      <w:r>
        <w:t xml:space="preserve"></w:t>
      </w:r>
      <w:r>
        <w:t xml:space="preserve"> </w:t>
      </w:r>
      <w:r>
        <w:t xml:space="preserve">Tamp.share : % of tampered vehicles</w:t>
      </w:r>
      <w:r>
        <w:t xml:space="preserve"> </w:t>
      </w:r>
      <w:r>
        <w:t xml:space="preserve"></w:t>
      </w:r>
      <w:r>
        <w:t xml:space="preserve"> </w:t>
      </w:r>
      <w:r>
        <w:t xml:space="preserve">Tamp.rate: tampering emission rate (tampered/ok)</w:t>
      </w:r>
      <w:r>
        <w:t xml:space="preserve"> </w:t>
      </w:r>
      <w:r>
        <w:t xml:space="preserve">The above equation decomposes the final emission factor into the various components</w:t>
      </w:r>
      <w:r>
        <w:t xml:space="preserve"> </w:t>
      </w:r>
      <w:r>
        <w:t xml:space="preserve">that are meaningful for the purpose of the impact assessment on the different policy</w:t>
      </w:r>
      <w:r>
        <w:t xml:space="preserve"> </w:t>
      </w:r>
      <w:r>
        <w:t xml:space="preserve">options. Every term in Equation 2 is calculated in a separate modeling activity based on</w:t>
      </w:r>
      <w:r>
        <w:t xml:space="preserve"> </w:t>
      </w:r>
      <w:r>
        <w:t xml:space="preserve">the available data (more information on these separate modeling activities can be found</w:t>
      </w:r>
      <w:r>
        <w:t xml:space="preserve"> </w:t>
      </w:r>
      <w:r>
        <w:t xml:space="preserve">in the supporting impact assessment study Annex 1)73.</w:t>
      </w:r>
      <w:r>
        <w:t xml:space="preserve"> </w:t>
      </w:r>
      <w:r>
        <w:t xml:space="preserve">The emission factors for each pollutant considered in the Euro 6/VI evaluation are</w:t>
      </w:r>
      <w:r>
        <w:t xml:space="preserve"> </w:t>
      </w:r>
      <w:r>
        <w:t xml:space="preserve">presented in Table 7.</w:t>
      </w:r>
    </w:p>
    <w:p>
      <w:pPr>
        <w:pStyle w:val="BodyText"/>
      </w:pPr>
      <w:r>
        <w:t xml:space="preserve">71 See footnote 65; and CLOVE, 2022. Technical studies for the development of Euro 7. Testing,</w:t>
      </w:r>
      <w:r>
        <w:t xml:space="preserve"> </w:t>
      </w:r>
      <w:r>
        <w:t xml:space="preserve">Pollutants and Emission Limits. ISBN 978-92-76-56406-5.</w:t>
      </w:r>
      <w:r>
        <w:t xml:space="preserve"> </w:t>
      </w:r>
      <w:r>
        <w:t xml:space="preserve">72 See footnote 65</w:t>
      </w:r>
      <w:r>
        <w:t xml:space="preserve"> </w:t>
      </w:r>
      <w:r>
        <w:t xml:space="preserve">73 See footnote 65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Table 7 – Emission factors for the different pollutants used in the evaluation baseline and</w:t>
      </w:r>
      <w:r>
        <w:t xml:space="preserve"> </w:t>
      </w:r>
      <w:r>
        <w:t xml:space="preserve">under the different steps of Euro 6/VI74 (Average ± standard deviation, mg/km)</w:t>
      </w:r>
    </w:p>
    <w:p>
      <w:pPr>
        <w:pStyle w:val="BodyText"/>
      </w:pPr>
      <w:r>
        <w:t xml:space="preserve">Diesel cars and vans</w:t>
      </w:r>
      <w:r>
        <w:t xml:space="preserve"> </w:t>
      </w:r>
      <w:r>
        <w:t xml:space="preserve">Petrol cars and vans</w:t>
      </w:r>
      <w:r>
        <w:t xml:space="preserve"> </w:t>
      </w:r>
      <w:r>
        <w:t xml:space="preserve">Euro 5</w:t>
      </w:r>
      <w:r>
        <w:t xml:space="preserve"> </w:t>
      </w:r>
      <w:r>
        <w:t xml:space="preserve">Euro 6</w:t>
      </w:r>
      <w:r>
        <w:t xml:space="preserve"> </w:t>
      </w:r>
      <w:r>
        <w:t xml:space="preserve">a-c</w:t>
      </w:r>
      <w:r>
        <w:t xml:space="preserve"> </w:t>
      </w:r>
      <w:r>
        <w:t xml:space="preserve">Euro 6d-</w:t>
      </w:r>
      <w:r>
        <w:t xml:space="preserve"> </w:t>
      </w:r>
      <w:r>
        <w:t xml:space="preserve">temp</w:t>
      </w:r>
      <w:r>
        <w:t xml:space="preserve"> </w:t>
      </w:r>
      <w:r>
        <w:t xml:space="preserve">Euro</w:t>
      </w:r>
      <w:r>
        <w:t xml:space="preserve"> </w:t>
      </w:r>
      <w:r>
        <w:t xml:space="preserve">6d</w:t>
      </w:r>
      <w:r>
        <w:t xml:space="preserve"> </w:t>
      </w:r>
      <w:r>
        <w:t xml:space="preserve">Euro 5</w:t>
      </w:r>
      <w:r>
        <w:t xml:space="preserve"> </w:t>
      </w:r>
      <w:r>
        <w:t xml:space="preserve">Euro 6</w:t>
      </w:r>
      <w:r>
        <w:t xml:space="preserve"> </w:t>
      </w:r>
      <w:r>
        <w:t xml:space="preserve">a-c</w:t>
      </w:r>
      <w:r>
        <w:t xml:space="preserve"> </w:t>
      </w:r>
      <w:r>
        <w:t xml:space="preserve">Euro 6d-</w:t>
      </w:r>
      <w:r>
        <w:t xml:space="preserve"> </w:t>
      </w:r>
      <w:r>
        <w:t xml:space="preserve">Temp</w:t>
      </w:r>
      <w:r>
        <w:t xml:space="preserve"> </w:t>
      </w:r>
      <w:r>
        <w:t xml:space="preserve">Euro</w:t>
      </w:r>
      <w:r>
        <w:t xml:space="preserve"> </w:t>
      </w:r>
      <w:r>
        <w:t xml:space="preserve">6d</w:t>
      </w:r>
      <w:r>
        <w:t xml:space="preserve"> </w:t>
      </w:r>
      <w:r>
        <w:t xml:space="preserve">NOx</w:t>
      </w:r>
      <w:r>
        <w:t xml:space="preserve"> </w:t>
      </w:r>
      <w:r>
        <w:t xml:space="preserve">1 204.37 ±</w:t>
      </w:r>
      <w:r>
        <w:t xml:space="preserve"> </w:t>
      </w:r>
      <w:r>
        <w:t xml:space="preserve">88.78</w:t>
      </w:r>
      <w:r>
        <w:t xml:space="preserve"> </w:t>
      </w:r>
      <w:r>
        <w:t xml:space="preserve">656.65 ±</w:t>
      </w:r>
      <w:r>
        <w:t xml:space="preserve"> </w:t>
      </w:r>
      <w:r>
        <w:t xml:space="preserve">95.40</w:t>
      </w:r>
      <w:r>
        <w:t xml:space="preserve"> </w:t>
      </w:r>
      <w:r>
        <w:t xml:space="preserve">148.14 ±</w:t>
      </w:r>
      <w:r>
        <w:t xml:space="preserve"> </w:t>
      </w:r>
      <w:r>
        <w:t xml:space="preserve">14.10</w:t>
      </w:r>
      <w:r>
        <w:t xml:space="preserve"> </w:t>
      </w:r>
      <w:r>
        <w:t xml:space="preserve">127.57</w:t>
      </w:r>
      <w:r>
        <w:t xml:space="preserve"> </w:t>
      </w:r>
      <w:r>
        <w:t xml:space="preserve">± 2.35</w:t>
      </w:r>
      <w:r>
        <w:t xml:space="preserve"> </w:t>
      </w:r>
      <w:r>
        <w:t xml:space="preserve">58.11 ±</w:t>
      </w:r>
      <w:r>
        <w:t xml:space="preserve"> </w:t>
      </w:r>
      <w:r>
        <w:t xml:space="preserve">1.34</w:t>
      </w:r>
      <w:r>
        <w:t xml:space="preserve"> </w:t>
      </w:r>
      <w:r>
        <w:t xml:space="preserve">43.11 ±</w:t>
      </w:r>
      <w:r>
        <w:t xml:space="preserve"> </w:t>
      </w:r>
      <w:r>
        <w:t xml:space="preserve">1.41</w:t>
      </w:r>
      <w:r>
        <w:t xml:space="preserve"> </w:t>
      </w:r>
      <w:r>
        <w:t xml:space="preserve">22.92 ±</w:t>
      </w:r>
      <w:r>
        <w:t xml:space="preserve"> </w:t>
      </w:r>
      <w:r>
        <w:t xml:space="preserve">1.55</w:t>
      </w:r>
      <w:r>
        <w:t xml:space="preserve"> </w:t>
      </w:r>
      <w:r>
        <w:t xml:space="preserve">20.66</w:t>
      </w:r>
      <w:r>
        <w:t xml:space="preserve"> </w:t>
      </w:r>
      <w:r>
        <w:t xml:space="preserve">± 0.20</w:t>
      </w:r>
      <w:r>
        <w:t xml:space="preserve"> </w:t>
      </w:r>
      <w:r>
        <w:t xml:space="preserve">PMtotal</w:t>
      </w:r>
      <w:r>
        <w:t xml:space="preserve"> </w:t>
      </w:r>
      <w:r>
        <w:t xml:space="preserve">26.98 ±</w:t>
      </w:r>
      <w:r>
        <w:t xml:space="preserve"> </w:t>
      </w:r>
      <w:r>
        <w:t xml:space="preserve">2.30</w:t>
      </w:r>
      <w:r>
        <w:t xml:space="preserve"> </w:t>
      </w:r>
      <w:r>
        <w:t xml:space="preserve">23.34 ±</w:t>
      </w:r>
      <w:r>
        <w:t xml:space="preserve"> </w:t>
      </w:r>
      <w:r>
        <w:t xml:space="preserve">2.46</w:t>
      </w:r>
      <w:r>
        <w:t xml:space="preserve"> </w:t>
      </w:r>
      <w:r>
        <w:t xml:space="preserve">23.00 ±</w:t>
      </w:r>
      <w:r>
        <w:t xml:space="preserve"> </w:t>
      </w:r>
      <w:r>
        <w:t xml:space="preserve">2.20</w:t>
      </w:r>
      <w:r>
        <w:t xml:space="preserve"> </w:t>
      </w:r>
      <w:r>
        <w:t xml:space="preserve">21.50 ±</w:t>
      </w:r>
      <w:r>
        <w:t xml:space="preserve"> </w:t>
      </w:r>
      <w:r>
        <w:t xml:space="preserve">0.68</w:t>
      </w:r>
      <w:r>
        <w:t xml:space="preserve"> </w:t>
      </w:r>
      <w:r>
        <w:t xml:space="preserve">21.38 ±</w:t>
      </w:r>
      <w:r>
        <w:t xml:space="preserve"> </w:t>
      </w:r>
      <w:r>
        <w:t xml:space="preserve">2.09</w:t>
      </w:r>
      <w:r>
        <w:t xml:space="preserve"> </w:t>
      </w:r>
      <w:r>
        <w:t xml:space="preserve">20.37 ±</w:t>
      </w:r>
      <w:r>
        <w:t xml:space="preserve"> </w:t>
      </w:r>
      <w:r>
        <w:t xml:space="preserve">2.15</w:t>
      </w:r>
      <w:r>
        <w:t xml:space="preserve"> </w:t>
      </w:r>
      <w:r>
        <w:t xml:space="preserve">19.34 ±</w:t>
      </w:r>
      <w:r>
        <w:t xml:space="preserve"> </w:t>
      </w:r>
      <w:r>
        <w:t xml:space="preserve">2.21</w:t>
      </w:r>
      <w:r>
        <w:t xml:space="preserve"> </w:t>
      </w:r>
      <w:r>
        <w:t xml:space="preserve">18.84</w:t>
      </w:r>
      <w:r>
        <w:t xml:space="preserve"> </w:t>
      </w:r>
      <w:r>
        <w:t xml:space="preserve">± 0.03</w:t>
      </w:r>
      <w:r>
        <w:t xml:space="preserve"> </w:t>
      </w:r>
      <w:r>
        <w:t xml:space="preserve">PMexhaust</w:t>
      </w:r>
      <w:r>
        <w:br/>
      </w:r>
      <w:r>
        <w:t xml:space="preserve">4.88 ± 0.00</w:t>
      </w:r>
      <w:r>
        <w:t xml:space="preserve"> </w:t>
      </w:r>
      <w:r>
        <w:t xml:space="preserve">1.17 ±</w:t>
      </w:r>
      <w:r>
        <w:t xml:space="preserve"> </w:t>
      </w:r>
      <w:r>
        <w:t xml:space="preserve">0.10</w:t>
      </w:r>
      <w:r>
        <w:t xml:space="preserve"> </w:t>
      </w:r>
      <w:r>
        <w:t xml:space="preserve">0.45 ±</w:t>
      </w:r>
      <w:r>
        <w:t xml:space="preserve"> </w:t>
      </w:r>
      <w:r>
        <w:t xml:space="preserve">0.00</w:t>
      </w:r>
      <w:r>
        <w:t xml:space="preserve"> </w:t>
      </w:r>
      <w:r>
        <w:t xml:space="preserve">0.43 ±</w:t>
      </w:r>
      <w:r>
        <w:t xml:space="preserve"> </w:t>
      </w:r>
      <w:r>
        <w:t xml:space="preserve">0.01</w:t>
      </w:r>
      <w:r>
        <w:t xml:space="preserve"> </w:t>
      </w:r>
      <w:r>
        <w:t xml:space="preserve">2.37 ±</w:t>
      </w:r>
      <w:r>
        <w:t xml:space="preserve"> </w:t>
      </w:r>
      <w:r>
        <w:t xml:space="preserve">0.02</w:t>
      </w:r>
      <w:r>
        <w:t xml:space="preserve"> </w:t>
      </w:r>
      <w:r>
        <w:t xml:space="preserve">1.40 ±</w:t>
      </w:r>
      <w:r>
        <w:t xml:space="preserve"> </w:t>
      </w:r>
      <w:r>
        <w:t xml:space="preserve">0.06</w:t>
      </w:r>
      <w:r>
        <w:t xml:space="preserve"> </w:t>
      </w:r>
      <w:r>
        <w:t xml:space="preserve">0.34 ±</w:t>
      </w:r>
      <w:r>
        <w:t xml:space="preserve"> </w:t>
      </w:r>
      <w:r>
        <w:t xml:space="preserve">0.00</w:t>
      </w:r>
      <w:r>
        <w:t xml:space="preserve"> </w:t>
      </w:r>
      <w:r>
        <w:t xml:space="preserve">0.32 ±</w:t>
      </w:r>
      <w:r>
        <w:t xml:space="preserve"> </w:t>
      </w:r>
      <w:r>
        <w:t xml:space="preserve">0.01</w:t>
      </w:r>
      <w:r>
        <w:t xml:space="preserve"> </w:t>
      </w:r>
      <w:r>
        <w:t xml:space="preserve">CO</w:t>
      </w:r>
      <w:r>
        <w:t xml:space="preserve"> </w:t>
      </w:r>
      <w:r>
        <w:t xml:space="preserve">82.03 ±</w:t>
      </w:r>
      <w:r>
        <w:t xml:space="preserve"> </w:t>
      </w:r>
      <w:r>
        <w:t xml:space="preserve">5.22</w:t>
      </w:r>
      <w:r>
        <w:t xml:space="preserve"> </w:t>
      </w:r>
      <w:r>
        <w:t xml:space="preserve">74.75 ±</w:t>
      </w:r>
      <w:r>
        <w:t xml:space="preserve"> </w:t>
      </w:r>
      <w:r>
        <w:t xml:space="preserve">15.76</w:t>
      </w:r>
      <w:r>
        <w:t xml:space="preserve"> </w:t>
      </w:r>
      <w:r>
        <w:t xml:space="preserve">77.31 ±</w:t>
      </w:r>
      <w:r>
        <w:t xml:space="preserve"> </w:t>
      </w:r>
      <w:r>
        <w:t xml:space="preserve">13.47</w:t>
      </w:r>
      <w:r>
        <w:t xml:space="preserve"> </w:t>
      </w:r>
      <w:r>
        <w:t xml:space="preserve">61.15 ±</w:t>
      </w:r>
      <w:r>
        <w:t xml:space="preserve"> </w:t>
      </w:r>
      <w:r>
        <w:t xml:space="preserve">4.84</w:t>
      </w:r>
      <w:r>
        <w:t xml:space="preserve"> </w:t>
      </w:r>
      <w:r>
        <w:t xml:space="preserve">2 949.56</w:t>
      </w:r>
      <w:r>
        <w:t xml:space="preserve"> </w:t>
      </w:r>
      <w:r>
        <w:t xml:space="preserve">± 204.73</w:t>
      </w:r>
      <w:r>
        <w:t xml:space="preserve"> </w:t>
      </w:r>
      <w:r>
        <w:t xml:space="preserve">1. 55.45</w:t>
      </w:r>
      <w:r>
        <w:t xml:space="preserve"> </w:t>
      </w:r>
      <w:r>
        <w:t xml:space="preserve">± 79.61</w:t>
      </w:r>
      <w:r>
        <w:t xml:space="preserve"> </w:t>
      </w:r>
      <w:r>
        <w:t xml:space="preserve">582.26 ±</w:t>
      </w:r>
      <w:r>
        <w:t xml:space="preserve"> </w:t>
      </w:r>
      <w:r>
        <w:t xml:space="preserve">59.93</w:t>
      </w:r>
      <w:r>
        <w:t xml:space="preserve"> </w:t>
      </w:r>
      <w:r>
        <w:t xml:space="preserve">513.24</w:t>
      </w:r>
      <w:r>
        <w:t xml:space="preserve"> </w:t>
      </w:r>
      <w:r>
        <w:t xml:space="preserve">±</w:t>
      </w:r>
      <w:r>
        <w:t xml:space="preserve"> </w:t>
      </w:r>
      <w:r>
        <w:t xml:space="preserve">15.85</w:t>
      </w:r>
      <w:r>
        <w:t xml:space="preserve"> </w:t>
      </w:r>
      <w:r>
        <w:t xml:space="preserve">THC</w:t>
      </w:r>
      <w:r>
        <w:t xml:space="preserve"> </w:t>
      </w:r>
      <w:r>
        <w:t xml:space="preserve">20.70 ±</w:t>
      </w:r>
      <w:r>
        <w:t xml:space="preserve"> </w:t>
      </w:r>
      <w:r>
        <w:t xml:space="preserve">0.00</w:t>
      </w:r>
      <w:r>
        <w:t xml:space="preserve"> </w:t>
      </w:r>
      <w:r>
        <w:t xml:space="preserve">19.21 ±</w:t>
      </w:r>
      <w:r>
        <w:t xml:space="preserve"> </w:t>
      </w:r>
      <w:r>
        <w:t xml:space="preserve">4.16</w:t>
      </w:r>
      <w:r>
        <w:t xml:space="preserve"> </w:t>
      </w:r>
      <w:r>
        <w:t xml:space="preserve">20.18 ±</w:t>
      </w:r>
      <w:r>
        <w:t xml:space="preserve"> </w:t>
      </w:r>
      <w:r>
        <w:t xml:space="preserve">3.71</w:t>
      </w:r>
      <w:r>
        <w:t xml:space="preserve"> </w:t>
      </w:r>
      <w:r>
        <w:t xml:space="preserve">16.20 ±</w:t>
      </w:r>
      <w:r>
        <w:t xml:space="preserve"> </w:t>
      </w:r>
      <w:r>
        <w:t xml:space="preserve">1.86</w:t>
      </w:r>
      <w:r>
        <w:t xml:space="preserve"> </w:t>
      </w:r>
      <w:r>
        <w:t xml:space="preserve">1 714.87</w:t>
      </w:r>
      <w:r>
        <w:t xml:space="preserve"> </w:t>
      </w:r>
      <w:r>
        <w:t xml:space="preserve">±</w:t>
      </w:r>
      <w:r>
        <w:t xml:space="preserve"> </w:t>
      </w:r>
      <w:r>
        <w:t xml:space="preserve">2.897.72</w:t>
      </w:r>
      <w:r>
        <w:t xml:space="preserve"> </w:t>
      </w:r>
      <w:r>
        <w:t xml:space="preserve">1 667.61</w:t>
      </w:r>
      <w:r>
        <w:t xml:space="preserve"> </w:t>
      </w:r>
      <w:r>
        <w:t xml:space="preserve">±</w:t>
      </w:r>
      <w:r>
        <w:t xml:space="preserve"> </w:t>
      </w:r>
      <w:r>
        <w:t xml:space="preserve">2.956.09</w:t>
      </w:r>
      <w:r>
        <w:t xml:space="preserve"> </w:t>
      </w:r>
      <w:r>
        <w:t xml:space="preserve">781.70 ±</w:t>
      </w:r>
      <w:r>
        <w:t xml:space="preserve"> </w:t>
      </w:r>
      <w:r>
        <w:t xml:space="preserve">1.440.61</w:t>
      </w:r>
      <w:r>
        <w:t xml:space="preserve"> </w:t>
      </w:r>
      <w:r>
        <w:t xml:space="preserve">96.11</w:t>
      </w:r>
      <w:r>
        <w:t xml:space="preserve"> </w:t>
      </w:r>
      <w:r>
        <w:t xml:space="preserve">± 4.24</w:t>
      </w:r>
      <w:r>
        <w:t xml:space="preserve"> </w:t>
      </w:r>
      <w:r>
        <w:t xml:space="preserve">NMHC</w:t>
      </w:r>
      <w:r>
        <w:t xml:space="preserve"> </w:t>
      </w:r>
      <w:r>
        <w:t xml:space="preserve">2.61 ± 0.00</w:t>
      </w:r>
      <w:r>
        <w:t xml:space="preserve"> </w:t>
      </w:r>
      <w:r>
        <w:t xml:space="preserve">2.37 ±</w:t>
      </w:r>
      <w:r>
        <w:t xml:space="preserve"> </w:t>
      </w:r>
      <w:r>
        <w:t xml:space="preserve">0.42</w:t>
      </w:r>
      <w:r>
        <w:t xml:space="preserve"> </w:t>
      </w:r>
      <w:r>
        <w:t xml:space="preserve">2.47 ±</w:t>
      </w:r>
      <w:r>
        <w:t xml:space="preserve"> </w:t>
      </w:r>
      <w:r>
        <w:t xml:space="preserve">0.37</w:t>
      </w:r>
      <w:r>
        <w:t xml:space="preserve"> </w:t>
      </w:r>
      <w:r>
        <w:t xml:space="preserve">2.06 ±</w:t>
      </w:r>
      <w:r>
        <w:t xml:space="preserve"> </w:t>
      </w:r>
      <w:r>
        <w:t xml:space="preserve">0.18</w:t>
      </w:r>
      <w:r>
        <w:t xml:space="preserve"> </w:t>
      </w:r>
      <w:r>
        <w:t xml:space="preserve">1 694.22</w:t>
      </w:r>
      <w:r>
        <w:t xml:space="preserve"> </w:t>
      </w:r>
      <w:r>
        <w:t xml:space="preserve">±</w:t>
      </w:r>
      <w:r>
        <w:t xml:space="preserve"> </w:t>
      </w:r>
      <w:r>
        <w:t xml:space="preserve">2 897.11</w:t>
      </w:r>
      <w:r>
        <w:t xml:space="preserve"> </w:t>
      </w:r>
      <w:r>
        <w:t xml:space="preserve">1 648.51</w:t>
      </w:r>
      <w:r>
        <w:t xml:space="preserve"> </w:t>
      </w:r>
      <w:r>
        <w:t xml:space="preserve">±</w:t>
      </w:r>
      <w:r>
        <w:t xml:space="preserve"> </w:t>
      </w:r>
      <w:r>
        <w:t xml:space="preserve">2 956.23</w:t>
      </w:r>
      <w:r>
        <w:t xml:space="preserve"> </w:t>
      </w:r>
      <w:r>
        <w:t xml:space="preserve">777.30 ±</w:t>
      </w:r>
      <w:r>
        <w:t xml:space="preserve"> </w:t>
      </w:r>
      <w:r>
        <w:t xml:space="preserve">1 440.45</w:t>
      </w:r>
      <w:r>
        <w:t xml:space="preserve"> </w:t>
      </w:r>
      <w:r>
        <w:t xml:space="preserve">91.23</w:t>
      </w:r>
      <w:r>
        <w:t xml:space="preserve"> </w:t>
      </w:r>
      <w:r>
        <w:t xml:space="preserve">± 3.92</w:t>
      </w:r>
    </w:p>
    <w:p>
      <w:pPr>
        <w:pStyle w:val="BodyText"/>
      </w:pPr>
      <w:r>
        <w:t xml:space="preserve">Lorries and buses</w:t>
      </w:r>
      <w:r>
        <w:t xml:space="preserve"> </w:t>
      </w:r>
      <w:r>
        <w:t xml:space="preserve">Euro V</w:t>
      </w:r>
      <w:r>
        <w:t xml:space="preserve"> </w:t>
      </w:r>
      <w:r>
        <w:t xml:space="preserve">Euro VI</w:t>
      </w:r>
      <w:r>
        <w:t xml:space="preserve"> </w:t>
      </w:r>
      <w:r>
        <w:t xml:space="preserve">NOx</w:t>
      </w:r>
      <w:r>
        <w:t xml:space="preserve"> </w:t>
      </w:r>
      <w:r>
        <w:t xml:space="preserve">9 090.69 ± 170.38</w:t>
      </w:r>
      <w:r>
        <w:t xml:space="preserve"> </w:t>
      </w:r>
      <w:r>
        <w:t xml:space="preserve">2 014.95 ± 407.06</w:t>
      </w:r>
      <w:r>
        <w:t xml:space="preserve"> </w:t>
      </w:r>
      <w:r>
        <w:t xml:space="preserve">PMtotal</w:t>
      </w:r>
      <w:r>
        <w:t xml:space="preserve"> </w:t>
      </w:r>
      <w:r>
        <w:t xml:space="preserve">124.28 ± 1.97</w:t>
      </w:r>
      <w:r>
        <w:t xml:space="preserve"> </w:t>
      </w:r>
      <w:r>
        <w:t xml:space="preserve">92.63 ± 11.48</w:t>
      </w:r>
      <w:r>
        <w:t xml:space="preserve"> </w:t>
      </w:r>
      <w:r>
        <w:t xml:space="preserve">PMexhaust</w:t>
      </w:r>
      <w:r>
        <w:br/>
      </w:r>
      <w:r>
        <w:t xml:space="preserve">65.47 ± 1.10</w:t>
      </w:r>
      <w:r>
        <w:t xml:space="preserve"> </w:t>
      </w:r>
      <w:r>
        <w:t xml:space="preserve">33.78 ± 9.34</w:t>
      </w:r>
      <w:r>
        <w:t xml:space="preserve"> </w:t>
      </w:r>
      <w:r>
        <w:t xml:space="preserve">CO</w:t>
      </w:r>
      <w:r>
        <w:t xml:space="preserve"> </w:t>
      </w:r>
      <w:r>
        <w:t xml:space="preserve">2 761.01 ± 45.71</w:t>
      </w:r>
      <w:r>
        <w:t xml:space="preserve"> </w:t>
      </w:r>
      <w:r>
        <w:t xml:space="preserve">224.00 ± 129.11</w:t>
      </w:r>
      <w:r>
        <w:t xml:space="preserve"> </w:t>
      </w:r>
      <w:r>
        <w:t xml:space="preserve">THC</w:t>
      </w:r>
      <w:r>
        <w:t xml:space="preserve"> </w:t>
      </w:r>
      <w:r>
        <w:t xml:space="preserve">61.18 ± 0.97</w:t>
      </w:r>
      <w:r>
        <w:t xml:space="preserve"> </w:t>
      </w:r>
      <w:r>
        <w:t xml:space="preserve">32.39 ± 7.54</w:t>
      </w:r>
      <w:r>
        <w:t xml:space="preserve"> </w:t>
      </w:r>
      <w:r>
        <w:t xml:space="preserve">NMHC</w:t>
      </w:r>
      <w:r>
        <w:t xml:space="preserve"> </w:t>
      </w:r>
      <w:r>
        <w:t xml:space="preserve">60.06 ± 0.95</w:t>
      </w:r>
      <w:r>
        <w:t xml:space="preserve"> </w:t>
      </w:r>
      <w:r>
        <w:t xml:space="preserve">31.75 ± 7.41</w:t>
      </w:r>
      <w:r>
        <w:t xml:space="preserve"> </w:t>
      </w:r>
      <w:r>
        <w:t xml:space="preserve">NH3</w:t>
      </w:r>
      <w:r>
        <w:t xml:space="preserve"> </w:t>
      </w:r>
      <w:r>
        <w:t xml:space="preserve">12.49 ± 0.24</w:t>
      </w:r>
      <w:r>
        <w:t xml:space="preserve"> </w:t>
      </w:r>
      <w:r>
        <w:t xml:space="preserve">22.35 ± 1.18</w:t>
      </w:r>
      <w:r>
        <w:t xml:space="preserve"> </w:t>
      </w:r>
      <w:r>
        <w:t xml:space="preserve">CH4</w:t>
      </w:r>
      <w:r>
        <w:t xml:space="preserve"> </w:t>
      </w:r>
      <w:r>
        <w:t xml:space="preserve">1.13 ± 0.02</w:t>
      </w:r>
      <w:r>
        <w:t xml:space="preserve"> </w:t>
      </w:r>
      <w:r>
        <w:t xml:space="preserve">0.63 ± 0.14</w:t>
      </w:r>
      <w:r>
        <w:t xml:space="preserve"> </w:t>
      </w:r>
      <w:r>
        <w:t xml:space="preserve">Table 8 presents the four sets of emission factors which are used in the impact</w:t>
      </w:r>
      <w:r>
        <w:t xml:space="preserve"> </w:t>
      </w:r>
      <w:r>
        <w:t xml:space="preserve">assessment baseline to calculate the emission savings. This set of conservative emission</w:t>
      </w:r>
      <w:r>
        <w:t xml:space="preserve"> </w:t>
      </w:r>
      <w:r>
        <w:t xml:space="preserve">factors reflects the limitation of available measurement data and a worsening of today’s</w:t>
      </w:r>
      <w:r>
        <w:t xml:space="preserve"> </w:t>
      </w:r>
      <w:r>
        <w:t xml:space="preserve">measured emission levels in the future75:</w:t>
      </w:r>
      <w:r>
        <w:t xml:space="preserve"> </w:t>
      </w:r>
      <w:r>
        <w:t xml:space="preserve"> Current data mostly contains results from vehicles of the higher segments that often</w:t>
      </w:r>
      <w:r>
        <w:t xml:space="preserve"> </w:t>
      </w:r>
      <w:r>
        <w:t xml:space="preserve">contain expensive emission control systems. It has been shown that vehicles at lower</w:t>
      </w:r>
      <w:r>
        <w:t xml:space="preserve"> </w:t>
      </w:r>
      <w:r>
        <w:t xml:space="preserve">segments are generally not equipped with such sophisticated systems thus exhibiting</w:t>
      </w:r>
      <w:r>
        <w:t xml:space="preserve"> </w:t>
      </w:r>
      <w:r>
        <w:t xml:space="preserve">higher emissions over certain operation conditions.</w:t>
      </w:r>
      <w:r>
        <w:t xml:space="preserve"> </w:t>
      </w:r>
      <w:r>
        <w:t xml:space="preserve"> Current data is still limited and shows a significant range76. Maximum values should</w:t>
      </w:r>
      <w:r>
        <w:t xml:space="preserve"> </w:t>
      </w:r>
      <w:r>
        <w:t xml:space="preserve">be taken into account by manufacturers to demonstrate compliance with emission</w:t>
      </w:r>
      <w:r>
        <w:t xml:space="preserve"> </w:t>
      </w:r>
      <w:r>
        <w:t xml:space="preserve">limits.</w:t>
      </w:r>
      <w:r>
        <w:t xml:space="preserve"> </w:t>
      </w:r>
      <w:r>
        <w:t xml:space="preserve"> The trade-offs between CO2 and air pollutants (primarily NOx) could potentially push</w:t>
      </w:r>
      <w:r>
        <w:t xml:space="preserve"> </w:t>
      </w:r>
      <w:r>
        <w:t xml:space="preserve">vehicle manufacturers to relax NOx control to benefit CO2 to reach the new and more</w:t>
      </w:r>
    </w:p>
    <w:p>
      <w:pPr>
        <w:pStyle w:val="BodyText"/>
      </w:pPr>
      <w:r>
        <w:t xml:space="preserve">74 See footnote 190</w:t>
      </w:r>
      <w:r>
        <w:t xml:space="preserve"> </w:t>
      </w:r>
      <w:r>
        <w:t xml:space="preserve">75 Supporting Euro 7 impact assessment study, chapter 4.1 Baseline development without introduction of a</w:t>
      </w:r>
      <w:r>
        <w:t xml:space="preserve"> </w:t>
      </w:r>
      <w:r>
        <w:t xml:space="preserve">new emission standard</w:t>
      </w:r>
      <w:r>
        <w:t xml:space="preserve"> </w:t>
      </w:r>
      <w:r>
        <w:t xml:space="preserve">76 For example, the 33 RDE compliant tests of Euro 6d diesel cars by JRC, TNO and GreenNCAP</w:t>
      </w:r>
      <w:r>
        <w:t xml:space="preserve"> </w:t>
      </w:r>
      <w:r>
        <w:t xml:space="preserve">comprise 26 diesel cars without diesel particulate filter (DPF) regeneration with in average 33 mg NOx/km</w:t>
      </w:r>
      <w:r>
        <w:t xml:space="preserve"> </w:t>
      </w:r>
      <w:r>
        <w:t xml:space="preserve">(7-116 mg NOx/km) and 7 diesel cars with DPF regeneration with in average 58 mg NOx/km (18-136 mg</w:t>
      </w:r>
      <w:r>
        <w:t xml:space="preserve"> </w:t>
      </w:r>
      <w:r>
        <w:t xml:space="preserve">NOx/km).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ambitious CO2 emission standards. This is a behaviour observed in the past with each</w:t>
      </w:r>
      <w:r>
        <w:t xml:space="preserve"> </w:t>
      </w:r>
      <w:r>
        <w:t xml:space="preserve">new emission standard. Example is the recent increase in PN emissions from port-</w:t>
      </w:r>
      <w:r>
        <w:t xml:space="preserve"> </w:t>
      </w:r>
      <w:r>
        <w:t xml:space="preserve">fuel injection gasoline vehicles with the introduction of Euro 6 PN limit which did</w:t>
      </w:r>
      <w:r>
        <w:t xml:space="preserve"> </w:t>
      </w:r>
      <w:r>
        <w:t xml:space="preserve">not apply for these vehicles in order to better control other regulated emissions.</w:t>
      </w:r>
      <w:r>
        <w:t xml:space="preserve"> </w:t>
      </w:r>
      <w:r>
        <w:t xml:space="preserve"> As manufacturers gain experience in calibration and optimisation of the emission</w:t>
      </w:r>
      <w:r>
        <w:t xml:space="preserve"> </w:t>
      </w:r>
      <w:r>
        <w:t xml:space="preserve">control system while also improvements in the measuring techniques are made, this</w:t>
      </w:r>
      <w:r>
        <w:t xml:space="preserve"> </w:t>
      </w:r>
      <w:r>
        <w:t xml:space="preserve">can enable a decrease in the margin of safety over the limit value.</w:t>
      </w:r>
      <w:r>
        <w:t xml:space="preserve"> </w:t>
      </w:r>
      <w:r>
        <w:t xml:space="preserve">All these factors may contribute to higher real-world emission levels and an increase in</w:t>
      </w:r>
      <w:r>
        <w:t xml:space="preserve"> </w:t>
      </w:r>
      <w:r>
        <w:t xml:space="preserve">the real-world average emission levels of new registrations with time. Since such a trend</w:t>
      </w:r>
      <w:r>
        <w:t xml:space="preserve"> </w:t>
      </w:r>
      <w:r>
        <w:t xml:space="preserve">is not uncommon and has been observed in the past, this approach of conservative Euro</w:t>
      </w:r>
      <w:r>
        <w:t xml:space="preserve"> </w:t>
      </w:r>
      <w:r>
        <w:t xml:space="preserve">6/VI emission factors was taken.77</w:t>
      </w:r>
      <w:r>
        <w:br/>
      </w:r>
      <w:r>
        <w:t xml:space="preserve">Table 8 – Average emission factors (EF) for the different pollutants under the impact</w:t>
      </w:r>
      <w:r>
        <w:t xml:space="preserve"> </w:t>
      </w:r>
      <w:r>
        <w:t xml:space="preserve">assessment baseline78</w:t>
      </w:r>
      <w:r>
        <w:br/>
      </w:r>
      <w:r>
        <w:t xml:space="preserve">A) Cars and vans – Euro 6d (-temp) (in mg/km or #/km for PN10)</w:t>
      </w:r>
    </w:p>
    <w:p>
      <w:pPr>
        <w:pStyle w:val="BodyText"/>
      </w:pPr>
      <w:r>
        <w:t xml:space="preserve">NOx</w:t>
      </w:r>
      <w:r>
        <w:t xml:space="preserve"> </w:t>
      </w:r>
      <w:r>
        <w:t xml:space="preserve">CO</w:t>
      </w:r>
      <w:r>
        <w:t xml:space="preserve"> </w:t>
      </w:r>
      <w:r>
        <w:t xml:space="preserve">PM</w:t>
      </w:r>
      <w:r>
        <w:t xml:space="preserve"> </w:t>
      </w:r>
      <w:r>
        <w:t xml:space="preserve">PN10</w:t>
      </w:r>
      <w:r>
        <w:t xml:space="preserve"> </w:t>
      </w:r>
      <w:r>
        <w:t xml:space="preserve">THC</w:t>
      </w:r>
      <w:r>
        <w:t xml:space="preserve"> </w:t>
      </w:r>
      <w:r>
        <w:t xml:space="preserve">CH4</w:t>
      </w:r>
      <w:r>
        <w:t xml:space="preserve"> </w:t>
      </w:r>
      <w:r>
        <w:t xml:space="preserve">NH3</w:t>
      </w:r>
      <w:r>
        <w:t xml:space="preserve"> </w:t>
      </w:r>
      <w:r>
        <w:t xml:space="preserve">N2O</w:t>
      </w:r>
      <w:r>
        <w:t xml:space="preserve"> </w:t>
      </w:r>
      <w:r>
        <w:t xml:space="preserve">Hot EFs for RDE driving</w:t>
      </w:r>
      <w:r>
        <w:t xml:space="preserve"> </w:t>
      </w:r>
      <w:r>
        <w:t xml:space="preserve">Petrol</w:t>
      </w:r>
      <w:r>
        <w:t xml:space="preserve"> </w:t>
      </w:r>
      <w:r>
        <w:t xml:space="preserve">10.2</w:t>
      </w:r>
      <w:r>
        <w:t xml:space="preserve"> </w:t>
      </w:r>
      <w:r>
        <w:t xml:space="preserve">186.6</w:t>
      </w:r>
      <w:r>
        <w:t xml:space="preserve"> </w:t>
      </w:r>
      <w:r>
        <w:t xml:space="preserve">0.160</w:t>
      </w:r>
      <w:r>
        <w:t xml:space="preserve"> </w:t>
      </w:r>
      <w:r>
        <w:t xml:space="preserve">7.6E+11</w:t>
      </w:r>
      <w:r>
        <w:t xml:space="preserve"> </w:t>
      </w:r>
      <w:r>
        <w:t xml:space="preserve">5.1</w:t>
      </w:r>
      <w:r>
        <w:t xml:space="preserve"> </w:t>
      </w:r>
      <w:r>
        <w:t xml:space="preserve">2.4</w:t>
      </w:r>
      <w:r>
        <w:t xml:space="preserve"> </w:t>
      </w:r>
      <w:r>
        <w:t xml:space="preserve">11.3</w:t>
      </w:r>
      <w:r>
        <w:t xml:space="preserve"> </w:t>
      </w:r>
      <w:r>
        <w:t xml:space="preserve">0.3</w:t>
      </w:r>
      <w:r>
        <w:t xml:space="preserve"> </w:t>
      </w:r>
      <w:r>
        <w:t xml:space="preserve">Diesel</w:t>
      </w:r>
      <w:r>
        <w:t xml:space="preserve"> </w:t>
      </w:r>
      <w:r>
        <w:t xml:space="preserve">33.1</w:t>
      </w:r>
      <w:r>
        <w:t xml:space="preserve"> </w:t>
      </w:r>
      <w:r>
        <w:t xml:space="preserve">31.6</w:t>
      </w:r>
      <w:r>
        <w:t xml:space="preserve"> </w:t>
      </w:r>
      <w:r>
        <w:t xml:space="preserve">0.150</w:t>
      </w:r>
      <w:r>
        <w:t xml:space="preserve"> </w:t>
      </w:r>
      <w:r>
        <w:t xml:space="preserve">3.3E+10</w:t>
      </w:r>
      <w:r>
        <w:t xml:space="preserve"> </w:t>
      </w:r>
      <w:r>
        <w:t xml:space="preserve">12.8</w:t>
      </w:r>
      <w:r>
        <w:t xml:space="preserve"> </w:t>
      </w:r>
      <w:r>
        <w:t xml:space="preserve">11.5</w:t>
      </w:r>
      <w:r>
        <w:t xml:space="preserve"> </w:t>
      </w:r>
      <w:r>
        <w:t xml:space="preserve">0.3</w:t>
      </w:r>
      <w:r>
        <w:t xml:space="preserve"> </w:t>
      </w:r>
      <w:r>
        <w:t xml:space="preserve">12.4</w:t>
      </w:r>
      <w:r>
        <w:t xml:space="preserve"> </w:t>
      </w:r>
      <w:r>
        <w:t xml:space="preserve">CNG</w:t>
      </w:r>
      <w:r>
        <w:t xml:space="preserve"> </w:t>
      </w:r>
      <w:r>
        <w:t xml:space="preserve">10.2</w:t>
      </w:r>
      <w:r>
        <w:t xml:space="preserve"> </w:t>
      </w:r>
      <w:r>
        <w:t xml:space="preserve">186.6</w:t>
      </w:r>
      <w:r>
        <w:t xml:space="preserve"> </w:t>
      </w:r>
      <w:r>
        <w:t xml:space="preserve">0.080</w:t>
      </w:r>
      <w:r>
        <w:t xml:space="preserve"> </w:t>
      </w:r>
      <w:r>
        <w:t xml:space="preserve">3.5E+11</w:t>
      </w:r>
      <w:r>
        <w:t xml:space="preserve"> </w:t>
      </w:r>
      <w:r>
        <w:t xml:space="preserve">37.7</w:t>
      </w:r>
      <w:r>
        <w:t xml:space="preserve"> </w:t>
      </w:r>
      <w:r>
        <w:t xml:space="preserve">20.8</w:t>
      </w:r>
      <w:r>
        <w:t xml:space="preserve"> </w:t>
      </w:r>
      <w:r>
        <w:t xml:space="preserve">11.3</w:t>
      </w:r>
      <w:r>
        <w:t xml:space="preserve"> </w:t>
      </w:r>
      <w:r>
        <w:t xml:space="preserve">0.3</w:t>
      </w:r>
      <w:r>
        <w:t xml:space="preserve"> </w:t>
      </w:r>
      <w:r>
        <w:t xml:space="preserve">Hot EFs for outside RDE driving</w:t>
      </w:r>
      <w:r>
        <w:t xml:space="preserve"> </w:t>
      </w:r>
      <w:r>
        <w:t xml:space="preserve">Petrol</w:t>
      </w:r>
      <w:r>
        <w:t xml:space="preserve"> </w:t>
      </w:r>
      <w:r>
        <w:t xml:space="preserve">22.1</w:t>
      </w:r>
      <w:r>
        <w:t xml:space="preserve"> </w:t>
      </w:r>
      <w:r>
        <w:t xml:space="preserve">1202.6</w:t>
      </w:r>
      <w:r>
        <w:t xml:space="preserve"> </w:t>
      </w:r>
      <w:r>
        <w:t xml:space="preserve">0.450</w:t>
      </w:r>
      <w:r>
        <w:t xml:space="preserve"> </w:t>
      </w:r>
      <w:r>
        <w:t xml:space="preserve">1.1E+12</w:t>
      </w:r>
      <w:r>
        <w:t xml:space="preserve"> </w:t>
      </w:r>
      <w:r>
        <w:t xml:space="preserve">5.1</w:t>
      </w:r>
      <w:r>
        <w:t xml:space="preserve"> </w:t>
      </w:r>
      <w:r>
        <w:t xml:space="preserve">2.4</w:t>
      </w:r>
      <w:r>
        <w:t xml:space="preserve"> </w:t>
      </w:r>
      <w:r>
        <w:t xml:space="preserve">11.3</w:t>
      </w:r>
      <w:r>
        <w:t xml:space="preserve"> </w:t>
      </w:r>
      <w:r>
        <w:t xml:space="preserve">0.3</w:t>
      </w:r>
      <w:r>
        <w:t xml:space="preserve"> </w:t>
      </w:r>
      <w:r>
        <w:t xml:space="preserve">Diesel</w:t>
      </w:r>
      <w:r>
        <w:t xml:space="preserve"> </w:t>
      </w:r>
      <w:r>
        <w:t xml:space="preserve">190.9</w:t>
      </w:r>
      <w:r>
        <w:t xml:space="preserve"> </w:t>
      </w:r>
      <w:r>
        <w:t xml:space="preserve">43.4</w:t>
      </w:r>
      <w:r>
        <w:t xml:space="preserve"> </w:t>
      </w:r>
      <w:r>
        <w:t xml:space="preserve">0.375</w:t>
      </w:r>
      <w:r>
        <w:t xml:space="preserve"> </w:t>
      </w:r>
      <w:r>
        <w:t xml:space="preserve">1.4E+11</w:t>
      </w:r>
      <w:r>
        <w:t xml:space="preserve"> </w:t>
      </w:r>
      <w:r>
        <w:t xml:space="preserve">12.8</w:t>
      </w:r>
      <w:r>
        <w:t xml:space="preserve"> </w:t>
      </w:r>
      <w:r>
        <w:t xml:space="preserve">11.5</w:t>
      </w:r>
      <w:r>
        <w:t xml:space="preserve"> </w:t>
      </w:r>
      <w:r>
        <w:t xml:space="preserve">0.3</w:t>
      </w:r>
      <w:r>
        <w:t xml:space="preserve"> </w:t>
      </w:r>
      <w:r>
        <w:t xml:space="preserve">12.4</w:t>
      </w:r>
      <w:r>
        <w:t xml:space="preserve"> </w:t>
      </w:r>
      <w:r>
        <w:t xml:space="preserve">CNG</w:t>
      </w:r>
      <w:r>
        <w:t xml:space="preserve"> </w:t>
      </w:r>
      <w:r>
        <w:t xml:space="preserve">22.1</w:t>
      </w:r>
      <w:r>
        <w:t xml:space="preserve"> </w:t>
      </w:r>
      <w:r>
        <w:t xml:space="preserve">1202.6</w:t>
      </w:r>
      <w:r>
        <w:t xml:space="preserve"> </w:t>
      </w:r>
      <w:r>
        <w:t xml:space="preserve">0.225</w:t>
      </w:r>
      <w:r>
        <w:t xml:space="preserve"> </w:t>
      </w:r>
      <w:r>
        <w:t xml:space="preserve">7.0E+11</w:t>
      </w:r>
      <w:r>
        <w:t xml:space="preserve"> </w:t>
      </w:r>
      <w:r>
        <w:t xml:space="preserve">37.7</w:t>
      </w:r>
      <w:r>
        <w:t xml:space="preserve"> </w:t>
      </w:r>
      <w:r>
        <w:t xml:space="preserve">20.8</w:t>
      </w:r>
      <w:r>
        <w:t xml:space="preserve"> </w:t>
      </w:r>
      <w:r>
        <w:t xml:space="preserve">11.3</w:t>
      </w:r>
      <w:r>
        <w:t xml:space="preserve"> </w:t>
      </w:r>
      <w:r>
        <w:t xml:space="preserve">0.3</w:t>
      </w:r>
      <w:r>
        <w:t xml:space="preserve"> </w:t>
      </w:r>
      <w:r>
        <w:t xml:space="preserve">Excess Cold EFs for RDE driving</w:t>
      </w:r>
      <w:r>
        <w:t xml:space="preserve"> </w:t>
      </w:r>
      <w:r>
        <w:t xml:space="preserve">Petrol</w:t>
      </w:r>
      <w:r>
        <w:t xml:space="preserve"> </w:t>
      </w:r>
      <w:r>
        <w:t xml:space="preserve">5.0</w:t>
      </w:r>
      <w:r>
        <w:t xml:space="preserve"> </w:t>
      </w:r>
      <w:r>
        <w:t xml:space="preserve">75.0</w:t>
      </w:r>
      <w:r>
        <w:t xml:space="preserve"> </w:t>
      </w:r>
      <w:r>
        <w:t xml:space="preserve">0.090</w:t>
      </w:r>
      <w:r>
        <w:t xml:space="preserve"> </w:t>
      </w:r>
      <w:r>
        <w:t xml:space="preserve">2.8E+11</w:t>
      </w:r>
      <w:r>
        <w:t xml:space="preserve"> </w:t>
      </w:r>
      <w:r>
        <w:t xml:space="preserve">17.1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Diesel</w:t>
      </w:r>
      <w:r>
        <w:t xml:space="preserve"> </w:t>
      </w:r>
      <w:r>
        <w:t xml:space="preserve">12.5</w:t>
      </w:r>
      <w:r>
        <w:t xml:space="preserve"> </w:t>
      </w:r>
      <w:r>
        <w:t xml:space="preserve">17.2</w:t>
      </w:r>
      <w:r>
        <w:t xml:space="preserve"> </w:t>
      </w:r>
      <w:r>
        <w:t xml:space="preserve">0.120</w:t>
      </w:r>
      <w:r>
        <w:t xml:space="preserve"> </w:t>
      </w:r>
      <w:r>
        <w:t xml:space="preserve">1.3E+10</w:t>
      </w:r>
      <w:r>
        <w:t xml:space="preserve"> </w:t>
      </w:r>
      <w:r>
        <w:t xml:space="preserve">0.6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0.6</w:t>
      </w:r>
      <w:r>
        <w:t xml:space="preserve"> </w:t>
      </w:r>
      <w:r>
        <w:t xml:space="preserve">CNG</w:t>
      </w:r>
      <w:r>
        <w:t xml:space="preserve"> </w:t>
      </w:r>
      <w:r>
        <w:t xml:space="preserve">5.0</w:t>
      </w:r>
      <w:r>
        <w:t xml:space="preserve"> </w:t>
      </w:r>
      <w:r>
        <w:t xml:space="preserve">75.0</w:t>
      </w:r>
      <w:r>
        <w:t xml:space="preserve"> </w:t>
      </w:r>
      <w:r>
        <w:t xml:space="preserve">0.045</w:t>
      </w:r>
      <w:r>
        <w:t xml:space="preserve"> </w:t>
      </w:r>
      <w:r>
        <w:t xml:space="preserve">2.0E+11</w:t>
      </w:r>
      <w:r>
        <w:t xml:space="preserve"> </w:t>
      </w:r>
      <w:r>
        <w:t xml:space="preserve">17.5</w:t>
      </w:r>
      <w:r>
        <w:t xml:space="preserve"> </w:t>
      </w:r>
      <w:r>
        <w:t xml:space="preserve">9.3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Excess Cold EFs for outside RDE driving</w:t>
      </w:r>
      <w:r>
        <w:t xml:space="preserve"> </w:t>
      </w:r>
      <w:r>
        <w:t xml:space="preserve">Petrol</w:t>
      </w:r>
      <w:r>
        <w:t xml:space="preserve"> </w:t>
      </w:r>
      <w:r>
        <w:t xml:space="preserve">21.2</w:t>
      </w:r>
      <w:r>
        <w:t xml:space="preserve"> </w:t>
      </w:r>
      <w:r>
        <w:t xml:space="preserve">250.8</w:t>
      </w:r>
      <w:r>
        <w:t xml:space="preserve"> </w:t>
      </w:r>
      <w:r>
        <w:t xml:space="preserve">0.170</w:t>
      </w:r>
      <w:r>
        <w:t xml:space="preserve"> </w:t>
      </w:r>
      <w:r>
        <w:t xml:space="preserve">5.9E+11</w:t>
      </w:r>
      <w:r>
        <w:t xml:space="preserve"> </w:t>
      </w:r>
      <w:r>
        <w:t xml:space="preserve">17.1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Diesel</w:t>
      </w:r>
      <w:r>
        <w:t xml:space="preserve"> </w:t>
      </w:r>
      <w:r>
        <w:t xml:space="preserve">54.4</w:t>
      </w:r>
      <w:r>
        <w:t xml:space="preserve"> </w:t>
      </w:r>
      <w:r>
        <w:t xml:space="preserve">19.5</w:t>
      </w:r>
      <w:r>
        <w:t xml:space="preserve"> </w:t>
      </w:r>
      <w:r>
        <w:t xml:space="preserve">0.310</w:t>
      </w:r>
      <w:r>
        <w:t xml:space="preserve"> </w:t>
      </w:r>
      <w:r>
        <w:t xml:space="preserve">9.6E+09</w:t>
      </w:r>
      <w:r>
        <w:t xml:space="preserve"> </w:t>
      </w:r>
      <w:r>
        <w:t xml:space="preserve">0.6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0.6</w:t>
      </w:r>
      <w:r>
        <w:t xml:space="preserve"> </w:t>
      </w:r>
      <w:r>
        <w:t xml:space="preserve">CNG</w:t>
      </w:r>
      <w:r>
        <w:t xml:space="preserve"> </w:t>
      </w:r>
      <w:r>
        <w:t xml:space="preserve">21.2</w:t>
      </w:r>
      <w:r>
        <w:t xml:space="preserve"> </w:t>
      </w:r>
      <w:r>
        <w:t xml:space="preserve">250.8</w:t>
      </w:r>
      <w:r>
        <w:t xml:space="preserve"> </w:t>
      </w:r>
      <w:r>
        <w:t xml:space="preserve">0.085</w:t>
      </w:r>
      <w:r>
        <w:t xml:space="preserve"> </w:t>
      </w:r>
      <w:r>
        <w:t xml:space="preserve">1.9E+11</w:t>
      </w:r>
      <w:r>
        <w:t xml:space="preserve"> </w:t>
      </w:r>
      <w:r>
        <w:t xml:space="preserve">17.5</w:t>
      </w:r>
      <w:r>
        <w:t xml:space="preserve"> </w:t>
      </w:r>
      <w:r>
        <w:t xml:space="preserve">9.3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77 For example, the first set of emission factors for Euro 6a/b vehicles developed by the ERMES group was</w:t>
      </w:r>
      <w:r>
        <w:t xml:space="preserve"> </w:t>
      </w:r>
      <w:r>
        <w:t xml:space="preserve">based on vehicles of higher segments and was actually lower than subsequent revisions which also used</w:t>
      </w:r>
      <w:r>
        <w:t xml:space="preserve"> </w:t>
      </w:r>
      <w:r>
        <w:t xml:space="preserve">data from lower segments. See also Keller, M. 2013. HBEFA Status Report ERMES Meeting Sept. 2013.</w:t>
      </w:r>
      <w:r>
        <w:t xml:space="preserve"> </w:t>
      </w:r>
      <w:r>
        <w:t xml:space="preserve">78 Supporting Euro 7 impact assessment study, Annex 1: Analytical methods, 9.4 Emissions modelling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B) Lorries and buses – Euro VI D/E (in g/kWh or #/kWh for PN)</w:t>
      </w:r>
      <w:r>
        <w:t xml:space="preserve"> </w:t>
      </w:r>
      <w:r>
        <w:t xml:space="preserve">EF</w:t>
      </w:r>
      <w:r>
        <w:t xml:space="preserve"> </w:t>
      </w:r>
      <w:r>
        <w:t xml:space="preserve">HDV</w:t>
      </w:r>
      <w:r>
        <w:t xml:space="preserve"> </w:t>
      </w:r>
      <w:r>
        <w:t xml:space="preserve">type</w:t>
      </w:r>
      <w:r>
        <w:t xml:space="preserve"> </w:t>
      </w:r>
      <w:r>
        <w:t xml:space="preserve">Driving</w:t>
      </w:r>
      <w:r>
        <w:t xml:space="preserve"> </w:t>
      </w:r>
      <w:r>
        <w:t xml:space="preserve">mode</w:t>
      </w:r>
      <w:r>
        <w:t xml:space="preserve"> </w:t>
      </w:r>
      <w:r>
        <w:t xml:space="preserve">NOx</w:t>
      </w:r>
      <w:r>
        <w:t xml:space="preserve"> </w:t>
      </w:r>
      <w:r>
        <w:t xml:space="preserve">PM</w:t>
      </w:r>
      <w:r>
        <w:t xml:space="preserve"> </w:t>
      </w:r>
      <w:r>
        <w:t xml:space="preserve">PN</w:t>
      </w:r>
      <w:r>
        <w:t xml:space="preserve"> </w:t>
      </w:r>
      <w:r>
        <w:t xml:space="preserve">THC</w:t>
      </w:r>
      <w:r>
        <w:t xml:space="preserve"> </w:t>
      </w:r>
      <w:r>
        <w:t xml:space="preserve">NH3</w:t>
      </w:r>
      <w:r>
        <w:t xml:space="preserve"> </w:t>
      </w:r>
      <w:r>
        <w:t xml:space="preserve">N2O</w:t>
      </w:r>
      <w:r>
        <w:t xml:space="preserve"> </w:t>
      </w:r>
      <w:r>
        <w:t xml:space="preserve">CH4</w:t>
      </w:r>
      <w:r>
        <w:t xml:space="preserve"> </w:t>
      </w:r>
      <w:r>
        <w:t xml:space="preserve">CO</w:t>
      </w:r>
      <w:r>
        <w:t xml:space="preserve"> </w:t>
      </w:r>
      <w:r>
        <w:t xml:space="preserve">Hot</w:t>
      </w:r>
      <w:r>
        <w:t xml:space="preserve"> </w:t>
      </w:r>
      <w:r>
        <w:t xml:space="preserve">RDE</w:t>
      </w:r>
      <w:r>
        <w:t xml:space="preserve"> </w:t>
      </w:r>
      <w:r>
        <w:t xml:space="preserve">Long</w:t>
      </w:r>
      <w:r>
        <w:t xml:space="preserve"> </w:t>
      </w:r>
      <w:r>
        <w:t xml:space="preserve">haul</w:t>
      </w:r>
      <w:r>
        <w:t xml:space="preserve"> </w:t>
      </w:r>
      <w:r>
        <w:t xml:space="preserve">lorries</w:t>
      </w:r>
      <w:r>
        <w:t xml:space="preserve"> </w:t>
      </w:r>
      <w:r>
        <w:t xml:space="preserve">Urban hot</w:t>
      </w:r>
      <w:r>
        <w:t xml:space="preserve"> </w:t>
      </w:r>
      <w:r>
        <w:t xml:space="preserve">0.377</w:t>
      </w:r>
      <w:r>
        <w:t xml:space="preserve"> </w:t>
      </w:r>
      <w:r>
        <w:t xml:space="preserve">0.0087</w:t>
      </w:r>
      <w:r>
        <w:t xml:space="preserve"> </w:t>
      </w:r>
      <w:r>
        <w:t xml:space="preserve">9.01E+10</w:t>
      </w:r>
      <w:r>
        <w:t xml:space="preserve"> </w:t>
      </w:r>
      <w:r>
        <w:t xml:space="preserve">0.0148</w:t>
      </w:r>
      <w:r>
        <w:t xml:space="preserve"> </w:t>
      </w:r>
      <w:r>
        <w:t xml:space="preserve">0.015</w:t>
      </w:r>
      <w:r>
        <w:t xml:space="preserve"> </w:t>
      </w:r>
      <w:r>
        <w:t xml:space="preserve">0.235</w:t>
      </w:r>
      <w:r>
        <w:t xml:space="preserve"> </w:t>
      </w:r>
      <w:r>
        <w:t xml:space="preserve">0.00038</w:t>
      </w:r>
      <w:r>
        <w:t xml:space="preserve"> </w:t>
      </w:r>
      <w:r>
        <w:t xml:space="preserve">0.060</w:t>
      </w:r>
      <w:r>
        <w:t xml:space="preserve"> </w:t>
      </w:r>
      <w:r>
        <w:t xml:space="preserve">Rural</w:t>
      </w:r>
      <w:r>
        <w:t xml:space="preserve"> </w:t>
      </w:r>
      <w:r>
        <w:t xml:space="preserve">0.128</w:t>
      </w:r>
      <w:r>
        <w:t xml:space="preserve"> </w:t>
      </w:r>
      <w:r>
        <w:t xml:space="preserve">0.0042</w:t>
      </w:r>
      <w:r>
        <w:t xml:space="preserve"> </w:t>
      </w:r>
      <w:r>
        <w:t xml:space="preserve">4.12E+10</w:t>
      </w:r>
      <w:r>
        <w:t xml:space="preserve"> </w:t>
      </w:r>
      <w:r>
        <w:t xml:space="preserve">0.0083</w:t>
      </w:r>
      <w:r>
        <w:t xml:space="preserve"> </w:t>
      </w:r>
      <w:r>
        <w:t xml:space="preserve">0.012</w:t>
      </w:r>
      <w:r>
        <w:t xml:space="preserve"> </w:t>
      </w:r>
      <w:r>
        <w:t xml:space="preserve">0.160</w:t>
      </w:r>
      <w:r>
        <w:t xml:space="preserve"> </w:t>
      </w:r>
      <w:r>
        <w:t xml:space="preserve">0.00016</w:t>
      </w:r>
      <w:r>
        <w:t xml:space="preserve"> </w:t>
      </w:r>
      <w:r>
        <w:t xml:space="preserve">0.035</w:t>
      </w:r>
      <w:r>
        <w:t xml:space="preserve"> </w:t>
      </w:r>
      <w:r>
        <w:t xml:space="preserve">Motorway</w:t>
      </w:r>
      <w:r>
        <w:t xml:space="preserve"> </w:t>
      </w:r>
      <w:r>
        <w:t xml:space="preserve">0.021</w:t>
      </w:r>
      <w:r>
        <w:t xml:space="preserve"> </w:t>
      </w:r>
      <w:r>
        <w:t xml:space="preserve">0.0036</w:t>
      </w:r>
      <w:r>
        <w:t xml:space="preserve"> </w:t>
      </w:r>
      <w:r>
        <w:t xml:space="preserve">4.05E+10</w:t>
      </w:r>
      <w:r>
        <w:t xml:space="preserve"> </w:t>
      </w:r>
      <w:r>
        <w:t xml:space="preserve">0.0073</w:t>
      </w:r>
      <w:r>
        <w:t xml:space="preserve"> </w:t>
      </w:r>
      <w:r>
        <w:t xml:space="preserve">0.012</w:t>
      </w:r>
      <w:r>
        <w:t xml:space="preserve"> </w:t>
      </w:r>
      <w:r>
        <w:t xml:space="preserve">0.128</w:t>
      </w:r>
      <w:r>
        <w:t xml:space="preserve"> </w:t>
      </w:r>
      <w:r>
        <w:t xml:space="preserve">0.00015</w:t>
      </w:r>
      <w:r>
        <w:t xml:space="preserve"> </w:t>
      </w:r>
      <w:r>
        <w:t xml:space="preserve">0.028</w:t>
      </w:r>
      <w:r>
        <w:t xml:space="preserve"> </w:t>
      </w:r>
      <w:r>
        <w:t xml:space="preserve">Rigid</w:t>
      </w:r>
      <w:r>
        <w:t xml:space="preserve"> </w:t>
      </w:r>
      <w:r>
        <w:t xml:space="preserve">lorries</w:t>
      </w:r>
      <w:r>
        <w:t xml:space="preserve"> </w:t>
      </w:r>
      <w:r>
        <w:t xml:space="preserve">Urban hot</w:t>
      </w:r>
      <w:r>
        <w:t xml:space="preserve"> </w:t>
      </w:r>
      <w:r>
        <w:t xml:space="preserve">0.377</w:t>
      </w:r>
      <w:r>
        <w:t xml:space="preserve"> </w:t>
      </w:r>
      <w:r>
        <w:t xml:space="preserve">0.0087</w:t>
      </w:r>
      <w:r>
        <w:t xml:space="preserve"> </w:t>
      </w:r>
      <w:r>
        <w:t xml:space="preserve">9.01E+10</w:t>
      </w:r>
      <w:r>
        <w:t xml:space="preserve"> </w:t>
      </w:r>
      <w:r>
        <w:t xml:space="preserve">0.0148</w:t>
      </w:r>
      <w:r>
        <w:t xml:space="preserve"> </w:t>
      </w:r>
      <w:r>
        <w:t xml:space="preserve">0.015</w:t>
      </w:r>
      <w:r>
        <w:t xml:space="preserve"> </w:t>
      </w:r>
      <w:r>
        <w:t xml:space="preserve">0.235</w:t>
      </w:r>
      <w:r>
        <w:t xml:space="preserve"> </w:t>
      </w:r>
      <w:r>
        <w:t xml:space="preserve">0.00038</w:t>
      </w:r>
      <w:r>
        <w:t xml:space="preserve"> </w:t>
      </w:r>
      <w:r>
        <w:t xml:space="preserve">0.060</w:t>
      </w:r>
      <w:r>
        <w:t xml:space="preserve"> </w:t>
      </w:r>
      <w:r>
        <w:t xml:space="preserve">Rural</w:t>
      </w:r>
      <w:r>
        <w:t xml:space="preserve"> </w:t>
      </w:r>
      <w:r>
        <w:t xml:space="preserve">0.128</w:t>
      </w:r>
      <w:r>
        <w:t xml:space="preserve"> </w:t>
      </w:r>
      <w:r>
        <w:t xml:space="preserve">0.0042</w:t>
      </w:r>
      <w:r>
        <w:t xml:space="preserve"> </w:t>
      </w:r>
      <w:r>
        <w:t xml:space="preserve">4.12E+10</w:t>
      </w:r>
      <w:r>
        <w:t xml:space="preserve"> </w:t>
      </w:r>
      <w:r>
        <w:t xml:space="preserve">0.0083</w:t>
      </w:r>
      <w:r>
        <w:t xml:space="preserve"> </w:t>
      </w:r>
      <w:r>
        <w:t xml:space="preserve">0.012</w:t>
      </w:r>
      <w:r>
        <w:t xml:space="preserve"> </w:t>
      </w:r>
      <w:r>
        <w:t xml:space="preserve">0.160</w:t>
      </w:r>
      <w:r>
        <w:t xml:space="preserve"> </w:t>
      </w:r>
      <w:r>
        <w:t xml:space="preserve">0.00016</w:t>
      </w:r>
      <w:r>
        <w:t xml:space="preserve"> </w:t>
      </w:r>
      <w:r>
        <w:t xml:space="preserve">0.035</w:t>
      </w:r>
      <w:r>
        <w:t xml:space="preserve"> </w:t>
      </w:r>
      <w:r>
        <w:t xml:space="preserve">Motorway</w:t>
      </w:r>
      <w:r>
        <w:t xml:space="preserve"> </w:t>
      </w:r>
      <w:r>
        <w:t xml:space="preserve">0.021</w:t>
      </w:r>
      <w:r>
        <w:t xml:space="preserve"> </w:t>
      </w:r>
      <w:r>
        <w:t xml:space="preserve">0.0036</w:t>
      </w:r>
      <w:r>
        <w:t xml:space="preserve"> </w:t>
      </w:r>
      <w:r>
        <w:t xml:space="preserve">4.05E+10</w:t>
      </w:r>
      <w:r>
        <w:t xml:space="preserve"> </w:t>
      </w:r>
      <w:r>
        <w:t xml:space="preserve">0.0073</w:t>
      </w:r>
      <w:r>
        <w:t xml:space="preserve"> </w:t>
      </w:r>
      <w:r>
        <w:t xml:space="preserve">0.012</w:t>
      </w:r>
      <w:r>
        <w:t xml:space="preserve"> </w:t>
      </w:r>
      <w:r>
        <w:t xml:space="preserve">0.128</w:t>
      </w:r>
      <w:r>
        <w:t xml:space="preserve"> </w:t>
      </w:r>
      <w:r>
        <w:t xml:space="preserve">0.00015</w:t>
      </w:r>
      <w:r>
        <w:t xml:space="preserve"> </w:t>
      </w:r>
      <w:r>
        <w:t xml:space="preserve">0.028</w:t>
      </w:r>
      <w:r>
        <w:t xml:space="preserve"> </w:t>
      </w:r>
      <w:r>
        <w:t xml:space="preserve">Urban</w:t>
      </w:r>
      <w:r>
        <w:t xml:space="preserve"> </w:t>
      </w:r>
      <w:r>
        <w:t xml:space="preserve">buses</w:t>
      </w:r>
      <w:r>
        <w:t xml:space="preserve"> </w:t>
      </w:r>
      <w:r>
        <w:t xml:space="preserve">Urban hot</w:t>
      </w:r>
      <w:r>
        <w:t xml:space="preserve"> </w:t>
      </w:r>
      <w:r>
        <w:t xml:space="preserve">0.377</w:t>
      </w:r>
      <w:r>
        <w:t xml:space="preserve"> </w:t>
      </w:r>
      <w:r>
        <w:t xml:space="preserve">0.0087</w:t>
      </w:r>
      <w:r>
        <w:t xml:space="preserve"> </w:t>
      </w:r>
      <w:r>
        <w:t xml:space="preserve">9.01E+10</w:t>
      </w:r>
      <w:r>
        <w:t xml:space="preserve"> </w:t>
      </w:r>
      <w:r>
        <w:t xml:space="preserve">0.0148</w:t>
      </w:r>
      <w:r>
        <w:t xml:space="preserve"> </w:t>
      </w:r>
      <w:r>
        <w:t xml:space="preserve">0.015</w:t>
      </w:r>
      <w:r>
        <w:t xml:space="preserve"> </w:t>
      </w:r>
      <w:r>
        <w:t xml:space="preserve">0.235</w:t>
      </w:r>
      <w:r>
        <w:t xml:space="preserve"> </w:t>
      </w:r>
      <w:r>
        <w:t xml:space="preserve">0.00038</w:t>
      </w:r>
      <w:r>
        <w:t xml:space="preserve"> </w:t>
      </w:r>
      <w:r>
        <w:t xml:space="preserve">0.060</w:t>
      </w:r>
      <w:r>
        <w:t xml:space="preserve"> </w:t>
      </w:r>
      <w:r>
        <w:t xml:space="preserve">Rural</w:t>
      </w:r>
      <w:r>
        <w:t xml:space="preserve"> </w:t>
      </w:r>
      <w:r>
        <w:t xml:space="preserve">0.128</w:t>
      </w:r>
      <w:r>
        <w:t xml:space="preserve"> </w:t>
      </w:r>
      <w:r>
        <w:t xml:space="preserve">0.0042</w:t>
      </w:r>
      <w:r>
        <w:t xml:space="preserve"> </w:t>
      </w:r>
      <w:r>
        <w:t xml:space="preserve">4.12E+10</w:t>
      </w:r>
      <w:r>
        <w:t xml:space="preserve"> </w:t>
      </w:r>
      <w:r>
        <w:t xml:space="preserve">0.0083</w:t>
      </w:r>
      <w:r>
        <w:t xml:space="preserve"> </w:t>
      </w:r>
      <w:r>
        <w:t xml:space="preserve">0.012</w:t>
      </w:r>
      <w:r>
        <w:t xml:space="preserve"> </w:t>
      </w:r>
      <w:r>
        <w:t xml:space="preserve">0.160</w:t>
      </w:r>
      <w:r>
        <w:t xml:space="preserve"> </w:t>
      </w:r>
      <w:r>
        <w:t xml:space="preserve">0.00016</w:t>
      </w:r>
      <w:r>
        <w:t xml:space="preserve"> </w:t>
      </w:r>
      <w:r>
        <w:t xml:space="preserve">0.035</w:t>
      </w:r>
      <w:r>
        <w:t xml:space="preserve"> </w:t>
      </w:r>
      <w:r>
        <w:t xml:space="preserve">Motorway</w:t>
      </w:r>
      <w:r>
        <w:t xml:space="preserve"> </w:t>
      </w:r>
      <w:r>
        <w:t xml:space="preserve">0.021</w:t>
      </w:r>
      <w:r>
        <w:t xml:space="preserve"> </w:t>
      </w:r>
      <w:r>
        <w:t xml:space="preserve">0.0036</w:t>
      </w:r>
      <w:r>
        <w:t xml:space="preserve"> </w:t>
      </w:r>
      <w:r>
        <w:t xml:space="preserve">4.05E+10</w:t>
      </w:r>
      <w:r>
        <w:t xml:space="preserve"> </w:t>
      </w:r>
      <w:r>
        <w:t xml:space="preserve">0.0073</w:t>
      </w:r>
      <w:r>
        <w:t xml:space="preserve"> </w:t>
      </w:r>
      <w:r>
        <w:t xml:space="preserve">0.012</w:t>
      </w:r>
      <w:r>
        <w:t xml:space="preserve"> </w:t>
      </w:r>
      <w:r>
        <w:t xml:space="preserve">0.128</w:t>
      </w:r>
      <w:r>
        <w:t xml:space="preserve"> </w:t>
      </w:r>
      <w:r>
        <w:t xml:space="preserve">0.00015</w:t>
      </w:r>
      <w:r>
        <w:t xml:space="preserve"> </w:t>
      </w:r>
      <w:r>
        <w:t xml:space="preserve">0.028</w:t>
      </w:r>
      <w:r>
        <w:t xml:space="preserve"> </w:t>
      </w:r>
      <w:r>
        <w:t xml:space="preserve">Hot</w:t>
      </w:r>
      <w:r>
        <w:t xml:space="preserve"> </w:t>
      </w:r>
      <w:r>
        <w:t xml:space="preserve">outside</w:t>
      </w:r>
      <w:r>
        <w:t xml:space="preserve"> </w:t>
      </w:r>
      <w:r>
        <w:t xml:space="preserve">RDE</w:t>
      </w:r>
      <w:r>
        <w:t xml:space="preserve"> </w:t>
      </w:r>
      <w:r>
        <w:t xml:space="preserve">Long</w:t>
      </w:r>
      <w:r>
        <w:t xml:space="preserve"> </w:t>
      </w:r>
      <w:r>
        <w:t xml:space="preserve">haul</w:t>
      </w:r>
      <w:r>
        <w:t xml:space="preserve"> </w:t>
      </w:r>
      <w:r>
        <w:t xml:space="preserve">lorries</w:t>
      </w:r>
      <w:r>
        <w:t xml:space="preserve"> </w:t>
      </w:r>
      <w:r>
        <w:t xml:space="preserve">-</w:t>
      </w:r>
      <w:r>
        <w:t xml:space="preserve"> </w:t>
      </w:r>
      <w:r>
        <w:t xml:space="preserve">8.20</w:t>
      </w:r>
      <w:r>
        <w:t xml:space="preserve"> </w:t>
      </w:r>
      <w:r>
        <w:t xml:space="preserve">0.0137</w:t>
      </w:r>
      <w:r>
        <w:t xml:space="preserve"> </w:t>
      </w:r>
      <w:r>
        <w:t xml:space="preserve">1.41E+11</w:t>
      </w:r>
      <w:r>
        <w:t xml:space="preserve"> </w:t>
      </w:r>
      <w:r>
        <w:t xml:space="preserve">0.0551</w:t>
      </w:r>
      <w:r>
        <w:t xml:space="preserve"> </w:t>
      </w:r>
      <w:r>
        <w:t xml:space="preserve">0.015</w:t>
      </w:r>
      <w:r>
        <w:t xml:space="preserve"> </w:t>
      </w:r>
      <w:r>
        <w:t xml:space="preserve">0.051</w:t>
      </w:r>
      <w:r>
        <w:t xml:space="preserve"> </w:t>
      </w:r>
      <w:r>
        <w:t xml:space="preserve">0.00144</w:t>
      </w:r>
      <w:r>
        <w:t xml:space="preserve"> </w:t>
      </w:r>
      <w:r>
        <w:t xml:space="preserve">0.216</w:t>
      </w:r>
      <w:r>
        <w:t xml:space="preserve"> </w:t>
      </w:r>
      <w:r>
        <w:t xml:space="preserve">Rigid</w:t>
      </w:r>
      <w:r>
        <w:t xml:space="preserve"> </w:t>
      </w:r>
      <w:r>
        <w:t xml:space="preserve">lorries</w:t>
      </w:r>
      <w:r>
        <w:t xml:space="preserve"> </w:t>
      </w:r>
      <w:r>
        <w:t xml:space="preserve">-</w:t>
      </w:r>
      <w:r>
        <w:t xml:space="preserve"> </w:t>
      </w:r>
      <w:r>
        <w:t xml:space="preserve">8.20</w:t>
      </w:r>
      <w:r>
        <w:t xml:space="preserve"> </w:t>
      </w:r>
      <w:r>
        <w:t xml:space="preserve">0.0137</w:t>
      </w:r>
      <w:r>
        <w:t xml:space="preserve"> </w:t>
      </w:r>
      <w:r>
        <w:t xml:space="preserve">1.41E+11</w:t>
      </w:r>
      <w:r>
        <w:t xml:space="preserve"> </w:t>
      </w:r>
      <w:r>
        <w:t xml:space="preserve">0.0551</w:t>
      </w:r>
      <w:r>
        <w:t xml:space="preserve"> </w:t>
      </w:r>
      <w:r>
        <w:t xml:space="preserve">0.015</w:t>
      </w:r>
      <w:r>
        <w:t xml:space="preserve"> </w:t>
      </w:r>
      <w:r>
        <w:t xml:space="preserve">0.051</w:t>
      </w:r>
      <w:r>
        <w:t xml:space="preserve"> </w:t>
      </w:r>
      <w:r>
        <w:t xml:space="preserve">0.00144</w:t>
      </w:r>
      <w:r>
        <w:t xml:space="preserve"> </w:t>
      </w:r>
      <w:r>
        <w:t xml:space="preserve">0.216</w:t>
      </w:r>
      <w:r>
        <w:t xml:space="preserve"> </w:t>
      </w:r>
      <w:r>
        <w:t xml:space="preserve">Urban</w:t>
      </w:r>
      <w:r>
        <w:t xml:space="preserve"> </w:t>
      </w:r>
      <w:r>
        <w:t xml:space="preserve">buses</w:t>
      </w:r>
      <w:r>
        <w:t xml:space="preserve"> </w:t>
      </w:r>
      <w:r>
        <w:t xml:space="preserve">-</w:t>
      </w:r>
      <w:r>
        <w:t xml:space="preserve"> </w:t>
      </w:r>
      <w:r>
        <w:t xml:space="preserve">8.20</w:t>
      </w:r>
      <w:r>
        <w:t xml:space="preserve"> </w:t>
      </w:r>
      <w:r>
        <w:t xml:space="preserve">0.0137</w:t>
      </w:r>
      <w:r>
        <w:t xml:space="preserve"> </w:t>
      </w:r>
      <w:r>
        <w:t xml:space="preserve">1.41E+11</w:t>
      </w:r>
      <w:r>
        <w:t xml:space="preserve"> </w:t>
      </w:r>
      <w:r>
        <w:t xml:space="preserve">0.0551</w:t>
      </w:r>
      <w:r>
        <w:t xml:space="preserve"> </w:t>
      </w:r>
      <w:r>
        <w:t xml:space="preserve">0.015</w:t>
      </w:r>
      <w:r>
        <w:t xml:space="preserve"> </w:t>
      </w:r>
      <w:r>
        <w:t xml:space="preserve">0.051</w:t>
      </w:r>
      <w:r>
        <w:t xml:space="preserve"> </w:t>
      </w:r>
      <w:r>
        <w:t xml:space="preserve">0.00144</w:t>
      </w:r>
      <w:r>
        <w:t xml:space="preserve"> </w:t>
      </w:r>
      <w:r>
        <w:t xml:space="preserve">0.216</w:t>
      </w:r>
      <w:r>
        <w:t xml:space="preserve"> </w:t>
      </w:r>
      <w:r>
        <w:t xml:space="preserve">Excess</w:t>
      </w:r>
      <w:r>
        <w:t xml:space="preserve"> </w:t>
      </w:r>
      <w:r>
        <w:t xml:space="preserve">Cold</w:t>
      </w:r>
      <w:r>
        <w:t xml:space="preserve"> </w:t>
      </w:r>
      <w:r>
        <w:t xml:space="preserve">start</w:t>
      </w:r>
      <w:r>
        <w:t xml:space="preserve"> </w:t>
      </w:r>
      <w:r>
        <w:t xml:space="preserve">Long</w:t>
      </w:r>
      <w:r>
        <w:t xml:space="preserve"> </w:t>
      </w:r>
      <w:r>
        <w:t xml:space="preserve">haul</w:t>
      </w:r>
      <w:r>
        <w:t xml:space="preserve"> </w:t>
      </w:r>
      <w:r>
        <w:t xml:space="preserve">lorries</w:t>
      </w:r>
      <w:r>
        <w:t xml:space="preserve"> </w:t>
      </w:r>
      <w:r>
        <w:t xml:space="preserve">-</w:t>
      </w:r>
      <w:r>
        <w:t xml:space="preserve"> </w:t>
      </w:r>
      <w:r>
        <w:t xml:space="preserve">12</w:t>
      </w:r>
      <w:r>
        <w:t xml:space="preserve"> </w:t>
      </w:r>
      <w:r>
        <w:t xml:space="preserve">0.1</w:t>
      </w:r>
      <w:r>
        <w:t xml:space="preserve"> </w:t>
      </w:r>
      <w:r>
        <w:t xml:space="preserve">6.00E+11</w:t>
      </w:r>
      <w:r>
        <w:t xml:space="preserve"> </w:t>
      </w:r>
      <w:r>
        <w:t xml:space="preserve">0.25</w:t>
      </w:r>
      <w:r>
        <w:t xml:space="preserve"> </w:t>
      </w:r>
      <w:r>
        <w:t xml:space="preserve">0.012</w:t>
      </w:r>
      <w:r>
        <w:t xml:space="preserve"> </w:t>
      </w:r>
      <w:r>
        <w:t xml:space="preserve">5.25</w:t>
      </w:r>
      <w:r>
        <w:t xml:space="preserve"> </w:t>
      </w:r>
      <w:r>
        <w:t xml:space="preserve">0.013</w:t>
      </w:r>
      <w:r>
        <w:t xml:space="preserve"> </w:t>
      </w:r>
      <w:r>
        <w:t xml:space="preserve">1.85</w:t>
      </w:r>
      <w:r>
        <w:t xml:space="preserve"> </w:t>
      </w:r>
      <w:r>
        <w:t xml:space="preserve">Rigid</w:t>
      </w:r>
      <w:r>
        <w:t xml:space="preserve"> </w:t>
      </w:r>
      <w:r>
        <w:t xml:space="preserve">lorries</w:t>
      </w:r>
      <w:r>
        <w:t xml:space="preserve"> </w:t>
      </w:r>
      <w:r>
        <w:t xml:space="preserve">-</w:t>
      </w:r>
      <w:r>
        <w:t xml:space="preserve"> </w:t>
      </w:r>
      <w:r>
        <w:t xml:space="preserve">6.36</w:t>
      </w:r>
      <w:r>
        <w:t xml:space="preserve"> </w:t>
      </w:r>
      <w:r>
        <w:t xml:space="preserve">0.027</w:t>
      </w:r>
      <w:r>
        <w:t xml:space="preserve"> </w:t>
      </w:r>
      <w:r>
        <w:t xml:space="preserve">3.18E+11</w:t>
      </w:r>
      <w:r>
        <w:t xml:space="preserve"> </w:t>
      </w:r>
      <w:r>
        <w:t xml:space="preserve">0.1326</w:t>
      </w:r>
      <w:r>
        <w:t xml:space="preserve"> </w:t>
      </w:r>
      <w:r>
        <w:t xml:space="preserve">0.006</w:t>
      </w:r>
      <w:r>
        <w:t xml:space="preserve"> </w:t>
      </w:r>
      <w:r>
        <w:t xml:space="preserve">2.78</w:t>
      </w:r>
      <w:r>
        <w:t xml:space="preserve"> </w:t>
      </w:r>
      <w:r>
        <w:t xml:space="preserve">0.007</w:t>
      </w:r>
      <w:r>
        <w:t xml:space="preserve"> </w:t>
      </w:r>
      <w:r>
        <w:t xml:space="preserve">0.980</w:t>
      </w:r>
      <w:r>
        <w:t xml:space="preserve"> </w:t>
      </w:r>
      <w:r>
        <w:t xml:space="preserve">Urban</w:t>
      </w:r>
      <w:r>
        <w:t xml:space="preserve"> </w:t>
      </w:r>
      <w:r>
        <w:t xml:space="preserve">buses</w:t>
      </w:r>
      <w:r>
        <w:t xml:space="preserve"> </w:t>
      </w:r>
      <w:r>
        <w:t xml:space="preserve">-</w:t>
      </w:r>
      <w:r>
        <w:t xml:space="preserve"> </w:t>
      </w:r>
      <w:r>
        <w:t xml:space="preserve">8.73</w:t>
      </w:r>
      <w:r>
        <w:t xml:space="preserve"> </w:t>
      </w:r>
      <w:r>
        <w:t xml:space="preserve">0.036</w:t>
      </w:r>
      <w:r>
        <w:t xml:space="preserve"> </w:t>
      </w:r>
      <w:r>
        <w:t xml:space="preserve">4.36E+11</w:t>
      </w:r>
      <w:r>
        <w:t xml:space="preserve"> </w:t>
      </w:r>
      <w:r>
        <w:t xml:space="preserve">0.1818</w:t>
      </w:r>
      <w:r>
        <w:t xml:space="preserve"> </w:t>
      </w:r>
      <w:r>
        <w:t xml:space="preserve">0.009</w:t>
      </w:r>
      <w:r>
        <w:t xml:space="preserve"> </w:t>
      </w:r>
      <w:r>
        <w:t xml:space="preserve">3.82</w:t>
      </w:r>
      <w:r>
        <w:t xml:space="preserve"> </w:t>
      </w:r>
      <w:r>
        <w:t xml:space="preserve">0.009</w:t>
      </w:r>
      <w:r>
        <w:t xml:space="preserve"> </w:t>
      </w:r>
      <w:r>
        <w:t xml:space="preserve">1.34</w:t>
      </w:r>
      <w:r>
        <w:t xml:space="preserve"> </w:t>
      </w:r>
      <w:r>
        <w:t xml:space="preserve">C) Brake emissions (in mg/km)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PM2,5 from brakes</w:t>
      </w:r>
      <w:r>
        <w:t xml:space="preserve"> </w:t>
      </w:r>
      <w:r>
        <w:t xml:space="preserve">PM10 from brakes</w:t>
      </w:r>
      <w:r>
        <w:t xml:space="preserve"> </w:t>
      </w:r>
      <w:r>
        <w:t xml:space="preserve">Cars</w:t>
      </w:r>
      <w:r>
        <w:t xml:space="preserve"> </w:t>
      </w:r>
      <w:r>
        <w:t xml:space="preserve">4.37</w:t>
      </w:r>
      <w:r>
        <w:t xml:space="preserve"> </w:t>
      </w:r>
      <w:r>
        <w:t xml:space="preserve">11</w:t>
      </w:r>
      <w:r>
        <w:t xml:space="preserve"> </w:t>
      </w:r>
      <w:r>
        <w:t xml:space="preserve">Vans</w:t>
      </w:r>
      <w:r>
        <w:t xml:space="preserve"> </w:t>
      </w:r>
      <w:r>
        <w:t xml:space="preserve">7.71</w:t>
      </w:r>
      <w:r>
        <w:t xml:space="preserve"> </w:t>
      </w:r>
      <w:r>
        <w:t xml:space="preserve">19.4</w:t>
      </w:r>
      <w:r>
        <w:t xml:space="preserve"> </w:t>
      </w:r>
      <w:r>
        <w:t xml:space="preserve">Lorries</w:t>
      </w:r>
      <w:r>
        <w:t xml:space="preserve"> </w:t>
      </w:r>
      <w:r>
        <w:t xml:space="preserve">11.3 - 11.8</w:t>
      </w:r>
      <w:r>
        <w:t xml:space="preserve"> </w:t>
      </w:r>
      <w:r>
        <w:t xml:space="preserve">28.5 - 29.5</w:t>
      </w:r>
      <w:r>
        <w:t xml:space="preserve"> </w:t>
      </w:r>
      <w:r>
        <w:t xml:space="preserve">Buses</w:t>
      </w:r>
      <w:r>
        <w:t xml:space="preserve"> </w:t>
      </w:r>
      <w:r>
        <w:t xml:space="preserve">11.1 - 19.7</w:t>
      </w:r>
      <w:r>
        <w:t xml:space="preserve"> </w:t>
      </w:r>
      <w:r>
        <w:t xml:space="preserve">27.9 - 49.6</w:t>
      </w:r>
      <w:r>
        <w:t xml:space="preserve"> </w:t>
      </w:r>
      <w:r>
        <w:t xml:space="preserve">The emission factors for the different policy options are presented in Table 9. It is</w:t>
      </w:r>
      <w:r>
        <w:t xml:space="preserve"> </w:t>
      </w:r>
      <w:r>
        <w:t xml:space="preserve">important to note that the emission levels in PO2a/PO3a and PO2b are extremely low and</w:t>
      </w:r>
      <w:r>
        <w:t xml:space="preserve"> </w:t>
      </w:r>
      <w:r>
        <w:t xml:space="preserve">only differ with regard to the excess cold emission factors, while the hot emission factors</w:t>
      </w:r>
      <w:r>
        <w:t xml:space="preserve"> </w:t>
      </w:r>
      <w:r>
        <w:t xml:space="preserve">are assumed to be the same leading to overall small emission levels in PO2a/PO3a and</w:t>
      </w:r>
      <w:r>
        <w:t xml:space="preserve"> </w:t>
      </w:r>
      <w:r>
        <w:t xml:space="preserve">PO2b.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Table 9 -Average emission factors for the different pollutants in the policy options79</w:t>
      </w:r>
      <w:r>
        <w:br/>
      </w:r>
      <w:r>
        <w:t xml:space="preserve">A) Cars and vans (in mg/km or #/km for PN10)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(PO)</w:t>
      </w:r>
      <w:r>
        <w:t xml:space="preserve"> </w:t>
      </w:r>
      <w:r>
        <w:t xml:space="preserve">Fuel</w:t>
      </w:r>
      <w:r>
        <w:t xml:space="preserve"> </w:t>
      </w:r>
      <w:r>
        <w:t xml:space="preserve">NOx</w:t>
      </w:r>
      <w:r>
        <w:t xml:space="preserve"> </w:t>
      </w:r>
      <w:r>
        <w:t xml:space="preserve">CO</w:t>
      </w:r>
      <w:r>
        <w:t xml:space="preserve"> </w:t>
      </w:r>
      <w:r>
        <w:t xml:space="preserve">PM</w:t>
      </w:r>
      <w:r>
        <w:t xml:space="preserve"> </w:t>
      </w:r>
      <w:r>
        <w:t xml:space="preserve">PN10</w:t>
      </w:r>
      <w:r>
        <w:t xml:space="preserve"> </w:t>
      </w:r>
      <w:r>
        <w:t xml:space="preserve">THC</w:t>
      </w:r>
      <w:r>
        <w:t xml:space="preserve"> </w:t>
      </w:r>
      <w:r>
        <w:t xml:space="preserve">CH4</w:t>
      </w:r>
      <w:r>
        <w:t xml:space="preserve"> </w:t>
      </w:r>
      <w:r>
        <w:t xml:space="preserve">NH3</w:t>
      </w:r>
      <w:r>
        <w:t xml:space="preserve"> </w:t>
      </w:r>
      <w:r>
        <w:t xml:space="preserve">N2O</w:t>
      </w:r>
    </w:p>
    <w:p>
      <w:pPr>
        <w:pStyle w:val="BodyText"/>
      </w:pPr>
      <w:r>
        <w:t xml:space="preserve">Hot EFs for RDE driving</w:t>
      </w:r>
      <w:r>
        <w:t xml:space="preserve"> </w:t>
      </w:r>
      <w:r>
        <w:t xml:space="preserve">PO1</w:t>
      </w:r>
      <w:r>
        <w:t xml:space="preserve"> </w:t>
      </w:r>
      <w:r>
        <w:t xml:space="preserve">Petrol</w:t>
      </w:r>
      <w:r>
        <w:t xml:space="preserve"> </w:t>
      </w:r>
      <w:r>
        <w:t xml:space="preserve">10.2</w:t>
      </w:r>
      <w:r>
        <w:t xml:space="preserve"> </w:t>
      </w:r>
      <w:r>
        <w:t xml:space="preserve">186.6</w:t>
      </w:r>
      <w:r>
        <w:t xml:space="preserve"> </w:t>
      </w:r>
      <w:r>
        <w:t xml:space="preserve">0.160</w:t>
      </w:r>
      <w:r>
        <w:t xml:space="preserve"> </w:t>
      </w:r>
      <w:r>
        <w:t xml:space="preserve">7.6E+11</w:t>
      </w:r>
      <w:r>
        <w:t xml:space="preserve"> </w:t>
      </w:r>
      <w:r>
        <w:t xml:space="preserve">5.1</w:t>
      </w:r>
      <w:r>
        <w:t xml:space="preserve"> </w:t>
      </w:r>
      <w:r>
        <w:t xml:space="preserve">2.4</w:t>
      </w:r>
      <w:r>
        <w:t xml:space="preserve"> </w:t>
      </w:r>
      <w:r>
        <w:t xml:space="preserve">11.3</w:t>
      </w:r>
      <w:r>
        <w:t xml:space="preserve"> </w:t>
      </w:r>
      <w:r>
        <w:t xml:space="preserve">0.3</w:t>
      </w:r>
      <w:r>
        <w:t xml:space="preserve"> </w:t>
      </w:r>
      <w:r>
        <w:t xml:space="preserve">Diesel</w:t>
      </w:r>
      <w:r>
        <w:t xml:space="preserve"> </w:t>
      </w:r>
      <w:r>
        <w:t xml:space="preserve">33.1</w:t>
      </w:r>
      <w:r>
        <w:t xml:space="preserve"> </w:t>
      </w:r>
      <w:r>
        <w:t xml:space="preserve">31.6</w:t>
      </w:r>
      <w:r>
        <w:t xml:space="preserve"> </w:t>
      </w:r>
      <w:r>
        <w:t xml:space="preserve">0.150</w:t>
      </w:r>
      <w:r>
        <w:t xml:space="preserve"> </w:t>
      </w:r>
      <w:r>
        <w:t xml:space="preserve">3.3E+10</w:t>
      </w:r>
      <w:r>
        <w:t xml:space="preserve"> </w:t>
      </w:r>
      <w:r>
        <w:t xml:space="preserve">12.8</w:t>
      </w:r>
      <w:r>
        <w:t xml:space="preserve"> </w:t>
      </w:r>
      <w:r>
        <w:t xml:space="preserve">11.5</w:t>
      </w:r>
      <w:r>
        <w:t xml:space="preserve"> </w:t>
      </w:r>
      <w:r>
        <w:t xml:space="preserve">0.3</w:t>
      </w:r>
      <w:r>
        <w:t xml:space="preserve"> </w:t>
      </w:r>
      <w:r>
        <w:t xml:space="preserve">12.4</w:t>
      </w:r>
      <w:r>
        <w:t xml:space="preserve"> </w:t>
      </w:r>
      <w:r>
        <w:t xml:space="preserve">CNG</w:t>
      </w:r>
      <w:r>
        <w:t xml:space="preserve"> </w:t>
      </w:r>
      <w:r>
        <w:t xml:space="preserve">10.2</w:t>
      </w:r>
      <w:r>
        <w:t xml:space="preserve"> </w:t>
      </w:r>
      <w:r>
        <w:t xml:space="preserve">186.6</w:t>
      </w:r>
      <w:r>
        <w:t xml:space="preserve"> </w:t>
      </w:r>
      <w:r>
        <w:t xml:space="preserve">0.080</w:t>
      </w:r>
      <w:r>
        <w:t xml:space="preserve"> </w:t>
      </w:r>
      <w:r>
        <w:t xml:space="preserve">3.5E+11</w:t>
      </w:r>
      <w:r>
        <w:t xml:space="preserve"> </w:t>
      </w:r>
      <w:r>
        <w:t xml:space="preserve">37.7</w:t>
      </w:r>
      <w:r>
        <w:t xml:space="preserve"> </w:t>
      </w:r>
      <w:r>
        <w:t xml:space="preserve">20.8</w:t>
      </w:r>
      <w:r>
        <w:t xml:space="preserve"> </w:t>
      </w:r>
      <w:r>
        <w:t xml:space="preserve">11.3</w:t>
      </w:r>
      <w:r>
        <w:t xml:space="preserve"> </w:t>
      </w:r>
      <w:r>
        <w:t xml:space="preserve">0.3</w:t>
      </w:r>
      <w:r>
        <w:t xml:space="preserve"> </w:t>
      </w:r>
      <w:r>
        <w:t xml:space="preserve">PO2a.</w:t>
      </w:r>
      <w:r>
        <w:t xml:space="preserve"> </w:t>
      </w:r>
      <w:r>
        <w:t xml:space="preserve">PO3a</w:t>
      </w:r>
      <w:r>
        <w:t xml:space="preserve"> </w:t>
      </w:r>
      <w:r>
        <w:t xml:space="preserve">Petrol</w:t>
      </w:r>
      <w:r>
        <w:t xml:space="preserve"> </w:t>
      </w:r>
      <w:r>
        <w:t xml:space="preserve">1.6</w:t>
      </w:r>
      <w:r>
        <w:t xml:space="preserve"> </w:t>
      </w:r>
      <w:r>
        <w:t xml:space="preserve">33.9</w:t>
      </w:r>
      <w:r>
        <w:t xml:space="preserve"> </w:t>
      </w:r>
      <w:r>
        <w:t xml:space="preserve">0.151</w:t>
      </w:r>
      <w:r>
        <w:t xml:space="preserve"> </w:t>
      </w:r>
      <w:r>
        <w:t xml:space="preserve">9.6E+09</w:t>
      </w:r>
      <w:r>
        <w:t xml:space="preserve"> </w:t>
      </w:r>
      <w:r>
        <w:t xml:space="preserve">0.3</w:t>
      </w:r>
      <w:r>
        <w:t xml:space="preserve"> </w:t>
      </w:r>
      <w:r>
        <w:t xml:space="preserve">2.4</w:t>
      </w:r>
      <w:r>
        <w:t xml:space="preserve"> </w:t>
      </w:r>
      <w:r>
        <w:t xml:space="preserve">5.3</w:t>
      </w:r>
      <w:r>
        <w:t xml:space="preserve"> </w:t>
      </w:r>
      <w:r>
        <w:t xml:space="preserve">0.3</w:t>
      </w:r>
      <w:r>
        <w:t xml:space="preserve"> </w:t>
      </w:r>
      <w:r>
        <w:t xml:space="preserve">Diesel</w:t>
      </w:r>
      <w:r>
        <w:t xml:space="preserve"> </w:t>
      </w:r>
      <w:r>
        <w:t xml:space="preserve">3.0</w:t>
      </w:r>
      <w:r>
        <w:t xml:space="preserve"> </w:t>
      </w:r>
      <w:r>
        <w:t xml:space="preserve">31.6</w:t>
      </w:r>
      <w:r>
        <w:t xml:space="preserve"> </w:t>
      </w:r>
      <w:r>
        <w:t xml:space="preserve">0.135</w:t>
      </w:r>
      <w:r>
        <w:t xml:space="preserve"> </w:t>
      </w:r>
      <w:r>
        <w:t xml:space="preserve">1.1E+10</w:t>
      </w:r>
      <w:r>
        <w:t xml:space="preserve"> </w:t>
      </w:r>
      <w:r>
        <w:t xml:space="preserve">6.5</w:t>
      </w:r>
      <w:r>
        <w:t xml:space="preserve"> </w:t>
      </w:r>
      <w:r>
        <w:t xml:space="preserve">5.2</w:t>
      </w:r>
      <w:r>
        <w:t xml:space="preserve"> </w:t>
      </w:r>
      <w:r>
        <w:t xml:space="preserve">0.3</w:t>
      </w:r>
      <w:r>
        <w:t xml:space="preserve"> </w:t>
      </w:r>
      <w:r>
        <w:t xml:space="preserve">12.4</w:t>
      </w:r>
      <w:r>
        <w:t xml:space="preserve"> </w:t>
      </w:r>
      <w:r>
        <w:t xml:space="preserve">CNG</w:t>
      </w:r>
      <w:r>
        <w:t xml:space="preserve"> </w:t>
      </w:r>
      <w:r>
        <w:t xml:space="preserve">1.6</w:t>
      </w:r>
      <w:r>
        <w:t xml:space="preserve"> </w:t>
      </w:r>
      <w:r>
        <w:t xml:space="preserve">33.9</w:t>
      </w:r>
      <w:r>
        <w:t xml:space="preserve"> </w:t>
      </w:r>
      <w:r>
        <w:t xml:space="preserve">0.076</w:t>
      </w:r>
      <w:r>
        <w:t xml:space="preserve"> </w:t>
      </w:r>
      <w:r>
        <w:t xml:space="preserve">3.8E+10</w:t>
      </w:r>
      <w:r>
        <w:t xml:space="preserve"> </w:t>
      </w:r>
      <w:r>
        <w:t xml:space="preserve">0.3</w:t>
      </w:r>
      <w:r>
        <w:t xml:space="preserve"> </w:t>
      </w:r>
      <w:r>
        <w:t xml:space="preserve">20.8</w:t>
      </w:r>
      <w:r>
        <w:t xml:space="preserve"> </w:t>
      </w:r>
      <w:r>
        <w:t xml:space="preserve">5.3</w:t>
      </w:r>
      <w:r>
        <w:t xml:space="preserve"> </w:t>
      </w:r>
      <w:r>
        <w:t xml:space="preserve">0.3</w:t>
      </w:r>
      <w:r>
        <w:t xml:space="preserve"> </w:t>
      </w:r>
      <w:r>
        <w:t xml:space="preserve">PO2b</w:t>
      </w:r>
      <w:r>
        <w:t xml:space="preserve"> </w:t>
      </w:r>
      <w:r>
        <w:t xml:space="preserve">Petrol</w:t>
      </w:r>
      <w:r>
        <w:t xml:space="preserve"> </w:t>
      </w:r>
      <w:r>
        <w:t xml:space="preserve">1.6</w:t>
      </w:r>
      <w:r>
        <w:t xml:space="preserve"> </w:t>
      </w:r>
      <w:r>
        <w:t xml:space="preserve">33.9</w:t>
      </w:r>
      <w:r>
        <w:t xml:space="preserve"> </w:t>
      </w:r>
      <w:r>
        <w:t xml:space="preserve">0.151</w:t>
      </w:r>
      <w:r>
        <w:t xml:space="preserve"> </w:t>
      </w:r>
      <w:r>
        <w:t xml:space="preserve">9.6E+09</w:t>
      </w:r>
      <w:r>
        <w:t xml:space="preserve"> </w:t>
      </w:r>
      <w:r>
        <w:t xml:space="preserve">0.3</w:t>
      </w:r>
      <w:r>
        <w:t xml:space="preserve"> </w:t>
      </w:r>
      <w:r>
        <w:t xml:space="preserve">2.4</w:t>
      </w:r>
      <w:r>
        <w:t xml:space="preserve"> </w:t>
      </w:r>
      <w:r>
        <w:t xml:space="preserve">5.3</w:t>
      </w:r>
      <w:r>
        <w:t xml:space="preserve"> </w:t>
      </w:r>
      <w:r>
        <w:t xml:space="preserve">0.3</w:t>
      </w:r>
      <w:r>
        <w:t xml:space="preserve"> </w:t>
      </w:r>
      <w:r>
        <w:t xml:space="preserve">Diesel</w:t>
      </w:r>
      <w:r>
        <w:t xml:space="preserve"> </w:t>
      </w:r>
      <w:r>
        <w:t xml:space="preserve">3.0</w:t>
      </w:r>
      <w:r>
        <w:t xml:space="preserve"> </w:t>
      </w:r>
      <w:r>
        <w:t xml:space="preserve">31.6</w:t>
      </w:r>
      <w:r>
        <w:t xml:space="preserve"> </w:t>
      </w:r>
      <w:r>
        <w:t xml:space="preserve">0.135</w:t>
      </w:r>
      <w:r>
        <w:t xml:space="preserve"> </w:t>
      </w:r>
      <w:r>
        <w:t xml:space="preserve">1.1E+10</w:t>
      </w:r>
      <w:r>
        <w:t xml:space="preserve"> </w:t>
      </w:r>
      <w:r>
        <w:t xml:space="preserve">6.5</w:t>
      </w:r>
      <w:r>
        <w:t xml:space="preserve"> </w:t>
      </w:r>
      <w:r>
        <w:t xml:space="preserve">5.2</w:t>
      </w:r>
      <w:r>
        <w:t xml:space="preserve"> </w:t>
      </w:r>
      <w:r>
        <w:t xml:space="preserve">0.3</w:t>
      </w:r>
      <w:r>
        <w:t xml:space="preserve"> </w:t>
      </w:r>
      <w:r>
        <w:t xml:space="preserve">6.6</w:t>
      </w:r>
      <w:r>
        <w:t xml:space="preserve"> </w:t>
      </w:r>
      <w:r>
        <w:t xml:space="preserve">CNG</w:t>
      </w:r>
      <w:r>
        <w:t xml:space="preserve"> </w:t>
      </w:r>
      <w:r>
        <w:t xml:space="preserve">1.6</w:t>
      </w:r>
      <w:r>
        <w:t xml:space="preserve"> </w:t>
      </w:r>
      <w:r>
        <w:t xml:space="preserve">33.9</w:t>
      </w:r>
      <w:r>
        <w:t xml:space="preserve"> </w:t>
      </w:r>
      <w:r>
        <w:t xml:space="preserve">0.076</w:t>
      </w:r>
      <w:r>
        <w:t xml:space="preserve"> </w:t>
      </w:r>
      <w:r>
        <w:t xml:space="preserve">3.8E+10</w:t>
      </w:r>
      <w:r>
        <w:t xml:space="preserve"> </w:t>
      </w:r>
      <w:r>
        <w:t xml:space="preserve">0.3</w:t>
      </w:r>
      <w:r>
        <w:t xml:space="preserve"> </w:t>
      </w:r>
      <w:r>
        <w:t xml:space="preserve">20.8</w:t>
      </w:r>
      <w:r>
        <w:t xml:space="preserve"> </w:t>
      </w:r>
      <w:r>
        <w:t xml:space="preserve">5.3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Hot EFs for outside RDE driving</w:t>
      </w:r>
      <w:r>
        <w:t xml:space="preserve"> </w:t>
      </w:r>
      <w:r>
        <w:t xml:space="preserve">PO1</w:t>
      </w:r>
      <w:r>
        <w:t xml:space="preserve"> </w:t>
      </w:r>
      <w:r>
        <w:t xml:space="preserve">Petrol</w:t>
      </w:r>
      <w:r>
        <w:t xml:space="preserve"> </w:t>
      </w:r>
      <w:r>
        <w:t xml:space="preserve">22.1</w:t>
      </w:r>
      <w:r>
        <w:t xml:space="preserve"> </w:t>
      </w:r>
      <w:r>
        <w:t xml:space="preserve">1.203</w:t>
      </w:r>
      <w:r>
        <w:t xml:space="preserve"> </w:t>
      </w:r>
      <w:r>
        <w:t xml:space="preserve">0.450</w:t>
      </w:r>
      <w:r>
        <w:t xml:space="preserve"> </w:t>
      </w:r>
      <w:r>
        <w:t xml:space="preserve">1.1E+12</w:t>
      </w:r>
      <w:r>
        <w:t xml:space="preserve"> </w:t>
      </w:r>
      <w:r>
        <w:t xml:space="preserve">5.1</w:t>
      </w:r>
      <w:r>
        <w:t xml:space="preserve"> </w:t>
      </w:r>
      <w:r>
        <w:t xml:space="preserve">2.4</w:t>
      </w:r>
      <w:r>
        <w:t xml:space="preserve"> </w:t>
      </w:r>
      <w:r>
        <w:t xml:space="preserve">11.3</w:t>
      </w:r>
      <w:r>
        <w:t xml:space="preserve"> </w:t>
      </w:r>
      <w:r>
        <w:t xml:space="preserve">0.3</w:t>
      </w:r>
      <w:r>
        <w:t xml:space="preserve"> </w:t>
      </w:r>
      <w:r>
        <w:t xml:space="preserve">Diesel</w:t>
      </w:r>
      <w:r>
        <w:t xml:space="preserve"> </w:t>
      </w:r>
      <w:r>
        <w:t xml:space="preserve">100.5</w:t>
      </w:r>
      <w:r>
        <w:t xml:space="preserve"> </w:t>
      </w:r>
      <w:r>
        <w:t xml:space="preserve">43.4</w:t>
      </w:r>
      <w:r>
        <w:t xml:space="preserve"> </w:t>
      </w:r>
      <w:r>
        <w:t xml:space="preserve">0.375</w:t>
      </w:r>
      <w:r>
        <w:t xml:space="preserve"> </w:t>
      </w:r>
      <w:r>
        <w:t xml:space="preserve">1.4E+11</w:t>
      </w:r>
      <w:r>
        <w:t xml:space="preserve"> </w:t>
      </w:r>
      <w:r>
        <w:t xml:space="preserve">12.8</w:t>
      </w:r>
      <w:r>
        <w:t xml:space="preserve"> </w:t>
      </w:r>
      <w:r>
        <w:t xml:space="preserve">11.5</w:t>
      </w:r>
      <w:r>
        <w:t xml:space="preserve"> </w:t>
      </w:r>
      <w:r>
        <w:t xml:space="preserve">0.3</w:t>
      </w:r>
      <w:r>
        <w:t xml:space="preserve"> </w:t>
      </w:r>
      <w:r>
        <w:t xml:space="preserve">12.4</w:t>
      </w:r>
      <w:r>
        <w:t xml:space="preserve"> </w:t>
      </w:r>
      <w:r>
        <w:t xml:space="preserve">CNG</w:t>
      </w:r>
      <w:r>
        <w:t xml:space="preserve"> </w:t>
      </w:r>
      <w:r>
        <w:t xml:space="preserve">22.1</w:t>
      </w:r>
      <w:r>
        <w:t xml:space="preserve"> </w:t>
      </w:r>
      <w:r>
        <w:t xml:space="preserve">1203</w:t>
      </w:r>
      <w:r>
        <w:t xml:space="preserve"> </w:t>
      </w:r>
      <w:r>
        <w:t xml:space="preserve">0.225</w:t>
      </w:r>
      <w:r>
        <w:t xml:space="preserve"> </w:t>
      </w:r>
      <w:r>
        <w:t xml:space="preserve">7.0E+11</w:t>
      </w:r>
      <w:r>
        <w:t xml:space="preserve"> </w:t>
      </w:r>
      <w:r>
        <w:t xml:space="preserve">37.7</w:t>
      </w:r>
      <w:r>
        <w:t xml:space="preserve"> </w:t>
      </w:r>
      <w:r>
        <w:t xml:space="preserve">20.8</w:t>
      </w:r>
      <w:r>
        <w:t xml:space="preserve"> </w:t>
      </w:r>
      <w:r>
        <w:t xml:space="preserve">11.3</w:t>
      </w:r>
      <w:r>
        <w:t xml:space="preserve"> </w:t>
      </w:r>
      <w:r>
        <w:t xml:space="preserve">0.3</w:t>
      </w:r>
      <w:r>
        <w:t xml:space="preserve"> </w:t>
      </w:r>
      <w:r>
        <w:t xml:space="preserve">PO2a.</w:t>
      </w:r>
      <w:r>
        <w:t xml:space="preserve"> </w:t>
      </w:r>
      <w:r>
        <w:t xml:space="preserve">PO3a</w:t>
      </w:r>
      <w:r>
        <w:t xml:space="preserve"> </w:t>
      </w:r>
      <w:r>
        <w:t xml:space="preserve">Petrol</w:t>
      </w:r>
      <w:r>
        <w:t xml:space="preserve"> </w:t>
      </w:r>
      <w:r>
        <w:t xml:space="preserve">4.2</w:t>
      </w:r>
      <w:r>
        <w:t xml:space="preserve"> </w:t>
      </w:r>
      <w:r>
        <w:t xml:space="preserve">114.9</w:t>
      </w:r>
      <w:r>
        <w:t xml:space="preserve"> </w:t>
      </w:r>
      <w:r>
        <w:t xml:space="preserve">0.435</w:t>
      </w:r>
      <w:r>
        <w:t xml:space="preserve"> </w:t>
      </w:r>
      <w:r>
        <w:t xml:space="preserve">3.4E+10</w:t>
      </w:r>
      <w:r>
        <w:t xml:space="preserve"> </w:t>
      </w:r>
      <w:r>
        <w:t xml:space="preserve">0.8</w:t>
      </w:r>
      <w:r>
        <w:t xml:space="preserve"> </w:t>
      </w:r>
      <w:r>
        <w:t xml:space="preserve">2.4</w:t>
      </w:r>
      <w:r>
        <w:t xml:space="preserve"> </w:t>
      </w:r>
      <w:r>
        <w:t xml:space="preserve">5.6</w:t>
      </w:r>
      <w:r>
        <w:t xml:space="preserve"> </w:t>
      </w:r>
      <w:r>
        <w:t xml:space="preserve">0.3</w:t>
      </w:r>
      <w:r>
        <w:t xml:space="preserve"> </w:t>
      </w:r>
      <w:r>
        <w:t xml:space="preserve">Diesel</w:t>
      </w:r>
      <w:r>
        <w:t xml:space="preserve"> </w:t>
      </w:r>
      <w:r>
        <w:t xml:space="preserve">10.0</w:t>
      </w:r>
      <w:r>
        <w:t xml:space="preserve"> </w:t>
      </w:r>
      <w:r>
        <w:t xml:space="preserve">43.4</w:t>
      </w:r>
      <w:r>
        <w:t xml:space="preserve"> </w:t>
      </w:r>
      <w:r>
        <w:t xml:space="preserve">0.314</w:t>
      </w:r>
      <w:r>
        <w:t xml:space="preserve"> </w:t>
      </w:r>
      <w:r>
        <w:t xml:space="preserve">6.3E+10</w:t>
      </w:r>
      <w:r>
        <w:t xml:space="preserve"> </w:t>
      </w:r>
      <w:r>
        <w:t xml:space="preserve">6.5</w:t>
      </w:r>
      <w:r>
        <w:t xml:space="preserve"> </w:t>
      </w:r>
      <w:r>
        <w:t xml:space="preserve">5.2</w:t>
      </w:r>
      <w:r>
        <w:t xml:space="preserve"> </w:t>
      </w:r>
      <w:r>
        <w:t xml:space="preserve">0.3</w:t>
      </w:r>
      <w:r>
        <w:t xml:space="preserve"> </w:t>
      </w:r>
      <w:r>
        <w:t xml:space="preserve">12.4</w:t>
      </w:r>
      <w:r>
        <w:t xml:space="preserve"> </w:t>
      </w:r>
      <w:r>
        <w:t xml:space="preserve">CNG</w:t>
      </w:r>
      <w:r>
        <w:t xml:space="preserve"> </w:t>
      </w:r>
      <w:r>
        <w:t xml:space="preserve">4.2</w:t>
      </w:r>
      <w:r>
        <w:t xml:space="preserve"> </w:t>
      </w:r>
      <w:r>
        <w:t xml:space="preserve">114.9</w:t>
      </w:r>
      <w:r>
        <w:t xml:space="preserve"> </w:t>
      </w:r>
      <w:r>
        <w:t xml:space="preserve">0.217</w:t>
      </w:r>
      <w:r>
        <w:t xml:space="preserve"> </w:t>
      </w:r>
      <w:r>
        <w:t xml:space="preserve">1.4E+11</w:t>
      </w:r>
      <w:r>
        <w:t xml:space="preserve"> </w:t>
      </w:r>
      <w:r>
        <w:t xml:space="preserve">0.8</w:t>
      </w:r>
      <w:r>
        <w:t xml:space="preserve"> </w:t>
      </w:r>
      <w:r>
        <w:t xml:space="preserve">20.8</w:t>
      </w:r>
      <w:r>
        <w:t xml:space="preserve"> </w:t>
      </w:r>
      <w:r>
        <w:t xml:space="preserve">5.6</w:t>
      </w:r>
      <w:r>
        <w:t xml:space="preserve"> </w:t>
      </w:r>
      <w:r>
        <w:t xml:space="preserve">0.3</w:t>
      </w:r>
      <w:r>
        <w:t xml:space="preserve"> </w:t>
      </w:r>
      <w:r>
        <w:t xml:space="preserve">PO2b</w:t>
      </w:r>
      <w:r>
        <w:t xml:space="preserve"> </w:t>
      </w:r>
      <w:r>
        <w:t xml:space="preserve">Petrol</w:t>
      </w:r>
      <w:r>
        <w:t xml:space="preserve"> </w:t>
      </w:r>
      <w:r>
        <w:t xml:space="preserve">4.2</w:t>
      </w:r>
      <w:r>
        <w:t xml:space="preserve"> </w:t>
      </w:r>
      <w:r>
        <w:t xml:space="preserve">114.9</w:t>
      </w:r>
      <w:r>
        <w:t xml:space="preserve"> </w:t>
      </w:r>
      <w:r>
        <w:t xml:space="preserve">0.435</w:t>
      </w:r>
      <w:r>
        <w:t xml:space="preserve"> </w:t>
      </w:r>
      <w:r>
        <w:t xml:space="preserve">3.3E+10</w:t>
      </w:r>
      <w:r>
        <w:t xml:space="preserve"> </w:t>
      </w:r>
      <w:r>
        <w:t xml:space="preserve">0.8</w:t>
      </w:r>
      <w:r>
        <w:t xml:space="preserve"> </w:t>
      </w:r>
      <w:r>
        <w:t xml:space="preserve">2.4</w:t>
      </w:r>
      <w:r>
        <w:t xml:space="preserve"> </w:t>
      </w:r>
      <w:r>
        <w:t xml:space="preserve">5.6</w:t>
      </w:r>
      <w:r>
        <w:t xml:space="preserve"> </w:t>
      </w:r>
      <w:r>
        <w:t xml:space="preserve">0.3</w:t>
      </w:r>
      <w:r>
        <w:t xml:space="preserve"> </w:t>
      </w:r>
      <w:r>
        <w:t xml:space="preserve">Diesel</w:t>
      </w:r>
      <w:r>
        <w:t xml:space="preserve"> </w:t>
      </w:r>
      <w:r>
        <w:t xml:space="preserve">10.0</w:t>
      </w:r>
      <w:r>
        <w:t xml:space="preserve"> </w:t>
      </w:r>
      <w:r>
        <w:t xml:space="preserve">43.4</w:t>
      </w:r>
      <w:r>
        <w:t xml:space="preserve"> </w:t>
      </w:r>
      <w:r>
        <w:t xml:space="preserve">0.314</w:t>
      </w:r>
      <w:r>
        <w:t xml:space="preserve"> </w:t>
      </w:r>
      <w:r>
        <w:t xml:space="preserve">6.3E+10</w:t>
      </w:r>
      <w:r>
        <w:t xml:space="preserve"> </w:t>
      </w:r>
      <w:r>
        <w:t xml:space="preserve">6.5</w:t>
      </w:r>
      <w:r>
        <w:t xml:space="preserve"> </w:t>
      </w:r>
      <w:r>
        <w:t xml:space="preserve">5.2</w:t>
      </w:r>
      <w:r>
        <w:t xml:space="preserve"> </w:t>
      </w:r>
      <w:r>
        <w:t xml:space="preserve">0.3</w:t>
      </w:r>
      <w:r>
        <w:t xml:space="preserve"> </w:t>
      </w:r>
      <w:r>
        <w:t xml:space="preserve">6.6</w:t>
      </w:r>
      <w:r>
        <w:t xml:space="preserve"> </w:t>
      </w:r>
      <w:r>
        <w:t xml:space="preserve">CNG</w:t>
      </w:r>
      <w:r>
        <w:t xml:space="preserve"> </w:t>
      </w:r>
      <w:r>
        <w:t xml:space="preserve">4.2</w:t>
      </w:r>
      <w:r>
        <w:t xml:space="preserve"> </w:t>
      </w:r>
      <w:r>
        <w:t xml:space="preserve">114.9</w:t>
      </w:r>
      <w:r>
        <w:t xml:space="preserve"> </w:t>
      </w:r>
      <w:r>
        <w:t xml:space="preserve">0.217</w:t>
      </w:r>
      <w:r>
        <w:t xml:space="preserve"> </w:t>
      </w:r>
      <w:r>
        <w:t xml:space="preserve">1.3E+11</w:t>
      </w:r>
      <w:r>
        <w:t xml:space="preserve"> </w:t>
      </w:r>
      <w:r>
        <w:t xml:space="preserve">0.8</w:t>
      </w:r>
      <w:r>
        <w:t xml:space="preserve"> </w:t>
      </w:r>
      <w:r>
        <w:t xml:space="preserve">20.8</w:t>
      </w:r>
      <w:r>
        <w:t xml:space="preserve"> </w:t>
      </w:r>
      <w:r>
        <w:t xml:space="preserve">5.6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79 See footnote 78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PO</w:t>
      </w:r>
      <w:r>
        <w:t xml:space="preserve"> </w:t>
      </w:r>
      <w:r>
        <w:t xml:space="preserve">Fuel</w:t>
      </w:r>
      <w:r>
        <w:t xml:space="preserve"> </w:t>
      </w:r>
      <w:r>
        <w:t xml:space="preserve">NOx</w:t>
      </w:r>
      <w:r>
        <w:t xml:space="preserve"> </w:t>
      </w:r>
      <w:r>
        <w:t xml:space="preserve">CO</w:t>
      </w:r>
      <w:r>
        <w:t xml:space="preserve"> </w:t>
      </w:r>
      <w:r>
        <w:t xml:space="preserve">PM</w:t>
      </w:r>
      <w:r>
        <w:t xml:space="preserve"> </w:t>
      </w:r>
      <w:r>
        <w:t xml:space="preserve">PN10</w:t>
      </w:r>
      <w:r>
        <w:t xml:space="preserve"> </w:t>
      </w:r>
      <w:r>
        <w:t xml:space="preserve">THC</w:t>
      </w:r>
      <w:r>
        <w:t xml:space="preserve"> </w:t>
      </w:r>
      <w:r>
        <w:t xml:space="preserve">CH4</w:t>
      </w:r>
      <w:r>
        <w:t xml:space="preserve"> </w:t>
      </w:r>
      <w:r>
        <w:t xml:space="preserve">NH3</w:t>
      </w:r>
      <w:r>
        <w:t xml:space="preserve"> </w:t>
      </w:r>
      <w:r>
        <w:t xml:space="preserve">N2O</w:t>
      </w:r>
    </w:p>
    <w:p>
      <w:pPr>
        <w:pStyle w:val="BodyText"/>
      </w:pPr>
      <w:r>
        <w:t xml:space="preserve">Excess Cold EFs for RDE driving</w:t>
      </w:r>
      <w:r>
        <w:t xml:space="preserve"> </w:t>
      </w:r>
      <w:r>
        <w:t xml:space="preserve">PO1</w:t>
      </w:r>
      <w:r>
        <w:t xml:space="preserve"> </w:t>
      </w:r>
      <w:r>
        <w:t xml:space="preserve">Petrol</w:t>
      </w:r>
      <w:r>
        <w:t xml:space="preserve"> </w:t>
      </w:r>
      <w:r>
        <w:t xml:space="preserve">5.0</w:t>
      </w:r>
      <w:r>
        <w:t xml:space="preserve"> </w:t>
      </w:r>
      <w:r>
        <w:t xml:space="preserve">75.0</w:t>
      </w:r>
      <w:r>
        <w:t xml:space="preserve"> </w:t>
      </w:r>
      <w:r>
        <w:t xml:space="preserve">0.090</w:t>
      </w:r>
      <w:r>
        <w:t xml:space="preserve"> </w:t>
      </w:r>
      <w:r>
        <w:t xml:space="preserve">2.8E+11</w:t>
      </w:r>
      <w:r>
        <w:t xml:space="preserve"> </w:t>
      </w:r>
      <w:r>
        <w:t xml:space="preserve">17.1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Diesel</w:t>
      </w:r>
      <w:r>
        <w:t xml:space="preserve"> </w:t>
      </w:r>
      <w:r>
        <w:t xml:space="preserve">12.5</w:t>
      </w:r>
      <w:r>
        <w:t xml:space="preserve"> </w:t>
      </w:r>
      <w:r>
        <w:t xml:space="preserve">17.2</w:t>
      </w:r>
      <w:r>
        <w:t xml:space="preserve"> </w:t>
      </w:r>
      <w:r>
        <w:t xml:space="preserve">0.120</w:t>
      </w:r>
      <w:r>
        <w:t xml:space="preserve"> </w:t>
      </w:r>
      <w:r>
        <w:t xml:space="preserve">1.3E+10</w:t>
      </w:r>
      <w:r>
        <w:t xml:space="preserve"> </w:t>
      </w:r>
      <w:r>
        <w:t xml:space="preserve">0.6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0.6</w:t>
      </w:r>
      <w:r>
        <w:t xml:space="preserve"> </w:t>
      </w:r>
      <w:r>
        <w:t xml:space="preserve">CNG</w:t>
      </w:r>
      <w:r>
        <w:t xml:space="preserve"> </w:t>
      </w:r>
      <w:r>
        <w:t xml:space="preserve">5.0</w:t>
      </w:r>
      <w:r>
        <w:t xml:space="preserve"> </w:t>
      </w:r>
      <w:r>
        <w:t xml:space="preserve">75.0</w:t>
      </w:r>
      <w:r>
        <w:t xml:space="preserve"> </w:t>
      </w:r>
      <w:r>
        <w:t xml:space="preserve">0.045</w:t>
      </w:r>
      <w:r>
        <w:t xml:space="preserve"> </w:t>
      </w:r>
      <w:r>
        <w:t xml:space="preserve">2.0E+11</w:t>
      </w:r>
      <w:r>
        <w:t xml:space="preserve"> </w:t>
      </w:r>
      <w:r>
        <w:t xml:space="preserve">17.5</w:t>
      </w:r>
      <w:r>
        <w:t xml:space="preserve"> </w:t>
      </w:r>
      <w:r>
        <w:t xml:space="preserve">9.3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PO2a.</w:t>
      </w:r>
      <w:r>
        <w:t xml:space="preserve"> </w:t>
      </w:r>
      <w:r>
        <w:t xml:space="preserve">PO3a</w:t>
      </w:r>
      <w:r>
        <w:t xml:space="preserve"> </w:t>
      </w:r>
      <w:r>
        <w:t xml:space="preserve">Petrol</w:t>
      </w:r>
      <w:r>
        <w:t xml:space="preserve"> </w:t>
      </w:r>
      <w:r>
        <w:t xml:space="preserve">4.5</w:t>
      </w:r>
      <w:r>
        <w:t xml:space="preserve"> </w:t>
      </w:r>
      <w:r>
        <w:t xml:space="preserve">73.3</w:t>
      </w:r>
      <w:r>
        <w:t xml:space="preserve"> </w:t>
      </w:r>
      <w:r>
        <w:t xml:space="preserve">0.089</w:t>
      </w:r>
      <w:r>
        <w:t xml:space="preserve"> </w:t>
      </w:r>
      <w:r>
        <w:t xml:space="preserve">3.7E+10</w:t>
      </w:r>
      <w:r>
        <w:t xml:space="preserve"> </w:t>
      </w:r>
      <w:r>
        <w:t xml:space="preserve">10.1</w:t>
      </w:r>
      <w:r>
        <w:t xml:space="preserve"> </w:t>
      </w:r>
      <w:r>
        <w:t xml:space="preserve">1.2</w:t>
      </w:r>
      <w:r>
        <w:t xml:space="preserve"> </w:t>
      </w:r>
      <w:r>
        <w:t xml:space="preserve">0.6</w:t>
      </w:r>
      <w:r>
        <w:t xml:space="preserve"> </w:t>
      </w:r>
      <w:r>
        <w:t xml:space="preserve">0.5</w:t>
      </w:r>
      <w:r>
        <w:t xml:space="preserve"> </w:t>
      </w:r>
      <w:r>
        <w:t xml:space="preserve">Diesel</w:t>
      </w:r>
      <w:r>
        <w:t xml:space="preserve"> </w:t>
      </w:r>
      <w:r>
        <w:t xml:space="preserve">3.0</w:t>
      </w:r>
      <w:r>
        <w:t xml:space="preserve"> </w:t>
      </w:r>
      <w:r>
        <w:t xml:space="preserve">17.2</w:t>
      </w:r>
      <w:r>
        <w:t xml:space="preserve"> </w:t>
      </w:r>
      <w:r>
        <w:t xml:space="preserve">0.115</w:t>
      </w:r>
      <w:r>
        <w:t xml:space="preserve"> </w:t>
      </w:r>
      <w:r>
        <w:t xml:space="preserve">4.5E+09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0.6</w:t>
      </w:r>
      <w:r>
        <w:t xml:space="preserve"> </w:t>
      </w:r>
      <w:r>
        <w:t xml:space="preserve">CNG</w:t>
      </w:r>
      <w:r>
        <w:t xml:space="preserve"> </w:t>
      </w:r>
      <w:r>
        <w:t xml:space="preserve">4.5</w:t>
      </w:r>
      <w:r>
        <w:t xml:space="preserve"> </w:t>
      </w:r>
      <w:r>
        <w:t xml:space="preserve">73.3</w:t>
      </w:r>
      <w:r>
        <w:t xml:space="preserve"> </w:t>
      </w:r>
      <w:r>
        <w:t xml:space="preserve">0.044</w:t>
      </w:r>
      <w:r>
        <w:t xml:space="preserve"> </w:t>
      </w:r>
      <w:r>
        <w:t xml:space="preserve">1.5E+11</w:t>
      </w:r>
      <w:r>
        <w:t xml:space="preserve"> </w:t>
      </w:r>
      <w:r>
        <w:t xml:space="preserve">10.1</w:t>
      </w:r>
      <w:r>
        <w:t xml:space="preserve"> </w:t>
      </w:r>
      <w:r>
        <w:t xml:space="preserve">9.3</w:t>
      </w:r>
      <w:r>
        <w:t xml:space="preserve"> </w:t>
      </w:r>
      <w:r>
        <w:t xml:space="preserve">0.6</w:t>
      </w:r>
      <w:r>
        <w:t xml:space="preserve"> </w:t>
      </w:r>
      <w:r>
        <w:t xml:space="preserve">0.5</w:t>
      </w:r>
      <w:r>
        <w:t xml:space="preserve"> </w:t>
      </w:r>
      <w:r>
        <w:t xml:space="preserve">PO2b</w:t>
      </w:r>
      <w:r>
        <w:t xml:space="preserve"> </w:t>
      </w:r>
      <w:r>
        <w:t xml:space="preserve">Petrol</w:t>
      </w:r>
      <w:r>
        <w:t xml:space="preserve"> </w:t>
      </w:r>
      <w:r>
        <w:t xml:space="preserve">3.3</w:t>
      </w:r>
      <w:r>
        <w:t xml:space="preserve"> </w:t>
      </w:r>
      <w:r>
        <w:t xml:space="preserve">59.0</w:t>
      </w:r>
      <w:r>
        <w:t xml:space="preserve"> </w:t>
      </w:r>
      <w:r>
        <w:t xml:space="preserve">0.089</w:t>
      </w:r>
      <w:r>
        <w:t xml:space="preserve"> </w:t>
      </w:r>
      <w:r>
        <w:t xml:space="preserve">3.7E+10</w:t>
      </w:r>
      <w:r>
        <w:t xml:space="preserve"> </w:t>
      </w:r>
      <w:r>
        <w:t xml:space="preserve">6.8</w:t>
      </w:r>
      <w:r>
        <w:t xml:space="preserve"> </w:t>
      </w:r>
      <w:r>
        <w:t xml:space="preserve">1.2</w:t>
      </w:r>
      <w:r>
        <w:t xml:space="preserve"> </w:t>
      </w:r>
      <w:r>
        <w:t xml:space="preserve">0.6</w:t>
      </w:r>
      <w:r>
        <w:t xml:space="preserve"> </w:t>
      </w:r>
      <w:r>
        <w:t xml:space="preserve">0.5</w:t>
      </w:r>
      <w:r>
        <w:t xml:space="preserve"> </w:t>
      </w:r>
      <w:r>
        <w:t xml:space="preserve">Diesel</w:t>
      </w:r>
      <w:r>
        <w:t xml:space="preserve"> </w:t>
      </w:r>
      <w:r>
        <w:t xml:space="preserve">2.4</w:t>
      </w:r>
      <w:r>
        <w:t xml:space="preserve"> </w:t>
      </w:r>
      <w:r>
        <w:t xml:space="preserve">17.2</w:t>
      </w:r>
      <w:r>
        <w:t xml:space="preserve"> </w:t>
      </w:r>
      <w:r>
        <w:t xml:space="preserve">0.115</w:t>
      </w:r>
      <w:r>
        <w:t xml:space="preserve"> </w:t>
      </w:r>
      <w:r>
        <w:t xml:space="preserve">4.5E+09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CNG</w:t>
      </w:r>
      <w:r>
        <w:t xml:space="preserve"> </w:t>
      </w:r>
      <w:r>
        <w:t xml:space="preserve">3.3</w:t>
      </w:r>
      <w:r>
        <w:t xml:space="preserve"> </w:t>
      </w:r>
      <w:r>
        <w:t xml:space="preserve">59.0</w:t>
      </w:r>
      <w:r>
        <w:t xml:space="preserve"> </w:t>
      </w:r>
      <w:r>
        <w:t xml:space="preserve">0.044</w:t>
      </w:r>
      <w:r>
        <w:t xml:space="preserve"> </w:t>
      </w:r>
      <w:r>
        <w:t xml:space="preserve">1.5E+11</w:t>
      </w:r>
      <w:r>
        <w:t xml:space="preserve"> </w:t>
      </w:r>
      <w:r>
        <w:t xml:space="preserve">6.8</w:t>
      </w:r>
      <w:r>
        <w:t xml:space="preserve"> </w:t>
      </w:r>
      <w:r>
        <w:t xml:space="preserve">9.3</w:t>
      </w:r>
      <w:r>
        <w:t xml:space="preserve"> </w:t>
      </w:r>
      <w:r>
        <w:t xml:space="preserve">0.6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Excess Cold EFs for outside RDE driving</w:t>
      </w:r>
      <w:r>
        <w:t xml:space="preserve"> </w:t>
      </w:r>
      <w:r>
        <w:t xml:space="preserve">PO1</w:t>
      </w:r>
      <w:r>
        <w:t xml:space="preserve"> </w:t>
      </w:r>
      <w:r>
        <w:t xml:space="preserve">Petrol</w:t>
      </w:r>
      <w:r>
        <w:t xml:space="preserve"> </w:t>
      </w:r>
      <w:r>
        <w:t xml:space="preserve">21.2</w:t>
      </w:r>
      <w:r>
        <w:t xml:space="preserve"> </w:t>
      </w:r>
      <w:r>
        <w:t xml:space="preserve">250.8</w:t>
      </w:r>
      <w:r>
        <w:t xml:space="preserve"> </w:t>
      </w:r>
      <w:r>
        <w:t xml:space="preserve">0.170</w:t>
      </w:r>
      <w:r>
        <w:t xml:space="preserve"> </w:t>
      </w:r>
      <w:r>
        <w:t xml:space="preserve">5.9E+11</w:t>
      </w:r>
      <w:r>
        <w:t xml:space="preserve"> </w:t>
      </w:r>
      <w:r>
        <w:t xml:space="preserve">17.1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Diesel</w:t>
      </w:r>
      <w:r>
        <w:t xml:space="preserve"> </w:t>
      </w:r>
      <w:r>
        <w:t xml:space="preserve">35.1</w:t>
      </w:r>
      <w:r>
        <w:t xml:space="preserve"> </w:t>
      </w:r>
      <w:r>
        <w:t xml:space="preserve">19.5</w:t>
      </w:r>
      <w:r>
        <w:t xml:space="preserve"> </w:t>
      </w:r>
      <w:r>
        <w:t xml:space="preserve">0.310</w:t>
      </w:r>
      <w:r>
        <w:t xml:space="preserve"> </w:t>
      </w:r>
      <w:r>
        <w:t xml:space="preserve">9.6E+09</w:t>
      </w:r>
      <w:r>
        <w:t xml:space="preserve"> </w:t>
      </w:r>
      <w:r>
        <w:t xml:space="preserve">0.6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0.6</w:t>
      </w:r>
      <w:r>
        <w:t xml:space="preserve"> </w:t>
      </w:r>
      <w:r>
        <w:t xml:space="preserve">CNG</w:t>
      </w:r>
      <w:r>
        <w:t xml:space="preserve"> </w:t>
      </w:r>
      <w:r>
        <w:t xml:space="preserve">21.2</w:t>
      </w:r>
      <w:r>
        <w:t xml:space="preserve"> </w:t>
      </w:r>
      <w:r>
        <w:t xml:space="preserve">250.8</w:t>
      </w:r>
      <w:r>
        <w:t xml:space="preserve"> </w:t>
      </w:r>
      <w:r>
        <w:t xml:space="preserve">0.085</w:t>
      </w:r>
      <w:r>
        <w:t xml:space="preserve"> </w:t>
      </w:r>
      <w:r>
        <w:t xml:space="preserve">1.9E+11</w:t>
      </w:r>
      <w:r>
        <w:t xml:space="preserve"> </w:t>
      </w:r>
      <w:r>
        <w:t xml:space="preserve">17.5</w:t>
      </w:r>
      <w:r>
        <w:t xml:space="preserve"> </w:t>
      </w:r>
      <w:r>
        <w:t xml:space="preserve">9.3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PO2a.</w:t>
      </w:r>
      <w:r>
        <w:t xml:space="preserve"> </w:t>
      </w:r>
      <w:r>
        <w:t xml:space="preserve">PO3a</w:t>
      </w:r>
      <w:r>
        <w:t xml:space="preserve"> </w:t>
      </w:r>
      <w:r>
        <w:t xml:space="preserve">Petrol</w:t>
      </w:r>
      <w:r>
        <w:t xml:space="preserve"> </w:t>
      </w:r>
      <w:r>
        <w:t xml:space="preserve">21.2</w:t>
      </w:r>
      <w:r>
        <w:t xml:space="preserve"> </w:t>
      </w:r>
      <w:r>
        <w:t xml:space="preserve">105.1</w:t>
      </w:r>
      <w:r>
        <w:t xml:space="preserve"> </w:t>
      </w:r>
      <w:r>
        <w:t xml:space="preserve">0.170</w:t>
      </w:r>
      <w:r>
        <w:t xml:space="preserve"> </w:t>
      </w:r>
      <w:r>
        <w:t xml:space="preserve">6.3E+10</w:t>
      </w:r>
      <w:r>
        <w:t xml:space="preserve"> </w:t>
      </w:r>
      <w:r>
        <w:t xml:space="preserve">17.1</w:t>
      </w:r>
      <w:r>
        <w:t xml:space="preserve"> </w:t>
      </w:r>
      <w:r>
        <w:t xml:space="preserve">1.2</w:t>
      </w:r>
      <w:r>
        <w:t xml:space="preserve"> </w:t>
      </w:r>
      <w:r>
        <w:t xml:space="preserve">0.6</w:t>
      </w:r>
      <w:r>
        <w:t xml:space="preserve"> </w:t>
      </w:r>
      <w:r>
        <w:t xml:space="preserve">0.5</w:t>
      </w:r>
      <w:r>
        <w:t xml:space="preserve"> </w:t>
      </w:r>
      <w:r>
        <w:t xml:space="preserve">Diesel</w:t>
      </w:r>
      <w:r>
        <w:t xml:space="preserve"> </w:t>
      </w:r>
      <w:r>
        <w:t xml:space="preserve">12.9</w:t>
      </w:r>
      <w:r>
        <w:t xml:space="preserve"> </w:t>
      </w:r>
      <w:r>
        <w:t xml:space="preserve">19.5</w:t>
      </w:r>
      <w:r>
        <w:t xml:space="preserve"> </w:t>
      </w:r>
      <w:r>
        <w:t xml:space="preserve">0.306</w:t>
      </w:r>
      <w:r>
        <w:t xml:space="preserve"> </w:t>
      </w:r>
      <w:r>
        <w:t xml:space="preserve">4.4E+09</w:t>
      </w:r>
      <w:r>
        <w:t xml:space="preserve"> </w:t>
      </w:r>
      <w:r>
        <w:t xml:space="preserve">0.6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0.6</w:t>
      </w:r>
      <w:r>
        <w:t xml:space="preserve"> </w:t>
      </w:r>
      <w:r>
        <w:t xml:space="preserve">CNG</w:t>
      </w:r>
      <w:r>
        <w:t xml:space="preserve"> </w:t>
      </w:r>
      <w:r>
        <w:t xml:space="preserve">21.2</w:t>
      </w:r>
      <w:r>
        <w:t xml:space="preserve"> </w:t>
      </w:r>
      <w:r>
        <w:t xml:space="preserve">105.1</w:t>
      </w:r>
      <w:r>
        <w:t xml:space="preserve"> </w:t>
      </w:r>
      <w:r>
        <w:t xml:space="preserve">0.085</w:t>
      </w:r>
      <w:r>
        <w:t xml:space="preserve"> </w:t>
      </w:r>
      <w:r>
        <w:t xml:space="preserve">1.9E+11</w:t>
      </w:r>
      <w:r>
        <w:t xml:space="preserve"> </w:t>
      </w:r>
      <w:r>
        <w:t xml:space="preserve">17.5</w:t>
      </w:r>
      <w:r>
        <w:t xml:space="preserve"> </w:t>
      </w:r>
      <w:r>
        <w:t xml:space="preserve">9.3</w:t>
      </w:r>
      <w:r>
        <w:t xml:space="preserve"> </w:t>
      </w:r>
      <w:r>
        <w:t xml:space="preserve">0.6</w:t>
      </w:r>
      <w:r>
        <w:t xml:space="preserve"> </w:t>
      </w:r>
      <w:r>
        <w:t xml:space="preserve">0.5</w:t>
      </w:r>
      <w:r>
        <w:t xml:space="preserve"> </w:t>
      </w:r>
      <w:r>
        <w:t xml:space="preserve">PO2b</w:t>
      </w:r>
      <w:r>
        <w:t xml:space="preserve"> </w:t>
      </w:r>
      <w:r>
        <w:t xml:space="preserve">Petrol</w:t>
      </w:r>
      <w:r>
        <w:t xml:space="preserve"> </w:t>
      </w:r>
      <w:r>
        <w:t xml:space="preserve">21.2</w:t>
      </w:r>
      <w:r>
        <w:t xml:space="preserve"> </w:t>
      </w:r>
      <w:r>
        <w:t xml:space="preserve">90.8</w:t>
      </w:r>
      <w:r>
        <w:t xml:space="preserve"> </w:t>
      </w:r>
      <w:r>
        <w:t xml:space="preserve">0.170</w:t>
      </w:r>
      <w:r>
        <w:t xml:space="preserve"> </w:t>
      </w:r>
      <w:r>
        <w:t xml:space="preserve">5.8E+10</w:t>
      </w:r>
      <w:r>
        <w:t xml:space="preserve"> </w:t>
      </w:r>
      <w:r>
        <w:t xml:space="preserve">17.1</w:t>
      </w:r>
      <w:r>
        <w:t xml:space="preserve"> </w:t>
      </w:r>
      <w:r>
        <w:t xml:space="preserve">1.2</w:t>
      </w:r>
      <w:r>
        <w:t xml:space="preserve"> </w:t>
      </w:r>
      <w:r>
        <w:t xml:space="preserve">0.6</w:t>
      </w:r>
      <w:r>
        <w:t xml:space="preserve"> </w:t>
      </w:r>
      <w:r>
        <w:t xml:space="preserve">0.5</w:t>
      </w:r>
      <w:r>
        <w:t xml:space="preserve"> </w:t>
      </w:r>
      <w:r>
        <w:t xml:space="preserve">Diesel</w:t>
      </w:r>
      <w:r>
        <w:t xml:space="preserve"> </w:t>
      </w:r>
      <w:r>
        <w:t xml:space="preserve">10.2</w:t>
      </w:r>
      <w:r>
        <w:t xml:space="preserve"> </w:t>
      </w:r>
      <w:r>
        <w:t xml:space="preserve">19.5</w:t>
      </w:r>
      <w:r>
        <w:t xml:space="preserve"> </w:t>
      </w:r>
      <w:r>
        <w:t xml:space="preserve">0.306</w:t>
      </w:r>
      <w:r>
        <w:t xml:space="preserve"> </w:t>
      </w:r>
      <w:r>
        <w:t xml:space="preserve">4.4E+09</w:t>
      </w:r>
      <w:r>
        <w:t xml:space="preserve"> </w:t>
      </w:r>
      <w:r>
        <w:t xml:space="preserve">0.6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CNG</w:t>
      </w:r>
      <w:r>
        <w:t xml:space="preserve"> </w:t>
      </w:r>
      <w:r>
        <w:t xml:space="preserve">21.2</w:t>
      </w:r>
      <w:r>
        <w:t xml:space="preserve"> </w:t>
      </w:r>
      <w:r>
        <w:t xml:space="preserve">90.8</w:t>
      </w:r>
      <w:r>
        <w:t xml:space="preserve"> </w:t>
      </w:r>
      <w:r>
        <w:t xml:space="preserve">0.085</w:t>
      </w:r>
      <w:r>
        <w:t xml:space="preserve"> </w:t>
      </w:r>
      <w:r>
        <w:t xml:space="preserve">1.9E+11</w:t>
      </w:r>
      <w:r>
        <w:t xml:space="preserve"> </w:t>
      </w:r>
      <w:r>
        <w:t xml:space="preserve">17.5</w:t>
      </w:r>
      <w:r>
        <w:t xml:space="preserve"> </w:t>
      </w:r>
      <w:r>
        <w:t xml:space="preserve">9.3</w:t>
      </w:r>
      <w:r>
        <w:t xml:space="preserve"> </w:t>
      </w:r>
      <w:r>
        <w:t xml:space="preserve">0.6</w:t>
      </w:r>
      <w:r>
        <w:t xml:space="preserve"> </w:t>
      </w:r>
      <w:r>
        <w:t xml:space="preserve">0.5</w:t>
      </w:r>
      <w:r>
        <w:t xml:space="preserve"> </w:t>
      </w:r>
      <w:r>
        <w:t xml:space="preserve">B) Lorries and buses (in g/kWh or #/kWh for PN)</w:t>
      </w:r>
      <w:r>
        <w:t xml:space="preserve"> </w:t>
      </w:r>
      <w:r>
        <w:t xml:space="preserve">PO</w:t>
      </w:r>
      <w:r>
        <w:t xml:space="preserve"> </w:t>
      </w:r>
      <w:r>
        <w:t xml:space="preserve">Driving</w:t>
      </w:r>
      <w:r>
        <w:t xml:space="preserve"> </w:t>
      </w:r>
      <w:r>
        <w:t xml:space="preserve">mode</w:t>
      </w:r>
      <w:r>
        <w:t xml:space="preserve"> </w:t>
      </w:r>
      <w:r>
        <w:t xml:space="preserve">NOx</w:t>
      </w:r>
      <w:r>
        <w:t xml:space="preserve"> </w:t>
      </w:r>
      <w:r>
        <w:t xml:space="preserve">PM</w:t>
      </w:r>
      <w:r>
        <w:t xml:space="preserve"> </w:t>
      </w:r>
      <w:r>
        <w:t xml:space="preserve">PN</w:t>
      </w:r>
      <w:r>
        <w:t xml:space="preserve"> </w:t>
      </w:r>
      <w:r>
        <w:t xml:space="preserve">THC</w:t>
      </w:r>
      <w:r>
        <w:t xml:space="preserve"> </w:t>
      </w:r>
      <w:r>
        <w:t xml:space="preserve">NH3</w:t>
      </w:r>
      <w:r>
        <w:t xml:space="preserve"> </w:t>
      </w:r>
      <w:r>
        <w:t xml:space="preserve">N2O</w:t>
      </w:r>
      <w:r>
        <w:t xml:space="preserve"> </w:t>
      </w:r>
      <w:r>
        <w:t xml:space="preserve">CH4</w:t>
      </w:r>
      <w:r>
        <w:t xml:space="preserve"> </w:t>
      </w:r>
      <w:r>
        <w:t xml:space="preserve">CO</w:t>
      </w:r>
    </w:p>
    <w:p>
      <w:pPr>
        <w:pStyle w:val="BodyText"/>
      </w:pPr>
      <w:r>
        <w:t xml:space="preserve">Hot EFs for RDE driving</w:t>
      </w:r>
      <w:r>
        <w:t xml:space="preserve"> </w:t>
      </w:r>
      <w:r>
        <w:t xml:space="preserve">PO1</w:t>
      </w:r>
      <w:r>
        <w:t xml:space="preserve"> </w:t>
      </w:r>
      <w:r>
        <w:t xml:space="preserve">Urban hot</w:t>
      </w:r>
      <w:r>
        <w:t xml:space="preserve"> </w:t>
      </w:r>
      <w:r>
        <w:t xml:space="preserve">0.377</w:t>
      </w:r>
      <w:r>
        <w:t xml:space="preserve"> </w:t>
      </w:r>
      <w:r>
        <w:t xml:space="preserve">0.0087</w:t>
      </w:r>
      <w:r>
        <w:t xml:space="preserve"> </w:t>
      </w:r>
      <w:r>
        <w:t xml:space="preserve">9.01E+10</w:t>
      </w:r>
      <w:r>
        <w:t xml:space="preserve"> </w:t>
      </w:r>
      <w:r>
        <w:t xml:space="preserve">0.0148</w:t>
      </w:r>
      <w:r>
        <w:t xml:space="preserve"> </w:t>
      </w:r>
      <w:r>
        <w:t xml:space="preserve">0.015</w:t>
      </w:r>
      <w:r>
        <w:t xml:space="preserve"> </w:t>
      </w:r>
      <w:r>
        <w:t xml:space="preserve">0.235</w:t>
      </w:r>
      <w:r>
        <w:t xml:space="preserve"> </w:t>
      </w:r>
      <w:r>
        <w:t xml:space="preserve">0.00038</w:t>
      </w:r>
      <w:r>
        <w:t xml:space="preserve"> </w:t>
      </w:r>
      <w:r>
        <w:t xml:space="preserve">0.060</w:t>
      </w:r>
      <w:r>
        <w:t xml:space="preserve"> </w:t>
      </w:r>
      <w:r>
        <w:t xml:space="preserve">Rural</w:t>
      </w:r>
      <w:r>
        <w:t xml:space="preserve"> </w:t>
      </w:r>
      <w:r>
        <w:t xml:space="preserve">0.128</w:t>
      </w:r>
      <w:r>
        <w:t xml:space="preserve"> </w:t>
      </w:r>
      <w:r>
        <w:t xml:space="preserve">0.0042</w:t>
      </w:r>
      <w:r>
        <w:t xml:space="preserve"> </w:t>
      </w:r>
      <w:r>
        <w:t xml:space="preserve">4.12E+10</w:t>
      </w:r>
      <w:r>
        <w:t xml:space="preserve"> </w:t>
      </w:r>
      <w:r>
        <w:t xml:space="preserve">0.0083</w:t>
      </w:r>
      <w:r>
        <w:t xml:space="preserve"> </w:t>
      </w:r>
      <w:r>
        <w:t xml:space="preserve">0.012</w:t>
      </w:r>
      <w:r>
        <w:t xml:space="preserve"> </w:t>
      </w:r>
      <w:r>
        <w:t xml:space="preserve">0.160</w:t>
      </w:r>
      <w:r>
        <w:t xml:space="preserve"> </w:t>
      </w:r>
      <w:r>
        <w:t xml:space="preserve">0.00016</w:t>
      </w:r>
      <w:r>
        <w:t xml:space="preserve"> </w:t>
      </w:r>
      <w:r>
        <w:t xml:space="preserve">0.035</w:t>
      </w:r>
      <w:r>
        <w:t xml:space="preserve"> </w:t>
      </w:r>
      <w:r>
        <w:t xml:space="preserve">Motorway</w:t>
      </w:r>
      <w:r>
        <w:t xml:space="preserve"> </w:t>
      </w:r>
      <w:r>
        <w:t xml:space="preserve">0.021</w:t>
      </w:r>
      <w:r>
        <w:t xml:space="preserve"> </w:t>
      </w:r>
      <w:r>
        <w:t xml:space="preserve">0.0036</w:t>
      </w:r>
      <w:r>
        <w:t xml:space="preserve"> </w:t>
      </w:r>
      <w:r>
        <w:t xml:space="preserve">4.05E+10</w:t>
      </w:r>
      <w:r>
        <w:t xml:space="preserve"> </w:t>
      </w:r>
      <w:r>
        <w:t xml:space="preserve">0.0073</w:t>
      </w:r>
      <w:r>
        <w:t xml:space="preserve"> </w:t>
      </w:r>
      <w:r>
        <w:t xml:space="preserve">0.012</w:t>
      </w:r>
      <w:r>
        <w:t xml:space="preserve"> </w:t>
      </w:r>
      <w:r>
        <w:t xml:space="preserve">0.128</w:t>
      </w:r>
      <w:r>
        <w:t xml:space="preserve"> </w:t>
      </w:r>
      <w:r>
        <w:t xml:space="preserve">0.00015</w:t>
      </w:r>
      <w:r>
        <w:t xml:space="preserve"> </w:t>
      </w:r>
      <w:r>
        <w:t xml:space="preserve">0.028</w:t>
      </w:r>
      <w:r>
        <w:t xml:space="preserve"> </w:t>
      </w:r>
      <w:r>
        <w:t xml:space="preserve">PO2a.</w:t>
      </w:r>
      <w:r>
        <w:t xml:space="preserve"> </w:t>
      </w:r>
      <w:r>
        <w:t xml:space="preserve">PO3a</w:t>
      </w:r>
      <w:r>
        <w:t xml:space="preserve"> </w:t>
      </w:r>
      <w:r>
        <w:t xml:space="preserve">Urban hot</w:t>
      </w:r>
      <w:r>
        <w:t xml:space="preserve"> </w:t>
      </w:r>
      <w:r>
        <w:t xml:space="preserve">0.009</w:t>
      </w:r>
      <w:r>
        <w:t xml:space="preserve"> </w:t>
      </w:r>
      <w:r>
        <w:t xml:space="preserve">0.0028</w:t>
      </w:r>
      <w:r>
        <w:t xml:space="preserve"> </w:t>
      </w:r>
      <w:r>
        <w:t xml:space="preserve">2.88E+10</w:t>
      </w:r>
      <w:r>
        <w:t xml:space="preserve"> </w:t>
      </w:r>
      <w:r>
        <w:t xml:space="preserve">0.0019</w:t>
      </w:r>
      <w:r>
        <w:t xml:space="preserve"> </w:t>
      </w:r>
      <w:r>
        <w:t xml:space="preserve">0.005</w:t>
      </w:r>
      <w:r>
        <w:t xml:space="preserve"> </w:t>
      </w:r>
      <w:r>
        <w:t xml:space="preserve">0.082</w:t>
      </w:r>
      <w:r>
        <w:t xml:space="preserve"> </w:t>
      </w:r>
      <w:r>
        <w:t xml:space="preserve">0.00038</w:t>
      </w:r>
      <w:r>
        <w:t xml:space="preserve"> </w:t>
      </w:r>
      <w:r>
        <w:t xml:space="preserve">0.018</w:t>
      </w:r>
      <w:r>
        <w:t xml:space="preserve"> </w:t>
      </w:r>
      <w:r>
        <w:t xml:space="preserve">Rural</w:t>
      </w:r>
      <w:r>
        <w:t xml:space="preserve"> </w:t>
      </w:r>
      <w:r>
        <w:t xml:space="preserve">0.007</w:t>
      </w:r>
      <w:r>
        <w:t xml:space="preserve"> </w:t>
      </w:r>
      <w:r>
        <w:t xml:space="preserve">0.0013</w:t>
      </w:r>
      <w:r>
        <w:t xml:space="preserve"> </w:t>
      </w:r>
      <w:r>
        <w:t xml:space="preserve">1.32E+10</w:t>
      </w:r>
      <w:r>
        <w:t xml:space="preserve"> </w:t>
      </w:r>
      <w:r>
        <w:t xml:space="preserve">0.0010</w:t>
      </w:r>
      <w:r>
        <w:t xml:space="preserve"> </w:t>
      </w:r>
      <w:r>
        <w:t xml:space="preserve">0.004</w:t>
      </w:r>
      <w:r>
        <w:t xml:space="preserve"> </w:t>
      </w:r>
      <w:r>
        <w:t xml:space="preserve">0.056</w:t>
      </w:r>
      <w:r>
        <w:t xml:space="preserve"> </w:t>
      </w:r>
      <w:r>
        <w:t xml:space="preserve">0.00016</w:t>
      </w:r>
      <w:r>
        <w:t xml:space="preserve"> </w:t>
      </w:r>
      <w:r>
        <w:t xml:space="preserve">0.010</w:t>
      </w:r>
      <w:r>
        <w:t xml:space="preserve"> </w:t>
      </w:r>
      <w:r>
        <w:t xml:space="preserve">Motorway</w:t>
      </w:r>
      <w:r>
        <w:t xml:space="preserve"> </w:t>
      </w:r>
      <w:r>
        <w:t xml:space="preserve">0.005</w:t>
      </w:r>
      <w:r>
        <w:t xml:space="preserve"> </w:t>
      </w:r>
      <w:r>
        <w:t xml:space="preserve">0.0012</w:t>
      </w:r>
      <w:r>
        <w:t xml:space="preserve"> </w:t>
      </w:r>
      <w:r>
        <w:t xml:space="preserve">1.30E+10</w:t>
      </w:r>
      <w:r>
        <w:t xml:space="preserve"> </w:t>
      </w:r>
      <w:r>
        <w:t xml:space="preserve">0.0009</w:t>
      </w:r>
      <w:r>
        <w:t xml:space="preserve"> </w:t>
      </w:r>
      <w:r>
        <w:t xml:space="preserve">0.004</w:t>
      </w:r>
      <w:r>
        <w:t xml:space="preserve"> </w:t>
      </w:r>
      <w:r>
        <w:t xml:space="preserve">0.045</w:t>
      </w:r>
      <w:r>
        <w:t xml:space="preserve"> </w:t>
      </w:r>
      <w:r>
        <w:t xml:space="preserve">0.00015</w:t>
      </w:r>
      <w:r>
        <w:t xml:space="preserve"> </w:t>
      </w:r>
      <w:r>
        <w:t xml:space="preserve">0.008</w:t>
      </w:r>
      <w:r>
        <w:t xml:space="preserve"> </w:t>
      </w:r>
      <w:r>
        <w:t xml:space="preserve">PO2b</w:t>
      </w:r>
      <w:r>
        <w:t xml:space="preserve"> </w:t>
      </w:r>
      <w:r>
        <w:t xml:space="preserve">Urban hot</w:t>
      </w:r>
      <w:r>
        <w:t xml:space="preserve"> </w:t>
      </w:r>
      <w:r>
        <w:t xml:space="preserve">0.009</w:t>
      </w:r>
      <w:r>
        <w:t xml:space="preserve"> </w:t>
      </w:r>
      <w:r>
        <w:t xml:space="preserve">0.0028</w:t>
      </w:r>
      <w:r>
        <w:t xml:space="preserve"> </w:t>
      </w:r>
      <w:r>
        <w:t xml:space="preserve">2.88E+10</w:t>
      </w:r>
      <w:r>
        <w:t xml:space="preserve"> </w:t>
      </w:r>
      <w:r>
        <w:t xml:space="preserve">0.0026</w:t>
      </w:r>
      <w:r>
        <w:t xml:space="preserve"> </w:t>
      </w:r>
      <w:r>
        <w:t xml:space="preserve">0.005</w:t>
      </w:r>
      <w:r>
        <w:t xml:space="preserve"> </w:t>
      </w:r>
      <w:r>
        <w:t xml:space="preserve">0.082</w:t>
      </w:r>
      <w:r>
        <w:t xml:space="preserve"> </w:t>
      </w:r>
      <w:r>
        <w:t xml:space="preserve">0.00038</w:t>
      </w:r>
      <w:r>
        <w:t xml:space="preserve"> </w:t>
      </w:r>
      <w:r>
        <w:t xml:space="preserve">0.018</w:t>
      </w:r>
      <w:r>
        <w:t xml:space="preserve"> </w:t>
      </w:r>
      <w:r>
        <w:t xml:space="preserve">Rural</w:t>
      </w:r>
      <w:r>
        <w:t xml:space="preserve"> </w:t>
      </w:r>
      <w:r>
        <w:t xml:space="preserve">0.007</w:t>
      </w:r>
      <w:r>
        <w:t xml:space="preserve"> </w:t>
      </w:r>
      <w:r>
        <w:t xml:space="preserve">0.0013</w:t>
      </w:r>
      <w:r>
        <w:t xml:space="preserve"> </w:t>
      </w:r>
      <w:r>
        <w:t xml:space="preserve">1.32E+10</w:t>
      </w:r>
      <w:r>
        <w:t xml:space="preserve"> </w:t>
      </w:r>
      <w:r>
        <w:t xml:space="preserve">0.0014</w:t>
      </w:r>
      <w:r>
        <w:t xml:space="preserve"> </w:t>
      </w:r>
      <w:r>
        <w:t xml:space="preserve">0.004</w:t>
      </w:r>
      <w:r>
        <w:t xml:space="preserve"> </w:t>
      </w:r>
      <w:r>
        <w:t xml:space="preserve">0.056</w:t>
      </w:r>
      <w:r>
        <w:t xml:space="preserve"> </w:t>
      </w:r>
      <w:r>
        <w:t xml:space="preserve">0.00016</w:t>
      </w:r>
      <w:r>
        <w:t xml:space="preserve"> </w:t>
      </w:r>
      <w:r>
        <w:t xml:space="preserve">0.010</w:t>
      </w:r>
      <w:r>
        <w:t xml:space="preserve"> </w:t>
      </w:r>
      <w:r>
        <w:t xml:space="preserve">Motorway</w:t>
      </w:r>
      <w:r>
        <w:t xml:space="preserve"> </w:t>
      </w:r>
      <w:r>
        <w:t xml:space="preserve">0.005</w:t>
      </w:r>
      <w:r>
        <w:t xml:space="preserve"> </w:t>
      </w:r>
      <w:r>
        <w:t xml:space="preserve">0.0012</w:t>
      </w:r>
      <w:r>
        <w:t xml:space="preserve"> </w:t>
      </w:r>
      <w:r>
        <w:t xml:space="preserve">1.30E+10</w:t>
      </w:r>
      <w:r>
        <w:t xml:space="preserve"> </w:t>
      </w:r>
      <w:r>
        <w:t xml:space="preserve">0.0013</w:t>
      </w:r>
      <w:r>
        <w:t xml:space="preserve"> </w:t>
      </w:r>
      <w:r>
        <w:t xml:space="preserve">0.004</w:t>
      </w:r>
      <w:r>
        <w:t xml:space="preserve"> </w:t>
      </w:r>
      <w:r>
        <w:t xml:space="preserve">0.045</w:t>
      </w:r>
      <w:r>
        <w:t xml:space="preserve"> </w:t>
      </w:r>
      <w:r>
        <w:t xml:space="preserve">0.00015</w:t>
      </w:r>
      <w:r>
        <w:t xml:space="preserve"> </w:t>
      </w:r>
      <w:r>
        <w:t xml:space="preserve">0.008</w:t>
      </w:r>
    </w:p>
    <w:p>
      <w:pPr>
        <w:pStyle w:val="BodyText"/>
      </w:pPr>
      <w:r>
        <w:t xml:space="preserve">Hot EFs for outside RDE driving</w:t>
      </w:r>
      <w:r>
        <w:t xml:space="preserve"> </w:t>
      </w:r>
      <w:r>
        <w:t xml:space="preserve">PO1</w:t>
      </w:r>
      <w:r>
        <w:t xml:space="preserve"> </w:t>
      </w:r>
      <w:r>
        <w:t xml:space="preserve">8.20</w:t>
      </w:r>
      <w:r>
        <w:t xml:space="preserve"> </w:t>
      </w:r>
      <w:r>
        <w:t xml:space="preserve">0.0137</w:t>
      </w:r>
      <w:r>
        <w:t xml:space="preserve"> </w:t>
      </w:r>
      <w:r>
        <w:t xml:space="preserve">1.41E+11</w:t>
      </w:r>
      <w:r>
        <w:t xml:space="preserve"> </w:t>
      </w:r>
      <w:r>
        <w:t xml:space="preserve">0.0551</w:t>
      </w:r>
      <w:r>
        <w:t xml:space="preserve"> </w:t>
      </w:r>
      <w:r>
        <w:t xml:space="preserve">0.015</w:t>
      </w:r>
      <w:r>
        <w:t xml:space="preserve"> </w:t>
      </w:r>
      <w:r>
        <w:t xml:space="preserve">0.051</w:t>
      </w:r>
      <w:r>
        <w:t xml:space="preserve"> </w:t>
      </w:r>
      <w:r>
        <w:t xml:space="preserve">0.0014</w:t>
      </w:r>
      <w:r>
        <w:t xml:space="preserve"> </w:t>
      </w:r>
      <w:r>
        <w:t xml:space="preserve">0.216</w:t>
      </w:r>
      <w:r>
        <w:t xml:space="preserve"> </w:t>
      </w:r>
      <w:r>
        <w:t xml:space="preserve">PO2a. PO3a</w:t>
      </w:r>
      <w:r>
        <w:t xml:space="preserve"> </w:t>
      </w:r>
      <w:r>
        <w:t xml:space="preserve">0.178</w:t>
      </w:r>
      <w:r>
        <w:t xml:space="preserve"> </w:t>
      </w:r>
      <w:r>
        <w:t xml:space="preserve">0.0035</w:t>
      </w:r>
      <w:r>
        <w:t xml:space="preserve"> </w:t>
      </w:r>
      <w:r>
        <w:t xml:space="preserve">3.63E+10</w:t>
      </w:r>
      <w:r>
        <w:t xml:space="preserve"> </w:t>
      </w:r>
      <w:r>
        <w:t xml:space="preserve">0.0046</w:t>
      </w:r>
      <w:r>
        <w:t xml:space="preserve"> </w:t>
      </w:r>
      <w:r>
        <w:t xml:space="preserve">0.005</w:t>
      </w:r>
      <w:r>
        <w:t xml:space="preserve"> </w:t>
      </w:r>
      <w:r>
        <w:t xml:space="preserve">0.018</w:t>
      </w:r>
      <w:r>
        <w:t xml:space="preserve"> </w:t>
      </w:r>
      <w:r>
        <w:t xml:space="preserve">0.0010</w:t>
      </w:r>
      <w:r>
        <w:t xml:space="preserve"> </w:t>
      </w:r>
      <w:r>
        <w:t xml:space="preserve">0.068</w:t>
      </w:r>
      <w:r>
        <w:t xml:space="preserve"> </w:t>
      </w:r>
      <w:r>
        <w:t xml:space="preserve">PO2b</w:t>
      </w:r>
      <w:r>
        <w:t xml:space="preserve"> </w:t>
      </w:r>
      <w:r>
        <w:t xml:space="preserve">0.124</w:t>
      </w:r>
      <w:r>
        <w:t xml:space="preserve"> </w:t>
      </w:r>
      <w:r>
        <w:t xml:space="preserve">0.0035</w:t>
      </w:r>
      <w:r>
        <w:t xml:space="preserve"> </w:t>
      </w:r>
      <w:r>
        <w:t xml:space="preserve">3.63E+10</w:t>
      </w:r>
      <w:r>
        <w:t xml:space="preserve"> </w:t>
      </w:r>
      <w:r>
        <w:t xml:space="preserve">0.0058</w:t>
      </w:r>
      <w:r>
        <w:t xml:space="preserve"> </w:t>
      </w:r>
      <w:r>
        <w:t xml:space="preserve">0.005</w:t>
      </w:r>
      <w:r>
        <w:t xml:space="preserve"> </w:t>
      </w:r>
      <w:r>
        <w:t xml:space="preserve">0.018</w:t>
      </w:r>
      <w:r>
        <w:t xml:space="preserve"> </w:t>
      </w:r>
      <w:r>
        <w:t xml:space="preserve">0.0009</w:t>
      </w:r>
      <w:r>
        <w:t xml:space="preserve"> </w:t>
      </w:r>
      <w:r>
        <w:t xml:space="preserve">0.060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PO</w:t>
      </w:r>
      <w:r>
        <w:t xml:space="preserve"> </w:t>
      </w:r>
      <w:r>
        <w:t xml:space="preserve">HDV</w:t>
      </w:r>
      <w:r>
        <w:t xml:space="preserve"> </w:t>
      </w:r>
      <w:r>
        <w:t xml:space="preserve">NOx</w:t>
      </w:r>
      <w:r>
        <w:t xml:space="preserve"> </w:t>
      </w:r>
      <w:r>
        <w:t xml:space="preserve">PM</w:t>
      </w:r>
      <w:r>
        <w:t xml:space="preserve"> </w:t>
      </w:r>
      <w:r>
        <w:t xml:space="preserve">PN</w:t>
      </w:r>
      <w:r>
        <w:t xml:space="preserve"> </w:t>
      </w:r>
      <w:r>
        <w:t xml:space="preserve">THC</w:t>
      </w:r>
      <w:r>
        <w:t xml:space="preserve"> </w:t>
      </w:r>
      <w:r>
        <w:t xml:space="preserve">NH3</w:t>
      </w:r>
      <w:r>
        <w:t xml:space="preserve"> </w:t>
      </w:r>
      <w:r>
        <w:t xml:space="preserve">N2O</w:t>
      </w:r>
      <w:r>
        <w:t xml:space="preserve"> </w:t>
      </w:r>
      <w:r>
        <w:t xml:space="preserve">CH4</w:t>
      </w:r>
      <w:r>
        <w:t xml:space="preserve"> </w:t>
      </w:r>
      <w:r>
        <w:t xml:space="preserve">CO</w:t>
      </w:r>
    </w:p>
    <w:p>
      <w:pPr>
        <w:pStyle w:val="BodyText"/>
      </w:pPr>
      <w:r>
        <w:t xml:space="preserve">Excess Cold EFs for inside and outside RDE driving</w:t>
      </w:r>
      <w:r>
        <w:t xml:space="preserve"> </w:t>
      </w:r>
      <w:r>
        <w:t xml:space="preserve">PO1</w:t>
      </w:r>
      <w:r>
        <w:t xml:space="preserve"> </w:t>
      </w:r>
      <w:r>
        <w:t xml:space="preserve">Long haul</w:t>
      </w:r>
      <w:r>
        <w:t xml:space="preserve"> </w:t>
      </w:r>
      <w:r>
        <w:t xml:space="preserve">lorries</w:t>
      </w:r>
      <w:r>
        <w:t xml:space="preserve"> </w:t>
      </w:r>
      <w:r>
        <w:t xml:space="preserve">12</w:t>
      </w:r>
      <w:r>
        <w:t xml:space="preserve"> </w:t>
      </w:r>
      <w:r>
        <w:t xml:space="preserve">0.050</w:t>
      </w:r>
      <w:r>
        <w:t xml:space="preserve"> </w:t>
      </w:r>
      <w:r>
        <w:t xml:space="preserve">6.00E+11</w:t>
      </w:r>
      <w:r>
        <w:t xml:space="preserve"> </w:t>
      </w:r>
      <w:r>
        <w:t xml:space="preserve">0.250</w:t>
      </w:r>
      <w:r>
        <w:t xml:space="preserve"> </w:t>
      </w:r>
      <w:r>
        <w:t xml:space="preserve">0.012</w:t>
      </w:r>
      <w:r>
        <w:t xml:space="preserve"> </w:t>
      </w:r>
      <w:r>
        <w:t xml:space="preserve">5.25</w:t>
      </w:r>
      <w:r>
        <w:t xml:space="preserve"> </w:t>
      </w:r>
      <w:r>
        <w:t xml:space="preserve">0.013</w:t>
      </w:r>
      <w:r>
        <w:t xml:space="preserve"> </w:t>
      </w:r>
      <w:r>
        <w:t xml:space="preserve">1.85</w:t>
      </w:r>
      <w:r>
        <w:t xml:space="preserve"> </w:t>
      </w:r>
      <w:r>
        <w:t xml:space="preserve">Rigid lorries</w:t>
      </w:r>
      <w:r>
        <w:t xml:space="preserve"> </w:t>
      </w:r>
      <w:r>
        <w:t xml:space="preserve">6.36</w:t>
      </w:r>
      <w:r>
        <w:t xml:space="preserve"> </w:t>
      </w:r>
      <w:r>
        <w:t xml:space="preserve">0.0265</w:t>
      </w:r>
      <w:r>
        <w:t xml:space="preserve"> </w:t>
      </w:r>
      <w:r>
        <w:t xml:space="preserve">3.18E+11</w:t>
      </w:r>
      <w:r>
        <w:t xml:space="preserve"> </w:t>
      </w:r>
      <w:r>
        <w:t xml:space="preserve">0.1326</w:t>
      </w:r>
      <w:r>
        <w:t xml:space="preserve"> </w:t>
      </w:r>
      <w:r>
        <w:t xml:space="preserve">0.006</w:t>
      </w:r>
      <w:r>
        <w:t xml:space="preserve"> </w:t>
      </w:r>
      <w:r>
        <w:t xml:space="preserve">2.784</w:t>
      </w:r>
      <w:r>
        <w:t xml:space="preserve"> </w:t>
      </w:r>
      <w:r>
        <w:t xml:space="preserve">0.0066</w:t>
      </w:r>
      <w:r>
        <w:t xml:space="preserve"> </w:t>
      </w:r>
      <w:r>
        <w:t xml:space="preserve">0.980</w:t>
      </w:r>
      <w:r>
        <w:t xml:space="preserve"> </w:t>
      </w:r>
      <w:r>
        <w:t xml:space="preserve">Urban buses</w:t>
      </w:r>
      <w:r>
        <w:t xml:space="preserve"> </w:t>
      </w:r>
      <w:r>
        <w:t xml:space="preserve">8.73</w:t>
      </w:r>
      <w:r>
        <w:t xml:space="preserve"> </w:t>
      </w:r>
      <w:r>
        <w:t xml:space="preserve">0.0364</w:t>
      </w:r>
      <w:r>
        <w:t xml:space="preserve"> </w:t>
      </w:r>
      <w:r>
        <w:t xml:space="preserve">4.36E+11</w:t>
      </w:r>
      <w:r>
        <w:t xml:space="preserve"> </w:t>
      </w:r>
      <w:r>
        <w:t xml:space="preserve">0.1818</w:t>
      </w:r>
      <w:r>
        <w:t xml:space="preserve"> </w:t>
      </w:r>
      <w:r>
        <w:t xml:space="preserve">0.009</w:t>
      </w:r>
      <w:r>
        <w:t xml:space="preserve"> </w:t>
      </w:r>
      <w:r>
        <w:t xml:space="preserve">3.818</w:t>
      </w:r>
      <w:r>
        <w:t xml:space="preserve"> </w:t>
      </w:r>
      <w:r>
        <w:t xml:space="preserve">0.0091</w:t>
      </w:r>
      <w:r>
        <w:t xml:space="preserve"> </w:t>
      </w:r>
      <w:r>
        <w:t xml:space="preserve">1.344</w:t>
      </w:r>
      <w:r>
        <w:t xml:space="preserve"> </w:t>
      </w:r>
      <w:r>
        <w:t xml:space="preserve">PO2a.</w:t>
      </w:r>
      <w:r>
        <w:t xml:space="preserve"> </w:t>
      </w:r>
      <w:r>
        <w:t xml:space="preserve">PO3a</w:t>
      </w:r>
      <w:r>
        <w:t xml:space="preserve"> </w:t>
      </w:r>
      <w:r>
        <w:t xml:space="preserve">Long haul</w:t>
      </w:r>
      <w:r>
        <w:t xml:space="preserve"> </w:t>
      </w:r>
      <w:r>
        <w:t xml:space="preserve">lorries</w:t>
      </w:r>
      <w:r>
        <w:t xml:space="preserve"> </w:t>
      </w:r>
      <w:r>
        <w:t xml:space="preserve">2.38</w:t>
      </w:r>
      <w:r>
        <w:t xml:space="preserve"> </w:t>
      </w:r>
      <w:r>
        <w:t xml:space="preserve">0.002</w:t>
      </w:r>
      <w:r>
        <w:t xml:space="preserve"> </w:t>
      </w:r>
      <w:r>
        <w:t xml:space="preserve">2.40E+10</w:t>
      </w:r>
      <w:r>
        <w:t xml:space="preserve"> </w:t>
      </w:r>
      <w:r>
        <w:t xml:space="preserve">1.182</w:t>
      </w:r>
      <w:r>
        <w:t xml:space="preserve"> </w:t>
      </w:r>
      <w:r>
        <w:t xml:space="preserve">0</w:t>
      </w:r>
      <w:r>
        <w:t xml:space="preserve"> </w:t>
      </w:r>
      <w:r>
        <w:t xml:space="preserve">0.693</w:t>
      </w:r>
      <w:r>
        <w:t xml:space="preserve"> </w:t>
      </w:r>
      <w:r>
        <w:t xml:space="preserve">0.330</w:t>
      </w:r>
      <w:r>
        <w:t xml:space="preserve"> </w:t>
      </w:r>
      <w:r>
        <w:t xml:space="preserve">25.23</w:t>
      </w:r>
      <w:r>
        <w:t xml:space="preserve"> </w:t>
      </w:r>
      <w:r>
        <w:t xml:space="preserve">Rigid lorries</w:t>
      </w:r>
      <w:r>
        <w:t xml:space="preserve"> </w:t>
      </w:r>
      <w:r>
        <w:t xml:space="preserve">1.26</w:t>
      </w:r>
      <w:r>
        <w:t xml:space="preserve"> </w:t>
      </w:r>
      <w:r>
        <w:t xml:space="preserve">0.0011</w:t>
      </w:r>
      <w:r>
        <w:t xml:space="preserve"> </w:t>
      </w:r>
      <w:r>
        <w:t xml:space="preserve">1.27E+10</w:t>
      </w:r>
      <w:r>
        <w:t xml:space="preserve"> </w:t>
      </w:r>
      <w:r>
        <w:t xml:space="preserve">0.6266</w:t>
      </w:r>
      <w:r>
        <w:t xml:space="preserve"> </w:t>
      </w:r>
      <w:r>
        <w:t xml:space="preserve">0</w:t>
      </w:r>
      <w:r>
        <w:t xml:space="preserve"> </w:t>
      </w:r>
      <w:r>
        <w:t xml:space="preserve">0.368</w:t>
      </w:r>
      <w:r>
        <w:t xml:space="preserve"> </w:t>
      </w:r>
      <w:r>
        <w:t xml:space="preserve">0.175</w:t>
      </w:r>
      <w:r>
        <w:t xml:space="preserve"> </w:t>
      </w:r>
      <w:r>
        <w:t xml:space="preserve">13.38</w:t>
      </w:r>
      <w:r>
        <w:t xml:space="preserve"> </w:t>
      </w:r>
      <w:r>
        <w:t xml:space="preserve">Urban buses</w:t>
      </w:r>
      <w:r>
        <w:t xml:space="preserve"> </w:t>
      </w:r>
      <w:r>
        <w:t xml:space="preserve">1.73</w:t>
      </w:r>
      <w:r>
        <w:t xml:space="preserve"> </w:t>
      </w:r>
      <w:r>
        <w:t xml:space="preserve">0.0015</w:t>
      </w:r>
      <w:r>
        <w:t xml:space="preserve"> </w:t>
      </w:r>
      <w:r>
        <w:t xml:space="preserve">1.75E+10</w:t>
      </w:r>
      <w:r>
        <w:t xml:space="preserve"> </w:t>
      </w:r>
      <w:r>
        <w:t xml:space="preserve">0.8593</w:t>
      </w:r>
      <w:r>
        <w:t xml:space="preserve"> </w:t>
      </w:r>
      <w:r>
        <w:t xml:space="preserve">0.0</w:t>
      </w:r>
      <w:r>
        <w:t xml:space="preserve"> </w:t>
      </w:r>
      <w:r>
        <w:t xml:space="preserve">0.504</w:t>
      </w:r>
      <w:r>
        <w:t xml:space="preserve"> </w:t>
      </w:r>
      <w:r>
        <w:t xml:space="preserve">0.240</w:t>
      </w:r>
      <w:r>
        <w:t xml:space="preserve"> </w:t>
      </w:r>
      <w:r>
        <w:t xml:space="preserve">18.35</w:t>
      </w:r>
      <w:r>
        <w:t xml:space="preserve"> </w:t>
      </w:r>
      <w:r>
        <w:t xml:space="preserve">PO2b</w:t>
      </w:r>
      <w:r>
        <w:t xml:space="preserve"> </w:t>
      </w:r>
      <w:r>
        <w:t xml:space="preserve">Long haul</w:t>
      </w:r>
      <w:r>
        <w:t xml:space="preserve"> </w:t>
      </w:r>
      <w:r>
        <w:t xml:space="preserve">lorries</w:t>
      </w:r>
      <w:r>
        <w:t xml:space="preserve"> </w:t>
      </w:r>
      <w:r>
        <w:t xml:space="preserve">0.853</w:t>
      </w:r>
      <w:r>
        <w:t xml:space="preserve"> </w:t>
      </w:r>
      <w:r>
        <w:t xml:space="preserve">0.002</w:t>
      </w:r>
      <w:r>
        <w:t xml:space="preserve"> </w:t>
      </w:r>
      <w:r>
        <w:t xml:space="preserve">2.40E+10</w:t>
      </w:r>
      <w:r>
        <w:t xml:space="preserve"> </w:t>
      </w:r>
      <w:r>
        <w:t xml:space="preserve">0.615</w:t>
      </w:r>
      <w:r>
        <w:t xml:space="preserve"> </w:t>
      </w:r>
      <w:r>
        <w:t xml:space="preserve">0</w:t>
      </w:r>
      <w:r>
        <w:t xml:space="preserve"> </w:t>
      </w:r>
      <w:r>
        <w:t xml:space="preserve">0.693</w:t>
      </w:r>
      <w:r>
        <w:t xml:space="preserve"> </w:t>
      </w:r>
      <w:r>
        <w:t xml:space="preserve">0.285</w:t>
      </w:r>
      <w:r>
        <w:t xml:space="preserve"> </w:t>
      </w:r>
      <w:r>
        <w:t xml:space="preserve">12.53</w:t>
      </w:r>
      <w:r>
        <w:t xml:space="preserve"> </w:t>
      </w:r>
      <w:r>
        <w:t xml:space="preserve">Rigid lorries</w:t>
      </w:r>
      <w:r>
        <w:t xml:space="preserve"> </w:t>
      </w:r>
      <w:r>
        <w:t xml:space="preserve">0.452</w:t>
      </w:r>
      <w:r>
        <w:t xml:space="preserve"> </w:t>
      </w:r>
      <w:r>
        <w:t xml:space="preserve">0.0011</w:t>
      </w:r>
      <w:r>
        <w:t xml:space="preserve"> </w:t>
      </w:r>
      <w:r>
        <w:t xml:space="preserve">1.27E+10</w:t>
      </w:r>
      <w:r>
        <w:t xml:space="preserve"> </w:t>
      </w:r>
      <w:r>
        <w:t xml:space="preserve">0.3260</w:t>
      </w:r>
      <w:r>
        <w:t xml:space="preserve"> </w:t>
      </w:r>
      <w:r>
        <w:t xml:space="preserve">0</w:t>
      </w:r>
      <w:r>
        <w:t xml:space="preserve"> </w:t>
      </w:r>
      <w:r>
        <w:t xml:space="preserve">0.368</w:t>
      </w:r>
      <w:r>
        <w:t xml:space="preserve"> </w:t>
      </w:r>
      <w:r>
        <w:t xml:space="preserve">0.151</w:t>
      </w:r>
      <w:r>
        <w:t xml:space="preserve"> </w:t>
      </w:r>
      <w:r>
        <w:t xml:space="preserve">6.64</w:t>
      </w:r>
      <w:r>
        <w:t xml:space="preserve"> </w:t>
      </w:r>
      <w:r>
        <w:t xml:space="preserve">Urban buses</w:t>
      </w:r>
      <w:r>
        <w:t xml:space="preserve"> </w:t>
      </w:r>
      <w:r>
        <w:t xml:space="preserve">0.620</w:t>
      </w:r>
      <w:r>
        <w:t xml:space="preserve"> </w:t>
      </w:r>
      <w:r>
        <w:t xml:space="preserve">0.0015</w:t>
      </w:r>
      <w:r>
        <w:t xml:space="preserve"> </w:t>
      </w:r>
      <w:r>
        <w:t xml:space="preserve">1.75E+10</w:t>
      </w:r>
      <w:r>
        <w:t xml:space="preserve"> </w:t>
      </w:r>
      <w:r>
        <w:t xml:space="preserve">0.4471</w:t>
      </w:r>
      <w:r>
        <w:t xml:space="preserve"> </w:t>
      </w:r>
      <w:r>
        <w:t xml:space="preserve">0.0</w:t>
      </w:r>
      <w:r>
        <w:t xml:space="preserve"> </w:t>
      </w:r>
      <w:r>
        <w:t xml:space="preserve">0.504</w:t>
      </w:r>
      <w:r>
        <w:t xml:space="preserve"> </w:t>
      </w:r>
      <w:r>
        <w:t xml:space="preserve">0.208</w:t>
      </w:r>
      <w:r>
        <w:t xml:space="preserve"> </w:t>
      </w:r>
      <w:r>
        <w:t xml:space="preserve">9.11</w:t>
      </w:r>
      <w:r>
        <w:t xml:space="preserve"> </w:t>
      </w:r>
      <w:r>
        <w:t xml:space="preserve">C) Brake emissions (in mg/km)</w:t>
      </w:r>
      <w:r>
        <w:t xml:space="preserve"> </w:t>
      </w:r>
      <w:r>
        <w:t xml:space="preserve">PO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PM2,5 from brakes</w:t>
      </w:r>
      <w:r>
        <w:t xml:space="preserve"> </w:t>
      </w:r>
      <w:r>
        <w:t xml:space="preserve">PM10 from brakes</w:t>
      </w:r>
      <w:r>
        <w:t xml:space="preserve"> </w:t>
      </w:r>
      <w:r>
        <w:t xml:space="preserve">PO1</w:t>
      </w:r>
      <w:r>
        <w:t xml:space="preserve"> </w:t>
      </w:r>
      <w:r>
        <w:t xml:space="preserve">Cars</w:t>
      </w:r>
      <w:r>
        <w:t xml:space="preserve"> </w:t>
      </w:r>
      <w:r>
        <w:t xml:space="preserve">4.37</w:t>
      </w:r>
      <w:r>
        <w:t xml:space="preserve"> </w:t>
      </w:r>
      <w:r>
        <w:t xml:space="preserve">11</w:t>
      </w:r>
      <w:r>
        <w:t xml:space="preserve"> </w:t>
      </w:r>
      <w:r>
        <w:t xml:space="preserve">Vans</w:t>
      </w:r>
      <w:r>
        <w:t xml:space="preserve"> </w:t>
      </w:r>
      <w:r>
        <w:t xml:space="preserve">7.71</w:t>
      </w:r>
      <w:r>
        <w:t xml:space="preserve"> </w:t>
      </w:r>
      <w:r>
        <w:t xml:space="preserve">19.4</w:t>
      </w:r>
      <w:r>
        <w:t xml:space="preserve"> </w:t>
      </w:r>
      <w:r>
        <w:t xml:space="preserve">Lorries</w:t>
      </w:r>
      <w:r>
        <w:t xml:space="preserve"> </w:t>
      </w:r>
      <w:r>
        <w:t xml:space="preserve">11.3 - 11.8</w:t>
      </w:r>
      <w:r>
        <w:t xml:space="preserve"> </w:t>
      </w:r>
      <w:r>
        <w:t xml:space="preserve">28.5 - 29.5</w:t>
      </w:r>
      <w:r>
        <w:t xml:space="preserve"> </w:t>
      </w:r>
      <w:r>
        <w:t xml:space="preserve">Buses</w:t>
      </w:r>
      <w:r>
        <w:t xml:space="preserve"> </w:t>
      </w:r>
      <w:r>
        <w:t xml:space="preserve">11.1 - 19.7</w:t>
      </w:r>
      <w:r>
        <w:t xml:space="preserve"> </w:t>
      </w:r>
      <w:r>
        <w:t xml:space="preserve">27.9 - 49.6</w:t>
      </w:r>
      <w:r>
        <w:t xml:space="preserve"> </w:t>
      </w:r>
      <w:r>
        <w:t xml:space="preserve">PO2a,</w:t>
      </w:r>
      <w:r>
        <w:t xml:space="preserve"> </w:t>
      </w:r>
      <w:r>
        <w:t xml:space="preserve">PO3a</w:t>
      </w:r>
      <w:r>
        <w:t xml:space="preserve"> </w:t>
      </w:r>
      <w:r>
        <w:t xml:space="preserve">Cars</w:t>
      </w:r>
      <w:r>
        <w:t xml:space="preserve"> </w:t>
      </w:r>
      <w:r>
        <w:t xml:space="preserve">2.8</w:t>
      </w:r>
      <w:r>
        <w:t xml:space="preserve"> </w:t>
      </w:r>
      <w:r>
        <w:t xml:space="preserve">7.0</w:t>
      </w:r>
      <w:r>
        <w:t xml:space="preserve"> </w:t>
      </w:r>
      <w:r>
        <w:t xml:space="preserve">Vans</w:t>
      </w:r>
      <w:r>
        <w:t xml:space="preserve"> </w:t>
      </w:r>
      <w:r>
        <w:t xml:space="preserve">4.9</w:t>
      </w:r>
      <w:r>
        <w:t xml:space="preserve"> </w:t>
      </w:r>
      <w:r>
        <w:t xml:space="preserve">12.3</w:t>
      </w:r>
      <w:r>
        <w:t xml:space="preserve"> </w:t>
      </w:r>
      <w:r>
        <w:t xml:space="preserve">Lorries</w:t>
      </w:r>
      <w:r>
        <w:t xml:space="preserve"> </w:t>
      </w:r>
      <w:r>
        <w:t xml:space="preserve">11.3 - 11.8</w:t>
      </w:r>
      <w:r>
        <w:t xml:space="preserve"> </w:t>
      </w:r>
      <w:r>
        <w:t xml:space="preserve">28.5 - 29.5</w:t>
      </w:r>
      <w:r>
        <w:t xml:space="preserve"> </w:t>
      </w:r>
      <w:r>
        <w:t xml:space="preserve">Buses</w:t>
      </w:r>
      <w:r>
        <w:t xml:space="preserve"> </w:t>
      </w:r>
      <w:r>
        <w:t xml:space="preserve">11.1 - 19.7</w:t>
      </w:r>
      <w:r>
        <w:t xml:space="preserve"> </w:t>
      </w:r>
      <w:r>
        <w:t xml:space="preserve">27.9 - 49.6</w:t>
      </w:r>
      <w:r>
        <w:t xml:space="preserve"> </w:t>
      </w:r>
      <w:r>
        <w:t xml:space="preserve">PO2b</w:t>
      </w:r>
      <w:r>
        <w:t xml:space="preserve"> </w:t>
      </w:r>
      <w:r>
        <w:t xml:space="preserve">Cars</w:t>
      </w:r>
      <w:r>
        <w:t xml:space="preserve"> </w:t>
      </w:r>
      <w:r>
        <w:t xml:space="preserve">2.0</w:t>
      </w:r>
      <w:r>
        <w:t xml:space="preserve"> </w:t>
      </w:r>
      <w:r>
        <w:t xml:space="preserve">5.0</w:t>
      </w:r>
      <w:r>
        <w:t xml:space="preserve"> </w:t>
      </w:r>
      <w:r>
        <w:t xml:space="preserve">Vans</w:t>
      </w:r>
      <w:r>
        <w:t xml:space="preserve"> </w:t>
      </w:r>
      <w:r>
        <w:t xml:space="preserve">3.5</w:t>
      </w:r>
      <w:r>
        <w:t xml:space="preserve"> </w:t>
      </w:r>
      <w:r>
        <w:t xml:space="preserve">8.8</w:t>
      </w:r>
      <w:r>
        <w:t xml:space="preserve"> </w:t>
      </w:r>
      <w:r>
        <w:t xml:space="preserve">Lorries</w:t>
      </w:r>
      <w:r>
        <w:t xml:space="preserve"> </w:t>
      </w:r>
      <w:r>
        <w:t xml:space="preserve">11.3 - 11.8</w:t>
      </w:r>
      <w:r>
        <w:t xml:space="preserve"> </w:t>
      </w:r>
      <w:r>
        <w:t xml:space="preserve">28.5 - 29.5</w:t>
      </w:r>
      <w:r>
        <w:t xml:space="preserve"> </w:t>
      </w:r>
      <w:r>
        <w:t xml:space="preserve">Buses</w:t>
      </w:r>
      <w:r>
        <w:t xml:space="preserve"> </w:t>
      </w:r>
      <w:r>
        <w:t xml:space="preserve">11.1 - 19.7</w:t>
      </w:r>
      <w:r>
        <w:t xml:space="preserve"> </w:t>
      </w:r>
      <w:r>
        <w:t xml:space="preserve">27.9 - 49.6</w:t>
      </w:r>
    </w:p>
    <w:p>
      <w:pPr>
        <w:pStyle w:val="BodyText"/>
      </w:pPr>
      <w:r>
        <w:t xml:space="preserve">1.2.2. Damage costs</w:t>
      </w:r>
      <w:r>
        <w:t xml:space="preserve"> </w:t>
      </w:r>
      <w:r>
        <w:t xml:space="preserve">Based on the emissions factors, the environmental benefits in the form of emissions</w:t>
      </w:r>
      <w:r>
        <w:t xml:space="preserve"> </w:t>
      </w:r>
      <w:r>
        <w:t xml:space="preserve">savings can be calculated as an accumulated difference over the baseline over time. Since</w:t>
      </w:r>
      <w:r>
        <w:t xml:space="preserve"> </w:t>
      </w:r>
      <w:r>
        <w:t xml:space="preserve">emission savings are a form of prevented pollution which could have negative effects on</w:t>
      </w:r>
      <w:r>
        <w:t xml:space="preserve"> </w:t>
      </w:r>
      <w:r>
        <w:t xml:space="preserve">human health and environment, these savings create a benefit when expressed in</w:t>
      </w:r>
      <w:r>
        <w:t xml:space="preserve"> </w:t>
      </w:r>
      <w:r>
        <w:t xml:space="preserve">monetised terms. This monetised health and environmental benefit (in €) has been</w:t>
      </w:r>
      <w:r>
        <w:t xml:space="preserve"> </w:t>
      </w:r>
      <w:r>
        <w:t xml:space="preserve">calculated by multiplying the emission savings with the external damage costs per tonne</w:t>
      </w:r>
      <w:r>
        <w:t xml:space="preserve"> </w:t>
      </w:r>
      <w:r>
        <w:t xml:space="preserve">of pollutant for each examined pollutant based on the handbook on the external costs of</w:t>
      </w:r>
      <w:r>
        <w:t xml:space="preserve"> </w:t>
      </w:r>
      <w:r>
        <w:t xml:space="preserve">transport80 (hereafter “the Handbook”). While the Handbook includes 2016 values, the</w:t>
      </w:r>
      <w:r>
        <w:t xml:space="preserve"> </w:t>
      </w:r>
      <w:r>
        <w:t xml:space="preserve">Euro 6/VI evaluation and Euro 7 impact assessment are based on 2020 values by taking</w:t>
      </w:r>
      <w:r>
        <w:t xml:space="preserve"> </w:t>
      </w:r>
      <w:r>
        <w:t xml:space="preserve">into account the annual inflation in the Member States.81 The final damage costs were</w:t>
      </w:r>
      <w:r>
        <w:t xml:space="preserve"> </w:t>
      </w:r>
      <w:r>
        <w:t xml:space="preserve">calculated as the weighted average of the Member States’ damage costs over the activity</w:t>
      </w:r>
      <w:r>
        <w:t xml:space="preserve"> </w:t>
      </w:r>
      <w:r>
        <w:t xml:space="preserve">of each Member State. Box 3 summarises the four types of impacts caused by road</w:t>
      </w:r>
      <w:r>
        <w:t xml:space="preserve"> </w:t>
      </w:r>
      <w:r>
        <w:t xml:space="preserve">transport emissions resulting in damage costs according to Annex C.2 of the Handbook82.</w:t>
      </w:r>
      <w:r>
        <w:t xml:space="preserve"> </w:t>
      </w:r>
      <w:r>
        <w:t xml:space="preserve">Box 3 – Impacts by air pollutants from road transport emissions based on the handbook</w:t>
      </w:r>
    </w:p>
    <w:p>
      <w:pPr>
        <w:pStyle w:val="BodyText"/>
      </w:pPr>
      <w:r>
        <w:t xml:space="preserve">80 European Commission, 2019. Handbook on the external costs of transport</w:t>
      </w:r>
      <w:r>
        <w:t xml:space="preserve"> </w:t>
      </w:r>
      <w:r>
        <w:t xml:space="preserve">81 Eurostat, 2021. HICP – monthly data</w:t>
      </w:r>
      <w:r>
        <w:t xml:space="preserve"> </w:t>
      </w:r>
      <w:r>
        <w:t xml:space="preserve">82 See footnote 80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on the external costs of transport (2019)8384</w:t>
      </w:r>
      <w:r>
        <w:t xml:space="preserve"> </w:t>
      </w:r>
      <w:r>
        <w:t xml:space="preserve"></w:t>
      </w:r>
      <w:r>
        <w:t xml:space="preserve"> </w:t>
      </w:r>
      <w:r>
        <w:t xml:space="preserve">Health effects: The inhalation of air pollutants - such as particles and NOx - leads to a higher risk of</w:t>
      </w:r>
      <w:r>
        <w:t xml:space="preserve"> </w:t>
      </w:r>
      <w:r>
        <w:t xml:space="preserve">respiratory diseases (e.g. bronchitis, asthma, lung cancer) and cardiovascular diseases. These negative</w:t>
      </w:r>
      <w:r>
        <w:t xml:space="preserve"> </w:t>
      </w:r>
      <w:r>
        <w:t xml:space="preserve">health effects lead to medical treatment costs, production loss at work (due to illness) and even to</w:t>
      </w:r>
      <w:r>
        <w:t xml:space="preserve"> </w:t>
      </w:r>
      <w:r>
        <w:t xml:space="preserve">death.</w:t>
      </w:r>
      <w:r>
        <w:t xml:space="preserve"> </w:t>
      </w:r>
      <w:r>
        <w:t xml:space="preserve"></w:t>
      </w:r>
      <w:r>
        <w:t xml:space="preserve"> </w:t>
      </w:r>
      <w:r>
        <w:t xml:space="preserve">Crop losses: As a secondary air pollutant, primarily caused by the emissions of NOx and VOC,</w:t>
      </w:r>
      <w:r>
        <w:t xml:space="preserve"> </w:t>
      </w:r>
      <w:r>
        <w:t xml:space="preserve">ozone together with other acidic air pollutants (e.g. NOx) can damage the agricultural crops.</w:t>
      </w:r>
      <w:r>
        <w:t xml:space="preserve"> </w:t>
      </w:r>
      <w:r>
        <w:t xml:space="preserve">Therefore, higher concentrations of these pollutants can result in a lower crop yield.</w:t>
      </w:r>
      <w:r>
        <w:t xml:space="preserve"> </w:t>
      </w:r>
      <w:r>
        <w:t xml:space="preserve"></w:t>
      </w:r>
      <w:r>
        <w:t xml:space="preserve"> </w:t>
      </w:r>
      <w:r>
        <w:t xml:space="preserve">Material and building damage: Emissions of air pollutants can damage buildings and other</w:t>
      </w:r>
      <w:r>
        <w:t xml:space="preserve"> </w:t>
      </w:r>
      <w:r>
        <w:t xml:space="preserve">materials through two different mechanisms: a) Pollution of building surfaces through particles and</w:t>
      </w:r>
      <w:r>
        <w:t xml:space="preserve"> </w:t>
      </w:r>
      <w:r>
        <w:t xml:space="preserve">dust; b) Damage of building facades and materials due to corrosion processes caused by acidic</w:t>
      </w:r>
      <w:r>
        <w:t xml:space="preserve"> </w:t>
      </w:r>
      <w:r>
        <w:t xml:space="preserve">substances (e.g. NOx).</w:t>
      </w:r>
      <w:r>
        <w:t xml:space="preserve"> </w:t>
      </w:r>
      <w:r>
        <w:t xml:space="preserve"></w:t>
      </w:r>
      <w:r>
        <w:t xml:space="preserve"> </w:t>
      </w:r>
      <w:r>
        <w:t xml:space="preserve">Biodiversity loss: Air pollution can lead to damage of ecosystems. The acidification of soil,</w:t>
      </w:r>
      <w:r>
        <w:t xml:space="preserve"> </w:t>
      </w:r>
      <w:r>
        <w:t xml:space="preserve">precipitation and water and the eutrophication of ecosystems are of most concern in this context. Such</w:t>
      </w:r>
      <w:r>
        <w:t xml:space="preserve"> </w:t>
      </w:r>
      <w:r>
        <w:t xml:space="preserve">damages at ecosystems can lead to a decrease in biodiversity (fauna, flora).</w:t>
      </w:r>
      <w:r>
        <w:br/>
      </w:r>
      <w:r>
        <w:t xml:space="preserve">The steps for the calculation of the damage costs are illustrated in Figure 10. This</w:t>
      </w:r>
      <w:r>
        <w:t xml:space="preserve"> </w:t>
      </w:r>
      <w:r>
        <w:t xml:space="preserve">diagram shows how transport emissions85 are released in the atmosphere of other regions</w:t>
      </w:r>
      <w:r>
        <w:t xml:space="preserve"> </w:t>
      </w:r>
      <w:r>
        <w:t xml:space="preserve">increasing these respective concentrations. Subsequently, this leads to changes in</w:t>
      </w:r>
      <w:r>
        <w:t xml:space="preserve"> </w:t>
      </w:r>
      <w:r>
        <w:t xml:space="preserve">‘endpoints’ relevant to human welfare. These changes can be monetarily valued by</w:t>
      </w:r>
      <w:r>
        <w:t xml:space="preserve"> </w:t>
      </w:r>
      <w:r>
        <w:t xml:space="preserve">quantifying the amount of damage caused at the endpoints.</w:t>
      </w:r>
      <w:r>
        <w:br/>
      </w:r>
      <w:r>
        <w:t xml:space="preserve">While Box 3 illustrated that vehicle emissions result in damage to a variety of endpoints</w:t>
      </w:r>
      <w:r>
        <w:t xml:space="preserve"> </w:t>
      </w:r>
      <w:r>
        <w:t xml:space="preserve">through different interactions or midpoints, Figure 11 reflects the relationship between</w:t>
      </w:r>
      <w:r>
        <w:t xml:space="preserve"> </w:t>
      </w:r>
      <w:r>
        <w:t xml:space="preserve">intervention, midpoints, endpoints and values as reported in the Environmental Prices</w:t>
      </w:r>
      <w:r>
        <w:t xml:space="preserve"> </w:t>
      </w:r>
      <w:r>
        <w:t xml:space="preserve">Handbook86. An intervention would have an effect on certain environmental themes –</w:t>
      </w:r>
      <w:r>
        <w:t xml:space="preserve"> </w:t>
      </w:r>
      <w:r>
        <w:t xml:space="preserve">midpoints – which would have an impact on the third level of the scheme: the endpoint</w:t>
      </w:r>
      <w:r>
        <w:t xml:space="preserve"> </w:t>
      </w:r>
      <w:r>
        <w:t xml:space="preserve">representing the broader topics discussed in Box 3. The impact of the intervention at the</w:t>
      </w:r>
      <w:r>
        <w:t xml:space="preserve"> </w:t>
      </w:r>
      <w:r>
        <w:t xml:space="preserve">endpoints is then represented by the impacts at each endpoint, calculated as damage</w:t>
      </w:r>
      <w:r>
        <w:t xml:space="preserve"> </w:t>
      </w:r>
      <w:r>
        <w:t xml:space="preserve">costs.</w:t>
      </w:r>
      <w:r>
        <w:br/>
      </w:r>
      <w:r>
        <w:t xml:space="preserve">Figure 10 – Calculation of damage costs87</w:t>
      </w:r>
    </w:p>
    <w:p>
      <w:pPr>
        <w:pStyle w:val="BodyText"/>
      </w:pPr>
      <w:r>
        <w:t xml:space="preserve">83 See footnote 80</w:t>
      </w:r>
      <w:r>
        <w:t xml:space="preserve"> </w:t>
      </w:r>
      <w:r>
        <w:t xml:space="preserve">84 Since damage costs of N2O and CH4 as air pollutant are not available, damage costs of N2O and CH4</w:t>
      </w:r>
      <w:r>
        <w:t xml:space="preserve"> </w:t>
      </w:r>
      <w:r>
        <w:t xml:space="preserve">are monetised as greenhouse gases. The Handbook monetises climate change costs from road transport as</w:t>
      </w:r>
      <w:r>
        <w:t xml:space="preserve"> </w:t>
      </w:r>
      <w:r>
        <w:t xml:space="preserve">the costs associated with all of the effects of global warming, such as sea level rise, biodiversity loss, water</w:t>
      </w:r>
      <w:r>
        <w:t xml:space="preserve"> </w:t>
      </w:r>
      <w:r>
        <w:t xml:space="preserve">management issues, more and more frequent weather extremes and crop failures.</w:t>
      </w:r>
      <w:r>
        <w:t xml:space="preserve"> </w:t>
      </w:r>
      <w:r>
        <w:t xml:space="preserve">85 In this diagram, emissions refer to air pollutants, and not to emissions to soils or water occurred by tyre</w:t>
      </w:r>
      <w:r>
        <w:t xml:space="preserve"> </w:t>
      </w:r>
      <w:r>
        <w:t xml:space="preserve">wear. As it is not yet feasible to develop limits or tests for tyre emissions, it is suggested to include a</w:t>
      </w:r>
      <w:r>
        <w:t xml:space="preserve"> </w:t>
      </w:r>
      <w:r>
        <w:t xml:space="preserve">review clause in Euro 7.</w:t>
      </w:r>
      <w:r>
        <w:t xml:space="preserve"> </w:t>
      </w:r>
      <w:r>
        <w:t xml:space="preserve">86 S. de Bruyn, M. Bijleveld, L. et al., 2018. Environmental Prices Handbook: EU-28 version (CE Delft)</w:t>
      </w:r>
      <w:r>
        <w:t xml:space="preserve"> </w:t>
      </w:r>
      <w:r>
        <w:t xml:space="preserve">87 See footnote 80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Figure 11 - Relationships between interventions, midpoints, endpoints and valuation of</w:t>
      </w:r>
      <w:r>
        <w:t xml:space="preserve"> </w:t>
      </w:r>
      <w:r>
        <w:t xml:space="preserve">environmental policies88</w:t>
      </w:r>
    </w:p>
    <w:p>
      <w:pPr>
        <w:pStyle w:val="BodyText"/>
      </w:pPr>
      <w:r>
        <w:t xml:space="preserve">In order to estimate the damage costs per vehicle-kilometre (vkm) activity for different</w:t>
      </w:r>
      <w:r>
        <w:t xml:space="preserve"> </w:t>
      </w:r>
      <w:r>
        <w:t xml:space="preserve">vehicle categories, the Handbook uses the emission data from the COPERT model. Costs</w:t>
      </w:r>
      <w:r>
        <w:t xml:space="preserve"> </w:t>
      </w:r>
      <w:r>
        <w:t xml:space="preserve">are calculated to monetise the health and environmental impacts while taking into</w:t>
      </w:r>
      <w:r>
        <w:t xml:space="preserve"> </w:t>
      </w:r>
      <w:r>
        <w:t xml:space="preserve">account concentration-response functions, population size and structure, population</w:t>
      </w:r>
      <w:r>
        <w:t xml:space="preserve"> </w:t>
      </w:r>
      <w:r>
        <w:t xml:space="preserve">density, the relationship factors between damage and emissions for various emission</w:t>
      </w:r>
      <w:r>
        <w:t xml:space="preserve"> </w:t>
      </w:r>
      <w:r>
        <w:t xml:space="preserve">scenarios and the most recent valuation of human health. Table 10 gives an overview of</w:t>
      </w:r>
      <w:r>
        <w:t xml:space="preserve"> </w:t>
      </w:r>
      <w:r>
        <w:t xml:space="preserve">the damage costs for the pollutants that were considered in the monetisation scheme</w:t>
      </w:r>
      <w:r>
        <w:t xml:space="preserve"> </w:t>
      </w:r>
      <w:r>
        <w:t xml:space="preserve">based on the respective area where the vehicle activity took place. The Handbook,</w:t>
      </w:r>
      <w:r>
        <w:t xml:space="preserve"> </w:t>
      </w:r>
      <w:r>
        <w:t xml:space="preserve">however, does not cover the contribution of harmful NMHC (i.e. NMVOC) emissions to</w:t>
      </w:r>
      <w:r>
        <w:t xml:space="preserve"> </w:t>
      </w:r>
      <w:r>
        <w:t xml:space="preserve">the formation of secondary organic aerosols.89 Hence, information on the damage costs</w:t>
      </w:r>
      <w:r>
        <w:t xml:space="preserve"> </w:t>
      </w:r>
      <w:r>
        <w:t xml:space="preserve">related to this phenomenon have been collected from other sources.9091 In addition, the</w:t>
      </w:r>
      <w:r>
        <w:t xml:space="preserve"> </w:t>
      </w:r>
      <w:r>
        <w:t xml:space="preserve">damage costs are classified based on the area where a vehicle activity is considered to</w:t>
      </w:r>
      <w:r>
        <w:t xml:space="preserve"> </w:t>
      </w:r>
      <w:r>
        <w:t xml:space="preserve">take place. In the calculation for the cost-benefit analysis, the activity was obtained from</w:t>
      </w:r>
      <w:r>
        <w:t xml:space="preserve"> </w:t>
      </w:r>
      <w:r>
        <w:t xml:space="preserve">COPERT.</w:t>
      </w:r>
    </w:p>
    <w:p>
      <w:pPr>
        <w:pStyle w:val="BodyText"/>
      </w:pPr>
      <w:r>
        <w:t xml:space="preserve">88 See footnote 86</w:t>
      </w:r>
      <w:r>
        <w:t xml:space="preserve"> </w:t>
      </w:r>
      <w:r>
        <w:t xml:space="preserve">89 While the damage costs for CH4 and N2O are considered through their global warming potential later in</w:t>
      </w:r>
      <w:r>
        <w:t xml:space="preserve"> </w:t>
      </w:r>
      <w:r>
        <w:t xml:space="preserve">the text, CO and THC are not taken into account as no damage costs information is available in the</w:t>
      </w:r>
      <w:r>
        <w:t xml:space="preserve"> </w:t>
      </w:r>
      <w:r>
        <w:t xml:space="preserve">Handbook for these pollutants.</w:t>
      </w:r>
      <w:r>
        <w:br/>
      </w:r>
      <w:r>
        <w:t xml:space="preserve">90 Such as: Lu Q., Zhao Y., Robinson A.L., 2018. “Comprehensive organic emission profiles for gasoline,</w:t>
      </w:r>
      <w:r>
        <w:t xml:space="preserve"> </w:t>
      </w:r>
      <w:r>
        <w:t xml:space="preserve">diesel, and gas-turbine engines including intermediate and semi-volatile organic compound emissions”;</w:t>
      </w:r>
      <w:r>
        <w:t xml:space="preserve"> </w:t>
      </w:r>
      <w:r>
        <w:t xml:space="preserve">and He Y., et al., 2020. “Secondary organic aerosol formation from evaporated biofuels: comparison to</w:t>
      </w:r>
      <w:r>
        <w:t xml:space="preserve"> </w:t>
      </w:r>
      <w:r>
        <w:t xml:space="preserve">gasoline and correction for vapor wall losses”.</w:t>
      </w:r>
      <w:r>
        <w:br/>
      </w:r>
      <w:r>
        <w:t xml:space="preserve">91 Supporting Euro 7 impact assessment study, Annex 1: Analytical methods, 9.4.5 Emission benefits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Table 10 - Damage costs for air pollutants for transport92</w:t>
      </w:r>
      <w:r>
        <w:t xml:space="preserve"> </w:t>
      </w:r>
      <w:r>
        <w:t xml:space="preserve">Pollutant</w:t>
      </w:r>
      <w:r>
        <w:t xml:space="preserve"> </w:t>
      </w:r>
      <w:r>
        <w:t xml:space="preserve">NOx</w:t>
      </w:r>
      <w:r>
        <w:t xml:space="preserve"> </w:t>
      </w:r>
      <w:r>
        <w:t xml:space="preserve">NH3</w:t>
      </w:r>
      <w:r>
        <w:t xml:space="preserve"> </w:t>
      </w:r>
      <w:r>
        <w:t xml:space="preserve">NMHC</w:t>
      </w:r>
      <w:r>
        <w:t xml:space="preserve"> </w:t>
      </w:r>
      <w:r>
        <w:t xml:space="preserve">PM2.5 (both exhaust and</w:t>
      </w:r>
      <w:r>
        <w:t xml:space="preserve"> </w:t>
      </w:r>
      <w:r>
        <w:t xml:space="preserve">non-exhaust)</w:t>
      </w:r>
      <w:r>
        <w:t xml:space="preserve"> </w:t>
      </w:r>
      <w:r>
        <w:t xml:space="preserve">Area</w:t>
      </w:r>
      <w:r>
        <w:t xml:space="preserve"> </w:t>
      </w:r>
      <w:r>
        <w:t xml:space="preserve">City</w:t>
      </w:r>
      <w:r>
        <w:t xml:space="preserve"> </w:t>
      </w:r>
      <w:r>
        <w:t xml:space="preserve">Rural</w:t>
      </w:r>
      <w:r>
        <w:t xml:space="preserve"> </w:t>
      </w:r>
      <w:r>
        <w:t xml:space="preserve">All</w:t>
      </w:r>
      <w:r>
        <w:t xml:space="preserve"> </w:t>
      </w:r>
      <w:r>
        <w:t xml:space="preserve">areas</w:t>
      </w:r>
      <w:r>
        <w:t xml:space="preserve"> </w:t>
      </w:r>
      <w:r>
        <w:t xml:space="preserve">Metro-</w:t>
      </w:r>
      <w:r>
        <w:t xml:space="preserve"> </w:t>
      </w:r>
      <w:r>
        <w:t xml:space="preserve">politan*</w:t>
      </w:r>
      <w:r>
        <w:t xml:space="preserve"> </w:t>
      </w:r>
      <w:r>
        <w:t xml:space="preserve">City</w:t>
      </w:r>
      <w:r>
        <w:t xml:space="preserve"> </w:t>
      </w:r>
      <w:r>
        <w:t xml:space="preserve">Rural**</w:t>
      </w:r>
      <w:r>
        <w:t xml:space="preserve"> </w:t>
      </w:r>
      <w:r>
        <w:t xml:space="preserve">Metro-</w:t>
      </w:r>
      <w:r>
        <w:t xml:space="preserve"> </w:t>
      </w:r>
      <w:r>
        <w:t xml:space="preserve">politan*</w:t>
      </w:r>
      <w:r>
        <w:t xml:space="preserve"> </w:t>
      </w:r>
      <w:r>
        <w:t xml:space="preserve">City</w:t>
      </w:r>
      <w:r>
        <w:t xml:space="preserve"> </w:t>
      </w:r>
      <w:r>
        <w:t xml:space="preserve">Rural**</w:t>
      </w:r>
      <w:r>
        <w:t xml:space="preserve"> </w:t>
      </w:r>
      <w:r>
        <w:t xml:space="preserve">Damage</w:t>
      </w:r>
      <w:r>
        <w:t xml:space="preserve"> </w:t>
      </w:r>
      <w:r>
        <w:t xml:space="preserve">cost [€/kg]</w:t>
      </w:r>
      <w:r>
        <w:t xml:space="preserve"> </w:t>
      </w:r>
      <w:r>
        <w:t xml:space="preserve">24.5</w:t>
      </w:r>
      <w:r>
        <w:t xml:space="preserve"> </w:t>
      </w:r>
      <w:r>
        <w:t xml:space="preserve">14.5</w:t>
      </w:r>
      <w:r>
        <w:t xml:space="preserve"> </w:t>
      </w:r>
      <w:r>
        <w:t xml:space="preserve">19.5</w:t>
      </w:r>
      <w:r>
        <w:t xml:space="preserve"> </w:t>
      </w:r>
      <w:r>
        <w:t xml:space="preserve">3.41</w:t>
      </w:r>
      <w:r>
        <w:t xml:space="preserve"> </w:t>
      </w:r>
      <w:r>
        <w:t xml:space="preserve">2.06</w:t>
      </w:r>
      <w:r>
        <w:t xml:space="preserve"> </w:t>
      </w:r>
      <w:r>
        <w:t xml:space="preserve">1.78</w:t>
      </w:r>
      <w:r>
        <w:t xml:space="preserve"> </w:t>
      </w:r>
      <w:r>
        <w:t xml:space="preserve">401</w:t>
      </w:r>
      <w:r>
        <w:t xml:space="preserve"> </w:t>
      </w:r>
      <w:r>
        <w:t xml:space="preserve">132</w:t>
      </w:r>
      <w:r>
        <w:t xml:space="preserve"> </w:t>
      </w:r>
      <w:r>
        <w:t xml:space="preserve">76</w:t>
      </w:r>
      <w:r>
        <w:t xml:space="preserve"> </w:t>
      </w:r>
      <w:r>
        <w:t xml:space="preserve">* Only for cities/agglomeration with &gt; 0.5 million inhabitants ** Outside cities</w:t>
      </w:r>
      <w:r>
        <w:t xml:space="preserve"> </w:t>
      </w:r>
      <w:r>
        <w:t xml:space="preserve">In order to perform the Cost-Benefit Analysis (see Chapter 1.3.), the described benefits</w:t>
      </w:r>
      <w:r>
        <w:t xml:space="preserve"> </w:t>
      </w:r>
      <w:r>
        <w:t xml:space="preserve">were transformed into monetary values. The respective calculation takes into account the</w:t>
      </w:r>
      <w:r>
        <w:t xml:space="preserve"> </w:t>
      </w:r>
      <w:r>
        <w:t xml:space="preserve">weighted averages of the activity shares of the different vehicle categories, weighted over</w:t>
      </w:r>
      <w:r>
        <w:t xml:space="preserve"> </w:t>
      </w:r>
      <w:r>
        <w:t xml:space="preserve">the activity (in km/year) of the different categories and taking into account fleet</w:t>
      </w:r>
      <w:r>
        <w:t xml:space="preserve"> </w:t>
      </w:r>
      <w:r>
        <w:t xml:space="preserve">composition data, in order to split the emissions based on the vehicle activity in urban,</w:t>
      </w:r>
      <w:r>
        <w:t xml:space="preserve"> </w:t>
      </w:r>
      <w:r>
        <w:t xml:space="preserve">rural and highway traffic conditions, as included in COPERT. As an example, the</w:t>
      </w:r>
      <w:r>
        <w:t xml:space="preserve"> </w:t>
      </w:r>
      <w:r>
        <w:t xml:space="preserve">equation for calculating the monetary benefits for NOx is presented below. Similar</w:t>
      </w:r>
      <w:r>
        <w:t xml:space="preserve"> </w:t>
      </w:r>
      <w:r>
        <w:t xml:space="preserve">equations were established for calculating monetary benefits from NH3, NMHC and</w:t>
      </w:r>
      <w:r>
        <w:t xml:space="preserve"> </w:t>
      </w:r>
      <w:r>
        <w:t xml:space="preserve">PM2,5 are included in the supporting impact assessment study.93 The total monetised</w:t>
      </w:r>
      <w:r>
        <w:t xml:space="preserve"> </w:t>
      </w:r>
      <w:r>
        <w:t xml:space="preserve">benefit are then calculated as the sum of all the pollutant-specific monetised benefits.</w:t>
      </w:r>
      <w:r>
        <w:t xml:space="preserve"> </w:t>
      </w:r>
      <w:r>
        <w:t xml:space="preserve">In line with the WHO approach on health impacts from pollution94 and the Handbook on</w:t>
      </w:r>
      <w:r>
        <w:t xml:space="preserve"> </w:t>
      </w:r>
      <w:r>
        <w:t xml:space="preserve">the external costs of transport, the benefits of reducing emissions are independent of the</w:t>
      </w:r>
      <w:r>
        <w:t xml:space="preserve"> </w:t>
      </w:r>
      <w:r>
        <w:t xml:space="preserve">absolute emission levels. This means that health benefits of decreasing NOx emission by</w:t>
      </w:r>
      <w:r>
        <w:t xml:space="preserve"> </w:t>
      </w:r>
      <w:r>
        <w:t xml:space="preserve">1 ton is the same regardless of whether the concentration of the pollutant is low or high.</w:t>
      </w:r>
      <w:r>
        <w:t xml:space="preserve"> </w:t>
      </w:r>
      <w:r>
        <w:t xml:space="preserve">The exposure of citizens to these concentrations, however, is of great importance.</w:t>
      </w:r>
      <w:r>
        <w:t xml:space="preserve"> </w:t>
      </w:r>
      <w:r>
        <w:t xml:space="preserve">Therefore, Table 10 separates damage costs in metropolitan areas, urban areas and rural</w:t>
      </w:r>
      <w:r>
        <w:t xml:space="preserve"> </w:t>
      </w:r>
      <w:r>
        <w:t xml:space="preserve">areas transport. Hence, emission reductions in a metropolitan area this will lead to larger</w:t>
      </w:r>
      <w:r>
        <w:t xml:space="preserve"> </w:t>
      </w:r>
      <w:r>
        <w:t xml:space="preserve">health benefits than if this is decreased by the same amount in a rural area. This follows</w:t>
      </w:r>
      <w:r>
        <w:t xml:space="preserve"> </w:t>
      </w:r>
      <w:r>
        <w:t xml:space="preserve">from the fact that more people will be affected in the dense metropolitan environment</w:t>
      </w:r>
      <w:r>
        <w:t xml:space="preserve"> </w:t>
      </w:r>
      <w:r>
        <w:t xml:space="preserve">compared to the sparsely populated rural environment.</w:t>
      </w:r>
      <w:r>
        <w:br/>
      </w:r>
      <w:r>
        <w:t xml:space="preserve">Equation 395</w:t>
      </w:r>
      <w:r>
        <w:t xml:space="preserve"> </w:t>
      </w:r>
      <w:r>
        <w:t xml:space="preserve">𝑁𝑂𝑥[€] = 𝑁𝑂𝑥[𝑡] ∗(𝑁𝑂𝑥, 𝑐𝑖𝑡𝑦[€ 𝑡</w:t>
      </w:r>
      <w:r>
        <w:t xml:space="preserve"> </w:t>
      </w:r>
      <w:r>
        <w:t xml:space="preserve">⁄ ] ∗𝑠ℎ𝑎𝑟𝑒𝑢𝑟𝑏𝑎𝑛[%] + 𝑁𝑂𝑥, 𝑟𝑢𝑟𝑎𝑙∗</w:t>
      </w:r>
      <w:hyperlink r:id="rId9">
        <w:r>
          <w:rPr>
            <w:rStyle w:val="Hyperlink"/>
          </w:rPr>
          <w:t xml:space="preserve">€ 𝑡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⁄</w:t>
        </w:r>
      </w:hyperlink>
      <w:r>
        <w:t xml:space="preserve">)</w:t>
      </w:r>
      <w:r>
        <w:br/>
      </w:r>
      <w:r>
        <w:t xml:space="preserve">Where:</w:t>
      </w:r>
      <w:r>
        <w:t xml:space="preserve"> </w:t>
      </w:r>
      <w:r>
        <w:t xml:space="preserve"></w:t>
      </w:r>
      <w:r>
        <w:t xml:space="preserve"> </w:t>
      </w:r>
      <w:r>
        <w:t xml:space="preserve">𝑁𝑂𝑥[€] indicates the resulting monetized benefits</w:t>
      </w:r>
      <w:r>
        <w:t xml:space="preserve"> </w:t>
      </w:r>
      <w:r>
        <w:t xml:space="preserve"></w:t>
      </w:r>
      <w:r>
        <w:t xml:space="preserve"> </w:t>
      </w:r>
      <w:r>
        <w:t xml:space="preserve">𝑁𝑂𝑥[𝑡] indicates the emission saving calculated from COPERT</w:t>
      </w:r>
      <w:r>
        <w:t xml:space="preserve"> </w:t>
      </w:r>
      <w:r>
        <w:t xml:space="preserve"></w:t>
      </w:r>
      <w:r>
        <w:t xml:space="preserve"> </w:t>
      </w:r>
      <w:r>
        <w:t xml:space="preserve">𝑁𝑂𝑥, 𝑐𝑖𝑡𝑦[€ 𝑡</w:t>
      </w:r>
      <w:r>
        <w:t xml:space="preserve"> </w:t>
      </w:r>
      <w:r>
        <w:t xml:space="preserve">⁄ ] indicate the damage/avoidance costs presented in Table 10</w:t>
      </w:r>
      <w:r>
        <w:t xml:space="preserve"> </w:t>
      </w:r>
      <w:r>
        <w:t xml:space="preserve"></w:t>
      </w:r>
      <w:r>
        <w:t xml:space="preserve"> </w:t>
      </w:r>
      <w:r>
        <w:t xml:space="preserve">𝑠ℎ𝑎𝑟𝑒𝑢𝑟𝑏𝑎𝑛/𝑟𝑢𝑟𝑎𝑙/ℎ𝑖𝑔ℎ𝑤𝑎𝑦 expressed in [%] indicate the respective vehicle activity</w:t>
      </w:r>
      <w:r>
        <w:t xml:space="preserve"> </w:t>
      </w:r>
      <w:r>
        <w:t xml:space="preserve">obtained from the COPERT</w:t>
      </w:r>
    </w:p>
    <w:p>
      <w:pPr>
        <w:pStyle w:val="BodyText"/>
      </w:pPr>
      <w:r>
        <w:t xml:space="preserve">92 See footnote 68</w:t>
      </w:r>
      <w:r>
        <w:t xml:space="preserve"> </w:t>
      </w:r>
      <w:r>
        <w:t xml:space="preserve">93 Supporting Euro 7 impact assessment study, Annex 1: Analytical methods, 9.4.6 Calculation of</w:t>
      </w:r>
      <w:r>
        <w:t xml:space="preserve"> </w:t>
      </w:r>
      <w:r>
        <w:t xml:space="preserve">monetised benefits</w:t>
      </w:r>
      <w:r>
        <w:t xml:space="preserve"> </w:t>
      </w:r>
      <w:r>
        <w:t xml:space="preserve">94 WHO, 2013. Health risks of air pollution in Europe – HRAPIE project</w:t>
      </w:r>
      <w:r>
        <w:t xml:space="preserve"> </w:t>
      </w:r>
      <w:r>
        <w:t xml:space="preserve">95 See footnote 93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1.2.3. Environmental impacts</w:t>
      </w:r>
      <w:r>
        <w:t xml:space="preserve"> </w:t>
      </w:r>
      <w:r>
        <w:t xml:space="preserve">1.2.3.1. Environmental impacts in policy option 1</w:t>
      </w:r>
      <w:r>
        <w:t xml:space="preserve"> </w:t>
      </w:r>
      <w:r>
        <w:t xml:space="preserve">The environmental impacts in terms of air pollutant emission reductions from road</w:t>
      </w:r>
      <w:r>
        <w:t xml:space="preserve"> </w:t>
      </w:r>
      <w:r>
        <w:t xml:space="preserve">transport are the emission savings that would be achieved over the savings expected in</w:t>
      </w:r>
      <w:r>
        <w:t xml:space="preserve"> </w:t>
      </w:r>
      <w:r>
        <w:t xml:space="preserve">the baseline with merely Euro 6/VI vehicle fleet renewal in combination with the impact</w:t>
      </w:r>
      <w:r>
        <w:t xml:space="preserve"> </w:t>
      </w:r>
      <w:r>
        <w:t xml:space="preserve">of the new CO2 standards.</w:t>
      </w:r>
      <w:r>
        <w:br/>
      </w:r>
      <w:r>
        <w:t xml:space="preserve">As shown in Table 11, the overall emission savings that can be expected in policy option</w:t>
      </w:r>
      <w:r>
        <w:t xml:space="preserve"> </w:t>
      </w:r>
      <w:r>
        <w:t xml:space="preserve">1 are rather limited. Reason for this being that next to the introduction of low ambition</w:t>
      </w:r>
      <w:r>
        <w:t xml:space="preserve"> </w:t>
      </w:r>
      <w:r>
        <w:t xml:space="preserve">extended real-driving conditions covering conditions outside the current RDE or PEMS</w:t>
      </w:r>
      <w:r>
        <w:t xml:space="preserve"> </w:t>
      </w:r>
      <w:r>
        <w:t xml:space="preserve">boundaries and improved OBD to enable more effective ISC and MaS over the lifetime</w:t>
      </w:r>
      <w:r>
        <w:t xml:space="preserve"> </w:t>
      </w:r>
      <w:r>
        <w:t xml:space="preserve">of vehicles, the emission limits are not really reduced, but only made technology-neutral.</w:t>
      </w:r>
      <w:r>
        <w:br/>
      </w:r>
      <w:r>
        <w:t xml:space="preserve">For cars and vans, NOx emissions are expected to further decrease compared to the</w:t>
      </w:r>
      <w:r>
        <w:t xml:space="preserve"> </w:t>
      </w:r>
      <w:r>
        <w:t xml:space="preserve">baseline by 13% in 2030 to 55% in 2050. This decrease follows from the introduction of</w:t>
      </w:r>
      <w:r>
        <w:t xml:space="preserve"> </w:t>
      </w:r>
      <w:r>
        <w:t xml:space="preserve">extended real-driving testing covering conditions outside the current RDE boundaries</w:t>
      </w:r>
      <w:r>
        <w:t xml:space="preserve"> </w:t>
      </w:r>
      <w:r>
        <w:t xml:space="preserve">and a technology-neutral NOx emission limit of 60 mg/km for cars, which replaces the</w:t>
      </w:r>
      <w:r>
        <w:t xml:space="preserve"> </w:t>
      </w:r>
      <w:r>
        <w:t xml:space="preserve">current diverging NOx limits in the Euro 6 standard of 60 mg/km for petrol cars and 80</w:t>
      </w:r>
      <w:r>
        <w:t xml:space="preserve"> </w:t>
      </w:r>
      <w:r>
        <w:t xml:space="preserve">mg/km for diesel cars.</w:t>
      </w:r>
      <w:r>
        <w:br/>
      </w:r>
      <w:r>
        <w:t xml:space="preserve">Some savings can be expected for particles, NH3 and CO emissions from cars and vans</w:t>
      </w:r>
      <w:r>
        <w:t xml:space="preserve"> </w:t>
      </w:r>
      <w:r>
        <w:t xml:space="preserve">compared to the baseline. PM2,5,exhaust emissions are expected to decrease by 4% in 2030</w:t>
      </w:r>
      <w:r>
        <w:t xml:space="preserve"> </w:t>
      </w:r>
      <w:r>
        <w:t xml:space="preserve">to 29% in 2050, due to the increased use of improved particle filters and shift to electric</w:t>
      </w:r>
      <w:r>
        <w:t xml:space="preserve"> </w:t>
      </w:r>
      <w:r>
        <w:t xml:space="preserve">vehicles, whereas PM2,5,total is not expected to decrease as option 1 does not include limits</w:t>
      </w:r>
      <w:r>
        <w:t xml:space="preserve"> </w:t>
      </w:r>
      <w:r>
        <w:t xml:space="preserve">for unregulated brake and tyre emissions. PN emissions are expected to decrease by 5%</w:t>
      </w:r>
      <w:r>
        <w:t xml:space="preserve"> </w:t>
      </w:r>
      <w:r>
        <w:t xml:space="preserve">in 2030 to 30% in 2050 due to the extension of the threshold for particle numbers from</w:t>
      </w:r>
      <w:r>
        <w:t xml:space="preserve"> </w:t>
      </w:r>
      <w:r>
        <w:t xml:space="preserve">23 nm to 10 nm. NH3 emissions from cars and vans are expected to decrease by 7% in</w:t>
      </w:r>
      <w:r>
        <w:t xml:space="preserve"> </w:t>
      </w:r>
      <w:r>
        <w:t xml:space="preserve">2030 to 47% in 2050 due to the technology-neutral use of a NH3 limit for all vehicle</w:t>
      </w:r>
      <w:r>
        <w:t xml:space="preserve"> </w:t>
      </w:r>
      <w:r>
        <w:t xml:space="preserve">categories. CO emissions from cars and vans are expected to decrease to a lesser extent.</w:t>
      </w:r>
      <w:r>
        <w:t xml:space="preserve"> </w:t>
      </w:r>
      <w:r>
        <w:t xml:space="preserve">These emissions are expected to decrease by 3% in 2030 and by 12% in 2050 following</w:t>
      </w:r>
      <w:r>
        <w:t xml:space="preserve"> </w:t>
      </w:r>
      <w:r>
        <w:t xml:space="preserve">the introduction of a technology-neutral CO limit for cars and vans. It seems that to</w:t>
      </w:r>
      <w:r>
        <w:t xml:space="preserve"> </w:t>
      </w:r>
      <w:r>
        <w:t xml:space="preserve">optimise performance and to protect emission control components against high exhaust</w:t>
      </w:r>
      <w:r>
        <w:t xml:space="preserve"> </w:t>
      </w:r>
      <w:r>
        <w:t xml:space="preserve">temperatures, engines may be shifted to rich fuel operation when outside of the current</w:t>
      </w:r>
      <w:r>
        <w:t xml:space="preserve"> </w:t>
      </w:r>
      <w:r>
        <w:t xml:space="preserve">RDE conditions. Such fuel-rich conditions are known to produce high CO emissions in</w:t>
      </w:r>
      <w:r>
        <w:t xml:space="preserve"> </w:t>
      </w:r>
      <w:r>
        <w:t xml:space="preserve">the engine.96</w:t>
      </w:r>
      <w:r>
        <w:t xml:space="preserve"> </w:t>
      </w:r>
      <w:r>
        <w:t xml:space="preserve">For lorries and buses, NOx emission savings are the only emission savings expected in</w:t>
      </w:r>
      <w:r>
        <w:t xml:space="preserve"> </w:t>
      </w:r>
      <w:r>
        <w:t xml:space="preserve">policy option 1. No new emission limits are considered for these vehicles, as the Euro VI</w:t>
      </w:r>
      <w:r>
        <w:t xml:space="preserve"> </w:t>
      </w:r>
      <w:r>
        <w:t xml:space="preserve">limits are already technology-neutral. The decreases in NOx emissions, 7% in 2030 to</w:t>
      </w:r>
      <w:r>
        <w:t xml:space="preserve"> </w:t>
      </w:r>
      <w:r>
        <w:t xml:space="preserve">19% in 2050, derive from enhanced real-driving testing covering conditions outside the</w:t>
      </w:r>
      <w:r>
        <w:t xml:space="preserve"> </w:t>
      </w:r>
      <w:r>
        <w:t xml:space="preserve">current PEMS boundaries and assumed increased frequency of ISC and MaS testing.97</w:t>
      </w:r>
    </w:p>
    <w:p>
      <w:pPr>
        <w:pStyle w:val="BodyText"/>
      </w:pPr>
      <w:r>
        <w:t xml:space="preserve">96 Supporting Euro 7 impact assessment study, chapter 5.1.1. Environmental impacts</w:t>
      </w:r>
      <w:r>
        <w:t xml:space="preserve"> </w:t>
      </w:r>
      <w:r>
        <w:t xml:space="preserve">97 See footnote 96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Table 11 – Emission savings for regulated pollutants from road transport in policy option</w:t>
      </w:r>
      <w:r>
        <w:t xml:space="preserve"> </w:t>
      </w:r>
      <w:r>
        <w:t xml:space="preserve">1 compared to the baseline98</w:t>
      </w:r>
      <w:r>
        <w:t xml:space="preserve"> </w:t>
      </w:r>
      <w:r>
        <w:t xml:space="preserve">Pollutant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Cars and vans</w:t>
      </w:r>
      <w:r>
        <w:t xml:space="preserve"> </w:t>
      </w:r>
      <w:r>
        <w:t xml:space="preserve">NOx</w:t>
      </w:r>
      <w:r>
        <w:t xml:space="preserve"> </w:t>
      </w:r>
      <w:r>
        <w:t xml:space="preserve">in kt</w:t>
      </w:r>
      <w:r>
        <w:t xml:space="preserve"> </w:t>
      </w:r>
      <w:r>
        <w:t xml:space="preserve">17.79</w:t>
      </w:r>
      <w:r>
        <w:t xml:space="preserve"> </w:t>
      </w:r>
      <w:r>
        <w:t xml:space="preserve">87.9</w:t>
      </w:r>
      <w:r>
        <w:t xml:space="preserve"> </w:t>
      </w:r>
      <w:r>
        <w:t xml:space="preserve">104.10</w:t>
      </w:r>
      <w:r>
        <w:t xml:space="preserve"> </w:t>
      </w:r>
      <w:r>
        <w:t xml:space="preserve">80.60</w:t>
      </w:r>
      <w:r>
        <w:t xml:space="preserve"> </w:t>
      </w:r>
      <w:r>
        <w:t xml:space="preserve">44.56</w:t>
      </w:r>
      <w:r>
        <w:t xml:space="preserve"> </w:t>
      </w:r>
      <w:r>
        <w:t xml:space="preserve">15.80</w:t>
      </w:r>
      <w:r>
        <w:t xml:space="preserve"> </w:t>
      </w:r>
      <w:r>
        <w:t xml:space="preserve">in %</w:t>
      </w:r>
      <w:r>
        <w:t xml:space="preserve"> </w:t>
      </w:r>
      <w:r>
        <w:t xml:space="preserve">1.72</w:t>
      </w:r>
      <w:r>
        <w:t xml:space="preserve"> </w:t>
      </w:r>
      <w:r>
        <w:t xml:space="preserve">13.40</w:t>
      </w:r>
      <w:r>
        <w:t xml:space="preserve"> </w:t>
      </w:r>
      <w:r>
        <w:t xml:space="preserve">26.73</w:t>
      </w:r>
      <w:r>
        <w:t xml:space="preserve"> </w:t>
      </w:r>
      <w:r>
        <w:t xml:space="preserve">39.04</w:t>
      </w:r>
      <w:r>
        <w:t xml:space="preserve"> </w:t>
      </w:r>
      <w:r>
        <w:t xml:space="preserve">49.11</w:t>
      </w:r>
      <w:r>
        <w:t xml:space="preserve"> </w:t>
      </w:r>
      <w:r>
        <w:t xml:space="preserve">55.17</w:t>
      </w:r>
      <w:r>
        <w:t xml:space="preserve"> </w:t>
      </w:r>
      <w:r>
        <w:t xml:space="preserve">PM2.5,</w:t>
      </w:r>
      <w:r>
        <w:t xml:space="preserve"> </w:t>
      </w:r>
      <w:r>
        <w:t xml:space="preserve">total</w:t>
      </w:r>
      <w:r>
        <w:t xml:space="preserve"> </w:t>
      </w:r>
      <w:r>
        <w:t xml:space="preserve">in kt</w:t>
      </w:r>
      <w:r>
        <w:t xml:space="preserve"> </w:t>
      </w:r>
      <w:r>
        <w:t xml:space="preserve">0.04</w:t>
      </w:r>
      <w:r>
        <w:t xml:space="preserve"> </w:t>
      </w:r>
      <w:r>
        <w:t xml:space="preserve">0.17</w:t>
      </w:r>
      <w:r>
        <w:t xml:space="preserve"> </w:t>
      </w:r>
      <w:r>
        <w:t xml:space="preserve">0.19</w:t>
      </w:r>
      <w:r>
        <w:t xml:space="preserve"> </w:t>
      </w:r>
      <w:r>
        <w:t xml:space="preserve">0.14</w:t>
      </w:r>
      <w:r>
        <w:t xml:space="preserve"> </w:t>
      </w:r>
      <w:r>
        <w:t xml:space="preserve">0.07</w:t>
      </w:r>
      <w:r>
        <w:t xml:space="preserve"> </w:t>
      </w:r>
      <w:r>
        <w:t xml:space="preserve">0.02</w:t>
      </w:r>
      <w:r>
        <w:t xml:space="preserve"> </w:t>
      </w:r>
      <w:r>
        <w:t xml:space="preserve">in %</w:t>
      </w:r>
      <w:r>
        <w:t xml:space="preserve"> </w:t>
      </w:r>
      <w:r>
        <w:t xml:space="preserve">0.08</w:t>
      </w:r>
      <w:r>
        <w:t xml:space="preserve"> </w:t>
      </w:r>
      <w:r>
        <w:t xml:space="preserve">0.51</w:t>
      </w:r>
      <w:r>
        <w:t xml:space="preserve"> </w:t>
      </w:r>
      <w:r>
        <w:t xml:space="preserve">0.80</w:t>
      </w:r>
      <w:r>
        <w:t xml:space="preserve"> </w:t>
      </w:r>
      <w:r>
        <w:t xml:space="preserve">0.99</w:t>
      </w:r>
      <w:r>
        <w:t xml:space="preserve"> </w:t>
      </w:r>
      <w:r>
        <w:t xml:space="preserve">1.14</w:t>
      </w:r>
      <w:r>
        <w:t xml:space="preserve"> </w:t>
      </w:r>
      <w:r>
        <w:t xml:space="preserve">1.20</w:t>
      </w:r>
      <w:r>
        <w:t xml:space="preserve"> </w:t>
      </w:r>
      <w:r>
        <w:t xml:space="preserve">PM2.5,</w:t>
      </w:r>
      <w:r>
        <w:t xml:space="preserve"> </w:t>
      </w:r>
      <w:r>
        <w:t xml:space="preserve">exhaust</w:t>
      </w:r>
      <w:r>
        <w:t xml:space="preserve"> </w:t>
      </w:r>
      <w:r>
        <w:t xml:space="preserve">in kt</w:t>
      </w:r>
      <w:r>
        <w:t xml:space="preserve"> </w:t>
      </w:r>
      <w:r>
        <w:t xml:space="preserve">0.04</w:t>
      </w:r>
      <w:r>
        <w:t xml:space="preserve"> </w:t>
      </w:r>
      <w:r>
        <w:t xml:space="preserve">0.17</w:t>
      </w:r>
      <w:r>
        <w:t xml:space="preserve"> </w:t>
      </w:r>
      <w:r>
        <w:t xml:space="preserve">0.19</w:t>
      </w:r>
      <w:r>
        <w:t xml:space="preserve"> </w:t>
      </w:r>
      <w:r>
        <w:t xml:space="preserve">0.14</w:t>
      </w:r>
      <w:r>
        <w:t xml:space="preserve"> </w:t>
      </w:r>
      <w:r>
        <w:t xml:space="preserve">0.07</w:t>
      </w:r>
      <w:r>
        <w:t xml:space="preserve"> </w:t>
      </w:r>
      <w:r>
        <w:t xml:space="preserve">0.02</w:t>
      </w:r>
      <w:r>
        <w:t xml:space="preserve"> </w:t>
      </w:r>
      <w:r>
        <w:t xml:space="preserve">in %</w:t>
      </w:r>
      <w:r>
        <w:t xml:space="preserve"> </w:t>
      </w:r>
      <w:r>
        <w:t xml:space="preserve">0.29</w:t>
      </w:r>
      <w:r>
        <w:t xml:space="preserve"> </w:t>
      </w:r>
      <w:r>
        <w:t xml:space="preserve">4.31</w:t>
      </w:r>
      <w:r>
        <w:t xml:space="preserve"> </w:t>
      </w:r>
      <w:r>
        <w:t xml:space="preserve">12.80</w:t>
      </w:r>
      <w:r>
        <w:t xml:space="preserve"> </w:t>
      </w:r>
      <w:r>
        <w:t xml:space="preserve">20.54</w:t>
      </w:r>
      <w:r>
        <w:t xml:space="preserve"> </w:t>
      </w:r>
      <w:r>
        <w:t xml:space="preserve">25.72</w:t>
      </w:r>
      <w:r>
        <w:t xml:space="preserve"> </w:t>
      </w:r>
      <w:r>
        <w:t xml:space="preserve">28.78</w:t>
      </w:r>
      <w:r>
        <w:t xml:space="preserve"> </w:t>
      </w:r>
      <w:r>
        <w:t xml:space="preserve">PN10</w:t>
      </w:r>
      <w:r>
        <w:t xml:space="preserve"> </w:t>
      </w:r>
      <w:r>
        <w:t xml:space="preserve">in #</w:t>
      </w:r>
      <w:r>
        <w:t xml:space="preserve"> </w:t>
      </w:r>
      <w:r>
        <w:t xml:space="preserve">5.77E+22</w:t>
      </w:r>
      <w:r>
        <w:t xml:space="preserve"> </w:t>
      </w:r>
      <w:r>
        <w:t xml:space="preserve">2.69E+23</w:t>
      </w:r>
      <w:r>
        <w:t xml:space="preserve"> </w:t>
      </w:r>
      <w:r>
        <w:t xml:space="preserve">2.92E+23</w:t>
      </w:r>
      <w:r>
        <w:t xml:space="preserve"> </w:t>
      </w:r>
      <w:r>
        <w:t xml:space="preserve">2.04E+23</w:t>
      </w:r>
      <w:r>
        <w:t xml:space="preserve"> </w:t>
      </w:r>
      <w:r>
        <w:t xml:space="preserve">9.95E+22</w:t>
      </w:r>
      <w:r>
        <w:t xml:space="preserve"> </w:t>
      </w:r>
      <w:r>
        <w:t xml:space="preserve">3.22E+22</w:t>
      </w:r>
      <w:r>
        <w:t xml:space="preserve"> </w:t>
      </w:r>
      <w:r>
        <w:t xml:space="preserve">in %</w:t>
      </w:r>
      <w:r>
        <w:t xml:space="preserve"> </w:t>
      </w:r>
      <w:r>
        <w:t xml:space="preserve">0.32</w:t>
      </w:r>
      <w:r>
        <w:t xml:space="preserve"> </w:t>
      </w:r>
      <w:r>
        <w:t xml:space="preserve">5.06</w:t>
      </w:r>
      <w:r>
        <w:t xml:space="preserve"> </w:t>
      </w:r>
      <w:r>
        <w:t xml:space="preserve">15.18</w:t>
      </w:r>
      <w:r>
        <w:t xml:space="preserve"> </w:t>
      </w:r>
      <w:r>
        <w:t xml:space="preserve">22.54</w:t>
      </w:r>
      <w:r>
        <w:t xml:space="preserve"> </w:t>
      </w:r>
      <w:r>
        <w:t xml:space="preserve">26.97</w:t>
      </w:r>
      <w:r>
        <w:t xml:space="preserve"> </w:t>
      </w:r>
      <w:r>
        <w:t xml:space="preserve">30.33</w:t>
      </w:r>
      <w:r>
        <w:t xml:space="preserve"> </w:t>
      </w:r>
      <w:r>
        <w:t xml:space="preserve">CO</w:t>
      </w:r>
      <w:r>
        <w:t xml:space="preserve"> </w:t>
      </w:r>
      <w:r>
        <w:t xml:space="preserve">in kt</w:t>
      </w:r>
      <w:r>
        <w:t xml:space="preserve"> </w:t>
      </w:r>
      <w:r>
        <w:t xml:space="preserve">5.64</w:t>
      </w:r>
      <w:r>
        <w:t xml:space="preserve"> </w:t>
      </w:r>
      <w:r>
        <w:t xml:space="preserve">28.30</w:t>
      </w:r>
      <w:r>
        <w:t xml:space="preserve"> </w:t>
      </w:r>
      <w:r>
        <w:t xml:space="preserve">34.06</w:t>
      </w:r>
      <w:r>
        <w:t xml:space="preserve"> </w:t>
      </w:r>
      <w:r>
        <w:t xml:space="preserve">26.36</w:t>
      </w:r>
      <w:r>
        <w:t xml:space="preserve"> </w:t>
      </w:r>
      <w:r>
        <w:t xml:space="preserve">13.86</w:t>
      </w:r>
      <w:r>
        <w:t xml:space="preserve"> </w:t>
      </w:r>
      <w:r>
        <w:t xml:space="preserve">4.72</w:t>
      </w:r>
      <w:r>
        <w:t xml:space="preserve"> </w:t>
      </w:r>
      <w:r>
        <w:t xml:space="preserve">in %</w:t>
      </w:r>
      <w:r>
        <w:t xml:space="preserve"> </w:t>
      </w:r>
      <w:r>
        <w:t xml:space="preserve">0.37</w:t>
      </w:r>
      <w:r>
        <w:t xml:space="preserve"> </w:t>
      </w:r>
      <w:r>
        <w:t xml:space="preserve">2.94</w:t>
      </w:r>
      <w:r>
        <w:t xml:space="preserve"> </w:t>
      </w:r>
      <w:r>
        <w:t xml:space="preserve">5.83</w:t>
      </w:r>
      <w:r>
        <w:t xml:space="preserve"> </w:t>
      </w:r>
      <w:r>
        <w:t xml:space="preserve">8.49</w:t>
      </w:r>
      <w:r>
        <w:t xml:space="preserve"> </w:t>
      </w:r>
      <w:r>
        <w:t xml:space="preserve">10.79</w:t>
      </w:r>
      <w:r>
        <w:t xml:space="preserve"> </w:t>
      </w:r>
      <w:r>
        <w:t xml:space="preserve">12.35</w:t>
      </w:r>
      <w:r>
        <w:t xml:space="preserve"> </w:t>
      </w:r>
      <w:r>
        <w:t xml:space="preserve">THC</w:t>
      </w:r>
      <w:r>
        <w:t xml:space="preserve"> </w:t>
      </w:r>
      <w:r>
        <w:t xml:space="preserve">in kt</w:t>
      </w:r>
      <w:r>
        <w:t xml:space="preserve"> </w:t>
      </w:r>
      <w:r>
        <w:t xml:space="preserve">0.09</w:t>
      </w:r>
      <w:r>
        <w:t xml:space="preserve"> </w:t>
      </w:r>
      <w:r>
        <w:t xml:space="preserve">0.45</w:t>
      </w:r>
      <w:r>
        <w:t xml:space="preserve"> </w:t>
      </w:r>
      <w:r>
        <w:t xml:space="preserve">0.54</w:t>
      </w:r>
      <w:r>
        <w:t xml:space="preserve"> </w:t>
      </w:r>
      <w:r>
        <w:t xml:space="preserve">0.43</w:t>
      </w:r>
      <w:r>
        <w:t xml:space="preserve"> </w:t>
      </w:r>
      <w:r>
        <w:t xml:space="preserve">0.24</w:t>
      </w:r>
      <w:r>
        <w:t xml:space="preserve"> </w:t>
      </w:r>
      <w:r>
        <w:t xml:space="preserve">0.08</w:t>
      </w:r>
      <w:r>
        <w:t xml:space="preserve"> </w:t>
      </w:r>
      <w:r>
        <w:t xml:space="preserve">in %</w:t>
      </w:r>
      <w:r>
        <w:t xml:space="preserve"> </w:t>
      </w:r>
      <w:r>
        <w:t xml:space="preserve">0.03</w:t>
      </w:r>
      <w:r>
        <w:t xml:space="preserve"> </w:t>
      </w:r>
      <w:r>
        <w:t xml:space="preserve">0.21</w:t>
      </w:r>
      <w:r>
        <w:t xml:space="preserve"> </w:t>
      </w:r>
      <w:r>
        <w:t xml:space="preserve">0.37</w:t>
      </w:r>
      <w:r>
        <w:t xml:space="preserve"> </w:t>
      </w:r>
      <w:r>
        <w:t xml:space="preserve">0.49</w:t>
      </w:r>
      <w:r>
        <w:t xml:space="preserve"> </w:t>
      </w:r>
      <w:r>
        <w:t xml:space="preserve">0.50</w:t>
      </w:r>
      <w:r>
        <w:t xml:space="preserve"> </w:t>
      </w:r>
      <w:r>
        <w:t xml:space="preserve">0.42</w:t>
      </w:r>
      <w:r>
        <w:t xml:space="preserve"> </w:t>
      </w:r>
      <w:r>
        <w:t xml:space="preserve">NMHC</w:t>
      </w:r>
      <w:r>
        <w:t xml:space="preserve"> </w:t>
      </w:r>
      <w:r>
        <w:t xml:space="preserve">in kt</w:t>
      </w:r>
      <w:r>
        <w:t xml:space="preserve"> </w:t>
      </w:r>
      <w:r>
        <w:t xml:space="preserve">0.04</w:t>
      </w:r>
      <w:r>
        <w:t xml:space="preserve"> </w:t>
      </w:r>
      <w:r>
        <w:t xml:space="preserve">0.19</w:t>
      </w:r>
      <w:r>
        <w:t xml:space="preserve"> </w:t>
      </w:r>
      <w:r>
        <w:t xml:space="preserve">0.22</w:t>
      </w:r>
      <w:r>
        <w:t xml:space="preserve"> </w:t>
      </w:r>
      <w:r>
        <w:t xml:space="preserve">0.16</w:t>
      </w:r>
      <w:r>
        <w:t xml:space="preserve"> </w:t>
      </w:r>
      <w:r>
        <w:t xml:space="preserve">0.08</w:t>
      </w:r>
      <w:r>
        <w:t xml:space="preserve"> </w:t>
      </w:r>
      <w:r>
        <w:t xml:space="preserve">0.03</w:t>
      </w:r>
      <w:r>
        <w:t xml:space="preserve"> </w:t>
      </w:r>
      <w:r>
        <w:t xml:space="preserve">in %</w:t>
      </w:r>
      <w:r>
        <w:t xml:space="preserve"> </w:t>
      </w:r>
      <w:r>
        <w:t xml:space="preserve">0.02</w:t>
      </w:r>
      <w:r>
        <w:t xml:space="preserve"> </w:t>
      </w:r>
      <w:r>
        <w:t xml:space="preserve">0.11</w:t>
      </w:r>
      <w:r>
        <w:t xml:space="preserve"> </w:t>
      </w:r>
      <w:r>
        <w:t xml:space="preserve">0.18</w:t>
      </w:r>
      <w:r>
        <w:t xml:space="preserve"> </w:t>
      </w:r>
      <w:r>
        <w:t xml:space="preserve">0.22</w:t>
      </w:r>
      <w:r>
        <w:t xml:space="preserve"> </w:t>
      </w:r>
      <w:r>
        <w:t xml:space="preserve">0.20</w:t>
      </w:r>
      <w:r>
        <w:t xml:space="preserve"> </w:t>
      </w:r>
      <w:r>
        <w:t xml:space="preserve">0.15</w:t>
      </w:r>
      <w:r>
        <w:t xml:space="preserve"> </w:t>
      </w:r>
      <w:r>
        <w:t xml:space="preserve">NH3</w:t>
      </w:r>
      <w:r>
        <w:t xml:space="preserve"> </w:t>
      </w:r>
      <w:r>
        <w:t xml:space="preserve">in kt</w:t>
      </w:r>
      <w:r>
        <w:t xml:space="preserve"> </w:t>
      </w:r>
      <w:r>
        <w:t xml:space="preserve">0.03</w:t>
      </w:r>
      <w:r>
        <w:t xml:space="preserve"> </w:t>
      </w:r>
      <w:r>
        <w:t xml:space="preserve">1.92</w:t>
      </w:r>
      <w:r>
        <w:t xml:space="preserve"> </w:t>
      </w:r>
      <w:r>
        <w:t xml:space="preserve">5.13</w:t>
      </w:r>
      <w:r>
        <w:t xml:space="preserve"> </w:t>
      </w:r>
      <w:r>
        <w:t xml:space="preserve">5.34</w:t>
      </w:r>
      <w:r>
        <w:t xml:space="preserve"> </w:t>
      </w:r>
      <w:r>
        <w:t xml:space="preserve">2.93</w:t>
      </w:r>
      <w:r>
        <w:t xml:space="preserve"> </w:t>
      </w:r>
      <w:r>
        <w:t xml:space="preserve">0.98</w:t>
      </w:r>
      <w:r>
        <w:t xml:space="preserve"> </w:t>
      </w:r>
      <w:r>
        <w:t xml:space="preserve">in %</w:t>
      </w:r>
      <w:r>
        <w:t xml:space="preserve"> </w:t>
      </w:r>
      <w:r>
        <w:t xml:space="preserve">0.12</w:t>
      </w:r>
      <w:r>
        <w:t xml:space="preserve"> </w:t>
      </w:r>
      <w:r>
        <w:t xml:space="preserve">7.32</w:t>
      </w:r>
      <w:r>
        <w:t xml:space="preserve"> </w:t>
      </w:r>
      <w:r>
        <w:t xml:space="preserve">21.49</w:t>
      </w:r>
      <w:r>
        <w:t xml:space="preserve"> </w:t>
      </w:r>
      <w:r>
        <w:t xml:space="preserve">33.36</w:t>
      </w:r>
      <w:r>
        <w:t xml:space="preserve"> </w:t>
      </w:r>
      <w:r>
        <w:t xml:space="preserve">41.22</w:t>
      </w:r>
      <w:r>
        <w:t xml:space="preserve"> </w:t>
      </w:r>
      <w:r>
        <w:t xml:space="preserve">46.61</w:t>
      </w:r>
      <w:r>
        <w:t xml:space="preserve"> </w:t>
      </w:r>
      <w:r>
        <w:t xml:space="preserve">CH4</w:t>
      </w:r>
      <w:r>
        <w:t xml:space="preserve"> </w:t>
      </w:r>
      <w:r>
        <w:t xml:space="preserve">in kt</w:t>
      </w:r>
      <w:r>
        <w:t xml:space="preserve"> </w:t>
      </w:r>
      <w:r>
        <w:t xml:space="preserve">0.05</w:t>
      </w:r>
      <w:r>
        <w:t xml:space="preserve"> </w:t>
      </w:r>
      <w:r>
        <w:t xml:space="preserve">0.25</w:t>
      </w:r>
      <w:r>
        <w:t xml:space="preserve"> </w:t>
      </w:r>
      <w:r>
        <w:t xml:space="preserve">0.33</w:t>
      </w:r>
      <w:r>
        <w:t xml:space="preserve"> </w:t>
      </w:r>
      <w:r>
        <w:t xml:space="preserve">0.27</w:t>
      </w:r>
      <w:r>
        <w:t xml:space="preserve"> </w:t>
      </w:r>
      <w:r>
        <w:t xml:space="preserve">0.16</w:t>
      </w:r>
      <w:r>
        <w:t xml:space="preserve"> </w:t>
      </w:r>
      <w:r>
        <w:t xml:space="preserve">0.06</w:t>
      </w:r>
      <w:r>
        <w:t xml:space="preserve"> </w:t>
      </w:r>
      <w:r>
        <w:t xml:space="preserve">in %</w:t>
      </w:r>
      <w:r>
        <w:t xml:space="preserve"> </w:t>
      </w:r>
      <w:r>
        <w:t xml:space="preserve">0.13</w:t>
      </w:r>
      <w:r>
        <w:t xml:space="preserve"> </w:t>
      </w:r>
      <w:r>
        <w:t xml:space="preserve">0.74</w:t>
      </w:r>
      <w:r>
        <w:t xml:space="preserve"> </w:t>
      </w:r>
      <w:r>
        <w:t xml:space="preserve">1.21</w:t>
      </w:r>
      <w:r>
        <w:t xml:space="preserve"> </w:t>
      </w:r>
      <w:r>
        <w:t xml:space="preserve">1.58</w:t>
      </w:r>
      <w:r>
        <w:t xml:space="preserve"> </w:t>
      </w:r>
      <w:r>
        <w:t xml:space="preserve">1.87</w:t>
      </w:r>
      <w:r>
        <w:t xml:space="preserve"> </w:t>
      </w:r>
      <w:r>
        <w:t xml:space="preserve">2.07</w:t>
      </w:r>
      <w:r>
        <w:t xml:space="preserve"> </w:t>
      </w:r>
      <w:r>
        <w:t xml:space="preserve">N2O</w:t>
      </w:r>
    </w:p>
    <w:p>
      <w:pPr>
        <w:pStyle w:val="BodyText"/>
      </w:pPr>
      <w:r>
        <w:t xml:space="preserve">in kt</w:t>
      </w:r>
      <w:r>
        <w:t xml:space="preserve"> </w:t>
      </w:r>
      <w:r>
        <w:t xml:space="preserve">0.05</w:t>
      </w:r>
      <w:r>
        <w:t xml:space="preserve"> </w:t>
      </w:r>
      <w:r>
        <w:t xml:space="preserve">0.34</w:t>
      </w:r>
      <w:r>
        <w:t xml:space="preserve"> </w:t>
      </w:r>
      <w:r>
        <w:t xml:space="preserve">0.57</w:t>
      </w:r>
      <w:r>
        <w:t xml:space="preserve"> </w:t>
      </w:r>
      <w:r>
        <w:t xml:space="preserve">0.55</w:t>
      </w:r>
      <w:r>
        <w:t xml:space="preserve"> </w:t>
      </w:r>
      <w:r>
        <w:t xml:space="preserve">0.34</w:t>
      </w:r>
      <w:r>
        <w:t xml:space="preserve"> </w:t>
      </w:r>
      <w:r>
        <w:t xml:space="preserve">0.12</w:t>
      </w:r>
      <w:r>
        <w:t xml:space="preserve"> </w:t>
      </w:r>
      <w:r>
        <w:t xml:space="preserve">in %</w:t>
      </w:r>
      <w:r>
        <w:t xml:space="preserve"> </w:t>
      </w:r>
      <w:r>
        <w:t xml:space="preserve">0.22</w:t>
      </w:r>
      <w:r>
        <w:t xml:space="preserve"> </w:t>
      </w:r>
      <w:r>
        <w:t xml:space="preserve">0.99</w:t>
      </w:r>
      <w:r>
        <w:t xml:space="preserve"> </w:t>
      </w:r>
      <w:r>
        <w:t xml:space="preserve">1.38</w:t>
      </w:r>
      <w:r>
        <w:t xml:space="preserve"> </w:t>
      </w:r>
      <w:r>
        <w:t xml:space="preserve">1.65</w:t>
      </w:r>
      <w:r>
        <w:t xml:space="preserve"> </w:t>
      </w:r>
      <w:r>
        <w:t xml:space="preserve">1.88</w:t>
      </w:r>
      <w:r>
        <w:t xml:space="preserve"> </w:t>
      </w:r>
      <w:r>
        <w:t xml:space="preserve">2.07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NOx</w:t>
      </w:r>
      <w:r>
        <w:t xml:space="preserve"> </w:t>
      </w:r>
      <w:r>
        <w:t xml:space="preserve">in kt</w:t>
      </w:r>
      <w:r>
        <w:t xml:space="preserve"> </w:t>
      </w:r>
      <w:r>
        <w:t xml:space="preserve">9.43</w:t>
      </w:r>
      <w:r>
        <w:t xml:space="preserve"> </w:t>
      </w:r>
      <w:r>
        <w:t xml:space="preserve">57.81</w:t>
      </w:r>
      <w:r>
        <w:t xml:space="preserve"> </w:t>
      </w:r>
      <w:r>
        <w:t xml:space="preserve">99.86</w:t>
      </w:r>
      <w:r>
        <w:t xml:space="preserve"> </w:t>
      </w:r>
      <w:r>
        <w:t xml:space="preserve">112.89</w:t>
      </w:r>
      <w:r>
        <w:t xml:space="preserve"> </w:t>
      </w:r>
      <w:r>
        <w:t xml:space="preserve">98.15</w:t>
      </w:r>
      <w:r>
        <w:t xml:space="preserve"> </w:t>
      </w:r>
      <w:r>
        <w:t xml:space="preserve">84.96</w:t>
      </w:r>
      <w:r>
        <w:t xml:space="preserve"> </w:t>
      </w:r>
      <w:r>
        <w:t xml:space="preserve">in %</w:t>
      </w:r>
      <w:r>
        <w:t xml:space="preserve"> </w:t>
      </w:r>
      <w:r>
        <w:t xml:space="preserve">0.89</w:t>
      </w:r>
      <w:r>
        <w:t xml:space="preserve"> </w:t>
      </w:r>
      <w:r>
        <w:t xml:space="preserve">7.14</w:t>
      </w:r>
      <w:r>
        <w:t xml:space="preserve"> </w:t>
      </w:r>
      <w:r>
        <w:t xml:space="preserve">14.16</w:t>
      </w:r>
      <w:r>
        <w:t xml:space="preserve"> </w:t>
      </w:r>
      <w:r>
        <w:t xml:space="preserve">18.20</w:t>
      </w:r>
      <w:r>
        <w:t xml:space="preserve"> </w:t>
      </w:r>
      <w:r>
        <w:t xml:space="preserve">19.27</w:t>
      </w:r>
      <w:r>
        <w:t xml:space="preserve"> </w:t>
      </w:r>
      <w:r>
        <w:t xml:space="preserve">19.30</w:t>
      </w:r>
      <w:r>
        <w:t xml:space="preserve"> </w:t>
      </w:r>
      <w:r>
        <w:t xml:space="preserve">PM2.5,</w:t>
      </w:r>
      <w:r>
        <w:t xml:space="preserve"> </w:t>
      </w:r>
      <w:r>
        <w:t xml:space="preserve">total</w:t>
      </w:r>
      <w:r>
        <w:t xml:space="preserve"> </w:t>
      </w:r>
      <w:r>
        <w:t xml:space="preserve">in kt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 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PM2.5,</w:t>
      </w:r>
      <w:r>
        <w:t xml:space="preserve"> </w:t>
      </w:r>
      <w:r>
        <w:t xml:space="preserve">exhaust</w:t>
      </w:r>
      <w:r>
        <w:t xml:space="preserve"> </w:t>
      </w:r>
      <w:r>
        <w:t xml:space="preserve">in kt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 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PN</w:t>
      </w:r>
      <w:r>
        <w:t xml:space="preserve"> </w:t>
      </w:r>
      <w:r>
        <w:t xml:space="preserve">in #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 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CO</w:t>
      </w:r>
      <w:r>
        <w:t xml:space="preserve"> </w:t>
      </w:r>
      <w:r>
        <w:t xml:space="preserve">in kt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 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THC</w:t>
      </w:r>
      <w:r>
        <w:t xml:space="preserve"> </w:t>
      </w:r>
      <w:r>
        <w:t xml:space="preserve">in kt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 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NMHC</w:t>
      </w:r>
      <w:r>
        <w:t xml:space="preserve"> </w:t>
      </w:r>
      <w:r>
        <w:t xml:space="preserve">in kt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 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NH3</w:t>
      </w:r>
      <w:r>
        <w:t xml:space="preserve"> </w:t>
      </w:r>
      <w:r>
        <w:t xml:space="preserve">in kt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 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CH4</w:t>
      </w:r>
      <w:r>
        <w:t xml:space="preserve"> </w:t>
      </w:r>
      <w:r>
        <w:t xml:space="preserve">in kt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 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1.2.3.2. Environmental impacts in policy option 2</w:t>
      </w:r>
      <w:r>
        <w:t xml:space="preserve"> </w:t>
      </w:r>
      <w:r>
        <w:t xml:space="preserve">The environmental impacts in terms of air pollutant emission reductions from road</w:t>
      </w:r>
      <w:r>
        <w:t xml:space="preserve"> </w:t>
      </w:r>
      <w:r>
        <w:t xml:space="preserve">transport are the emission savings that would be achieved over the savings expected in</w:t>
      </w:r>
      <w:r>
        <w:t xml:space="preserve"> </w:t>
      </w:r>
      <w:r>
        <w:t xml:space="preserve">the baseline with merely Euro 6/VI vehicle fleet renewal in combination with the impact</w:t>
      </w:r>
    </w:p>
    <w:p>
      <w:pPr>
        <w:pStyle w:val="BodyText"/>
      </w:pPr>
      <w:r>
        <w:t xml:space="preserve">98 See footnote 38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of the new CO2 standards.</w:t>
      </w:r>
      <w:r>
        <w:br/>
      </w:r>
      <w:r>
        <w:t xml:space="preserve">In policy option 2, stricter emission limits in medium and high ambition are considered</w:t>
      </w:r>
      <w:r>
        <w:t xml:space="preserve"> </w:t>
      </w:r>
      <w:r>
        <w:t xml:space="preserve">for all vehicle categories and pollutants regulated under Euro 6/VI (NOx, PM, PN, CO,</w:t>
      </w:r>
      <w:r>
        <w:t xml:space="preserve"> </w:t>
      </w:r>
      <w:r>
        <w:t xml:space="preserve">THC, NMHC, NH3, CH4), new emission limits for the unregulated pollutants N2O,</w:t>
      </w:r>
      <w:r>
        <w:t xml:space="preserve"> </w:t>
      </w:r>
      <w:r>
        <w:t xml:space="preserve">HCHO and brake emissions99 and extended real-driving testing. Sub-option 2a considers</w:t>
      </w:r>
      <w:r>
        <w:t xml:space="preserve"> </w:t>
      </w:r>
      <w:r>
        <w:t xml:space="preserve">a Medium Green Ambition with medium ambition limits and real-driving testing</w:t>
      </w:r>
      <w:r>
        <w:t xml:space="preserve"> </w:t>
      </w:r>
      <w:r>
        <w:t xml:space="preserve">boundaries (see Table 50); sub-option 2b considers a High Green Ambition with high</w:t>
      </w:r>
      <w:r>
        <w:t xml:space="preserve"> </w:t>
      </w:r>
      <w:r>
        <w:t xml:space="preserve">ambition limits and real-driving testing boundaries (see Table 51).</w:t>
      </w:r>
      <w:r>
        <w:br/>
      </w:r>
      <w:r>
        <w:t xml:space="preserve">Medium Green Ambition (option 2a)</w:t>
      </w:r>
      <w:r>
        <w:t xml:space="preserve"> </w:t>
      </w:r>
      <w:r>
        <w:t xml:space="preserve">As shown in Table 12, the emission savings that can be expected in sub-option 2a</w:t>
      </w:r>
      <w:r>
        <w:t xml:space="preserve"> </w:t>
      </w:r>
      <w:r>
        <w:t xml:space="preserve">compared to the baseline are significant, in particular for lorries and buses. However,</w:t>
      </w:r>
      <w:r>
        <w:t xml:space="preserve"> </w:t>
      </w:r>
      <w:r>
        <w:t xml:space="preserve">also the decrease of emissions for cars and vans is relevant, as those vehicles are</w:t>
      </w:r>
      <w:r>
        <w:t xml:space="preserve"> </w:t>
      </w:r>
      <w:r>
        <w:t xml:space="preserve">predominantly used in densely populated urban areas where more citizens are exposed to</w:t>
      </w:r>
      <w:r>
        <w:t xml:space="preserve"> </w:t>
      </w:r>
      <w:r>
        <w:t xml:space="preserve">respiratory health risk.</w:t>
      </w:r>
      <w:r>
        <w:t xml:space="preserve"> </w:t>
      </w:r>
      <w:r>
        <w:t xml:space="preserve">For cars and vans, NOx emissions are expected to decrease significantly and rapidly</w:t>
      </w:r>
      <w:r>
        <w:t xml:space="preserve"> </w:t>
      </w:r>
      <w:r>
        <w:t xml:space="preserve">compared to the baseline by 21% in 2030, 42% in 2035, 62% in 2040 to 88% in 2050.</w:t>
      </w:r>
      <w:r>
        <w:t xml:space="preserve"> </w:t>
      </w:r>
      <w:r>
        <w:t xml:space="preserve">This significant decrease follows from the introduction of medium ambition extended</w:t>
      </w:r>
      <w:r>
        <w:t xml:space="preserve"> </w:t>
      </w:r>
      <w:r>
        <w:t xml:space="preserve">real-driving testing covering more conditions outside the current RDE boundaries and a</w:t>
      </w:r>
      <w:r>
        <w:t xml:space="preserve"> </w:t>
      </w:r>
      <w:r>
        <w:t xml:space="preserve">technology-neutral NOx emission limit of 30 mg/km for cars, which replaces the current</w:t>
      </w:r>
      <w:r>
        <w:t xml:space="preserve"> </w:t>
      </w:r>
      <w:r>
        <w:t xml:space="preserve">diverging NOx limits in the Euro 6 standard of 60 mg/km for petrol cars and 80 mg/km</w:t>
      </w:r>
      <w:r>
        <w:t xml:space="preserve"> </w:t>
      </w:r>
      <w:r>
        <w:t xml:space="preserve">for diesel cars. The decrease illustrates that cars and vans go more rapidly toward zero-</w:t>
      </w:r>
      <w:r>
        <w:t xml:space="preserve"> </w:t>
      </w:r>
      <w:r>
        <w:t xml:space="preserve">pollution levels (about 80 kt NOx/a) in 2040, compared to similar levels reached in 2050</w:t>
      </w:r>
      <w:r>
        <w:t xml:space="preserve"> </w:t>
      </w:r>
      <w:r>
        <w:t xml:space="preserve">in the baseline.</w:t>
      </w:r>
      <w:r>
        <w:t xml:space="preserve"> </w:t>
      </w:r>
      <w:r>
        <w:t xml:space="preserve">Significant savings can be expected also due to the more stringent air pollutant emission</w:t>
      </w:r>
      <w:r>
        <w:t xml:space="preserve"> </w:t>
      </w:r>
      <w:r>
        <w:t xml:space="preserve">limits and increased durability requirements for particles, hydrocarbons, NH3 and N2O</w:t>
      </w:r>
      <w:r>
        <w:t xml:space="preserve"> </w:t>
      </w:r>
      <w:r>
        <w:t xml:space="preserve">emissions from cars and vans. Regarding particles, PM2,5 exhaust emissions are expected</w:t>
      </w:r>
      <w:r>
        <w:t xml:space="preserve"> </w:t>
      </w:r>
      <w:r>
        <w:t xml:space="preserve">to decrease by 5% in 2030 to 22% in 2050 and PN emissions by 15% in 2030 to 88% in</w:t>
      </w:r>
      <w:r>
        <w:t xml:space="preserve"> </w:t>
      </w:r>
      <w:r>
        <w:t xml:space="preserve">2050 (PM exhaust and PN emissions also thorough inclusion of DPF regeneration</w:t>
      </w:r>
      <w:r>
        <w:t xml:space="preserve"> </w:t>
      </w:r>
      <w:r>
        <w:t xml:space="preserve">control100). Brake emissions, which have become increasingly relevant sources of non-</w:t>
      </w:r>
      <w:r>
        <w:t xml:space="preserve"> </w:t>
      </w:r>
      <w:r>
        <w:t xml:space="preserve">exhaust particles, are assumed to go down by 16% in 2030 to 36% in 2050 through the</w:t>
      </w:r>
      <w:r>
        <w:t xml:space="preserve"> </w:t>
      </w:r>
      <w:r>
        <w:t xml:space="preserve">use of brake pads. CO emissions are expected to decrease by 14% in 2030 to 47% in</w:t>
      </w:r>
      <w:r>
        <w:t xml:space="preserve"> </w:t>
      </w:r>
      <w:r>
        <w:t xml:space="preserve">2050, NMHC by 13% in 2030 to 26% in 2050 and CH4 emissions by 15% in 2030 to</w:t>
      </w:r>
      <w:r>
        <w:t xml:space="preserve"> </w:t>
      </w:r>
      <w:r>
        <w:t xml:space="preserve">32% in 2050. NH3 emissions from cars and vans are presumed to drop by 11% in 2030 to</w:t>
      </w:r>
      <w:r>
        <w:t xml:space="preserve"> </w:t>
      </w:r>
      <w:r>
        <w:t xml:space="preserve">74% in 2050, and N2O emissions by 7% in 2030 to 55% in 2050.</w:t>
      </w:r>
      <w:r>
        <w:br/>
      </w:r>
      <w:r>
        <w:t xml:space="preserve">For lorries and buses, the highest emission savings can be expected under sub-option 2a</w:t>
      </w:r>
      <w:r>
        <w:t xml:space="preserve"> </w:t>
      </w:r>
      <w:r>
        <w:t xml:space="preserve">due to the more stringent air pollutant emission limits for NOx, particles, hydrocarbons,</w:t>
      </w:r>
      <w:r>
        <w:t xml:space="preserve"> </w:t>
      </w:r>
      <w:r>
        <w:t xml:space="preserve">NH3 and N2O emissions. NOx emissions are assumed to decrease by 209 kt in 2030 to</w:t>
      </w:r>
      <w:r>
        <w:t xml:space="preserve"> </w:t>
      </w:r>
      <w:r>
        <w:t xml:space="preserve">411 kt in 2050. This high reduction comes from the fact that in the EU fleet a significant</w:t>
      </w:r>
      <w:r>
        <w:t xml:space="preserve"> </w:t>
      </w:r>
      <w:r>
        <w:t xml:space="preserve">number of heavy-duty vehicles, in particular diesel lorries, is still expected to be</w:t>
      </w:r>
      <w:r>
        <w:t xml:space="preserve"> </w:t>
      </w:r>
      <w:r>
        <w:t xml:space="preserve">equipped with a combustion engine vehicle until 2050.</w:t>
      </w:r>
    </w:p>
    <w:p>
      <w:pPr>
        <w:pStyle w:val="BodyText"/>
      </w:pPr>
      <w:r>
        <w:t xml:space="preserve">99 As there are no testing methods for brake emissions from lorries and buses and for tyre emissions from</w:t>
      </w:r>
      <w:r>
        <w:t xml:space="preserve"> </w:t>
      </w:r>
      <w:r>
        <w:t xml:space="preserve">all vehicle categories developed so far, the environmental impact of those non-exhaust particles cannot be</w:t>
      </w:r>
      <w:r>
        <w:t xml:space="preserve"> </w:t>
      </w:r>
      <w:r>
        <w:t xml:space="preserve">determined and subsequently assessed.</w:t>
      </w:r>
      <w:r>
        <w:t xml:space="preserve"> </w:t>
      </w:r>
      <w:r>
        <w:t xml:space="preserve">100 Supporting Euro 7 impact assessment study, chapter 5.2.1. Environmental impacts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PM2,5 emissions are expected to decrease by 2.1 kt in 2030 to 3.1 kt in 2050, with a</w:t>
      </w:r>
      <w:r>
        <w:t xml:space="preserve"> </w:t>
      </w:r>
      <w:r>
        <w:t xml:space="preserve">larger relative impact on PN emissions decrease due to the required particle filter for PI</w:t>
      </w:r>
      <w:r>
        <w:t xml:space="preserve"> </w:t>
      </w:r>
      <w:r>
        <w:t xml:space="preserve">vehicles101. CO emissions are expected to fall by 6.4 kt in 2030 to 16 kt in 2050, also by</w:t>
      </w:r>
      <w:r>
        <w:t xml:space="preserve"> </w:t>
      </w:r>
      <w:r>
        <w:t xml:space="preserve">control of emissions under the complete engine operation map, as CO emissions could</w:t>
      </w:r>
      <w:r>
        <w:t xml:space="preserve"> </w:t>
      </w:r>
      <w:r>
        <w:t xml:space="preserve">increase somewhat for the vehicle to meet the required NOx reductions at cold-start102.</w:t>
      </w:r>
      <w:r>
        <w:t xml:space="preserve"> </w:t>
      </w:r>
      <w:r>
        <w:t xml:space="preserve">Moreover, THC emissions are presumed to drop by 2 kt in 2030 to 3.3 kt in 2050, NH3</w:t>
      </w:r>
      <w:r>
        <w:t xml:space="preserve"> </w:t>
      </w:r>
      <w:r>
        <w:t xml:space="preserve">emissions by 2.0 kt in 2030 to 2.6 kt in 2050, and N2O emissions by 25 kt in 2030 to 32</w:t>
      </w:r>
      <w:r>
        <w:t xml:space="preserve"> </w:t>
      </w:r>
      <w:r>
        <w:t xml:space="preserve">kt in 2050.</w:t>
      </w:r>
      <w:r>
        <w:t xml:space="preserve"> </w:t>
      </w:r>
      <w:r>
        <w:t xml:space="preserve">Table 12 – Emission savings for pollutants from road transport in policy option 2a</w:t>
      </w:r>
      <w:r>
        <w:t xml:space="preserve"> </w:t>
      </w:r>
      <w:r>
        <w:t xml:space="preserve">compared to the baseline103</w:t>
      </w:r>
      <w:r>
        <w:t xml:space="preserve"> </w:t>
      </w:r>
      <w:r>
        <w:t xml:space="preserve">Pollutant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Cars and vans</w:t>
      </w:r>
      <w:r>
        <w:t xml:space="preserve"> </w:t>
      </w:r>
      <w:r>
        <w:t xml:space="preserve">NOx</w:t>
      </w:r>
      <w:r>
        <w:t xml:space="preserve"> </w:t>
      </w:r>
      <w:r>
        <w:t xml:space="preserve">in kt</w:t>
      </w:r>
      <w:r>
        <w:t xml:space="preserve"> </w:t>
      </w:r>
      <w:r>
        <w:t xml:space="preserve">27.97</w:t>
      </w:r>
      <w:r>
        <w:t xml:space="preserve"> </w:t>
      </w:r>
      <w:r>
        <w:t xml:space="preserve">138.31</w:t>
      </w:r>
      <w:r>
        <w:t xml:space="preserve"> </w:t>
      </w:r>
      <w:r>
        <w:t xml:space="preserve">165.00</w:t>
      </w:r>
      <w:r>
        <w:t xml:space="preserve"> </w:t>
      </w:r>
      <w:r>
        <w:t xml:space="preserve">128.60</w:t>
      </w:r>
      <w:r>
        <w:t xml:space="preserve"> </w:t>
      </w:r>
      <w:r>
        <w:t xml:space="preserve">71.33</w:t>
      </w:r>
      <w:r>
        <w:t xml:space="preserve"> </w:t>
      </w:r>
      <w:r>
        <w:t xml:space="preserve">25.31</w:t>
      </w:r>
      <w:r>
        <w:t xml:space="preserve"> </w:t>
      </w:r>
      <w:r>
        <w:t xml:space="preserve">in %</w:t>
      </w:r>
      <w:r>
        <w:t xml:space="preserve"> </w:t>
      </w:r>
      <w:r>
        <w:t xml:space="preserve">2.71</w:t>
      </w:r>
      <w:r>
        <w:t xml:space="preserve"> </w:t>
      </w:r>
      <w:r>
        <w:t xml:space="preserve">21.07</w:t>
      </w:r>
      <w:r>
        <w:t xml:space="preserve"> </w:t>
      </w:r>
      <w:r>
        <w:t xml:space="preserve">42.37</w:t>
      </w:r>
      <w:r>
        <w:t xml:space="preserve"> </w:t>
      </w:r>
      <w:r>
        <w:t xml:space="preserve">62.28</w:t>
      </w:r>
      <w:r>
        <w:t xml:space="preserve"> </w:t>
      </w:r>
      <w:r>
        <w:t xml:space="preserve">78.61</w:t>
      </w:r>
      <w:r>
        <w:t xml:space="preserve"> </w:t>
      </w:r>
      <w:r>
        <w:t xml:space="preserve">88.37</w:t>
      </w:r>
      <w:r>
        <w:t xml:space="preserve"> </w:t>
      </w:r>
      <w:r>
        <w:t xml:space="preserve">PM2.5,brake</w:t>
      </w:r>
      <w:r>
        <w:t xml:space="preserve"> </w:t>
      </w:r>
      <w:r>
        <w:t xml:space="preserve">emissions</w:t>
      </w:r>
      <w:r>
        <w:t xml:space="preserve"> </w:t>
      </w:r>
      <w:r>
        <w:t xml:space="preserve">in kt</w:t>
      </w:r>
      <w:r>
        <w:t xml:space="preserve"> </w:t>
      </w:r>
      <w:r>
        <w:t xml:space="preserve">0.44</w:t>
      </w:r>
      <w:r>
        <w:t xml:space="preserve"> </w:t>
      </w:r>
      <w:r>
        <w:t xml:space="preserve">2.55</w:t>
      </w:r>
      <w:r>
        <w:t xml:space="preserve"> </w:t>
      </w:r>
      <w:r>
        <w:t xml:space="preserve">4.22</w:t>
      </w:r>
      <w:r>
        <w:t xml:space="preserve"> </w:t>
      </w:r>
      <w:r>
        <w:t xml:space="preserve">5.41</w:t>
      </w:r>
      <w:r>
        <w:t xml:space="preserve"> </w:t>
      </w:r>
      <w:r>
        <w:t xml:space="preserve">6.01</w:t>
      </w:r>
      <w:r>
        <w:t xml:space="preserve"> </w:t>
      </w:r>
      <w:r>
        <w:t xml:space="preserve">6.16</w:t>
      </w:r>
      <w:r>
        <w:t xml:space="preserve"> </w:t>
      </w:r>
      <w:r>
        <w:t xml:space="preserve">in %</w:t>
      </w:r>
      <w:r>
        <w:t xml:space="preserve"> </w:t>
      </w:r>
      <w:r>
        <w:t xml:space="preserve">2.96</w:t>
      </w:r>
      <w:r>
        <w:t xml:space="preserve"> </w:t>
      </w:r>
      <w:r>
        <w:t xml:space="preserve">16.34</w:t>
      </w:r>
      <w:r>
        <w:t xml:space="preserve"> </w:t>
      </w:r>
      <w:r>
        <w:t xml:space="preserve">26.32</w:t>
      </w:r>
      <w:r>
        <w:t xml:space="preserve"> </w:t>
      </w:r>
      <w:r>
        <w:t xml:space="preserve">32.63</w:t>
      </w:r>
      <w:r>
        <w:t xml:space="preserve"> </w:t>
      </w:r>
      <w:r>
        <w:t xml:space="preserve">35.52</w:t>
      </w:r>
      <w:r>
        <w:t xml:space="preserve"> </w:t>
      </w:r>
      <w:r>
        <w:t xml:space="preserve">36.28</w:t>
      </w:r>
      <w:r>
        <w:t xml:space="preserve"> </w:t>
      </w:r>
      <w:r>
        <w:t xml:space="preserve">PM2.5,exhaust</w:t>
      </w:r>
      <w:r>
        <w:t xml:space="preserve"> </w:t>
      </w:r>
      <w:r>
        <w:t xml:space="preserve">in kt</w:t>
      </w:r>
      <w:r>
        <w:t xml:space="preserve"> </w:t>
      </w:r>
      <w:r>
        <w:t xml:space="preserve">0.04</w:t>
      </w:r>
      <w:r>
        <w:t xml:space="preserve"> </w:t>
      </w:r>
      <w:r>
        <w:t xml:space="preserve">0.20</w:t>
      </w:r>
      <w:r>
        <w:t xml:space="preserve"> </w:t>
      </w:r>
      <w:r>
        <w:t xml:space="preserve">0.23</w:t>
      </w:r>
      <w:r>
        <w:t xml:space="preserve"> </w:t>
      </w:r>
      <w:r>
        <w:t xml:space="preserve">0.15</w:t>
      </w:r>
      <w:r>
        <w:t xml:space="preserve"> </w:t>
      </w:r>
      <w:r>
        <w:t xml:space="preserve">0.06</w:t>
      </w:r>
      <w:r>
        <w:t xml:space="preserve"> </w:t>
      </w:r>
      <w:r>
        <w:t xml:space="preserve">0.02</w:t>
      </w:r>
      <w:r>
        <w:t xml:space="preserve"> </w:t>
      </w:r>
      <w:r>
        <w:t xml:space="preserve">in %</w:t>
      </w:r>
      <w:r>
        <w:t xml:space="preserve"> </w:t>
      </w:r>
      <w:r>
        <w:t xml:space="preserve">0.35</w:t>
      </w:r>
      <w:r>
        <w:t xml:space="preserve"> </w:t>
      </w:r>
      <w:r>
        <w:t xml:space="preserve">5.06</w:t>
      </w:r>
      <w:r>
        <w:t xml:space="preserve"> </w:t>
      </w:r>
      <w:r>
        <w:t xml:space="preserve">14.99</w:t>
      </w:r>
      <w:r>
        <w:t xml:space="preserve"> </w:t>
      </w:r>
      <w:r>
        <w:t xml:space="preserve">21.61</w:t>
      </w:r>
      <w:r>
        <w:t xml:space="preserve"> </w:t>
      </w:r>
      <w:r>
        <w:t xml:space="preserve">22.39</w:t>
      </w:r>
      <w:r>
        <w:t xml:space="preserve"> </w:t>
      </w:r>
      <w:r>
        <w:t xml:space="preserve">21.97</w:t>
      </w:r>
      <w:r>
        <w:t xml:space="preserve"> </w:t>
      </w:r>
      <w:r>
        <w:t xml:space="preserve">PN10</w:t>
      </w:r>
      <w:r>
        <w:t xml:space="preserve"> </w:t>
      </w:r>
      <w:r>
        <w:t xml:space="preserve">in #</w:t>
      </w:r>
      <w:r>
        <w:t xml:space="preserve"> </w:t>
      </w:r>
      <w:r>
        <w:t xml:space="preserve">1.73E+23</w:t>
      </w:r>
      <w:r>
        <w:t xml:space="preserve"> </w:t>
      </w:r>
      <w:r>
        <w:t xml:space="preserve">8.00E+23</w:t>
      </w:r>
      <w:r>
        <w:t xml:space="preserve"> </w:t>
      </w:r>
      <w:r>
        <w:t xml:space="preserve">8.67E+23</w:t>
      </w:r>
      <w:r>
        <w:t xml:space="preserve"> </w:t>
      </w:r>
      <w:r>
        <w:t xml:space="preserve">6.03E+23</w:t>
      </w:r>
      <w:r>
        <w:t xml:space="preserve"> </w:t>
      </w:r>
      <w:r>
        <w:t xml:space="preserve">2.90E+23</w:t>
      </w:r>
      <w:r>
        <w:t xml:space="preserve"> </w:t>
      </w:r>
      <w:r>
        <w:t xml:space="preserve">9.29E+22</w:t>
      </w:r>
      <w:r>
        <w:t xml:space="preserve"> </w:t>
      </w:r>
      <w:r>
        <w:t xml:space="preserve">in %</w:t>
      </w:r>
      <w:r>
        <w:t xml:space="preserve"> </w:t>
      </w:r>
      <w:r>
        <w:t xml:space="preserve">0.97</w:t>
      </w:r>
      <w:r>
        <w:t xml:space="preserve"> </w:t>
      </w:r>
      <w:r>
        <w:t xml:space="preserve">15.09</w:t>
      </w:r>
      <w:r>
        <w:t xml:space="preserve"> </w:t>
      </w:r>
      <w:r>
        <w:t xml:space="preserve">45.09</w:t>
      </w:r>
      <w:r>
        <w:t xml:space="preserve"> </w:t>
      </w:r>
      <w:r>
        <w:t xml:space="preserve">66.50</w:t>
      </w:r>
      <w:r>
        <w:t xml:space="preserve"> </w:t>
      </w:r>
      <w:r>
        <w:t xml:space="preserve">78.53</w:t>
      </w:r>
      <w:r>
        <w:t xml:space="preserve"> </w:t>
      </w:r>
      <w:r>
        <w:t xml:space="preserve">87.55</w:t>
      </w:r>
      <w:r>
        <w:t xml:space="preserve"> </w:t>
      </w:r>
      <w:r>
        <w:t xml:space="preserve">CO</w:t>
      </w:r>
      <w:r>
        <w:t xml:space="preserve"> </w:t>
      </w:r>
      <w:r>
        <w:t xml:space="preserve">in kt</w:t>
      </w:r>
      <w:r>
        <w:t xml:space="preserve"> </w:t>
      </w:r>
      <w:r>
        <w:t xml:space="preserve">28.20</w:t>
      </w:r>
      <w:r>
        <w:t xml:space="preserve"> </w:t>
      </w:r>
      <w:r>
        <w:t xml:space="preserve">137.96</w:t>
      </w:r>
      <w:r>
        <w:t xml:space="preserve"> </w:t>
      </w:r>
      <w:r>
        <w:t xml:space="preserve">169.67</w:t>
      </w:r>
      <w:r>
        <w:t xml:space="preserve"> </w:t>
      </w:r>
      <w:r>
        <w:t xml:space="preserve">124.68</w:t>
      </w:r>
      <w:r>
        <w:t xml:space="preserve"> </w:t>
      </w:r>
      <w:r>
        <w:t xml:space="preserve">58.28</w:t>
      </w:r>
      <w:r>
        <w:t xml:space="preserve"> </w:t>
      </w:r>
      <w:r>
        <w:t xml:space="preserve">18.09</w:t>
      </w:r>
      <w:r>
        <w:t xml:space="preserve"> </w:t>
      </w:r>
      <w:r>
        <w:t xml:space="preserve">in %</w:t>
      </w:r>
      <w:r>
        <w:t xml:space="preserve"> </w:t>
      </w:r>
      <w:r>
        <w:t xml:space="preserve">1.86</w:t>
      </w:r>
      <w:r>
        <w:t xml:space="preserve"> </w:t>
      </w:r>
      <w:r>
        <w:t xml:space="preserve">14.31</w:t>
      </w:r>
      <w:r>
        <w:t xml:space="preserve"> </w:t>
      </w:r>
      <w:r>
        <w:t xml:space="preserve">29.03</w:t>
      </w:r>
      <w:r>
        <w:t xml:space="preserve"> </w:t>
      </w:r>
      <w:r>
        <w:t xml:space="preserve">40.16</w:t>
      </w:r>
      <w:r>
        <w:t xml:space="preserve"> </w:t>
      </w:r>
      <w:r>
        <w:t xml:space="preserve">45.36</w:t>
      </w:r>
      <w:r>
        <w:t xml:space="preserve"> </w:t>
      </w:r>
      <w:r>
        <w:t xml:space="preserve">47.36</w:t>
      </w:r>
      <w:r>
        <w:t xml:space="preserve"> </w:t>
      </w:r>
      <w:r>
        <w:t xml:space="preserve">THC</w:t>
      </w:r>
      <w:r>
        <w:t xml:space="preserve"> </w:t>
      </w:r>
      <w:r>
        <w:t xml:space="preserve">in kt</w:t>
      </w:r>
      <w:r>
        <w:t xml:space="preserve"> </w:t>
      </w:r>
      <w:r>
        <w:t xml:space="preserve">5.99</w:t>
      </w:r>
      <w:r>
        <w:t xml:space="preserve"> </w:t>
      </w:r>
      <w:r>
        <w:t xml:space="preserve">28.87</w:t>
      </w:r>
      <w:r>
        <w:t xml:space="preserve"> </w:t>
      </w:r>
      <w:r>
        <w:t xml:space="preserve">32.89</w:t>
      </w:r>
      <w:r>
        <w:t xml:space="preserve"> </w:t>
      </w:r>
      <w:r>
        <w:t xml:space="preserve">24.34</w:t>
      </w:r>
      <w:r>
        <w:t xml:space="preserve"> </w:t>
      </w:r>
      <w:r>
        <w:t xml:space="preserve">13.29</w:t>
      </w:r>
      <w:r>
        <w:t xml:space="preserve"> </w:t>
      </w:r>
      <w:r>
        <w:t xml:space="preserve">5.31</w:t>
      </w:r>
      <w:r>
        <w:t xml:space="preserve"> </w:t>
      </w:r>
      <w:r>
        <w:t xml:space="preserve">in %</w:t>
      </w:r>
      <w:r>
        <w:t xml:space="preserve"> </w:t>
      </w:r>
      <w:r>
        <w:t xml:space="preserve">2.15</w:t>
      </w:r>
      <w:r>
        <w:t xml:space="preserve"> </w:t>
      </w:r>
      <w:r>
        <w:t xml:space="preserve">13.62</w:t>
      </w:r>
      <w:r>
        <w:t xml:space="preserve"> </w:t>
      </w:r>
      <w:r>
        <w:t xml:space="preserve">22.51</w:t>
      </w:r>
      <w:r>
        <w:t xml:space="preserve"> </w:t>
      </w:r>
      <w:r>
        <w:t xml:space="preserve">27.38</w:t>
      </w:r>
      <w:r>
        <w:t xml:space="preserve"> </w:t>
      </w:r>
      <w:r>
        <w:t xml:space="preserve">27.82</w:t>
      </w:r>
      <w:r>
        <w:t xml:space="preserve"> </w:t>
      </w:r>
      <w:r>
        <w:t xml:space="preserve">26.95</w:t>
      </w:r>
      <w:r>
        <w:t xml:space="preserve"> </w:t>
      </w:r>
      <w:r>
        <w:t xml:space="preserve">NMHC</w:t>
      </w:r>
      <w:r>
        <w:t xml:space="preserve"> </w:t>
      </w:r>
      <w:r>
        <w:t xml:space="preserve">in kt</w:t>
      </w:r>
      <w:r>
        <w:t xml:space="preserve"> </w:t>
      </w:r>
      <w:r>
        <w:t xml:space="preserve">5.16</w:t>
      </w:r>
      <w:r>
        <w:t xml:space="preserve"> </w:t>
      </w:r>
      <w:r>
        <w:t xml:space="preserve">23.75</w:t>
      </w:r>
      <w:r>
        <w:t xml:space="preserve"> </w:t>
      </w:r>
      <w:r>
        <w:t xml:space="preserve">25.46</w:t>
      </w:r>
      <w:r>
        <w:t xml:space="preserve"> </w:t>
      </w:r>
      <w:r>
        <w:t xml:space="preserve">18.71</w:t>
      </w:r>
      <w:r>
        <w:t xml:space="preserve"> </w:t>
      </w:r>
      <w:r>
        <w:t xml:space="preserve">10.54</w:t>
      </w:r>
      <w:r>
        <w:t xml:space="preserve"> </w:t>
      </w:r>
      <w:r>
        <w:t xml:space="preserve">4.45</w:t>
      </w:r>
      <w:r>
        <w:t xml:space="preserve"> </w:t>
      </w:r>
      <w:r>
        <w:t xml:space="preserve">in %</w:t>
      </w:r>
      <w:r>
        <w:t xml:space="preserve"> </w:t>
      </w:r>
      <w:r>
        <w:t xml:space="preserve">2.13</w:t>
      </w:r>
      <w:r>
        <w:t xml:space="preserve"> </w:t>
      </w:r>
      <w:r>
        <w:t xml:space="preserve">13.34</w:t>
      </w:r>
      <w:r>
        <w:t xml:space="preserve"> </w:t>
      </w:r>
      <w:r>
        <w:t xml:space="preserve">21.36</w:t>
      </w:r>
      <w:r>
        <w:t xml:space="preserve"> </w:t>
      </w:r>
      <w:r>
        <w:t xml:space="preserve">26.13</w:t>
      </w:r>
      <w:r>
        <w:t xml:space="preserve"> </w:t>
      </w:r>
      <w:r>
        <w:t xml:space="preserve">26.83</w:t>
      </w:r>
      <w:r>
        <w:t xml:space="preserve"> </w:t>
      </w:r>
      <w:r>
        <w:t xml:space="preserve">26.16</w:t>
      </w:r>
      <w:r>
        <w:t xml:space="preserve"> </w:t>
      </w:r>
      <w:r>
        <w:t xml:space="preserve">NH3</w:t>
      </w:r>
      <w:r>
        <w:t xml:space="preserve"> </w:t>
      </w:r>
      <w:r>
        <w:t xml:space="preserve">in kt</w:t>
      </w:r>
      <w:r>
        <w:t xml:space="preserve"> </w:t>
      </w:r>
      <w:r>
        <w:t xml:space="preserve">0.41</w:t>
      </w:r>
      <w:r>
        <w:t xml:space="preserve"> </w:t>
      </w:r>
      <w:r>
        <w:t xml:space="preserve">2.83</w:t>
      </w:r>
      <w:r>
        <w:t xml:space="preserve"> </w:t>
      </w:r>
      <w:r>
        <w:t xml:space="preserve">7.70</w:t>
      </w:r>
      <w:r>
        <w:t xml:space="preserve"> </w:t>
      </w:r>
      <w:r>
        <w:t xml:space="preserve">8.38</w:t>
      </w:r>
      <w:r>
        <w:t xml:space="preserve"> </w:t>
      </w:r>
      <w:r>
        <w:t xml:space="preserve">4.68</w:t>
      </w:r>
      <w:r>
        <w:t xml:space="preserve"> </w:t>
      </w:r>
      <w:r>
        <w:t xml:space="preserve">1.56</w:t>
      </w:r>
      <w:r>
        <w:t xml:space="preserve"> </w:t>
      </w:r>
      <w:r>
        <w:t xml:space="preserve">in %</w:t>
      </w:r>
      <w:r>
        <w:t xml:space="preserve"> </w:t>
      </w:r>
      <w:r>
        <w:t xml:space="preserve">1.58</w:t>
      </w:r>
      <w:r>
        <w:t xml:space="preserve"> </w:t>
      </w:r>
      <w:r>
        <w:t xml:space="preserve">10.75</w:t>
      </w:r>
      <w:r>
        <w:t xml:space="preserve"> </w:t>
      </w:r>
      <w:r>
        <w:t xml:space="preserve">32.30</w:t>
      </w:r>
      <w:r>
        <w:t xml:space="preserve"> </w:t>
      </w:r>
      <w:r>
        <w:t xml:space="preserve">52.30</w:t>
      </w:r>
      <w:r>
        <w:t xml:space="preserve"> </w:t>
      </w:r>
      <w:r>
        <w:t xml:space="preserve">65.87</w:t>
      </w:r>
      <w:r>
        <w:t xml:space="preserve"> </w:t>
      </w:r>
      <w:r>
        <w:t xml:space="preserve">74.27</w:t>
      </w:r>
      <w:r>
        <w:t xml:space="preserve"> </w:t>
      </w:r>
      <w:r>
        <w:t xml:space="preserve">CH4</w:t>
      </w:r>
      <w:r>
        <w:t xml:space="preserve"> </w:t>
      </w:r>
      <w:r>
        <w:t xml:space="preserve">in kt</w:t>
      </w:r>
      <w:r>
        <w:t xml:space="preserve"> </w:t>
      </w:r>
      <w:r>
        <w:t xml:space="preserve">0.82</w:t>
      </w:r>
      <w:r>
        <w:t xml:space="preserve"> </w:t>
      </w:r>
      <w:r>
        <w:t xml:space="preserve">5.12</w:t>
      </w:r>
      <w:r>
        <w:t xml:space="preserve"> </w:t>
      </w:r>
      <w:r>
        <w:t xml:space="preserve">7.43</w:t>
      </w:r>
      <w:r>
        <w:t xml:space="preserve"> </w:t>
      </w:r>
      <w:r>
        <w:t xml:space="preserve">5.64</w:t>
      </w:r>
      <w:r>
        <w:t xml:space="preserve"> </w:t>
      </w:r>
      <w:r>
        <w:t xml:space="preserve">2.74</w:t>
      </w:r>
      <w:r>
        <w:t xml:space="preserve"> </w:t>
      </w:r>
      <w:r>
        <w:t xml:space="preserve">0.87</w:t>
      </w:r>
      <w:r>
        <w:t xml:space="preserve"> </w:t>
      </w:r>
      <w:r>
        <w:t xml:space="preserve">in %</w:t>
      </w:r>
      <w:r>
        <w:t xml:space="preserve"> </w:t>
      </w:r>
      <w:r>
        <w:t xml:space="preserve">2.23</w:t>
      </w:r>
      <w:r>
        <w:t xml:space="preserve"> </w:t>
      </w:r>
      <w:r>
        <w:t xml:space="preserve">15.09</w:t>
      </w:r>
      <w:r>
        <w:t xml:space="preserve"> </w:t>
      </w:r>
      <w:r>
        <w:t xml:space="preserve">27.66</w:t>
      </w:r>
      <w:r>
        <w:t xml:space="preserve"> </w:t>
      </w:r>
      <w:r>
        <w:t xml:space="preserve">32.57</w:t>
      </w:r>
      <w:r>
        <w:t xml:space="preserve"> </w:t>
      </w:r>
      <w:r>
        <w:t xml:space="preserve">32.42</w:t>
      </w:r>
      <w:r>
        <w:t xml:space="preserve"> </w:t>
      </w:r>
      <w:r>
        <w:t xml:space="preserve">31.86</w:t>
      </w:r>
      <w:r>
        <w:t xml:space="preserve"> </w:t>
      </w:r>
      <w:r>
        <w:t xml:space="preserve">N2O</w:t>
      </w:r>
      <w:r>
        <w:t xml:space="preserve"> </w:t>
      </w:r>
      <w:r>
        <w:t xml:space="preserve">in kt</w:t>
      </w:r>
      <w:r>
        <w:t xml:space="preserve"> </w:t>
      </w:r>
      <w:r>
        <w:t xml:space="preserve">-0.42</w:t>
      </w:r>
      <w:r>
        <w:t xml:space="preserve"> </w:t>
      </w:r>
      <w:r>
        <w:t xml:space="preserve">2.39</w:t>
      </w:r>
      <w:r>
        <w:t xml:space="preserve"> </w:t>
      </w:r>
      <w:r>
        <w:t xml:space="preserve">12.35</w:t>
      </w:r>
      <w:r>
        <w:t xml:space="preserve"> </w:t>
      </w:r>
      <w:r>
        <w:t xml:space="preserve">15.20</w:t>
      </w:r>
      <w:r>
        <w:t xml:space="preserve"> </w:t>
      </w:r>
      <w:r>
        <w:t xml:space="preserve">9.15</w:t>
      </w:r>
      <w:r>
        <w:t xml:space="preserve"> </w:t>
      </w:r>
      <w:r>
        <w:t xml:space="preserve">3.31</w:t>
      </w:r>
      <w:r>
        <w:t xml:space="preserve"> </w:t>
      </w:r>
      <w:r>
        <w:t xml:space="preserve">in %</w:t>
      </w:r>
      <w:r>
        <w:t xml:space="preserve"> </w:t>
      </w:r>
      <w:r>
        <w:t xml:space="preserve">-1.85</w:t>
      </w:r>
      <w:r>
        <w:t xml:space="preserve"> </w:t>
      </w:r>
      <w:r>
        <w:t xml:space="preserve">6.88</w:t>
      </w:r>
      <w:r>
        <w:t xml:space="preserve"> </w:t>
      </w:r>
      <w:r>
        <w:t xml:space="preserve">29.93</w:t>
      </w:r>
      <w:r>
        <w:t xml:space="preserve"> </w:t>
      </w:r>
      <w:r>
        <w:t xml:space="preserve">45.18</w:t>
      </w:r>
      <w:r>
        <w:t xml:space="preserve"> </w:t>
      </w:r>
      <w:r>
        <w:t xml:space="preserve">51.08</w:t>
      </w:r>
      <w:r>
        <w:t xml:space="preserve"> </w:t>
      </w:r>
      <w:r>
        <w:t xml:space="preserve">54.80</w:t>
      </w:r>
      <w:r>
        <w:t xml:space="preserve"> </w:t>
      </w:r>
      <w:r>
        <w:t xml:space="preserve">HCHO</w:t>
      </w:r>
    </w:p>
    <w:p>
      <w:pPr>
        <w:pStyle w:val="BodyText"/>
      </w:pPr>
      <w:r>
        <w:t xml:space="preserve">in kt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in 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NOx</w:t>
      </w:r>
      <w:r>
        <w:t xml:space="preserve"> </w:t>
      </w:r>
      <w:r>
        <w:t xml:space="preserve">in kt</w:t>
      </w:r>
      <w:r>
        <w:t xml:space="preserve"> </w:t>
      </w:r>
      <w:r>
        <w:t xml:space="preserve">32.44</w:t>
      </w:r>
      <w:r>
        <w:t xml:space="preserve"> </w:t>
      </w:r>
      <w:r>
        <w:t xml:space="preserve">209.13</w:t>
      </w:r>
      <w:r>
        <w:t xml:space="preserve"> </w:t>
      </w:r>
      <w:r>
        <w:t xml:space="preserve">389.30</w:t>
      </w:r>
      <w:r>
        <w:t xml:space="preserve"> </w:t>
      </w:r>
      <w:r>
        <w:t xml:space="preserve">480.90</w:t>
      </w:r>
      <w:r>
        <w:t xml:space="preserve"> </w:t>
      </w:r>
      <w:r>
        <w:t xml:space="preserve">455.90</w:t>
      </w:r>
      <w:r>
        <w:t xml:space="preserve"> </w:t>
      </w:r>
      <w:r>
        <w:t xml:space="preserve">410.60</w:t>
      </w:r>
      <w:r>
        <w:t xml:space="preserve"> </w:t>
      </w:r>
      <w:r>
        <w:t xml:space="preserve">in %</w:t>
      </w:r>
      <w:r>
        <w:t xml:space="preserve"> </w:t>
      </w:r>
      <w:r>
        <w:t xml:space="preserve">3.06</w:t>
      </w:r>
      <w:r>
        <w:t xml:space="preserve"> </w:t>
      </w:r>
      <w:r>
        <w:t xml:space="preserve">25.83</w:t>
      </w:r>
      <w:r>
        <w:t xml:space="preserve"> </w:t>
      </w:r>
      <w:r>
        <w:t xml:space="preserve">55.19</w:t>
      </w:r>
      <w:r>
        <w:t xml:space="preserve"> </w:t>
      </w:r>
      <w:r>
        <w:t xml:space="preserve">77.55</w:t>
      </w:r>
      <w:r>
        <w:t xml:space="preserve"> </w:t>
      </w:r>
      <w:r>
        <w:t xml:space="preserve">89.48</w:t>
      </w:r>
      <w:r>
        <w:t xml:space="preserve"> </w:t>
      </w:r>
      <w:r>
        <w:t xml:space="preserve">93.30</w:t>
      </w:r>
      <w:r>
        <w:t xml:space="preserve"> </w:t>
      </w:r>
      <w:r>
        <w:t xml:space="preserve">PM2.5, total</w:t>
      </w:r>
    </w:p>
    <w:p>
      <w:pPr>
        <w:pStyle w:val="BodyText"/>
      </w:pPr>
      <w:r>
        <w:t xml:space="preserve">in kt</w:t>
      </w:r>
      <w:r>
        <w:t xml:space="preserve"> </w:t>
      </w:r>
      <w:r>
        <w:t xml:space="preserve">0.37</w:t>
      </w:r>
      <w:r>
        <w:t xml:space="preserve"> </w:t>
      </w:r>
      <w:r>
        <w:t xml:space="preserve">2.08</w:t>
      </w:r>
      <w:r>
        <w:t xml:space="preserve"> </w:t>
      </w:r>
      <w:r>
        <w:t xml:space="preserve">3.44</w:t>
      </w:r>
      <w:r>
        <w:t xml:space="preserve"> </w:t>
      </w:r>
      <w:r>
        <w:t xml:space="preserve">3.88</w:t>
      </w:r>
      <w:r>
        <w:t xml:space="preserve"> </w:t>
      </w:r>
      <w:r>
        <w:t xml:space="preserve">3.50</w:t>
      </w:r>
      <w:r>
        <w:t xml:space="preserve"> </w:t>
      </w:r>
      <w:r>
        <w:t xml:space="preserve">3.08</w:t>
      </w:r>
      <w:r>
        <w:t xml:space="preserve"> </w:t>
      </w:r>
      <w:r>
        <w:t xml:space="preserve">in %</w:t>
      </w:r>
      <w:r>
        <w:t xml:space="preserve"> </w:t>
      </w:r>
      <w:r>
        <w:t xml:space="preserve">1.46</w:t>
      </w:r>
      <w:r>
        <w:t xml:space="preserve"> </w:t>
      </w:r>
      <w:r>
        <w:t xml:space="preserve">9.50</w:t>
      </w:r>
      <w:r>
        <w:t xml:space="preserve"> </w:t>
      </w:r>
      <w:r>
        <w:t xml:space="preserve">17.71</w:t>
      </w:r>
      <w:r>
        <w:t xml:space="preserve"> </w:t>
      </w:r>
      <w:r>
        <w:t xml:space="preserve">23.88</w:t>
      </w:r>
      <w:r>
        <w:t xml:space="preserve"> </w:t>
      </w:r>
      <w:r>
        <w:t xml:space="preserve">27.59</w:t>
      </w:r>
      <w:r>
        <w:t xml:space="preserve"> </w:t>
      </w:r>
      <w:r>
        <w:t xml:space="preserve">29.02</w:t>
      </w:r>
      <w:r>
        <w:t xml:space="preserve"> </w:t>
      </w:r>
      <w:r>
        <w:t xml:space="preserve">PM2.5,exhaust</w:t>
      </w:r>
      <w:r>
        <w:t xml:space="preserve"> </w:t>
      </w:r>
      <w:r>
        <w:t xml:space="preserve">in kt</w:t>
      </w:r>
      <w:r>
        <w:t xml:space="preserve"> </w:t>
      </w:r>
      <w:r>
        <w:t xml:space="preserve">0.37</w:t>
      </w:r>
      <w:r>
        <w:t xml:space="preserve"> </w:t>
      </w:r>
      <w:r>
        <w:t xml:space="preserve">2.08</w:t>
      </w:r>
      <w:r>
        <w:t xml:space="preserve"> </w:t>
      </w:r>
      <w:r>
        <w:t xml:space="preserve">3.44</w:t>
      </w:r>
      <w:r>
        <w:t xml:space="preserve"> </w:t>
      </w:r>
      <w:r>
        <w:t xml:space="preserve">3.88</w:t>
      </w:r>
      <w:r>
        <w:t xml:space="preserve"> </w:t>
      </w:r>
      <w:r>
        <w:t xml:space="preserve">3.50</w:t>
      </w:r>
      <w:r>
        <w:t xml:space="preserve"> </w:t>
      </w:r>
      <w:r>
        <w:t xml:space="preserve">3.08</w:t>
      </w:r>
      <w:r>
        <w:t xml:space="preserve"> </w:t>
      </w:r>
      <w:r>
        <w:t xml:space="preserve">in %</w:t>
      </w:r>
      <w:r>
        <w:t xml:space="preserve"> </w:t>
      </w:r>
      <w:r>
        <w:t xml:space="preserve">2.61</w:t>
      </w:r>
      <w:r>
        <w:t xml:space="preserve"> </w:t>
      </w:r>
      <w:r>
        <w:t xml:space="preserve">19.40</w:t>
      </w:r>
      <w:r>
        <w:t xml:space="preserve"> </w:t>
      </w:r>
      <w:r>
        <w:t xml:space="preserve">39.08</w:t>
      </w:r>
      <w:r>
        <w:t xml:space="preserve"> </w:t>
      </w:r>
      <w:r>
        <w:t xml:space="preserve">54.35</w:t>
      </w:r>
      <w:r>
        <w:t xml:space="preserve"> </w:t>
      </w:r>
      <w:r>
        <w:t xml:space="preserve">62.74</w:t>
      </w:r>
      <w:r>
        <w:t xml:space="preserve"> </w:t>
      </w:r>
      <w:r>
        <w:t xml:space="preserve">65.37</w:t>
      </w:r>
      <w:r>
        <w:t xml:space="preserve"> </w:t>
      </w:r>
      <w:r>
        <w:t xml:space="preserve">PN10</w:t>
      </w:r>
      <w:r>
        <w:t xml:space="preserve"> </w:t>
      </w:r>
      <w:r>
        <w:t xml:space="preserve">in #</w:t>
      </w:r>
      <w:r>
        <w:t xml:space="preserve"> </w:t>
      </w:r>
      <w:r>
        <w:t xml:space="preserve">2.93E+22</w:t>
      </w:r>
      <w:r>
        <w:t xml:space="preserve"> </w:t>
      </w:r>
      <w:r>
        <w:t xml:space="preserve">1.94E+23</w:t>
      </w:r>
      <w:r>
        <w:t xml:space="preserve"> </w:t>
      </w:r>
      <w:r>
        <w:t xml:space="preserve">3.44E+23</w:t>
      </w:r>
      <w:r>
        <w:t xml:space="preserve"> </w:t>
      </w:r>
      <w:r>
        <w:t xml:space="preserve">4.30E+23</w:t>
      </w:r>
      <w:r>
        <w:t xml:space="preserve"> </w:t>
      </w:r>
      <w:r>
        <w:t xml:space="preserve">4.11E+23</w:t>
      </w:r>
      <w:r>
        <w:t xml:space="preserve"> </w:t>
      </w:r>
      <w:r>
        <w:t xml:space="preserve">3.70E+23</w:t>
      </w:r>
      <w:r>
        <w:t xml:space="preserve"> </w:t>
      </w:r>
      <w:r>
        <w:t xml:space="preserve">in %</w:t>
      </w:r>
      <w:r>
        <w:t xml:space="preserve"> </w:t>
      </w:r>
      <w:r>
        <w:t xml:space="preserve">0.37</w:t>
      </w:r>
      <w:r>
        <w:t xml:space="preserve"> </w:t>
      </w:r>
      <w:r>
        <w:t xml:space="preserve">10.08</w:t>
      </w:r>
      <w:r>
        <w:t xml:space="preserve"> </w:t>
      </w:r>
      <w:r>
        <w:t xml:space="preserve">45.88</w:t>
      </w:r>
      <w:r>
        <w:t xml:space="preserve"> </w:t>
      </w:r>
      <w:r>
        <w:t xml:space="preserve">71.66</w:t>
      </w:r>
      <w:r>
        <w:t xml:space="preserve"> </w:t>
      </w:r>
      <w:r>
        <w:t xml:space="preserve">78.38</w:t>
      </w:r>
      <w:r>
        <w:t xml:space="preserve"> </w:t>
      </w:r>
      <w:r>
        <w:t xml:space="preserve">79.95</w:t>
      </w:r>
      <w:r>
        <w:t xml:space="preserve"> </w:t>
      </w:r>
      <w:r>
        <w:t xml:space="preserve">CO</w:t>
      </w:r>
      <w:r>
        <w:t xml:space="preserve"> </w:t>
      </w:r>
      <w:r>
        <w:t xml:space="preserve">in kt</w:t>
      </w:r>
      <w:r>
        <w:t xml:space="preserve"> </w:t>
      </w:r>
      <w:r>
        <w:t xml:space="preserve">0.69</w:t>
      </w:r>
      <w:r>
        <w:t xml:space="preserve"> </w:t>
      </w:r>
      <w:r>
        <w:t xml:space="preserve">6.42</w:t>
      </w:r>
      <w:r>
        <w:t xml:space="preserve"> </w:t>
      </w:r>
      <w:r>
        <w:t xml:space="preserve">13.58</w:t>
      </w:r>
      <w:r>
        <w:t xml:space="preserve"> </w:t>
      </w:r>
      <w:r>
        <w:t xml:space="preserve">18.42</w:t>
      </w:r>
      <w:r>
        <w:t xml:space="preserve"> </w:t>
      </w:r>
      <w:r>
        <w:t xml:space="preserve">17.66</w:t>
      </w:r>
      <w:r>
        <w:t xml:space="preserve"> </w:t>
      </w:r>
      <w:r>
        <w:t xml:space="preserve">15.95</w:t>
      </w:r>
      <w:r>
        <w:t xml:space="preserve"> </w:t>
      </w:r>
      <w:r>
        <w:t xml:space="preserve">in %</w:t>
      </w:r>
      <w:r>
        <w:t xml:space="preserve"> </w:t>
      </w:r>
      <w:r>
        <w:t xml:space="preserve">0.32</w:t>
      </w:r>
      <w:r>
        <w:t xml:space="preserve"> </w:t>
      </w:r>
      <w:r>
        <w:t xml:space="preserve">4.70</w:t>
      </w:r>
      <w:r>
        <w:t xml:space="preserve"> </w:t>
      </w:r>
      <w:r>
        <w:t xml:space="preserve">12.18</w:t>
      </w:r>
      <w:r>
        <w:t xml:space="preserve"> </w:t>
      </w:r>
      <w:r>
        <w:t xml:space="preserve">17.42</w:t>
      </w:r>
      <w:r>
        <w:t xml:space="preserve"> </w:t>
      </w:r>
      <w:r>
        <w:t xml:space="preserve">18.97</w:t>
      </w:r>
      <w:r>
        <w:t xml:space="preserve"> </w:t>
      </w:r>
      <w:r>
        <w:t xml:space="preserve">19.17</w:t>
      </w:r>
      <w:r>
        <w:t xml:space="preserve"> </w:t>
      </w:r>
      <w:r>
        <w:t xml:space="preserve">THC</w:t>
      </w:r>
      <w:r>
        <w:t xml:space="preserve"> </w:t>
      </w:r>
      <w:r>
        <w:t xml:space="preserve">in kt</w:t>
      </w:r>
      <w:r>
        <w:t xml:space="preserve"> </w:t>
      </w:r>
      <w:r>
        <w:t xml:space="preserve">0.33</w:t>
      </w:r>
      <w:r>
        <w:t xml:space="preserve"> </w:t>
      </w:r>
      <w:r>
        <w:t xml:space="preserve">2.00</w:t>
      </w:r>
      <w:r>
        <w:t xml:space="preserve"> </w:t>
      </w:r>
      <w:r>
        <w:t xml:space="preserve">3.49</w:t>
      </w:r>
      <w:r>
        <w:t xml:space="preserve"> </w:t>
      </w:r>
      <w:r>
        <w:t xml:space="preserve">4.06</w:t>
      </w:r>
      <w:r>
        <w:t xml:space="preserve"> </w:t>
      </w:r>
      <w:r>
        <w:t xml:space="preserve">3.69</w:t>
      </w:r>
      <w:r>
        <w:t xml:space="preserve"> </w:t>
      </w:r>
      <w:r>
        <w:t xml:space="preserve">3.27</w:t>
      </w:r>
      <w:r>
        <w:t xml:space="preserve"> </w:t>
      </w:r>
      <w:r>
        <w:t xml:space="preserve">in %</w:t>
      </w:r>
      <w:r>
        <w:t xml:space="preserve"> </w:t>
      </w:r>
      <w:r>
        <w:t xml:space="preserve">1.35</w:t>
      </w:r>
      <w:r>
        <w:t xml:space="preserve"> </w:t>
      </w:r>
      <w:r>
        <w:t xml:space="preserve">8.08</w:t>
      </w:r>
      <w:r>
        <w:t xml:space="preserve"> </w:t>
      </w:r>
      <w:r>
        <w:t xml:space="preserve">13.15</w:t>
      </w:r>
      <w:r>
        <w:t xml:space="preserve"> </w:t>
      </w:r>
      <w:r>
        <w:t xml:space="preserve">15.06</w:t>
      </w:r>
      <w:r>
        <w:t xml:space="preserve"> </w:t>
      </w:r>
      <w:r>
        <w:t xml:space="preserve">15.44</w:t>
      </w:r>
      <w:r>
        <w:t xml:space="preserve"> </w:t>
      </w:r>
      <w:r>
        <w:t xml:space="preserve">14.90</w:t>
      </w:r>
      <w:r>
        <w:t xml:space="preserve"> </w:t>
      </w:r>
      <w:r>
        <w:t xml:space="preserve">NMHC</w:t>
      </w:r>
      <w:r>
        <w:t xml:space="preserve"> </w:t>
      </w:r>
      <w:r>
        <w:t xml:space="preserve">in kt</w:t>
      </w:r>
      <w:r>
        <w:t xml:space="preserve"> </w:t>
      </w:r>
      <w:r>
        <w:t xml:space="preserve">0.36</w:t>
      </w:r>
      <w:r>
        <w:t xml:space="preserve"> </w:t>
      </w:r>
      <w:r>
        <w:t xml:space="preserve">2.13</w:t>
      </w:r>
      <w:r>
        <w:t xml:space="preserve"> </w:t>
      </w:r>
      <w:r>
        <w:t xml:space="preserve">3.70</w:t>
      </w:r>
      <w:r>
        <w:t xml:space="preserve"> </w:t>
      </w:r>
      <w:r>
        <w:t xml:space="preserve">4.30</w:t>
      </w:r>
      <w:r>
        <w:t xml:space="preserve"> </w:t>
      </w:r>
      <w:r>
        <w:t xml:space="preserve">3.92</w:t>
      </w:r>
      <w:r>
        <w:t xml:space="preserve"> </w:t>
      </w:r>
      <w:r>
        <w:t xml:space="preserve">3.47</w:t>
      </w:r>
    </w:p>
    <w:p>
      <w:pPr>
        <w:pStyle w:val="BodyText"/>
      </w:pPr>
      <w:r>
        <w:t xml:space="preserve">101 See footnote 100</w:t>
      </w:r>
      <w:r>
        <w:t xml:space="preserve"> </w:t>
      </w:r>
      <w:r>
        <w:t xml:space="preserve">102 See footnote 100</w:t>
      </w:r>
      <w:r>
        <w:t xml:space="preserve"> </w:t>
      </w:r>
      <w:r>
        <w:t xml:space="preserve">103 See footnote 38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in %</w:t>
      </w:r>
      <w:r>
        <w:t xml:space="preserve"> </w:t>
      </w:r>
      <w:r>
        <w:t xml:space="preserve">1.70</w:t>
      </w:r>
      <w:r>
        <w:t xml:space="preserve"> </w:t>
      </w:r>
      <w:r>
        <w:t xml:space="preserve">11.73</w:t>
      </w:r>
      <w:r>
        <w:t xml:space="preserve"> </w:t>
      </w:r>
      <w:r>
        <w:t xml:space="preserve">22.24</w:t>
      </w:r>
      <w:r>
        <w:t xml:space="preserve"> </w:t>
      </w:r>
      <w:r>
        <w:t xml:space="preserve">29.04</w:t>
      </w:r>
      <w:r>
        <w:t xml:space="preserve"> </w:t>
      </w:r>
      <w:r>
        <w:t xml:space="preserve">31.65</w:t>
      </w:r>
      <w:r>
        <w:t xml:space="preserve"> </w:t>
      </w:r>
      <w:r>
        <w:t xml:space="preserve">30.09</w:t>
      </w:r>
      <w:r>
        <w:t xml:space="preserve"> </w:t>
      </w:r>
      <w:r>
        <w:t xml:space="preserve">NH3</w:t>
      </w:r>
      <w:r>
        <w:t xml:space="preserve"> </w:t>
      </w:r>
      <w:r>
        <w:t xml:space="preserve">in kt</w:t>
      </w:r>
      <w:r>
        <w:t xml:space="preserve"> </w:t>
      </w:r>
      <w:r>
        <w:t xml:space="preserve">0.37</w:t>
      </w:r>
      <w:r>
        <w:t xml:space="preserve"> </w:t>
      </w:r>
      <w:r>
        <w:t xml:space="preserve">2.04</w:t>
      </w:r>
      <w:r>
        <w:t xml:space="preserve"> </w:t>
      </w:r>
      <w:r>
        <w:t xml:space="preserve">3.19</w:t>
      </w:r>
      <w:r>
        <w:t xml:space="preserve"> </w:t>
      </w:r>
      <w:r>
        <w:t xml:space="preserve">3.41</w:t>
      </w:r>
      <w:r>
        <w:t xml:space="preserve"> </w:t>
      </w:r>
      <w:r>
        <w:t xml:space="preserve">2.98</w:t>
      </w:r>
      <w:r>
        <w:t xml:space="preserve"> </w:t>
      </w:r>
      <w:r>
        <w:t xml:space="preserve">2.58</w:t>
      </w:r>
      <w:r>
        <w:t xml:space="preserve"> </w:t>
      </w:r>
      <w:r>
        <w:t xml:space="preserve">in %</w:t>
      </w:r>
      <w:r>
        <w:t xml:space="preserve"> </w:t>
      </w:r>
      <w:r>
        <w:t xml:space="preserve">4.80</w:t>
      </w:r>
      <w:r>
        <w:t xml:space="preserve"> </w:t>
      </w:r>
      <w:r>
        <w:t xml:space="preserve">22.52</w:t>
      </w:r>
      <w:r>
        <w:t xml:space="preserve"> </w:t>
      </w:r>
      <w:r>
        <w:t xml:space="preserve">33.14</w:t>
      </w:r>
      <w:r>
        <w:t xml:space="preserve"> </w:t>
      </w:r>
      <w:r>
        <w:t xml:space="preserve">37.24</w:t>
      </w:r>
      <w:r>
        <w:t xml:space="preserve"> </w:t>
      </w:r>
      <w:r>
        <w:t xml:space="preserve">38.79</w:t>
      </w:r>
      <w:r>
        <w:t xml:space="preserve"> </w:t>
      </w:r>
      <w:r>
        <w:t xml:space="preserve">38.99</w:t>
      </w:r>
      <w:r>
        <w:t xml:space="preserve"> </w:t>
      </w:r>
      <w:r>
        <w:t xml:space="preserve">CH4</w:t>
      </w:r>
      <w:r>
        <w:t xml:space="preserve"> </w:t>
      </w:r>
      <w:r>
        <w:t xml:space="preserve">in kt</w:t>
      </w:r>
      <w:r>
        <w:t xml:space="preserve"> </w:t>
      </w:r>
      <w:r>
        <w:t xml:space="preserve">-0.02</w:t>
      </w:r>
      <w:r>
        <w:t xml:space="preserve"> </w:t>
      </w:r>
      <w:r>
        <w:t xml:space="preserve">-0.13</w:t>
      </w:r>
      <w:r>
        <w:t xml:space="preserve"> </w:t>
      </w:r>
      <w:r>
        <w:t xml:space="preserve">-0.21</w:t>
      </w:r>
      <w:r>
        <w:t xml:space="preserve"> </w:t>
      </w:r>
      <w:r>
        <w:t xml:space="preserve">-0.25</w:t>
      </w:r>
      <w:r>
        <w:t xml:space="preserve"> </w:t>
      </w:r>
      <w:r>
        <w:t xml:space="preserve">-0.23</w:t>
      </w:r>
      <w:r>
        <w:t xml:space="preserve"> </w:t>
      </w:r>
      <w:r>
        <w:t xml:space="preserve">-0.21</w:t>
      </w:r>
      <w:r>
        <w:t xml:space="preserve"> </w:t>
      </w:r>
      <w:r>
        <w:t xml:space="preserve">in %</w:t>
      </w:r>
      <w:r>
        <w:t xml:space="preserve"> </w:t>
      </w:r>
      <w:r>
        <w:t xml:space="preserve">-0.63</w:t>
      </w:r>
      <w:r>
        <w:t xml:space="preserve"> </w:t>
      </w:r>
      <w:r>
        <w:t xml:space="preserve">-2.03</w:t>
      </w:r>
      <w:r>
        <w:t xml:space="preserve"> </w:t>
      </w:r>
      <w:r>
        <w:t xml:space="preserve">-2.14</w:t>
      </w:r>
      <w:r>
        <w:t xml:space="preserve"> </w:t>
      </w:r>
      <w:r>
        <w:t xml:space="preserve">-2.02</w:t>
      </w:r>
      <w:r>
        <w:t xml:space="preserve"> </w:t>
      </w:r>
      <w:r>
        <w:t xml:space="preserve">-2.01</w:t>
      </w:r>
      <w:r>
        <w:t xml:space="preserve"> </w:t>
      </w:r>
      <w:r>
        <w:t xml:space="preserve">-2.00</w:t>
      </w:r>
      <w:r>
        <w:t xml:space="preserve"> </w:t>
      </w:r>
      <w:r>
        <w:t xml:space="preserve">N2O</w:t>
      </w:r>
      <w:r>
        <w:t xml:space="preserve"> </w:t>
      </w:r>
      <w:r>
        <w:t xml:space="preserve">in kt</w:t>
      </w:r>
      <w:r>
        <w:t xml:space="preserve"> </w:t>
      </w:r>
      <w:r>
        <w:t xml:space="preserve">4.61</w:t>
      </w:r>
      <w:r>
        <w:t xml:space="preserve"> </w:t>
      </w:r>
      <w:r>
        <w:t xml:space="preserve">25.13</w:t>
      </w:r>
      <w:r>
        <w:t xml:space="preserve"> </w:t>
      </w:r>
      <w:r>
        <w:t xml:space="preserve">39.45</w:t>
      </w:r>
      <w:r>
        <w:t xml:space="preserve"> </w:t>
      </w:r>
      <w:r>
        <w:t xml:space="preserve">42.28</w:t>
      </w:r>
      <w:r>
        <w:t xml:space="preserve"> </w:t>
      </w:r>
      <w:r>
        <w:t xml:space="preserve">37.08</w:t>
      </w:r>
      <w:r>
        <w:t xml:space="preserve"> </w:t>
      </w:r>
      <w:r>
        <w:t xml:space="preserve">32.17</w:t>
      </w:r>
      <w:r>
        <w:t xml:space="preserve"> </w:t>
      </w:r>
      <w:r>
        <w:t xml:space="preserve">in %</w:t>
      </w:r>
      <w:r>
        <w:t xml:space="preserve"> </w:t>
      </w:r>
      <w:r>
        <w:t xml:space="preserve">4.68</w:t>
      </w:r>
      <w:r>
        <w:t xml:space="preserve"> </w:t>
      </w:r>
      <w:r>
        <w:t xml:space="preserve">23.97</w:t>
      </w:r>
      <w:r>
        <w:t xml:space="preserve"> </w:t>
      </w:r>
      <w:r>
        <w:t xml:space="preserve">40.35</w:t>
      </w:r>
      <w:r>
        <w:t xml:space="preserve"> </w:t>
      </w:r>
      <w:r>
        <w:t xml:space="preserve">51.72</w:t>
      </w:r>
      <w:r>
        <w:t xml:space="preserve"> </w:t>
      </w:r>
      <w:r>
        <w:t xml:space="preserve">58.16</w:t>
      </w:r>
      <w:r>
        <w:t xml:space="preserve"> </w:t>
      </w:r>
      <w:r>
        <w:t xml:space="preserve">60.06</w:t>
      </w:r>
      <w:r>
        <w:t xml:space="preserve"> </w:t>
      </w:r>
      <w:r>
        <w:t xml:space="preserve">HCHO</w:t>
      </w:r>
    </w:p>
    <w:p>
      <w:pPr>
        <w:pStyle w:val="BodyText"/>
      </w:pPr>
      <w:r>
        <w:t xml:space="preserve">in kt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in 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High Green Ambition (option 2b)</w:t>
      </w:r>
      <w:r>
        <w:t xml:space="preserve"> </w:t>
      </w:r>
      <w:r>
        <w:t xml:space="preserve">As shown in Table 13, the emission savings that can be expected in sub-option 2b</w:t>
      </w:r>
      <w:r>
        <w:t xml:space="preserve"> </w:t>
      </w:r>
      <w:r>
        <w:t xml:space="preserve">compared to the baseline are significant, in particular for lorries and buses. In</w:t>
      </w:r>
      <w:r>
        <w:t xml:space="preserve"> </w:t>
      </w:r>
      <w:r>
        <w:t xml:space="preserve">comparison to sub-option 2a, stricter emission limits are assumed for NOx emissions</w:t>
      </w:r>
      <w:r>
        <w:t xml:space="preserve"> </w:t>
      </w:r>
      <w:r>
        <w:t xml:space="preserve">from cars and vans (20 mg/km instead of 30 mg/km) and lorries and buses (100 mg/kWh</w:t>
      </w:r>
      <w:r>
        <w:t xml:space="preserve"> </w:t>
      </w:r>
      <w:r>
        <w:t xml:space="preserve">instead of 150 mg/kWh), and NMHC (20 mg/km instead of 40 mg/km) and brake</w:t>
      </w:r>
      <w:r>
        <w:t xml:space="preserve"> </w:t>
      </w:r>
      <w:r>
        <w:t xml:space="preserve">emissions (5 instead of 7 mg/km) from cars and vans.</w:t>
      </w:r>
      <w:r>
        <w:t xml:space="preserve"> </w:t>
      </w:r>
      <w:r>
        <w:t xml:space="preserve">It is important that sub-option 2b is expected to lead only to marginal reductions of NOx</w:t>
      </w:r>
      <w:r>
        <w:t xml:space="preserve"> </w:t>
      </w:r>
      <w:r>
        <w:t xml:space="preserve">and NHMC emission compared to sub-option 2a.</w:t>
      </w:r>
      <w:r>
        <w:t xml:space="preserve"> </w:t>
      </w:r>
      <w:r>
        <w:t xml:space="preserve">For cars and vans, the marginal NOx effect (-21.1% in 2030 and -88.4% in 2050 in sub-</w:t>
      </w:r>
      <w:r>
        <w:t xml:space="preserve"> </w:t>
      </w:r>
      <w:r>
        <w:t xml:space="preserve">option 2a and -21.4% in 2030 and -90.4% in 2050 in sub-option 2b) is explained by the</w:t>
      </w:r>
      <w:r>
        <w:t xml:space="preserve"> </w:t>
      </w:r>
      <w:r>
        <w:t xml:space="preserve">fact that manufacturers consider a safety factor to comply with emission limits, which</w:t>
      </w:r>
      <w:r>
        <w:t xml:space="preserve"> </w:t>
      </w:r>
      <w:r>
        <w:t xml:space="preserve">results in average emissions being lower than the emission limit. Assuming a 30 mg/km</w:t>
      </w:r>
      <w:r>
        <w:t xml:space="preserve"> </w:t>
      </w:r>
      <w:r>
        <w:t xml:space="preserve">emission limit for NOx under sub-option 2a would already lead to a very low average</w:t>
      </w:r>
      <w:r>
        <w:t xml:space="preserve"> </w:t>
      </w:r>
      <w:r>
        <w:t xml:space="preserve">emission level, which is not expected to be significantly lowered with a 20 mg/km</w:t>
      </w:r>
      <w:r>
        <w:t xml:space="preserve"> </w:t>
      </w:r>
      <w:r>
        <w:t xml:space="preserve">emission limit under sub-option 2b. For lorries and buses, the marginal NOx effect (-</w:t>
      </w:r>
      <w:r>
        <w:t xml:space="preserve"> </w:t>
      </w:r>
      <w:r>
        <w:t xml:space="preserve">25.8% in 2030 and -93.3% in 2050 in sub-option 2a and -26.0% in 2030 and -93.8% in</w:t>
      </w:r>
      <w:r>
        <w:t xml:space="preserve"> </w:t>
      </w:r>
      <w:r>
        <w:t xml:space="preserve">2050 in sub-option 2b) is explained by the fact that the testing conditions are already</w:t>
      </w:r>
      <w:r>
        <w:t xml:space="preserve"> </w:t>
      </w:r>
      <w:r>
        <w:t xml:space="preserve">comprehensively extended in sub-option 2a leading to the major positive effect on the</w:t>
      </w:r>
      <w:r>
        <w:t xml:space="preserve"> </w:t>
      </w:r>
      <w:r>
        <w:t xml:space="preserve">emission performance, whereas the reduction of the NOx limit from 150 mg/kWh to 100</w:t>
      </w:r>
      <w:r>
        <w:t xml:space="preserve"> </w:t>
      </w:r>
      <w:r>
        <w:t xml:space="preserve">mg/kWh and the extended real-driving testing boundaries in sub-option 2b offers a low</w:t>
      </w:r>
      <w:r>
        <w:t xml:space="preserve"> </w:t>
      </w:r>
      <w:r>
        <w:t xml:space="preserve">emission savings.104</w:t>
      </w:r>
      <w:r>
        <w:t xml:space="preserve"> </w:t>
      </w:r>
      <w:r>
        <w:t xml:space="preserve">Reductions are expected for non-exhaust PM2.5 emissions from cars and vans, since sub-</w:t>
      </w:r>
      <w:r>
        <w:t xml:space="preserve"> </w:t>
      </w:r>
      <w:r>
        <w:t xml:space="preserve">option 2b includes more stringent limits for brake emissions which require brake pads</w:t>
      </w:r>
      <w:r>
        <w:t xml:space="preserve"> </w:t>
      </w:r>
      <w:r>
        <w:t xml:space="preserve">and the installation of brake dust particle filter in the vehicle. That way, brake emission</w:t>
      </w:r>
      <w:r>
        <w:t xml:space="preserve"> </w:t>
      </w:r>
      <w:r>
        <w:t xml:space="preserve">savings are achieved (54% in 2050 in sub-option 2b compared to 36% in 2050 in sub-</w:t>
      </w:r>
      <w:r>
        <w:t xml:space="preserve"> </w:t>
      </w:r>
      <w:r>
        <w:t xml:space="preserve">option 2a).</w:t>
      </w:r>
      <w:r>
        <w:t xml:space="preserve"> </w:t>
      </w:r>
      <w:r>
        <w:t xml:space="preserve">Table 13 – Emission savings for pollutants from road transport in policy option 2b</w:t>
      </w:r>
      <w:r>
        <w:t xml:space="preserve"> </w:t>
      </w:r>
      <w:r>
        <w:t xml:space="preserve">compared to the baseline105</w:t>
      </w:r>
      <w:r>
        <w:t xml:space="preserve"> </w:t>
      </w:r>
      <w:r>
        <w:t xml:space="preserve">Pollutant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Cars and vans</w:t>
      </w:r>
      <w:r>
        <w:t xml:space="preserve"> </w:t>
      </w:r>
      <w:r>
        <w:t xml:space="preserve">NOx</w:t>
      </w:r>
      <w:r>
        <w:t xml:space="preserve"> </w:t>
      </w:r>
      <w:r>
        <w:t xml:space="preserve">in kt</w:t>
      </w:r>
      <w:r>
        <w:t xml:space="preserve"> </w:t>
      </w:r>
      <w:r>
        <w:t xml:space="preserve">28.45</w:t>
      </w:r>
      <w:r>
        <w:t xml:space="preserve"> </w:t>
      </w:r>
      <w:r>
        <w:t xml:space="preserve">140.6</w:t>
      </w:r>
      <w:r>
        <w:t xml:space="preserve"> </w:t>
      </w:r>
      <w:r>
        <w:t xml:space="preserve">167.60</w:t>
      </w:r>
      <w:r>
        <w:t xml:space="preserve"> </w:t>
      </w:r>
      <w:r>
        <w:t xml:space="preserve">130.90</w:t>
      </w:r>
      <w:r>
        <w:t xml:space="preserve"> </w:t>
      </w:r>
      <w:r>
        <w:t xml:space="preserve">72.80</w:t>
      </w:r>
      <w:r>
        <w:t xml:space="preserve"> </w:t>
      </w:r>
      <w:r>
        <w:t xml:space="preserve">25.88</w:t>
      </w:r>
      <w:r>
        <w:t xml:space="preserve"> </w:t>
      </w:r>
      <w:r>
        <w:t xml:space="preserve">in %</w:t>
      </w:r>
      <w:r>
        <w:t xml:space="preserve"> </w:t>
      </w:r>
      <w:r>
        <w:t xml:space="preserve">2.76</w:t>
      </w:r>
      <w:r>
        <w:t xml:space="preserve"> </w:t>
      </w:r>
      <w:r>
        <w:t xml:space="preserve">21.42</w:t>
      </w:r>
      <w:r>
        <w:t xml:space="preserve"> </w:t>
      </w:r>
      <w:r>
        <w:t xml:space="preserve">43.04</w:t>
      </w:r>
      <w:r>
        <w:t xml:space="preserve"> </w:t>
      </w:r>
      <w:r>
        <w:t xml:space="preserve">63.43</w:t>
      </w:r>
      <w:r>
        <w:t xml:space="preserve"> </w:t>
      </w:r>
      <w:r>
        <w:t xml:space="preserve">80.27</w:t>
      </w:r>
      <w:r>
        <w:t xml:space="preserve"> </w:t>
      </w:r>
      <w:r>
        <w:t xml:space="preserve">90.35</w:t>
      </w:r>
    </w:p>
    <w:p>
      <w:pPr>
        <w:pStyle w:val="BodyText"/>
      </w:pPr>
      <w:r>
        <w:t xml:space="preserve">104 See footnote 100</w:t>
      </w:r>
      <w:r>
        <w:t xml:space="preserve"> </w:t>
      </w:r>
      <w:r>
        <w:t xml:space="preserve">105 See footnote 38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PM2.5,br</w:t>
      </w:r>
      <w:r>
        <w:t xml:space="preserve"> </w:t>
      </w:r>
      <w:r>
        <w:t xml:space="preserve">ake</w:t>
      </w:r>
      <w:r>
        <w:t xml:space="preserve"> </w:t>
      </w:r>
      <w:r>
        <w:t xml:space="preserve">emissions</w:t>
      </w:r>
      <w:r>
        <w:t xml:space="preserve"> </w:t>
      </w:r>
      <w:r>
        <w:t xml:space="preserve">in kt</w:t>
      </w:r>
      <w:r>
        <w:t xml:space="preserve"> </w:t>
      </w:r>
      <w:r>
        <w:t xml:space="preserve">0.66</w:t>
      </w:r>
      <w:r>
        <w:t xml:space="preserve"> </w:t>
      </w:r>
      <w:r>
        <w:t xml:space="preserve">3.83</w:t>
      </w:r>
      <w:r>
        <w:t xml:space="preserve"> </w:t>
      </w:r>
      <w:r>
        <w:t xml:space="preserve">6.33</w:t>
      </w:r>
      <w:r>
        <w:t xml:space="preserve"> </w:t>
      </w:r>
      <w:r>
        <w:t xml:space="preserve">8.12</w:t>
      </w:r>
      <w:r>
        <w:t xml:space="preserve"> </w:t>
      </w:r>
      <w:r>
        <w:t xml:space="preserve">9.02</w:t>
      </w:r>
      <w:r>
        <w:t xml:space="preserve"> </w:t>
      </w:r>
      <w:r>
        <w:t xml:space="preserve">9.24</w:t>
      </w:r>
      <w:r>
        <w:t xml:space="preserve"> </w:t>
      </w:r>
      <w:r>
        <w:t xml:space="preserve">in %</w:t>
      </w:r>
      <w:r>
        <w:t xml:space="preserve"> </w:t>
      </w:r>
      <w:r>
        <w:t xml:space="preserve">4.44</w:t>
      </w:r>
      <w:r>
        <w:t xml:space="preserve"> </w:t>
      </w:r>
      <w:r>
        <w:t xml:space="preserve">24.51</w:t>
      </w:r>
      <w:r>
        <w:t xml:space="preserve"> </w:t>
      </w:r>
      <w:r>
        <w:t xml:space="preserve">39.48</w:t>
      </w:r>
      <w:r>
        <w:t xml:space="preserve"> </w:t>
      </w:r>
      <w:r>
        <w:t xml:space="preserve">48.95</w:t>
      </w:r>
      <w:r>
        <w:t xml:space="preserve"> </w:t>
      </w:r>
      <w:r>
        <w:t xml:space="preserve">53.28</w:t>
      </w:r>
      <w:r>
        <w:t xml:space="preserve"> </w:t>
      </w:r>
      <w:r>
        <w:t xml:space="preserve">54.42</w:t>
      </w:r>
      <w:r>
        <w:t xml:space="preserve"> </w:t>
      </w:r>
      <w:r>
        <w:t xml:space="preserve">PM2.5,</w:t>
      </w:r>
      <w:r>
        <w:t xml:space="preserve"> </w:t>
      </w:r>
      <w:r>
        <w:t xml:space="preserve">exhaust</w:t>
      </w:r>
      <w:r>
        <w:t xml:space="preserve"> </w:t>
      </w:r>
      <w:r>
        <w:t xml:space="preserve">in kt</w:t>
      </w:r>
      <w:r>
        <w:t xml:space="preserve"> </w:t>
      </w:r>
      <w:r>
        <w:t xml:space="preserve">0.05</w:t>
      </w:r>
      <w:r>
        <w:t xml:space="preserve"> </w:t>
      </w:r>
      <w:r>
        <w:t xml:space="preserve">0.23</w:t>
      </w:r>
      <w:r>
        <w:t xml:space="preserve"> </w:t>
      </w:r>
      <w:r>
        <w:t xml:space="preserve">0.25</w:t>
      </w:r>
      <w:r>
        <w:t xml:space="preserve"> </w:t>
      </w:r>
      <w:r>
        <w:t xml:space="preserve">0.19</w:t>
      </w:r>
      <w:r>
        <w:t xml:space="preserve"> </w:t>
      </w:r>
      <w:r>
        <w:t xml:space="preserve">0.10</w:t>
      </w:r>
      <w:r>
        <w:t xml:space="preserve"> </w:t>
      </w:r>
      <w:r>
        <w:t xml:space="preserve">0.03</w:t>
      </w:r>
      <w:r>
        <w:t xml:space="preserve"> </w:t>
      </w:r>
      <w:r>
        <w:t xml:space="preserve">in %</w:t>
      </w:r>
      <w:r>
        <w:t xml:space="preserve"> </w:t>
      </w:r>
      <w:r>
        <w:t xml:space="preserve">0.39</w:t>
      </w:r>
      <w:r>
        <w:t xml:space="preserve"> </w:t>
      </w:r>
      <w:r>
        <w:t xml:space="preserve">5.69</w:t>
      </w:r>
      <w:r>
        <w:t xml:space="preserve"> </w:t>
      </w:r>
      <w:r>
        <w:t xml:space="preserve">16.90</w:t>
      </w:r>
      <w:r>
        <w:t xml:space="preserve"> </w:t>
      </w:r>
      <w:r>
        <w:t xml:space="preserve">27.16</w:t>
      </w:r>
      <w:r>
        <w:t xml:space="preserve"> </w:t>
      </w:r>
      <w:r>
        <w:t xml:space="preserve">34.08</w:t>
      </w:r>
      <w:r>
        <w:t xml:space="preserve"> </w:t>
      </w:r>
      <w:r>
        <w:t xml:space="preserve">38.19</w:t>
      </w:r>
      <w:r>
        <w:t xml:space="preserve"> </w:t>
      </w:r>
      <w:r>
        <w:t xml:space="preserve">PN10</w:t>
      </w:r>
      <w:r>
        <w:t xml:space="preserve"> </w:t>
      </w:r>
      <w:r>
        <w:t xml:space="preserve">in #</w:t>
      </w:r>
      <w:r>
        <w:t xml:space="preserve"> </w:t>
      </w:r>
      <w:r>
        <w:t xml:space="preserve">1.74E+23</w:t>
      </w:r>
      <w:r>
        <w:t xml:space="preserve"> </w:t>
      </w:r>
      <w:r>
        <w:t xml:space="preserve">8.06E+23</w:t>
      </w:r>
      <w:r>
        <w:t xml:space="preserve"> </w:t>
      </w:r>
      <w:r>
        <w:t xml:space="preserve">8.73E+23</w:t>
      </w:r>
      <w:r>
        <w:t xml:space="preserve"> </w:t>
      </w:r>
      <w:r>
        <w:t xml:space="preserve">6.09E+23</w:t>
      </w:r>
      <w:r>
        <w:t xml:space="preserve"> </w:t>
      </w:r>
      <w:r>
        <w:t xml:space="preserve">2.94E+23</w:t>
      </w:r>
      <w:r>
        <w:t xml:space="preserve"> </w:t>
      </w:r>
      <w:r>
        <w:t xml:space="preserve">9.49E+22</w:t>
      </w:r>
      <w:r>
        <w:t xml:space="preserve"> </w:t>
      </w:r>
      <w:r>
        <w:t xml:space="preserve">in %</w:t>
      </w:r>
      <w:r>
        <w:t xml:space="preserve"> </w:t>
      </w:r>
      <w:r>
        <w:t xml:space="preserve">0.97</w:t>
      </w:r>
      <w:r>
        <w:t xml:space="preserve"> </w:t>
      </w:r>
      <w:r>
        <w:t xml:space="preserve">15.20</w:t>
      </w:r>
      <w:r>
        <w:t xml:space="preserve"> </w:t>
      </w:r>
      <w:r>
        <w:t xml:space="preserve">45.42</w:t>
      </w:r>
      <w:r>
        <w:t xml:space="preserve"> </w:t>
      </w:r>
      <w:r>
        <w:t xml:space="preserve">67.22</w:t>
      </w:r>
      <w:r>
        <w:t xml:space="preserve"> </w:t>
      </w:r>
      <w:r>
        <w:t xml:space="preserve">79.85</w:t>
      </w:r>
      <w:r>
        <w:t xml:space="preserve"> </w:t>
      </w:r>
      <w:r>
        <w:t xml:space="preserve">89.38</w:t>
      </w:r>
      <w:r>
        <w:t xml:space="preserve"> </w:t>
      </w:r>
      <w:r>
        <w:t xml:space="preserve">CO</w:t>
      </w:r>
      <w:r>
        <w:t xml:space="preserve"> </w:t>
      </w:r>
      <w:r>
        <w:t xml:space="preserve">in kt</w:t>
      </w:r>
      <w:r>
        <w:t xml:space="preserve"> </w:t>
      </w:r>
      <w:r>
        <w:t xml:space="preserve">30.05</w:t>
      </w:r>
      <w:r>
        <w:t xml:space="preserve"> </w:t>
      </w:r>
      <w:r>
        <w:t xml:space="preserve">146.60</w:t>
      </w:r>
      <w:r>
        <w:t xml:space="preserve"> </w:t>
      </w:r>
      <w:r>
        <w:t xml:space="preserve">179.50</w:t>
      </w:r>
      <w:r>
        <w:t xml:space="preserve"> </w:t>
      </w:r>
      <w:r>
        <w:t xml:space="preserve">139.30</w:t>
      </w:r>
      <w:r>
        <w:t xml:space="preserve"> </w:t>
      </w:r>
      <w:r>
        <w:t xml:space="preserve">69.90</w:t>
      </w:r>
      <w:r>
        <w:t xml:space="preserve"> </w:t>
      </w:r>
      <w:r>
        <w:t xml:space="preserve">22.87</w:t>
      </w:r>
      <w:r>
        <w:t xml:space="preserve"> </w:t>
      </w:r>
      <w:r>
        <w:t xml:space="preserve">in %</w:t>
      </w:r>
      <w:r>
        <w:t xml:space="preserve"> </w:t>
      </w:r>
      <w:r>
        <w:t xml:space="preserve">1.98</w:t>
      </w:r>
      <w:r>
        <w:t xml:space="preserve"> </w:t>
      </w:r>
      <w:r>
        <w:t xml:space="preserve">15.20</w:t>
      </w:r>
      <w:r>
        <w:t xml:space="preserve"> </w:t>
      </w:r>
      <w:r>
        <w:t xml:space="preserve">30.70</w:t>
      </w:r>
      <w:r>
        <w:t xml:space="preserve"> </w:t>
      </w:r>
      <w:r>
        <w:t xml:space="preserve">44.86</w:t>
      </w:r>
      <w:r>
        <w:t xml:space="preserve"> </w:t>
      </w:r>
      <w:r>
        <w:t xml:space="preserve">54.42</w:t>
      </w:r>
      <w:r>
        <w:t xml:space="preserve"> </w:t>
      </w:r>
      <w:r>
        <w:t xml:space="preserve">59.86</w:t>
      </w:r>
      <w:r>
        <w:t xml:space="preserve"> </w:t>
      </w:r>
      <w:r>
        <w:t xml:space="preserve">THC</w:t>
      </w:r>
      <w:r>
        <w:t xml:space="preserve"> </w:t>
      </w:r>
      <w:r>
        <w:t xml:space="preserve">in kt</w:t>
      </w:r>
      <w:r>
        <w:t xml:space="preserve"> </w:t>
      </w:r>
      <w:r>
        <w:t xml:space="preserve">6.50</w:t>
      </w:r>
      <w:r>
        <w:t xml:space="preserve"> </w:t>
      </w:r>
      <w:r>
        <w:t xml:space="preserve">31.29</w:t>
      </w:r>
      <w:r>
        <w:t xml:space="preserve"> </w:t>
      </w:r>
      <w:r>
        <w:t xml:space="preserve">35.61</w:t>
      </w:r>
      <w:r>
        <w:t xml:space="preserve"> </w:t>
      </w:r>
      <w:r>
        <w:t xml:space="preserve">27.67</w:t>
      </w:r>
      <w:r>
        <w:t xml:space="preserve"> </w:t>
      </w:r>
      <w:r>
        <w:t xml:space="preserve">15.79</w:t>
      </w:r>
      <w:r>
        <w:t xml:space="preserve"> </w:t>
      </w:r>
      <w:r>
        <w:t xml:space="preserve">6.51</w:t>
      </w:r>
      <w:r>
        <w:t xml:space="preserve"> </w:t>
      </w:r>
      <w:r>
        <w:t xml:space="preserve">in %</w:t>
      </w:r>
      <w:r>
        <w:t xml:space="preserve"> </w:t>
      </w:r>
      <w:r>
        <w:t xml:space="preserve">2.33</w:t>
      </w:r>
      <w:r>
        <w:t xml:space="preserve"> </w:t>
      </w:r>
      <w:r>
        <w:t xml:space="preserve">14.76</w:t>
      </w:r>
      <w:r>
        <w:t xml:space="preserve"> </w:t>
      </w:r>
      <w:r>
        <w:t xml:space="preserve">24.38</w:t>
      </w:r>
      <w:r>
        <w:t xml:space="preserve"> </w:t>
      </w:r>
      <w:r>
        <w:t xml:space="preserve">31.13</w:t>
      </w:r>
      <w:r>
        <w:t xml:space="preserve"> </w:t>
      </w:r>
      <w:r>
        <w:t xml:space="preserve">33.06</w:t>
      </w:r>
      <w:r>
        <w:t xml:space="preserve"> </w:t>
      </w:r>
      <w:r>
        <w:t xml:space="preserve">33.00</w:t>
      </w:r>
      <w:r>
        <w:t xml:space="preserve"> </w:t>
      </w:r>
      <w:r>
        <w:t xml:space="preserve">NMHC</w:t>
      </w:r>
      <w:r>
        <w:t xml:space="preserve"> </w:t>
      </w:r>
      <w:r>
        <w:t xml:space="preserve">in kt</w:t>
      </w:r>
      <w:r>
        <w:t xml:space="preserve"> </w:t>
      </w:r>
      <w:r>
        <w:t xml:space="preserve">5.67</w:t>
      </w:r>
      <w:r>
        <w:t xml:space="preserve"> </w:t>
      </w:r>
      <w:r>
        <w:t xml:space="preserve">26.17</w:t>
      </w:r>
      <w:r>
        <w:t xml:space="preserve"> </w:t>
      </w:r>
      <w:r>
        <w:t xml:space="preserve">28.14</w:t>
      </w:r>
      <w:r>
        <w:t xml:space="preserve"> </w:t>
      </w:r>
      <w:r>
        <w:t xml:space="preserve">20.92</w:t>
      </w:r>
      <w:r>
        <w:t xml:space="preserve"> </w:t>
      </w:r>
      <w:r>
        <w:t xml:space="preserve">11.90</w:t>
      </w:r>
      <w:r>
        <w:t xml:space="preserve"> </w:t>
      </w:r>
      <w:r>
        <w:t xml:space="preserve">5.15</w:t>
      </w:r>
      <w:r>
        <w:t xml:space="preserve"> </w:t>
      </w:r>
      <w:r>
        <w:t xml:space="preserve">in %</w:t>
      </w:r>
      <w:r>
        <w:t xml:space="preserve"> </w:t>
      </w:r>
      <w:r>
        <w:t xml:space="preserve">2.35</w:t>
      </w:r>
      <w:r>
        <w:t xml:space="preserve"> </w:t>
      </w:r>
      <w:r>
        <w:t xml:space="preserve">14.70</w:t>
      </w:r>
      <w:r>
        <w:t xml:space="preserve"> </w:t>
      </w:r>
      <w:r>
        <w:t xml:space="preserve">23.60</w:t>
      </w:r>
      <w:r>
        <w:t xml:space="preserve"> </w:t>
      </w:r>
      <w:r>
        <w:t xml:space="preserve">29.22</w:t>
      </w:r>
      <w:r>
        <w:t xml:space="preserve"> </w:t>
      </w:r>
      <w:r>
        <w:t xml:space="preserve">30.29</w:t>
      </w:r>
      <w:r>
        <w:t xml:space="preserve"> </w:t>
      </w:r>
      <w:r>
        <w:t xml:space="preserve">30.28</w:t>
      </w:r>
      <w:r>
        <w:t xml:space="preserve"> </w:t>
      </w:r>
      <w:r>
        <w:t xml:space="preserve">NH3</w:t>
      </w:r>
      <w:r>
        <w:t xml:space="preserve"> </w:t>
      </w:r>
      <w:r>
        <w:t xml:space="preserve">in kt</w:t>
      </w:r>
      <w:r>
        <w:t xml:space="preserve"> </w:t>
      </w:r>
      <w:r>
        <w:t xml:space="preserve">0.41</w:t>
      </w:r>
      <w:r>
        <w:t xml:space="preserve"> </w:t>
      </w:r>
      <w:r>
        <w:t xml:space="preserve">2.83</w:t>
      </w:r>
      <w:r>
        <w:t xml:space="preserve"> </w:t>
      </w:r>
      <w:r>
        <w:t xml:space="preserve">7.71</w:t>
      </w:r>
      <w:r>
        <w:t xml:space="preserve"> </w:t>
      </w:r>
      <w:r>
        <w:t xml:space="preserve">8.46</w:t>
      </w:r>
      <w:r>
        <w:t xml:space="preserve"> </w:t>
      </w:r>
      <w:r>
        <w:t xml:space="preserve">4.81</w:t>
      </w:r>
      <w:r>
        <w:t xml:space="preserve"> </w:t>
      </w:r>
      <w:r>
        <w:t xml:space="preserve">1.63</w:t>
      </w:r>
      <w:r>
        <w:t xml:space="preserve"> </w:t>
      </w:r>
      <w:r>
        <w:t xml:space="preserve">in %</w:t>
      </w:r>
      <w:r>
        <w:t xml:space="preserve"> </w:t>
      </w:r>
      <w:r>
        <w:t xml:space="preserve">1.59</w:t>
      </w:r>
      <w:r>
        <w:t xml:space="preserve"> </w:t>
      </w:r>
      <w:r>
        <w:t xml:space="preserve">10.78</w:t>
      </w:r>
      <w:r>
        <w:t xml:space="preserve"> </w:t>
      </w:r>
      <w:r>
        <w:t xml:space="preserve">32.34</w:t>
      </w:r>
      <w:r>
        <w:t xml:space="preserve"> </w:t>
      </w:r>
      <w:r>
        <w:t xml:space="preserve">52.80</w:t>
      </w:r>
      <w:r>
        <w:t xml:space="preserve"> </w:t>
      </w:r>
      <w:r>
        <w:t xml:space="preserve">67.69</w:t>
      </w:r>
      <w:r>
        <w:t xml:space="preserve"> </w:t>
      </w:r>
      <w:r>
        <w:t xml:space="preserve">77.26</w:t>
      </w:r>
      <w:r>
        <w:t xml:space="preserve"> </w:t>
      </w:r>
      <w:r>
        <w:t xml:space="preserve">CH4</w:t>
      </w:r>
      <w:r>
        <w:t xml:space="preserve"> </w:t>
      </w:r>
      <w:r>
        <w:t xml:space="preserve">in kt</w:t>
      </w:r>
      <w:r>
        <w:t xml:space="preserve"> </w:t>
      </w:r>
      <w:r>
        <w:t xml:space="preserve">0.82</w:t>
      </w:r>
      <w:r>
        <w:t xml:space="preserve"> </w:t>
      </w:r>
      <w:r>
        <w:t xml:space="preserve">5.12</w:t>
      </w:r>
      <w:r>
        <w:t xml:space="preserve"> </w:t>
      </w:r>
      <w:r>
        <w:t xml:space="preserve">7.47</w:t>
      </w:r>
      <w:r>
        <w:t xml:space="preserve"> </w:t>
      </w:r>
      <w:r>
        <w:t xml:space="preserve">6.76</w:t>
      </w:r>
      <w:r>
        <w:t xml:space="preserve"> </w:t>
      </w:r>
      <w:r>
        <w:t xml:space="preserve">3.88</w:t>
      </w:r>
      <w:r>
        <w:t xml:space="preserve"> </w:t>
      </w:r>
      <w:r>
        <w:t xml:space="preserve">1.36</w:t>
      </w:r>
      <w:r>
        <w:t xml:space="preserve"> </w:t>
      </w:r>
      <w:r>
        <w:t xml:space="preserve">in %</w:t>
      </w:r>
      <w:r>
        <w:t xml:space="preserve"> </w:t>
      </w:r>
      <w:r>
        <w:t xml:space="preserve">2.23</w:t>
      </w:r>
      <w:r>
        <w:t xml:space="preserve"> </w:t>
      </w:r>
      <w:r>
        <w:t xml:space="preserve">15.09</w:t>
      </w:r>
      <w:r>
        <w:t xml:space="preserve"> </w:t>
      </w:r>
      <w:r>
        <w:t xml:space="preserve">27.82</w:t>
      </w:r>
      <w:r>
        <w:t xml:space="preserve"> </w:t>
      </w:r>
      <w:r>
        <w:t xml:space="preserve">39.04</w:t>
      </w:r>
      <w:r>
        <w:t xml:space="preserve"> </w:t>
      </w:r>
      <w:r>
        <w:t xml:space="preserve">45.91</w:t>
      </w:r>
      <w:r>
        <w:t xml:space="preserve"> </w:t>
      </w:r>
      <w:r>
        <w:t xml:space="preserve">49.96</w:t>
      </w:r>
      <w:r>
        <w:t xml:space="preserve"> </w:t>
      </w:r>
      <w:r>
        <w:t xml:space="preserve">N2O</w:t>
      </w:r>
      <w:r>
        <w:t xml:space="preserve"> </w:t>
      </w:r>
      <w:r>
        <w:t xml:space="preserve">in kt</w:t>
      </w:r>
      <w:r>
        <w:t xml:space="preserve"> </w:t>
      </w:r>
      <w:r>
        <w:t xml:space="preserve">0.49</w:t>
      </w:r>
      <w:r>
        <w:t xml:space="preserve"> </w:t>
      </w:r>
      <w:r>
        <w:t xml:space="preserve">6.81</w:t>
      </w:r>
      <w:r>
        <w:t xml:space="preserve"> </w:t>
      </w:r>
      <w:r>
        <w:t xml:space="preserve">17.46</w:t>
      </w:r>
      <w:r>
        <w:t xml:space="preserve"> </w:t>
      </w:r>
      <w:r>
        <w:t xml:space="preserve">20.50</w:t>
      </w:r>
      <w:r>
        <w:t xml:space="preserve"> </w:t>
      </w:r>
      <w:r>
        <w:t xml:space="preserve">13.12</w:t>
      </w:r>
      <w:r>
        <w:t xml:space="preserve"> </w:t>
      </w:r>
      <w:r>
        <w:t xml:space="preserve">4.92</w:t>
      </w:r>
      <w:r>
        <w:t xml:space="preserve"> </w:t>
      </w:r>
      <w:r>
        <w:t xml:space="preserve">in %</w:t>
      </w:r>
      <w:r>
        <w:t xml:space="preserve"> </w:t>
      </w:r>
      <w:r>
        <w:t xml:space="preserve">2.16</w:t>
      </w:r>
      <w:r>
        <w:t xml:space="preserve"> </w:t>
      </w:r>
      <w:r>
        <w:t xml:space="preserve">19.59</w:t>
      </w:r>
      <w:r>
        <w:t xml:space="preserve"> </w:t>
      </w:r>
      <w:r>
        <w:t xml:space="preserve">42.31</w:t>
      </w:r>
      <w:r>
        <w:t xml:space="preserve"> </w:t>
      </w:r>
      <w:r>
        <w:t xml:space="preserve">60.93</w:t>
      </w:r>
      <w:r>
        <w:t xml:space="preserve"> </w:t>
      </w:r>
      <w:r>
        <w:t xml:space="preserve">73.28</w:t>
      </w:r>
      <w:r>
        <w:t xml:space="preserve"> </w:t>
      </w:r>
      <w:r>
        <w:t xml:space="preserve">81.48</w:t>
      </w:r>
      <w:r>
        <w:t xml:space="preserve"> </w:t>
      </w:r>
      <w:r>
        <w:t xml:space="preserve">HCHO</w:t>
      </w:r>
    </w:p>
    <w:p>
      <w:pPr>
        <w:pStyle w:val="BodyText"/>
      </w:pPr>
      <w:r>
        <w:t xml:space="preserve">in kt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in 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NOx</w:t>
      </w:r>
      <w:r>
        <w:t xml:space="preserve"> </w:t>
      </w:r>
      <w:r>
        <w:t xml:space="preserve">in kt</w:t>
      </w:r>
      <w:r>
        <w:t xml:space="preserve"> </w:t>
      </w:r>
      <w:r>
        <w:t xml:space="preserve">32.66</w:t>
      </w:r>
      <w:r>
        <w:t xml:space="preserve"> </w:t>
      </w:r>
      <w:r>
        <w:t xml:space="preserve">210.40</w:t>
      </w:r>
      <w:r>
        <w:t xml:space="preserve"> </w:t>
      </w:r>
      <w:r>
        <w:t xml:space="preserve">391.50</w:t>
      </w:r>
      <w:r>
        <w:t xml:space="preserve"> </w:t>
      </w:r>
      <w:r>
        <w:t xml:space="preserve">483.60</w:t>
      </w:r>
      <w:r>
        <w:t xml:space="preserve"> </w:t>
      </w:r>
      <w:r>
        <w:t xml:space="preserve">458.60</w:t>
      </w:r>
      <w:r>
        <w:t xml:space="preserve"> </w:t>
      </w:r>
      <w:r>
        <w:t xml:space="preserve">413.20</w:t>
      </w:r>
      <w:r>
        <w:t xml:space="preserve"> </w:t>
      </w:r>
      <w:r>
        <w:t xml:space="preserve">in %</w:t>
      </w:r>
      <w:r>
        <w:t xml:space="preserve"> </w:t>
      </w:r>
      <w:r>
        <w:t xml:space="preserve">3.08</w:t>
      </w:r>
      <w:r>
        <w:t xml:space="preserve"> </w:t>
      </w:r>
      <w:r>
        <w:t xml:space="preserve">25.98</w:t>
      </w:r>
      <w:r>
        <w:t xml:space="preserve"> </w:t>
      </w:r>
      <w:r>
        <w:t xml:space="preserve">55.49</w:t>
      </w:r>
      <w:r>
        <w:t xml:space="preserve"> </w:t>
      </w:r>
      <w:r>
        <w:t xml:space="preserve">77.99</w:t>
      </w:r>
      <w:r>
        <w:t xml:space="preserve"> </w:t>
      </w:r>
      <w:r>
        <w:t xml:space="preserve">90.02</w:t>
      </w:r>
      <w:r>
        <w:t xml:space="preserve"> </w:t>
      </w:r>
      <w:r>
        <w:t xml:space="preserve">93.88</w:t>
      </w:r>
      <w:r>
        <w:t xml:space="preserve"> </w:t>
      </w:r>
      <w:r>
        <w:t xml:space="preserve">PM2.5,</w:t>
      </w:r>
      <w:r>
        <w:t xml:space="preserve"> </w:t>
      </w:r>
      <w:r>
        <w:t xml:space="preserve">total</w:t>
      </w:r>
      <w:r>
        <w:t xml:space="preserve"> </w:t>
      </w:r>
      <w:r>
        <w:t xml:space="preserve">in kt</w:t>
      </w:r>
      <w:r>
        <w:t xml:space="preserve"> </w:t>
      </w:r>
      <w:r>
        <w:t xml:space="preserve">32.66</w:t>
      </w:r>
      <w:r>
        <w:t xml:space="preserve"> </w:t>
      </w:r>
      <w:r>
        <w:t xml:space="preserve">210.40</w:t>
      </w:r>
      <w:r>
        <w:t xml:space="preserve"> </w:t>
      </w:r>
      <w:r>
        <w:t xml:space="preserve">391.50</w:t>
      </w:r>
      <w:r>
        <w:t xml:space="preserve"> </w:t>
      </w:r>
      <w:r>
        <w:t xml:space="preserve">483.60</w:t>
      </w:r>
      <w:r>
        <w:t xml:space="preserve"> </w:t>
      </w:r>
      <w:r>
        <w:t xml:space="preserve">458.60</w:t>
      </w:r>
      <w:r>
        <w:t xml:space="preserve"> </w:t>
      </w:r>
      <w:r>
        <w:t xml:space="preserve">413.20</w:t>
      </w:r>
      <w:r>
        <w:t xml:space="preserve"> </w:t>
      </w:r>
      <w:r>
        <w:t xml:space="preserve">in %</w:t>
      </w:r>
      <w:r>
        <w:t xml:space="preserve"> </w:t>
      </w:r>
      <w:r>
        <w:t xml:space="preserve">3.08</w:t>
      </w:r>
      <w:r>
        <w:t xml:space="preserve"> </w:t>
      </w:r>
      <w:r>
        <w:t xml:space="preserve">25.98</w:t>
      </w:r>
      <w:r>
        <w:t xml:space="preserve"> </w:t>
      </w:r>
      <w:r>
        <w:t xml:space="preserve">55.49</w:t>
      </w:r>
      <w:r>
        <w:t xml:space="preserve"> </w:t>
      </w:r>
      <w:r>
        <w:t xml:space="preserve">77.99</w:t>
      </w:r>
      <w:r>
        <w:t xml:space="preserve"> </w:t>
      </w:r>
      <w:r>
        <w:t xml:space="preserve">90.02</w:t>
      </w:r>
      <w:r>
        <w:t xml:space="preserve"> </w:t>
      </w:r>
      <w:r>
        <w:t xml:space="preserve">93.88</w:t>
      </w:r>
      <w:r>
        <w:t xml:space="preserve"> </w:t>
      </w:r>
      <w:r>
        <w:t xml:space="preserve">PM2.5,</w:t>
      </w:r>
      <w:r>
        <w:t xml:space="preserve"> </w:t>
      </w:r>
      <w:r>
        <w:t xml:space="preserve">exhaust</w:t>
      </w:r>
      <w:r>
        <w:t xml:space="preserve"> </w:t>
      </w:r>
      <w:r>
        <w:t xml:space="preserve">in kt</w:t>
      </w:r>
      <w:r>
        <w:t xml:space="preserve"> </w:t>
      </w:r>
      <w:r>
        <w:t xml:space="preserve">0.37</w:t>
      </w:r>
      <w:r>
        <w:t xml:space="preserve"> </w:t>
      </w:r>
      <w:r>
        <w:t xml:space="preserve">2.09</w:t>
      </w:r>
      <w:r>
        <w:t xml:space="preserve"> </w:t>
      </w:r>
      <w:r>
        <w:t xml:space="preserve">3.46</w:t>
      </w:r>
      <w:r>
        <w:t xml:space="preserve"> </w:t>
      </w:r>
      <w:r>
        <w:t xml:space="preserve">3.93</w:t>
      </w:r>
      <w:r>
        <w:t xml:space="preserve"> </w:t>
      </w:r>
      <w:r>
        <w:t xml:space="preserve">3.57</w:t>
      </w:r>
      <w:r>
        <w:t xml:space="preserve"> </w:t>
      </w:r>
      <w:r>
        <w:t xml:space="preserve">3.17</w:t>
      </w:r>
      <w:r>
        <w:t xml:space="preserve"> </w:t>
      </w:r>
      <w:r>
        <w:t xml:space="preserve">in %</w:t>
      </w:r>
      <w:r>
        <w:t xml:space="preserve"> </w:t>
      </w:r>
      <w:r>
        <w:t xml:space="preserve">2.61</w:t>
      </w:r>
      <w:r>
        <w:t xml:space="preserve"> </w:t>
      </w:r>
      <w:r>
        <w:t xml:space="preserve">19.44</w:t>
      </w:r>
      <w:r>
        <w:t xml:space="preserve"> </w:t>
      </w:r>
      <w:r>
        <w:t xml:space="preserve">39.31</w:t>
      </w:r>
      <w:r>
        <w:t xml:space="preserve"> </w:t>
      </w:r>
      <w:r>
        <w:t xml:space="preserve">55.14</w:t>
      </w:r>
      <w:r>
        <w:t xml:space="preserve"> </w:t>
      </w:r>
      <w:r>
        <w:t xml:space="preserve">64.16</w:t>
      </w:r>
      <w:r>
        <w:t xml:space="preserve"> </w:t>
      </w:r>
      <w:r>
        <w:t xml:space="preserve">67.17</w:t>
      </w:r>
      <w:r>
        <w:t xml:space="preserve"> </w:t>
      </w:r>
      <w:r>
        <w:t xml:space="preserve">PN10</w:t>
      </w:r>
      <w:r>
        <w:t xml:space="preserve"> </w:t>
      </w:r>
      <w:r>
        <w:t xml:space="preserve">in #</w:t>
      </w:r>
      <w:r>
        <w:t xml:space="preserve"> </w:t>
      </w:r>
      <w:r>
        <w:t xml:space="preserve">2.94E+22</w:t>
      </w:r>
      <w:r>
        <w:t xml:space="preserve"> </w:t>
      </w:r>
      <w:r>
        <w:t xml:space="preserve">1.95E+23</w:t>
      </w:r>
      <w:r>
        <w:t xml:space="preserve"> </w:t>
      </w:r>
      <w:r>
        <w:t xml:space="preserve">3.44E+23</w:t>
      </w:r>
      <w:r>
        <w:t xml:space="preserve"> </w:t>
      </w:r>
      <w:r>
        <w:t xml:space="preserve">4.31E+23</w:t>
      </w:r>
      <w:r>
        <w:t xml:space="preserve"> </w:t>
      </w:r>
      <w:r>
        <w:t xml:space="preserve">4.12E+23</w:t>
      </w:r>
      <w:r>
        <w:t xml:space="preserve"> </w:t>
      </w:r>
      <w:r>
        <w:t xml:space="preserve">3.71E+23</w:t>
      </w:r>
      <w:r>
        <w:t xml:space="preserve"> </w:t>
      </w:r>
      <w:r>
        <w:t xml:space="preserve">in %</w:t>
      </w:r>
      <w:r>
        <w:t xml:space="preserve"> </w:t>
      </w:r>
      <w:r>
        <w:t xml:space="preserve">0.37</w:t>
      </w:r>
      <w:r>
        <w:t xml:space="preserve"> </w:t>
      </w:r>
      <w:r>
        <w:t xml:space="preserve">10.08</w:t>
      </w:r>
      <w:r>
        <w:t xml:space="preserve"> </w:t>
      </w:r>
      <w:r>
        <w:t xml:space="preserve">45.91</w:t>
      </w:r>
      <w:r>
        <w:t xml:space="preserve"> </w:t>
      </w:r>
      <w:r>
        <w:t xml:space="preserve">71.76</w:t>
      </w:r>
      <w:r>
        <w:t xml:space="preserve"> </w:t>
      </w:r>
      <w:r>
        <w:t xml:space="preserve">78.54</w:t>
      </w:r>
      <w:r>
        <w:t xml:space="preserve"> </w:t>
      </w:r>
      <w:r>
        <w:t xml:space="preserve">80.15</w:t>
      </w:r>
      <w:r>
        <w:t xml:space="preserve"> </w:t>
      </w:r>
      <w:r>
        <w:t xml:space="preserve">CO</w:t>
      </w:r>
      <w:r>
        <w:t xml:space="preserve"> </w:t>
      </w:r>
      <w:r>
        <w:t xml:space="preserve">in kt</w:t>
      </w:r>
      <w:r>
        <w:t xml:space="preserve"> </w:t>
      </w:r>
      <w:r>
        <w:t xml:space="preserve">1.67</w:t>
      </w:r>
      <w:r>
        <w:t xml:space="preserve"> </w:t>
      </w:r>
      <w:r>
        <w:t xml:space="preserve">11.92</w:t>
      </w:r>
      <w:r>
        <w:t xml:space="preserve"> </w:t>
      </w:r>
      <w:r>
        <w:t xml:space="preserve">22.43</w:t>
      </w:r>
      <w:r>
        <w:t xml:space="preserve"> </w:t>
      </w:r>
      <w:r>
        <w:t xml:space="preserve">28.77</w:t>
      </w:r>
      <w:r>
        <w:t xml:space="preserve"> </w:t>
      </w:r>
      <w:r>
        <w:t xml:space="preserve">27.48</w:t>
      </w:r>
      <w:r>
        <w:t xml:space="preserve"> </w:t>
      </w:r>
      <w:r>
        <w:t xml:space="preserve">24.80</w:t>
      </w:r>
      <w:r>
        <w:t xml:space="preserve"> </w:t>
      </w:r>
      <w:r>
        <w:t xml:space="preserve">in %</w:t>
      </w:r>
      <w:r>
        <w:t xml:space="preserve"> </w:t>
      </w:r>
      <w:r>
        <w:t xml:space="preserve">0.77</w:t>
      </w:r>
      <w:r>
        <w:t xml:space="preserve"> </w:t>
      </w:r>
      <w:r>
        <w:t xml:space="preserve">8.72</w:t>
      </w:r>
      <w:r>
        <w:t xml:space="preserve"> </w:t>
      </w:r>
      <w:r>
        <w:t xml:space="preserve">20.11</w:t>
      </w:r>
      <w:r>
        <w:t xml:space="preserve"> </w:t>
      </w:r>
      <w:r>
        <w:t xml:space="preserve">27.21</w:t>
      </w:r>
      <w:r>
        <w:t xml:space="preserve"> </w:t>
      </w:r>
      <w:r>
        <w:t xml:space="preserve">29.53</w:t>
      </w:r>
      <w:r>
        <w:t xml:space="preserve"> </w:t>
      </w:r>
      <w:r>
        <w:t xml:space="preserve">29.80</w:t>
      </w:r>
      <w:r>
        <w:t xml:space="preserve"> </w:t>
      </w:r>
      <w:r>
        <w:t xml:space="preserve">THC</w:t>
      </w:r>
      <w:r>
        <w:t xml:space="preserve"> </w:t>
      </w:r>
      <w:r>
        <w:t xml:space="preserve">in kt</w:t>
      </w:r>
      <w:r>
        <w:t xml:space="preserve"> </w:t>
      </w:r>
      <w:r>
        <w:t xml:space="preserve">0.36</w:t>
      </w:r>
      <w:r>
        <w:t xml:space="preserve"> </w:t>
      </w:r>
      <w:r>
        <w:t xml:space="preserve">2.13</w:t>
      </w:r>
      <w:r>
        <w:t xml:space="preserve"> </w:t>
      </w:r>
      <w:r>
        <w:t xml:space="preserve">3.71</w:t>
      </w:r>
      <w:r>
        <w:t xml:space="preserve"> </w:t>
      </w:r>
      <w:r>
        <w:t xml:space="preserve">4.33</w:t>
      </w:r>
      <w:r>
        <w:t xml:space="preserve"> </w:t>
      </w:r>
      <w:r>
        <w:t xml:space="preserve">3.96</w:t>
      </w:r>
      <w:r>
        <w:t xml:space="preserve"> </w:t>
      </w:r>
      <w:r>
        <w:t xml:space="preserve">3.52</w:t>
      </w:r>
      <w:r>
        <w:t xml:space="preserve"> </w:t>
      </w:r>
      <w:r>
        <w:t xml:space="preserve">in %</w:t>
      </w:r>
      <w:r>
        <w:t xml:space="preserve"> </w:t>
      </w:r>
      <w:r>
        <w:t xml:space="preserve">1.44</w:t>
      </w:r>
      <w:r>
        <w:t xml:space="preserve"> </w:t>
      </w:r>
      <w:r>
        <w:t xml:space="preserve">8.62</w:t>
      </w:r>
      <w:r>
        <w:t xml:space="preserve"> </w:t>
      </w:r>
      <w:r>
        <w:t xml:space="preserve">13.97</w:t>
      </w:r>
      <w:r>
        <w:t xml:space="preserve"> </w:t>
      </w:r>
      <w:r>
        <w:t xml:space="preserve">16.07</w:t>
      </w:r>
      <w:r>
        <w:t xml:space="preserve"> </w:t>
      </w:r>
      <w:r>
        <w:t xml:space="preserve">16.59</w:t>
      </w:r>
      <w:r>
        <w:t xml:space="preserve"> </w:t>
      </w:r>
      <w:r>
        <w:t xml:space="preserve">16.06</w:t>
      </w:r>
      <w:r>
        <w:t xml:space="preserve"> </w:t>
      </w:r>
      <w:r>
        <w:t xml:space="preserve">NMHC</w:t>
      </w:r>
      <w:r>
        <w:t xml:space="preserve"> </w:t>
      </w:r>
      <w:r>
        <w:t xml:space="preserve">in kt</w:t>
      </w:r>
      <w:r>
        <w:t xml:space="preserve"> </w:t>
      </w:r>
      <w:r>
        <w:t xml:space="preserve">0.38</w:t>
      </w:r>
      <w:r>
        <w:t xml:space="preserve"> </w:t>
      </w:r>
      <w:r>
        <w:t xml:space="preserve">2.24</w:t>
      </w:r>
      <w:r>
        <w:t xml:space="preserve"> </w:t>
      </w:r>
      <w:r>
        <w:t xml:space="preserve">3.89</w:t>
      </w:r>
      <w:r>
        <w:t xml:space="preserve"> </w:t>
      </w:r>
      <w:r>
        <w:t xml:space="preserve">4.53</w:t>
      </w:r>
      <w:r>
        <w:t xml:space="preserve"> </w:t>
      </w:r>
      <w:r>
        <w:t xml:space="preserve">4.15</w:t>
      </w:r>
      <w:r>
        <w:t xml:space="preserve"> </w:t>
      </w:r>
      <w:r>
        <w:t xml:space="preserve">3.69</w:t>
      </w:r>
      <w:r>
        <w:t xml:space="preserve"> </w:t>
      </w:r>
      <w:r>
        <w:t xml:space="preserve">in %</w:t>
      </w:r>
      <w:r>
        <w:t xml:space="preserve"> </w:t>
      </w:r>
      <w:r>
        <w:t xml:space="preserve">1.79</w:t>
      </w:r>
      <w:r>
        <w:t xml:space="preserve"> </w:t>
      </w:r>
      <w:r>
        <w:t xml:space="preserve">12.35</w:t>
      </w:r>
      <w:r>
        <w:t xml:space="preserve"> </w:t>
      </w:r>
      <w:r>
        <w:t xml:space="preserve">23.33</w:t>
      </w:r>
      <w:r>
        <w:t xml:space="preserve"> </w:t>
      </w:r>
      <w:r>
        <w:t xml:space="preserve">30.59</w:t>
      </w:r>
      <w:r>
        <w:t xml:space="preserve"> </w:t>
      </w:r>
      <w:r>
        <w:t xml:space="preserve">33.52</w:t>
      </w:r>
      <w:r>
        <w:t xml:space="preserve"> </w:t>
      </w:r>
      <w:r>
        <w:t xml:space="preserve">31.95</w:t>
      </w:r>
      <w:r>
        <w:t xml:space="preserve"> </w:t>
      </w:r>
      <w:r>
        <w:t xml:space="preserve">NH3</w:t>
      </w:r>
      <w:r>
        <w:t xml:space="preserve"> </w:t>
      </w:r>
      <w:r>
        <w:t xml:space="preserve">in kt</w:t>
      </w:r>
      <w:r>
        <w:t xml:space="preserve"> </w:t>
      </w:r>
      <w:r>
        <w:t xml:space="preserve">0.37</w:t>
      </w:r>
      <w:r>
        <w:t xml:space="preserve"> </w:t>
      </w:r>
      <w:r>
        <w:t xml:space="preserve">2.04</w:t>
      </w:r>
      <w:r>
        <w:t xml:space="preserve"> </w:t>
      </w:r>
      <w:r>
        <w:t xml:space="preserve">3.21</w:t>
      </w:r>
      <w:r>
        <w:t xml:space="preserve"> </w:t>
      </w:r>
      <w:r>
        <w:t xml:space="preserve">3.49</w:t>
      </w:r>
      <w:r>
        <w:t xml:space="preserve"> </w:t>
      </w:r>
      <w:r>
        <w:t xml:space="preserve">3.11</w:t>
      </w:r>
      <w:r>
        <w:t xml:space="preserve"> </w:t>
      </w:r>
      <w:r>
        <w:t xml:space="preserve">2.72</w:t>
      </w:r>
      <w:r>
        <w:t xml:space="preserve"> </w:t>
      </w:r>
      <w:r>
        <w:t xml:space="preserve">in %</w:t>
      </w:r>
      <w:r>
        <w:t xml:space="preserve"> </w:t>
      </w:r>
      <w:r>
        <w:t xml:space="preserve">4.80</w:t>
      </w:r>
      <w:r>
        <w:t xml:space="preserve"> </w:t>
      </w:r>
      <w:r>
        <w:t xml:space="preserve">22.52</w:t>
      </w:r>
      <w:r>
        <w:t xml:space="preserve"> </w:t>
      </w:r>
      <w:r>
        <w:t xml:space="preserve">33.31</w:t>
      </w:r>
      <w:r>
        <w:t xml:space="preserve"> </w:t>
      </w:r>
      <w:r>
        <w:t xml:space="preserve">38.12</w:t>
      </w:r>
      <w:r>
        <w:t xml:space="preserve"> </w:t>
      </w:r>
      <w:r>
        <w:t xml:space="preserve">40.41</w:t>
      </w:r>
      <w:r>
        <w:t xml:space="preserve"> </w:t>
      </w:r>
      <w:r>
        <w:t xml:space="preserve">41.12</w:t>
      </w:r>
      <w:r>
        <w:t xml:space="preserve"> </w:t>
      </w:r>
      <w:r>
        <w:t xml:space="preserve">CH4</w:t>
      </w:r>
      <w:r>
        <w:t xml:space="preserve"> </w:t>
      </w:r>
      <w:r>
        <w:t xml:space="preserve">in kt</w:t>
      </w:r>
      <w:r>
        <w:t xml:space="preserve"> </w:t>
      </w:r>
      <w:r>
        <w:t xml:space="preserve">-0.02</w:t>
      </w:r>
      <w:r>
        <w:t xml:space="preserve"> </w:t>
      </w:r>
      <w:r>
        <w:t xml:space="preserve">-0.11</w:t>
      </w:r>
      <w:r>
        <w:t xml:space="preserve"> </w:t>
      </w:r>
      <w:r>
        <w:t xml:space="preserve">-0.18</w:t>
      </w:r>
      <w:r>
        <w:t xml:space="preserve"> </w:t>
      </w:r>
      <w:r>
        <w:t xml:space="preserve">-0.20</w:t>
      </w:r>
      <w:r>
        <w:t xml:space="preserve"> </w:t>
      </w:r>
      <w:r>
        <w:t xml:space="preserve">-0.19</w:t>
      </w:r>
      <w:r>
        <w:t xml:space="preserve"> </w:t>
      </w:r>
      <w:r>
        <w:t xml:space="preserve">-0.17</w:t>
      </w:r>
      <w:r>
        <w:t xml:space="preserve"> </w:t>
      </w:r>
      <w:r>
        <w:t xml:space="preserve">in %</w:t>
      </w:r>
      <w:r>
        <w:t xml:space="preserve"> </w:t>
      </w:r>
      <w:r>
        <w:t xml:space="preserve">-0.53</w:t>
      </w:r>
      <w:r>
        <w:t xml:space="preserve"> </w:t>
      </w:r>
      <w:r>
        <w:t xml:space="preserve">-1.71</w:t>
      </w:r>
      <w:r>
        <w:t xml:space="preserve"> </w:t>
      </w:r>
      <w:r>
        <w:t xml:space="preserve">-1.80</w:t>
      </w:r>
      <w:r>
        <w:t xml:space="preserve"> </w:t>
      </w:r>
      <w:r>
        <w:t xml:space="preserve">-1.67</w:t>
      </w:r>
      <w:r>
        <w:t xml:space="preserve"> </w:t>
      </w:r>
      <w:r>
        <w:t xml:space="preserve">-1.63</w:t>
      </w:r>
      <w:r>
        <w:t xml:space="preserve"> </w:t>
      </w:r>
      <w:r>
        <w:t xml:space="preserve">-1.61</w:t>
      </w:r>
      <w:r>
        <w:t xml:space="preserve"> </w:t>
      </w:r>
      <w:r>
        <w:t xml:space="preserve">N2O</w:t>
      </w:r>
      <w:r>
        <w:t xml:space="preserve"> </w:t>
      </w:r>
      <w:r>
        <w:t xml:space="preserve">in kt</w:t>
      </w:r>
      <w:r>
        <w:t xml:space="preserve"> </w:t>
      </w:r>
      <w:r>
        <w:t xml:space="preserve">4.61</w:t>
      </w:r>
      <w:r>
        <w:t xml:space="preserve"> </w:t>
      </w:r>
      <w:r>
        <w:t xml:space="preserve">25.13</w:t>
      </w:r>
      <w:r>
        <w:t xml:space="preserve"> </w:t>
      </w:r>
      <w:r>
        <w:t xml:space="preserve">39.68</w:t>
      </w:r>
      <w:r>
        <w:t xml:space="preserve"> </w:t>
      </w:r>
      <w:r>
        <w:t xml:space="preserve">43.43</w:t>
      </w:r>
      <w:r>
        <w:t xml:space="preserve"> </w:t>
      </w:r>
      <w:r>
        <w:t xml:space="preserve">38.88</w:t>
      </w:r>
      <w:r>
        <w:t xml:space="preserve"> </w:t>
      </w:r>
      <w:r>
        <w:t xml:space="preserve">34.21</w:t>
      </w:r>
      <w:r>
        <w:t xml:space="preserve"> </w:t>
      </w:r>
      <w:r>
        <w:t xml:space="preserve">in %</w:t>
      </w:r>
      <w:r>
        <w:t xml:space="preserve"> </w:t>
      </w:r>
      <w:r>
        <w:t xml:space="preserve">4.68</w:t>
      </w:r>
      <w:r>
        <w:t xml:space="preserve"> </w:t>
      </w:r>
      <w:r>
        <w:t xml:space="preserve">23.97</w:t>
      </w:r>
      <w:r>
        <w:t xml:space="preserve"> </w:t>
      </w:r>
      <w:r>
        <w:t xml:space="preserve">40.59</w:t>
      </w:r>
      <w:r>
        <w:t xml:space="preserve"> </w:t>
      </w:r>
      <w:r>
        <w:t xml:space="preserve">53.13</w:t>
      </w:r>
      <w:r>
        <w:t xml:space="preserve"> </w:t>
      </w:r>
      <w:r>
        <w:t xml:space="preserve">60.98</w:t>
      </w:r>
      <w:r>
        <w:t xml:space="preserve"> </w:t>
      </w:r>
      <w:r>
        <w:t xml:space="preserve">63.86</w:t>
      </w:r>
      <w:r>
        <w:t xml:space="preserve"> </w:t>
      </w:r>
      <w:r>
        <w:t xml:space="preserve">HCHO</w:t>
      </w:r>
      <w:r>
        <w:t xml:space="preserve"> </w:t>
      </w:r>
      <w:r>
        <w:t xml:space="preserve">in kt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in 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1.2.3.3. Environmental impacts in policy option 3</w:t>
      </w:r>
      <w:r>
        <w:t xml:space="preserve"> </w:t>
      </w:r>
      <w:r>
        <w:t xml:space="preserve">The environmental impacts in terms of air pollutant emission reductions from road</w:t>
      </w:r>
      <w:r>
        <w:t xml:space="preserve"> </w:t>
      </w:r>
      <w:r>
        <w:t xml:space="preserve">transport are the emission savings that would be achieved over the savings expected in</w:t>
      </w:r>
      <w:r>
        <w:t xml:space="preserve"> </w:t>
      </w:r>
      <w:r>
        <w:t xml:space="preserve">the baseline with merely Euro 6/VI vehicle fleet renewal in combination with the impact</w:t>
      </w:r>
      <w:r>
        <w:t xml:space="preserve"> </w:t>
      </w:r>
      <w:r>
        <w:t xml:space="preserve">of the new CO2 standards.</w:t>
      </w:r>
      <w:r>
        <w:br/>
      </w:r>
      <w:r>
        <w:t xml:space="preserve">Policy option 3a considers the introduction of continuous emission monitoring (CEM), to</w:t>
      </w:r>
      <w:r>
        <w:t xml:space="preserve"> </w:t>
      </w:r>
      <w:r>
        <w:t xml:space="preserve">control real-driving emissions throughout the vehicle’s lifetime in a Medium Green and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Digital Ambition. It is based on available NOx, NH3 and PM sensor technologies (see</w:t>
      </w:r>
      <w:r>
        <w:t xml:space="preserve"> </w:t>
      </w:r>
      <w:r>
        <w:t xml:space="preserve">Table 55). Policy option 3a builds on the medium ambition stricter air pollutant emission</w:t>
      </w:r>
      <w:r>
        <w:t xml:space="preserve"> </w:t>
      </w:r>
      <w:r>
        <w:t xml:space="preserve">limits, real-driving testing boundaries and durability requirements as policy option 2a</w:t>
      </w:r>
      <w:r>
        <w:t xml:space="preserve"> </w:t>
      </w:r>
      <w:r>
        <w:t xml:space="preserve">(see Table 50).</w:t>
      </w:r>
      <w:r>
        <w:br/>
      </w:r>
      <w:r>
        <w:t xml:space="preserve">As shown in Table 14, the emission savings that can be expected in PO3a compared to</w:t>
      </w:r>
      <w:r>
        <w:t xml:space="preserve"> </w:t>
      </w:r>
      <w:r>
        <w:t xml:space="preserve">the baseline are significant, in particular for lorries and buses. Also for cars and vans</w:t>
      </w:r>
      <w:r>
        <w:t xml:space="preserve"> </w:t>
      </w:r>
      <w:r>
        <w:t xml:space="preserve">very low NOx emission levels are reached in 2040, compared to 2050 in the baseline.</w:t>
      </w:r>
      <w:r>
        <w:br/>
      </w:r>
      <w:r>
        <w:t xml:space="preserve">Through the introduction of CEM for NOx and NH3 emissions, some savings are</w:t>
      </w:r>
      <w:r>
        <w:t xml:space="preserve"> </w:t>
      </w:r>
      <w:r>
        <w:t xml:space="preserve">expected to be achieved compared to the introduction of strict emission limits (PO2a), by</w:t>
      </w:r>
      <w:r>
        <w:t xml:space="preserve"> </w:t>
      </w:r>
      <w:r>
        <w:t xml:space="preserve">guaranteeing lifetime compliance with emission limits and improved protection against</w:t>
      </w:r>
      <w:r>
        <w:t xml:space="preserve"> </w:t>
      </w:r>
      <w:r>
        <w:t xml:space="preserve">tampering with the NOx emission control system. For cars and vans, NOx emissions are</w:t>
      </w:r>
      <w:r>
        <w:t xml:space="preserve"> </w:t>
      </w:r>
      <w:r>
        <w:t xml:space="preserve">expected to decrease by 141 kt in 2030, 132 kt in 2040 to 26 kt in 2050 (compared to 138</w:t>
      </w:r>
      <w:r>
        <w:t xml:space="preserve"> </w:t>
      </w:r>
      <w:r>
        <w:t xml:space="preserve">kt in 2030, 129 kt in 2040 to 25 in 2050 in policy option 2a). For lorries and buses, NOx</w:t>
      </w:r>
      <w:r>
        <w:t xml:space="preserve"> </w:t>
      </w:r>
      <w:r>
        <w:t xml:space="preserve">emissions are expected to decrease by 211 kt in 2030, 485 kt in 2040 to 415 kt in 2050</w:t>
      </w:r>
      <w:r>
        <w:t xml:space="preserve"> </w:t>
      </w:r>
      <w:r>
        <w:t xml:space="preserve">(compared to 209 kt in 2030, 481 kt in 2040 to 411 kt in 2050 in policy option 2a).</w:t>
      </w:r>
      <w:r>
        <w:br/>
      </w:r>
      <w:r>
        <w:t xml:space="preserve">Some emission savings are also expected by the use of NH3 sensors over the vehicle’s</w:t>
      </w:r>
      <w:r>
        <w:t xml:space="preserve"> </w:t>
      </w:r>
      <w:r>
        <w:t xml:space="preserve">lifetime. For cars and vans, NH3 emissions are expected to decrease by 2.8 kt in 2030,</w:t>
      </w:r>
      <w:r>
        <w:t xml:space="preserve"> </w:t>
      </w:r>
      <w:r>
        <w:t xml:space="preserve">8.8 kt in 2040 to 1.7 kt in 2050 (compared to 2.8 kt in 2030, 8.4 kt in 2040 to 1.6 in 2050</w:t>
      </w:r>
      <w:r>
        <w:t xml:space="preserve"> </w:t>
      </w:r>
      <w:r>
        <w:t xml:space="preserve">in policy option 2a). For lorries and buses, NH3 emissions are expected to decrease by</w:t>
      </w:r>
      <w:r>
        <w:t xml:space="preserve"> </w:t>
      </w:r>
      <w:r>
        <w:t xml:space="preserve">2.3 kt in 2030, 4.0 kt in 2040 to 3.1 kt in 2050 (compared to 2.0 kt in 2030, 3.4 kt in 2040</w:t>
      </w:r>
      <w:r>
        <w:t xml:space="preserve"> </w:t>
      </w:r>
      <w:r>
        <w:t xml:space="preserve">to 2.6 kt in 2050 in policy option 2a).</w:t>
      </w:r>
      <w:r>
        <w:t xml:space="preserve"> </w:t>
      </w:r>
      <w:r>
        <w:t xml:space="preserve">Table 14 – Emission savings for pollutants from road transport in policy option 3a</w:t>
      </w:r>
      <w:r>
        <w:t xml:space="preserve"> </w:t>
      </w:r>
      <w:r>
        <w:t xml:space="preserve">compared to the baseline106</w:t>
      </w:r>
      <w:r>
        <w:t xml:space="preserve"> </w:t>
      </w:r>
      <w:r>
        <w:t xml:space="preserve">Pollutant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Cars and vans</w:t>
      </w:r>
      <w:r>
        <w:t xml:space="preserve"> </w:t>
      </w:r>
      <w:r>
        <w:t xml:space="preserve">NOx</w:t>
      </w:r>
      <w:r>
        <w:t xml:space="preserve"> </w:t>
      </w:r>
      <w:r>
        <w:t xml:space="preserve">in kt</w:t>
      </w:r>
      <w:r>
        <w:t xml:space="preserve"> </w:t>
      </w:r>
      <w:r>
        <w:t xml:space="preserve">28.59</w:t>
      </w:r>
      <w:r>
        <w:t xml:space="preserve"> </w:t>
      </w:r>
      <w:r>
        <w:t xml:space="preserve">141.30</w:t>
      </w:r>
      <w:r>
        <w:t xml:space="preserve"> </w:t>
      </w:r>
      <w:r>
        <w:t xml:space="preserve">168.60</w:t>
      </w:r>
      <w:r>
        <w:t xml:space="preserve"> </w:t>
      </w:r>
      <w:r>
        <w:t xml:space="preserve">131.90</w:t>
      </w:r>
      <w:r>
        <w:t xml:space="preserve"> </w:t>
      </w:r>
      <w:r>
        <w:t xml:space="preserve">73.50</w:t>
      </w:r>
      <w:r>
        <w:t xml:space="preserve"> </w:t>
      </w:r>
      <w:r>
        <w:t xml:space="preserve">26.20</w:t>
      </w:r>
      <w:r>
        <w:t xml:space="preserve"> </w:t>
      </w:r>
      <w:r>
        <w:t xml:space="preserve">in %</w:t>
      </w:r>
      <w:r>
        <w:t xml:space="preserve"> </w:t>
      </w:r>
      <w:r>
        <w:t xml:space="preserve">2.77</w:t>
      </w:r>
      <w:r>
        <w:t xml:space="preserve"> </w:t>
      </w:r>
      <w:r>
        <w:t xml:space="preserve">21.53</w:t>
      </w:r>
      <w:r>
        <w:t xml:space="preserve"> </w:t>
      </w:r>
      <w:r>
        <w:t xml:space="preserve">43.31</w:t>
      </w:r>
      <w:r>
        <w:t xml:space="preserve"> </w:t>
      </w:r>
      <w:r>
        <w:t xml:space="preserve">63.90</w:t>
      </w:r>
      <w:r>
        <w:t xml:space="preserve"> </w:t>
      </w:r>
      <w:r>
        <w:t xml:space="preserve">81.03</w:t>
      </w:r>
      <w:r>
        <w:t xml:space="preserve"> </w:t>
      </w:r>
      <w:r>
        <w:t xml:space="preserve">91.33</w:t>
      </w:r>
      <w:r>
        <w:t xml:space="preserve"> </w:t>
      </w:r>
      <w:r>
        <w:t xml:space="preserve">PM2.5,brak</w:t>
      </w:r>
      <w:r>
        <w:t xml:space="preserve"> </w:t>
      </w:r>
      <w:r>
        <w:t xml:space="preserve">e emissions</w:t>
      </w:r>
      <w:r>
        <w:t xml:space="preserve"> </w:t>
      </w:r>
      <w:r>
        <w:t xml:space="preserve">in kt</w:t>
      </w:r>
      <w:r>
        <w:t xml:space="preserve"> </w:t>
      </w:r>
      <w:r>
        <w:t xml:space="preserve">0.44</w:t>
      </w:r>
      <w:r>
        <w:t xml:space="preserve"> </w:t>
      </w:r>
      <w:r>
        <w:t xml:space="preserve">2.55</w:t>
      </w:r>
      <w:r>
        <w:t xml:space="preserve"> </w:t>
      </w:r>
      <w:r>
        <w:t xml:space="preserve">4.22</w:t>
      </w:r>
      <w:r>
        <w:t xml:space="preserve"> </w:t>
      </w:r>
      <w:r>
        <w:t xml:space="preserve">5.41</w:t>
      </w:r>
      <w:r>
        <w:t xml:space="preserve"> </w:t>
      </w:r>
      <w:r>
        <w:t xml:space="preserve">6.01</w:t>
      </w:r>
      <w:r>
        <w:t xml:space="preserve"> </w:t>
      </w:r>
      <w:r>
        <w:t xml:space="preserve">6.16</w:t>
      </w:r>
      <w:r>
        <w:t xml:space="preserve"> </w:t>
      </w:r>
      <w:r>
        <w:t xml:space="preserve">in %</w:t>
      </w:r>
      <w:r>
        <w:t xml:space="preserve"> </w:t>
      </w:r>
      <w:r>
        <w:t xml:space="preserve">2.96</w:t>
      </w:r>
      <w:r>
        <w:t xml:space="preserve"> </w:t>
      </w:r>
      <w:r>
        <w:t xml:space="preserve">16.34</w:t>
      </w:r>
      <w:r>
        <w:t xml:space="preserve"> </w:t>
      </w:r>
      <w:r>
        <w:t xml:space="preserve">26.32</w:t>
      </w:r>
      <w:r>
        <w:t xml:space="preserve"> </w:t>
      </w:r>
      <w:r>
        <w:t xml:space="preserve">32.63</w:t>
      </w:r>
      <w:r>
        <w:t xml:space="preserve"> </w:t>
      </w:r>
      <w:r>
        <w:t xml:space="preserve">35.52</w:t>
      </w:r>
      <w:r>
        <w:t xml:space="preserve"> </w:t>
      </w:r>
      <w:r>
        <w:t xml:space="preserve">36.28</w:t>
      </w:r>
      <w:r>
        <w:t xml:space="preserve"> </w:t>
      </w:r>
      <w:r>
        <w:t xml:space="preserve">PM2.5,exha</w:t>
      </w:r>
      <w:r>
        <w:t xml:space="preserve"> </w:t>
      </w:r>
      <w:r>
        <w:t xml:space="preserve">ust</w:t>
      </w:r>
      <w:r>
        <w:t xml:space="preserve"> </w:t>
      </w:r>
      <w:r>
        <w:t xml:space="preserve">in kt</w:t>
      </w:r>
      <w:r>
        <w:t xml:space="preserve"> </w:t>
      </w:r>
      <w:r>
        <w:t xml:space="preserve">0.04</w:t>
      </w:r>
      <w:r>
        <w:t xml:space="preserve"> </w:t>
      </w:r>
      <w:r>
        <w:t xml:space="preserve">0.20</w:t>
      </w:r>
      <w:r>
        <w:t xml:space="preserve"> </w:t>
      </w:r>
      <w:r>
        <w:t xml:space="preserve">0.23</w:t>
      </w:r>
      <w:r>
        <w:t xml:space="preserve"> </w:t>
      </w:r>
      <w:r>
        <w:t xml:space="preserve">0.15</w:t>
      </w:r>
      <w:r>
        <w:t xml:space="preserve"> </w:t>
      </w:r>
      <w:r>
        <w:t xml:space="preserve">0.06</w:t>
      </w:r>
      <w:r>
        <w:t xml:space="preserve"> </w:t>
      </w:r>
      <w:r>
        <w:t xml:space="preserve">0.02</w:t>
      </w:r>
      <w:r>
        <w:t xml:space="preserve"> </w:t>
      </w:r>
      <w:r>
        <w:t xml:space="preserve">in %</w:t>
      </w:r>
      <w:r>
        <w:t xml:space="preserve"> </w:t>
      </w:r>
      <w:r>
        <w:t xml:space="preserve">0.35</w:t>
      </w:r>
      <w:r>
        <w:t xml:space="preserve"> </w:t>
      </w:r>
      <w:r>
        <w:t xml:space="preserve">5.06</w:t>
      </w:r>
      <w:r>
        <w:t xml:space="preserve"> </w:t>
      </w:r>
      <w:r>
        <w:t xml:space="preserve">14.99</w:t>
      </w:r>
      <w:r>
        <w:t xml:space="preserve"> </w:t>
      </w:r>
      <w:r>
        <w:t xml:space="preserve">21.61</w:t>
      </w:r>
      <w:r>
        <w:t xml:space="preserve"> </w:t>
      </w:r>
      <w:r>
        <w:t xml:space="preserve">22.39</w:t>
      </w:r>
      <w:r>
        <w:t xml:space="preserve"> </w:t>
      </w:r>
      <w:r>
        <w:t xml:space="preserve">21.97</w:t>
      </w:r>
      <w:r>
        <w:t xml:space="preserve"> </w:t>
      </w:r>
      <w:r>
        <w:t xml:space="preserve">PN10</w:t>
      </w:r>
      <w:r>
        <w:t xml:space="preserve"> </w:t>
      </w:r>
      <w:r>
        <w:t xml:space="preserve">in # 1.73E+23</w:t>
      </w:r>
      <w:r>
        <w:t xml:space="preserve"> </w:t>
      </w:r>
      <w:r>
        <w:t xml:space="preserve">8.00E+23</w:t>
      </w:r>
      <w:r>
        <w:t xml:space="preserve"> </w:t>
      </w:r>
      <w:r>
        <w:t xml:space="preserve">8.67E+23</w:t>
      </w:r>
      <w:r>
        <w:t xml:space="preserve"> </w:t>
      </w:r>
      <w:r>
        <w:t xml:space="preserve">6.03E+23</w:t>
      </w:r>
      <w:r>
        <w:t xml:space="preserve"> </w:t>
      </w:r>
      <w:r>
        <w:t xml:space="preserve">2.90E+23</w:t>
      </w:r>
      <w:r>
        <w:t xml:space="preserve"> </w:t>
      </w:r>
      <w:r>
        <w:t xml:space="preserve">9.29E+22</w:t>
      </w:r>
      <w:r>
        <w:t xml:space="preserve"> </w:t>
      </w:r>
      <w:r>
        <w:t xml:space="preserve">in %</w:t>
      </w:r>
      <w:r>
        <w:t xml:space="preserve"> </w:t>
      </w:r>
      <w:r>
        <w:t xml:space="preserve">0.97</w:t>
      </w:r>
      <w:r>
        <w:t xml:space="preserve"> </w:t>
      </w:r>
      <w:r>
        <w:t xml:space="preserve">15.09</w:t>
      </w:r>
      <w:r>
        <w:t xml:space="preserve"> </w:t>
      </w:r>
      <w:r>
        <w:t xml:space="preserve">45.09</w:t>
      </w:r>
      <w:r>
        <w:t xml:space="preserve"> </w:t>
      </w:r>
      <w:r>
        <w:t xml:space="preserve">66.50</w:t>
      </w:r>
      <w:r>
        <w:t xml:space="preserve"> </w:t>
      </w:r>
      <w:r>
        <w:t xml:space="preserve">78.53</w:t>
      </w:r>
      <w:r>
        <w:t xml:space="preserve"> </w:t>
      </w:r>
      <w:r>
        <w:t xml:space="preserve">87.55</w:t>
      </w:r>
      <w:r>
        <w:t xml:space="preserve"> </w:t>
      </w:r>
      <w:r>
        <w:t xml:space="preserve">CO</w:t>
      </w:r>
      <w:r>
        <w:t xml:space="preserve"> </w:t>
      </w:r>
      <w:r>
        <w:t xml:space="preserve">in kt</w:t>
      </w:r>
      <w:r>
        <w:t xml:space="preserve"> </w:t>
      </w:r>
      <w:r>
        <w:t xml:space="preserve">28.20</w:t>
      </w:r>
      <w:r>
        <w:t xml:space="preserve"> </w:t>
      </w:r>
      <w:r>
        <w:t xml:space="preserve">138.00</w:t>
      </w:r>
      <w:r>
        <w:t xml:space="preserve"> </w:t>
      </w:r>
      <w:r>
        <w:t xml:space="preserve">169.70</w:t>
      </w:r>
      <w:r>
        <w:t xml:space="preserve"> </w:t>
      </w:r>
      <w:r>
        <w:t xml:space="preserve">124.70</w:t>
      </w:r>
      <w:r>
        <w:t xml:space="preserve"> </w:t>
      </w:r>
      <w:r>
        <w:t xml:space="preserve">58.30</w:t>
      </w:r>
      <w:r>
        <w:t xml:space="preserve"> </w:t>
      </w:r>
      <w:r>
        <w:t xml:space="preserve">18.10</w:t>
      </w:r>
      <w:r>
        <w:t xml:space="preserve"> </w:t>
      </w:r>
      <w:r>
        <w:t xml:space="preserve">in %</w:t>
      </w:r>
      <w:r>
        <w:t xml:space="preserve"> </w:t>
      </w:r>
      <w:r>
        <w:t xml:space="preserve">1.86</w:t>
      </w:r>
      <w:r>
        <w:t xml:space="preserve"> </w:t>
      </w:r>
      <w:r>
        <w:t xml:space="preserve">14.31</w:t>
      </w:r>
      <w:r>
        <w:t xml:space="preserve"> </w:t>
      </w:r>
      <w:r>
        <w:t xml:space="preserve">29.03</w:t>
      </w:r>
      <w:r>
        <w:t xml:space="preserve"> </w:t>
      </w:r>
      <w:r>
        <w:t xml:space="preserve">40.16</w:t>
      </w:r>
      <w:r>
        <w:t xml:space="preserve"> </w:t>
      </w:r>
      <w:r>
        <w:t xml:space="preserve">45.36</w:t>
      </w:r>
      <w:r>
        <w:t xml:space="preserve"> </w:t>
      </w:r>
      <w:r>
        <w:t xml:space="preserve">47.36</w:t>
      </w:r>
      <w:r>
        <w:t xml:space="preserve"> </w:t>
      </w:r>
      <w:r>
        <w:t xml:space="preserve">THC</w:t>
      </w:r>
      <w:r>
        <w:t xml:space="preserve"> </w:t>
      </w:r>
      <w:r>
        <w:t xml:space="preserve">in kt</w:t>
      </w:r>
      <w:r>
        <w:t xml:space="preserve"> </w:t>
      </w:r>
      <w:r>
        <w:t xml:space="preserve">6.01</w:t>
      </w:r>
      <w:r>
        <w:t xml:space="preserve"> </w:t>
      </w:r>
      <w:r>
        <w:t xml:space="preserve">29.70</w:t>
      </w:r>
      <w:r>
        <w:t xml:space="preserve"> </w:t>
      </w:r>
      <w:r>
        <w:t xml:space="preserve">34.56</w:t>
      </w:r>
      <w:r>
        <w:t xml:space="preserve"> </w:t>
      </w:r>
      <w:r>
        <w:t xml:space="preserve">26.17</w:t>
      </w:r>
      <w:r>
        <w:t xml:space="preserve"> </w:t>
      </w:r>
      <w:r>
        <w:t xml:space="preserve">14.83</w:t>
      </w:r>
      <w:r>
        <w:t xml:space="preserve"> </w:t>
      </w:r>
      <w:r>
        <w:t xml:space="preserve">6.49</w:t>
      </w:r>
      <w:r>
        <w:t xml:space="preserve"> </w:t>
      </w:r>
      <w:r>
        <w:t xml:space="preserve">in %</w:t>
      </w:r>
      <w:r>
        <w:t xml:space="preserve"> </w:t>
      </w:r>
      <w:r>
        <w:t xml:space="preserve">2.16</w:t>
      </w:r>
      <w:r>
        <w:t xml:space="preserve"> </w:t>
      </w:r>
      <w:r>
        <w:t xml:space="preserve">14.01</w:t>
      </w:r>
      <w:r>
        <w:t xml:space="preserve"> </w:t>
      </w:r>
      <w:r>
        <w:t xml:space="preserve">23.65</w:t>
      </w:r>
      <w:r>
        <w:t xml:space="preserve"> </w:t>
      </w:r>
      <w:r>
        <w:t xml:space="preserve">29.44</w:t>
      </w:r>
      <w:r>
        <w:t xml:space="preserve"> </w:t>
      </w:r>
      <w:r>
        <w:t xml:space="preserve">31.05</w:t>
      </w:r>
      <w:r>
        <w:t xml:space="preserve"> </w:t>
      </w:r>
      <w:r>
        <w:t xml:space="preserve">32.92</w:t>
      </w:r>
      <w:r>
        <w:t xml:space="preserve"> </w:t>
      </w:r>
      <w:r>
        <w:t xml:space="preserve">NMHC</w:t>
      </w:r>
      <w:r>
        <w:t xml:space="preserve"> </w:t>
      </w:r>
      <w:r>
        <w:t xml:space="preserve">in kt</w:t>
      </w:r>
      <w:r>
        <w:t xml:space="preserve"> </w:t>
      </w:r>
      <w:r>
        <w:t xml:space="preserve">5.19</w:t>
      </w:r>
      <w:r>
        <w:t xml:space="preserve"> </w:t>
      </w:r>
      <w:r>
        <w:t xml:space="preserve">24.58</w:t>
      </w:r>
      <w:r>
        <w:t xml:space="preserve"> </w:t>
      </w:r>
      <w:r>
        <w:t xml:space="preserve">27.13</w:t>
      </w:r>
      <w:r>
        <w:t xml:space="preserve"> </w:t>
      </w:r>
      <w:r>
        <w:t xml:space="preserve">20.53</w:t>
      </w:r>
      <w:r>
        <w:t xml:space="preserve"> </w:t>
      </w:r>
      <w:r>
        <w:t xml:space="preserve">12.09</w:t>
      </w:r>
      <w:r>
        <w:t xml:space="preserve"> </w:t>
      </w:r>
      <w:r>
        <w:t xml:space="preserve">5.62</w:t>
      </w:r>
      <w:r>
        <w:t xml:space="preserve"> </w:t>
      </w:r>
      <w:r>
        <w:t xml:space="preserve">in %</w:t>
      </w:r>
      <w:r>
        <w:t xml:space="preserve"> </w:t>
      </w:r>
      <w:r>
        <w:t xml:space="preserve">2.15</w:t>
      </w:r>
      <w:r>
        <w:t xml:space="preserve"> </w:t>
      </w:r>
      <w:r>
        <w:t xml:space="preserve">13.80</w:t>
      </w:r>
      <w:r>
        <w:t xml:space="preserve"> </w:t>
      </w:r>
      <w:r>
        <w:t xml:space="preserve">22.75</w:t>
      </w:r>
      <w:r>
        <w:t xml:space="preserve"> </w:t>
      </w:r>
      <w:r>
        <w:t xml:space="preserve">28.68</w:t>
      </w:r>
      <w:r>
        <w:t xml:space="preserve"> </w:t>
      </w:r>
      <w:r>
        <w:t xml:space="preserve">30.75</w:t>
      </w:r>
      <w:r>
        <w:t xml:space="preserve"> </w:t>
      </w:r>
      <w:r>
        <w:t xml:space="preserve">33.09</w:t>
      </w:r>
      <w:r>
        <w:t xml:space="preserve"> </w:t>
      </w:r>
      <w:r>
        <w:t xml:space="preserve">NH3</w:t>
      </w:r>
      <w:r>
        <w:t xml:space="preserve"> </w:t>
      </w:r>
      <w:r>
        <w:t xml:space="preserve">in kt</w:t>
      </w:r>
      <w:r>
        <w:t xml:space="preserve"> </w:t>
      </w:r>
      <w:r>
        <w:t xml:space="preserve">0.41</w:t>
      </w:r>
      <w:r>
        <w:t xml:space="preserve"> </w:t>
      </w:r>
      <w:r>
        <w:t xml:space="preserve">2.84</w:t>
      </w:r>
      <w:r>
        <w:t xml:space="preserve"> </w:t>
      </w:r>
      <w:r>
        <w:t xml:space="preserve">7.95</w:t>
      </w:r>
      <w:r>
        <w:t xml:space="preserve"> </w:t>
      </w:r>
      <w:r>
        <w:t xml:space="preserve">8.81</w:t>
      </w:r>
      <w:r>
        <w:t xml:space="preserve"> </w:t>
      </w:r>
      <w:r>
        <w:t xml:space="preserve">5.04</w:t>
      </w:r>
      <w:r>
        <w:t xml:space="preserve"> </w:t>
      </w:r>
      <w:r>
        <w:t xml:space="preserve">1.71</w:t>
      </w:r>
      <w:r>
        <w:t xml:space="preserve"> </w:t>
      </w:r>
      <w:r>
        <w:t xml:space="preserve">in %</w:t>
      </w:r>
      <w:r>
        <w:t xml:space="preserve"> </w:t>
      </w:r>
      <w:r>
        <w:t xml:space="preserve">1.58</w:t>
      </w:r>
      <w:r>
        <w:t xml:space="preserve"> </w:t>
      </w:r>
      <w:r>
        <w:t xml:space="preserve">10.80</w:t>
      </w:r>
      <w:r>
        <w:t xml:space="preserve"> </w:t>
      </w:r>
      <w:r>
        <w:t xml:space="preserve">33.33</w:t>
      </w:r>
      <w:r>
        <w:t xml:space="preserve"> </w:t>
      </w:r>
      <w:r>
        <w:t xml:space="preserve">54.97</w:t>
      </w:r>
      <w:r>
        <w:t xml:space="preserve"> </w:t>
      </w:r>
      <w:r>
        <w:t xml:space="preserve">70.87</w:t>
      </w:r>
      <w:r>
        <w:t xml:space="preserve"> </w:t>
      </w:r>
      <w:r>
        <w:t xml:space="preserve">81.13</w:t>
      </w:r>
      <w:r>
        <w:t xml:space="preserve"> </w:t>
      </w:r>
      <w:r>
        <w:t xml:space="preserve">CH4</w:t>
      </w:r>
      <w:r>
        <w:t xml:space="preserve"> </w:t>
      </w:r>
      <w:r>
        <w:t xml:space="preserve">in kt</w:t>
      </w:r>
      <w:r>
        <w:t xml:space="preserve"> </w:t>
      </w:r>
      <w:r>
        <w:t xml:space="preserve">0.82</w:t>
      </w:r>
      <w:r>
        <w:t xml:space="preserve"> </w:t>
      </w:r>
      <w:r>
        <w:t xml:space="preserve">5.12</w:t>
      </w:r>
      <w:r>
        <w:t xml:space="preserve"> </w:t>
      </w:r>
      <w:r>
        <w:t xml:space="preserve">7.43</w:t>
      </w:r>
      <w:r>
        <w:t xml:space="preserve"> </w:t>
      </w:r>
      <w:r>
        <w:t xml:space="preserve">5.64</w:t>
      </w:r>
      <w:r>
        <w:t xml:space="preserve"> </w:t>
      </w:r>
      <w:r>
        <w:t xml:space="preserve">2.74</w:t>
      </w:r>
      <w:r>
        <w:t xml:space="preserve"> </w:t>
      </w:r>
      <w:r>
        <w:t xml:space="preserve">0.87</w:t>
      </w:r>
      <w:r>
        <w:t xml:space="preserve"> </w:t>
      </w:r>
      <w:r>
        <w:t xml:space="preserve">in %</w:t>
      </w:r>
      <w:r>
        <w:t xml:space="preserve"> </w:t>
      </w:r>
      <w:r>
        <w:t xml:space="preserve">2.23</w:t>
      </w:r>
      <w:r>
        <w:t xml:space="preserve"> </w:t>
      </w:r>
      <w:r>
        <w:t xml:space="preserve">15.09</w:t>
      </w:r>
      <w:r>
        <w:t xml:space="preserve"> </w:t>
      </w:r>
      <w:r>
        <w:t xml:space="preserve">27.66</w:t>
      </w:r>
      <w:r>
        <w:t xml:space="preserve"> </w:t>
      </w:r>
      <w:r>
        <w:t xml:space="preserve">32.57</w:t>
      </w:r>
      <w:r>
        <w:t xml:space="preserve"> </w:t>
      </w:r>
      <w:r>
        <w:t xml:space="preserve">32.42</w:t>
      </w:r>
      <w:r>
        <w:t xml:space="preserve"> </w:t>
      </w:r>
      <w:r>
        <w:t xml:space="preserve">31.86</w:t>
      </w:r>
      <w:r>
        <w:t xml:space="preserve"> </w:t>
      </w:r>
      <w:r>
        <w:t xml:space="preserve">N2O</w:t>
      </w:r>
      <w:r>
        <w:t xml:space="preserve"> </w:t>
      </w:r>
      <w:r>
        <w:t xml:space="preserve">in kt</w:t>
      </w:r>
      <w:r>
        <w:t xml:space="preserve"> </w:t>
      </w:r>
      <w:r>
        <w:t xml:space="preserve">-0.42</w:t>
      </w:r>
      <w:r>
        <w:t xml:space="preserve"> </w:t>
      </w:r>
      <w:r>
        <w:t xml:space="preserve">2.39</w:t>
      </w:r>
      <w:r>
        <w:t xml:space="preserve"> </w:t>
      </w:r>
      <w:r>
        <w:t xml:space="preserve">12.35</w:t>
      </w:r>
      <w:r>
        <w:t xml:space="preserve"> </w:t>
      </w:r>
      <w:r>
        <w:t xml:space="preserve">15.20</w:t>
      </w:r>
      <w:r>
        <w:t xml:space="preserve"> </w:t>
      </w:r>
      <w:r>
        <w:t xml:space="preserve">9.15</w:t>
      </w:r>
      <w:r>
        <w:t xml:space="preserve"> </w:t>
      </w:r>
      <w:r>
        <w:t xml:space="preserve">3.31</w:t>
      </w:r>
      <w:r>
        <w:t xml:space="preserve"> </w:t>
      </w:r>
      <w:r>
        <w:t xml:space="preserve">in %</w:t>
      </w:r>
      <w:r>
        <w:t xml:space="preserve"> </w:t>
      </w:r>
      <w:r>
        <w:t xml:space="preserve">-1.85</w:t>
      </w:r>
      <w:r>
        <w:t xml:space="preserve"> </w:t>
      </w:r>
      <w:r>
        <w:t xml:space="preserve">6.88</w:t>
      </w:r>
      <w:r>
        <w:t xml:space="preserve"> </w:t>
      </w:r>
      <w:r>
        <w:t xml:space="preserve">29.93</w:t>
      </w:r>
      <w:r>
        <w:t xml:space="preserve"> </w:t>
      </w:r>
      <w:r>
        <w:t xml:space="preserve">45.18</w:t>
      </w:r>
      <w:r>
        <w:t xml:space="preserve"> </w:t>
      </w:r>
      <w:r>
        <w:t xml:space="preserve">51.08</w:t>
      </w:r>
      <w:r>
        <w:t xml:space="preserve"> </w:t>
      </w:r>
      <w:r>
        <w:t xml:space="preserve">54.80</w:t>
      </w:r>
      <w:r>
        <w:t xml:space="preserve"> </w:t>
      </w:r>
      <w:r>
        <w:t xml:space="preserve">HCHO</w:t>
      </w:r>
      <w:r>
        <w:t xml:space="preserve"> </w:t>
      </w:r>
      <w:r>
        <w:t xml:space="preserve">in kt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106 See footnote 38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in 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NOx</w:t>
      </w:r>
      <w:r>
        <w:t xml:space="preserve"> </w:t>
      </w:r>
      <w:r>
        <w:t xml:space="preserve">in kt</w:t>
      </w:r>
      <w:r>
        <w:t xml:space="preserve"> </w:t>
      </w:r>
      <w:r>
        <w:t xml:space="preserve">32.78</w:t>
      </w:r>
      <w:r>
        <w:t xml:space="preserve"> </w:t>
      </w:r>
      <w:r>
        <w:t xml:space="preserve">211.20</w:t>
      </w:r>
      <w:r>
        <w:t xml:space="preserve"> </w:t>
      </w:r>
      <w:r>
        <w:t xml:space="preserve">392.80</w:t>
      </w:r>
      <w:r>
        <w:t xml:space="preserve"> </w:t>
      </w:r>
      <w:r>
        <w:t xml:space="preserve">485.30</w:t>
      </w:r>
      <w:r>
        <w:t xml:space="preserve"> </w:t>
      </w:r>
      <w:r>
        <w:t xml:space="preserve">460.20</w:t>
      </w:r>
      <w:r>
        <w:t xml:space="preserve"> </w:t>
      </w:r>
      <w:r>
        <w:t xml:space="preserve">414.70</w:t>
      </w:r>
      <w:r>
        <w:t xml:space="preserve"> </w:t>
      </w:r>
      <w:r>
        <w:t xml:space="preserve">in %</w:t>
      </w:r>
      <w:r>
        <w:t xml:space="preserve"> </w:t>
      </w:r>
      <w:r>
        <w:t xml:space="preserve">3.10</w:t>
      </w:r>
      <w:r>
        <w:t xml:space="preserve"> </w:t>
      </w:r>
      <w:r>
        <w:t xml:space="preserve">26.08</w:t>
      </w:r>
      <w:r>
        <w:t xml:space="preserve"> </w:t>
      </w:r>
      <w:r>
        <w:t xml:space="preserve">55.69</w:t>
      </w:r>
      <w:r>
        <w:t xml:space="preserve"> </w:t>
      </w:r>
      <w:r>
        <w:t xml:space="preserve">78.25</w:t>
      </w:r>
      <w:r>
        <w:t xml:space="preserve"> </w:t>
      </w:r>
      <w:r>
        <w:t xml:space="preserve">90.34</w:t>
      </w:r>
      <w:r>
        <w:t xml:space="preserve"> </w:t>
      </w:r>
      <w:r>
        <w:t xml:space="preserve">94.22</w:t>
      </w:r>
      <w:r>
        <w:t xml:space="preserve"> </w:t>
      </w:r>
      <w:r>
        <w:t xml:space="preserve">PM2.5,total</w:t>
      </w:r>
      <w:r>
        <w:t xml:space="preserve"> </w:t>
      </w:r>
      <w:r>
        <w:t xml:space="preserve">in kt</w:t>
      </w:r>
      <w:r>
        <w:t xml:space="preserve"> </w:t>
      </w:r>
      <w:r>
        <w:t xml:space="preserve">0.37</w:t>
      </w:r>
      <w:r>
        <w:t xml:space="preserve"> </w:t>
      </w:r>
      <w:r>
        <w:t xml:space="preserve">2.08</w:t>
      </w:r>
      <w:r>
        <w:t xml:space="preserve"> </w:t>
      </w:r>
      <w:r>
        <w:t xml:space="preserve">3.44</w:t>
      </w:r>
      <w:r>
        <w:t xml:space="preserve"> </w:t>
      </w:r>
      <w:r>
        <w:t xml:space="preserve">3.88</w:t>
      </w:r>
      <w:r>
        <w:t xml:space="preserve"> </w:t>
      </w:r>
      <w:r>
        <w:t xml:space="preserve">3.50</w:t>
      </w:r>
      <w:r>
        <w:t xml:space="preserve"> </w:t>
      </w:r>
      <w:r>
        <w:t xml:space="preserve">3.08</w:t>
      </w:r>
      <w:r>
        <w:t xml:space="preserve"> </w:t>
      </w:r>
      <w:r>
        <w:t xml:space="preserve">in %</w:t>
      </w:r>
      <w:r>
        <w:t xml:space="preserve"> </w:t>
      </w:r>
      <w:r>
        <w:t xml:space="preserve">1.46</w:t>
      </w:r>
      <w:r>
        <w:t xml:space="preserve"> </w:t>
      </w:r>
      <w:r>
        <w:t xml:space="preserve">9.50</w:t>
      </w:r>
      <w:r>
        <w:t xml:space="preserve"> </w:t>
      </w:r>
      <w:r>
        <w:t xml:space="preserve">17.71</w:t>
      </w:r>
      <w:r>
        <w:t xml:space="preserve"> </w:t>
      </w:r>
      <w:r>
        <w:t xml:space="preserve">23.88</w:t>
      </w:r>
      <w:r>
        <w:t xml:space="preserve"> </w:t>
      </w:r>
      <w:r>
        <w:t xml:space="preserve">27.59</w:t>
      </w:r>
      <w:r>
        <w:t xml:space="preserve"> </w:t>
      </w:r>
      <w:r>
        <w:t xml:space="preserve">29.02</w:t>
      </w:r>
      <w:r>
        <w:t xml:space="preserve"> </w:t>
      </w:r>
      <w:r>
        <w:t xml:space="preserve">PM2.5,</w:t>
      </w:r>
      <w:r>
        <w:t xml:space="preserve"> </w:t>
      </w:r>
      <w:r>
        <w:t xml:space="preserve">exhaust</w:t>
      </w:r>
      <w:r>
        <w:t xml:space="preserve"> </w:t>
      </w:r>
      <w:r>
        <w:t xml:space="preserve">in kt</w:t>
      </w:r>
      <w:r>
        <w:t xml:space="preserve"> </w:t>
      </w:r>
      <w:r>
        <w:t xml:space="preserve">0.37</w:t>
      </w:r>
      <w:r>
        <w:t xml:space="preserve"> </w:t>
      </w:r>
      <w:r>
        <w:t xml:space="preserve">2.08</w:t>
      </w:r>
      <w:r>
        <w:t xml:space="preserve"> </w:t>
      </w:r>
      <w:r>
        <w:t xml:space="preserve">3.44</w:t>
      </w:r>
      <w:r>
        <w:t xml:space="preserve"> </w:t>
      </w:r>
      <w:r>
        <w:t xml:space="preserve">3.88</w:t>
      </w:r>
      <w:r>
        <w:t xml:space="preserve"> </w:t>
      </w:r>
      <w:r>
        <w:t xml:space="preserve">3.50</w:t>
      </w:r>
      <w:r>
        <w:t xml:space="preserve"> </w:t>
      </w:r>
      <w:r>
        <w:t xml:space="preserve">3.08</w:t>
      </w:r>
      <w:r>
        <w:t xml:space="preserve"> </w:t>
      </w:r>
      <w:r>
        <w:t xml:space="preserve">in %</w:t>
      </w:r>
      <w:r>
        <w:t xml:space="preserve"> </w:t>
      </w:r>
      <w:r>
        <w:t xml:space="preserve">2.61</w:t>
      </w:r>
      <w:r>
        <w:t xml:space="preserve"> </w:t>
      </w:r>
      <w:r>
        <w:t xml:space="preserve">19.40</w:t>
      </w:r>
      <w:r>
        <w:t xml:space="preserve"> </w:t>
      </w:r>
      <w:r>
        <w:t xml:space="preserve">39.08</w:t>
      </w:r>
      <w:r>
        <w:t xml:space="preserve"> </w:t>
      </w:r>
      <w:r>
        <w:t xml:space="preserve">54.35</w:t>
      </w:r>
      <w:r>
        <w:t xml:space="preserve"> </w:t>
      </w:r>
      <w:r>
        <w:t xml:space="preserve">62.74</w:t>
      </w:r>
      <w:r>
        <w:t xml:space="preserve"> </w:t>
      </w:r>
      <w:r>
        <w:t xml:space="preserve">65.37</w:t>
      </w:r>
      <w:r>
        <w:t xml:space="preserve"> </w:t>
      </w:r>
      <w:r>
        <w:t xml:space="preserve">PN10</w:t>
      </w:r>
      <w:r>
        <w:t xml:space="preserve"> </w:t>
      </w:r>
      <w:r>
        <w:t xml:space="preserve">in # 2.94E+22</w:t>
      </w:r>
      <w:r>
        <w:t xml:space="preserve"> </w:t>
      </w:r>
      <w:r>
        <w:t xml:space="preserve">1.95E+23</w:t>
      </w:r>
      <w:r>
        <w:t xml:space="preserve"> </w:t>
      </w:r>
      <w:r>
        <w:t xml:space="preserve">3.44E+23</w:t>
      </w:r>
      <w:r>
        <w:t xml:space="preserve"> </w:t>
      </w:r>
      <w:r>
        <w:t xml:space="preserve">4.30E+23</w:t>
      </w:r>
      <w:r>
        <w:t xml:space="preserve"> </w:t>
      </w:r>
      <w:r>
        <w:t xml:space="preserve">4.11E+23</w:t>
      </w:r>
      <w:r>
        <w:t xml:space="preserve"> </w:t>
      </w:r>
      <w:r>
        <w:t xml:space="preserve">3.70E+23</w:t>
      </w:r>
      <w:r>
        <w:t xml:space="preserve"> </w:t>
      </w:r>
      <w:r>
        <w:t xml:space="preserve">in %</w:t>
      </w:r>
      <w:r>
        <w:t xml:space="preserve"> </w:t>
      </w:r>
      <w:r>
        <w:t xml:space="preserve">0.37</w:t>
      </w:r>
      <w:r>
        <w:t xml:space="preserve"> </w:t>
      </w:r>
      <w:r>
        <w:t xml:space="preserve">10.08</w:t>
      </w:r>
      <w:r>
        <w:t xml:space="preserve"> </w:t>
      </w:r>
      <w:r>
        <w:t xml:space="preserve">45.88</w:t>
      </w:r>
      <w:r>
        <w:t xml:space="preserve"> </w:t>
      </w:r>
      <w:r>
        <w:t xml:space="preserve">71.66</w:t>
      </w:r>
      <w:r>
        <w:t xml:space="preserve"> </w:t>
      </w:r>
      <w:r>
        <w:t xml:space="preserve">78.38</w:t>
      </w:r>
      <w:r>
        <w:t xml:space="preserve"> </w:t>
      </w:r>
      <w:r>
        <w:t xml:space="preserve">79.95</w:t>
      </w:r>
      <w:r>
        <w:t xml:space="preserve"> </w:t>
      </w:r>
      <w:r>
        <w:t xml:space="preserve">CO</w:t>
      </w:r>
      <w:r>
        <w:t xml:space="preserve"> </w:t>
      </w:r>
      <w:r>
        <w:t xml:space="preserve">in kt</w:t>
      </w:r>
      <w:r>
        <w:t xml:space="preserve"> </w:t>
      </w:r>
      <w:r>
        <w:t xml:space="preserve">0.69</w:t>
      </w:r>
      <w:r>
        <w:t xml:space="preserve"> </w:t>
      </w:r>
      <w:r>
        <w:t xml:space="preserve">6.42</w:t>
      </w:r>
      <w:r>
        <w:t xml:space="preserve"> </w:t>
      </w:r>
      <w:r>
        <w:t xml:space="preserve">13.58</w:t>
      </w:r>
      <w:r>
        <w:t xml:space="preserve"> </w:t>
      </w:r>
      <w:r>
        <w:t xml:space="preserve">18.42</w:t>
      </w:r>
      <w:r>
        <w:t xml:space="preserve"> </w:t>
      </w:r>
      <w:r>
        <w:t xml:space="preserve">17.66</w:t>
      </w:r>
      <w:r>
        <w:t xml:space="preserve"> </w:t>
      </w:r>
      <w:r>
        <w:t xml:space="preserve">15.95</w:t>
      </w:r>
      <w:r>
        <w:t xml:space="preserve"> </w:t>
      </w:r>
      <w:r>
        <w:t xml:space="preserve">in %</w:t>
      </w:r>
      <w:r>
        <w:t xml:space="preserve"> </w:t>
      </w:r>
      <w:r>
        <w:t xml:space="preserve">0.32</w:t>
      </w:r>
      <w:r>
        <w:t xml:space="preserve"> </w:t>
      </w:r>
      <w:r>
        <w:t xml:space="preserve">4.70</w:t>
      </w:r>
      <w:r>
        <w:t xml:space="preserve"> </w:t>
      </w:r>
      <w:r>
        <w:t xml:space="preserve">12.18</w:t>
      </w:r>
      <w:r>
        <w:t xml:space="preserve"> </w:t>
      </w:r>
      <w:r>
        <w:t xml:space="preserve">17.42</w:t>
      </w:r>
      <w:r>
        <w:t xml:space="preserve"> </w:t>
      </w:r>
      <w:r>
        <w:t xml:space="preserve">18.97</w:t>
      </w:r>
      <w:r>
        <w:t xml:space="preserve"> </w:t>
      </w:r>
      <w:r>
        <w:t xml:space="preserve">19.17</w:t>
      </w:r>
      <w:r>
        <w:t xml:space="preserve"> </w:t>
      </w:r>
      <w:r>
        <w:t xml:space="preserve">THC</w:t>
      </w:r>
      <w:r>
        <w:t xml:space="preserve"> </w:t>
      </w:r>
      <w:r>
        <w:t xml:space="preserve">in kt</w:t>
      </w:r>
      <w:r>
        <w:t xml:space="preserve"> </w:t>
      </w:r>
      <w:r>
        <w:t xml:space="preserve">0.33</w:t>
      </w:r>
      <w:r>
        <w:t xml:space="preserve"> </w:t>
      </w:r>
      <w:r>
        <w:t xml:space="preserve">2.00</w:t>
      </w:r>
      <w:r>
        <w:t xml:space="preserve"> </w:t>
      </w:r>
      <w:r>
        <w:t xml:space="preserve">3.49</w:t>
      </w:r>
      <w:r>
        <w:t xml:space="preserve"> </w:t>
      </w:r>
      <w:r>
        <w:t xml:space="preserve">4.06</w:t>
      </w:r>
      <w:r>
        <w:t xml:space="preserve"> </w:t>
      </w:r>
      <w:r>
        <w:t xml:space="preserve">3.69</w:t>
      </w:r>
      <w:r>
        <w:t xml:space="preserve"> </w:t>
      </w:r>
      <w:r>
        <w:t xml:space="preserve">3.27</w:t>
      </w:r>
      <w:r>
        <w:t xml:space="preserve"> </w:t>
      </w:r>
      <w:r>
        <w:t xml:space="preserve">in %</w:t>
      </w:r>
      <w:r>
        <w:t xml:space="preserve"> </w:t>
      </w:r>
      <w:r>
        <w:t xml:space="preserve">1.35</w:t>
      </w:r>
      <w:r>
        <w:t xml:space="preserve"> </w:t>
      </w:r>
      <w:r>
        <w:t xml:space="preserve">8.08</w:t>
      </w:r>
      <w:r>
        <w:t xml:space="preserve"> </w:t>
      </w:r>
      <w:r>
        <w:t xml:space="preserve">13.15</w:t>
      </w:r>
      <w:r>
        <w:t xml:space="preserve"> </w:t>
      </w:r>
      <w:r>
        <w:t xml:space="preserve">15.06</w:t>
      </w:r>
      <w:r>
        <w:t xml:space="preserve"> </w:t>
      </w:r>
      <w:r>
        <w:t xml:space="preserve">15.44</w:t>
      </w:r>
      <w:r>
        <w:t xml:space="preserve"> </w:t>
      </w:r>
      <w:r>
        <w:t xml:space="preserve">14.90</w:t>
      </w:r>
      <w:r>
        <w:t xml:space="preserve"> </w:t>
      </w:r>
      <w:r>
        <w:t xml:space="preserve">NMHC</w:t>
      </w:r>
      <w:r>
        <w:t xml:space="preserve"> </w:t>
      </w:r>
      <w:r>
        <w:t xml:space="preserve">in kt</w:t>
      </w:r>
      <w:r>
        <w:t xml:space="preserve"> </w:t>
      </w:r>
      <w:r>
        <w:t xml:space="preserve">0.36</w:t>
      </w:r>
      <w:r>
        <w:t xml:space="preserve"> </w:t>
      </w:r>
      <w:r>
        <w:t xml:space="preserve">2.13</w:t>
      </w:r>
      <w:r>
        <w:t xml:space="preserve"> </w:t>
      </w:r>
      <w:r>
        <w:t xml:space="preserve">3.70</w:t>
      </w:r>
      <w:r>
        <w:t xml:space="preserve"> </w:t>
      </w:r>
      <w:r>
        <w:t xml:space="preserve">4.30</w:t>
      </w:r>
      <w:r>
        <w:t xml:space="preserve"> </w:t>
      </w:r>
      <w:r>
        <w:t xml:space="preserve">3.92</w:t>
      </w:r>
      <w:r>
        <w:t xml:space="preserve"> </w:t>
      </w:r>
      <w:r>
        <w:t xml:space="preserve">3.47</w:t>
      </w:r>
      <w:r>
        <w:t xml:space="preserve"> </w:t>
      </w:r>
      <w:r>
        <w:t xml:space="preserve">in %</w:t>
      </w:r>
      <w:r>
        <w:t xml:space="preserve"> </w:t>
      </w:r>
      <w:r>
        <w:t xml:space="preserve">1.70</w:t>
      </w:r>
      <w:r>
        <w:t xml:space="preserve"> </w:t>
      </w:r>
      <w:r>
        <w:t xml:space="preserve">11.73</w:t>
      </w:r>
      <w:r>
        <w:t xml:space="preserve"> </w:t>
      </w:r>
      <w:r>
        <w:t xml:space="preserve">22.24</w:t>
      </w:r>
      <w:r>
        <w:t xml:space="preserve"> </w:t>
      </w:r>
      <w:r>
        <w:t xml:space="preserve">29.04</w:t>
      </w:r>
      <w:r>
        <w:t xml:space="preserve"> </w:t>
      </w:r>
      <w:r>
        <w:t xml:space="preserve">31.65</w:t>
      </w:r>
      <w:r>
        <w:t xml:space="preserve"> </w:t>
      </w:r>
      <w:r>
        <w:t xml:space="preserve">30.09</w:t>
      </w:r>
      <w:r>
        <w:t xml:space="preserve"> </w:t>
      </w:r>
      <w:r>
        <w:t xml:space="preserve">NH3</w:t>
      </w:r>
      <w:r>
        <w:t xml:space="preserve"> </w:t>
      </w:r>
      <w:r>
        <w:t xml:space="preserve">in kt</w:t>
      </w:r>
      <w:r>
        <w:t xml:space="preserve"> </w:t>
      </w:r>
      <w:r>
        <w:t xml:space="preserve">0.42</w:t>
      </w:r>
      <w:r>
        <w:t xml:space="preserve"> </w:t>
      </w:r>
      <w:r>
        <w:t xml:space="preserve">2.31</w:t>
      </w:r>
      <w:r>
        <w:t xml:space="preserve"> </w:t>
      </w:r>
      <w:r>
        <w:t xml:space="preserve">3.64</w:t>
      </w:r>
      <w:r>
        <w:t xml:space="preserve"> </w:t>
      </w:r>
      <w:r>
        <w:t xml:space="preserve">3.96</w:t>
      </w:r>
      <w:r>
        <w:t xml:space="preserve"> </w:t>
      </w:r>
      <w:r>
        <w:t xml:space="preserve">3.52</w:t>
      </w:r>
      <w:r>
        <w:t xml:space="preserve"> </w:t>
      </w:r>
      <w:r>
        <w:t xml:space="preserve">3.08</w:t>
      </w:r>
      <w:r>
        <w:t xml:space="preserve"> </w:t>
      </w:r>
      <w:r>
        <w:t xml:space="preserve">in %</w:t>
      </w:r>
      <w:r>
        <w:t xml:space="preserve"> </w:t>
      </w:r>
      <w:r>
        <w:t xml:space="preserve">5.44</w:t>
      </w:r>
      <w:r>
        <w:t xml:space="preserve"> </w:t>
      </w:r>
      <w:r>
        <w:t xml:space="preserve">25.50</w:t>
      </w:r>
      <w:r>
        <w:t xml:space="preserve"> </w:t>
      </w:r>
      <w:r>
        <w:t xml:space="preserve">37.72</w:t>
      </w:r>
      <w:r>
        <w:t xml:space="preserve"> </w:t>
      </w:r>
      <w:r>
        <w:t xml:space="preserve">43.17</w:t>
      </w:r>
      <w:r>
        <w:t xml:space="preserve"> </w:t>
      </w:r>
      <w:r>
        <w:t xml:space="preserve">45.76</w:t>
      </w:r>
      <w:r>
        <w:t xml:space="preserve"> </w:t>
      </w:r>
      <w:r>
        <w:t xml:space="preserve">46.56</w:t>
      </w:r>
      <w:r>
        <w:t xml:space="preserve"> </w:t>
      </w:r>
      <w:r>
        <w:t xml:space="preserve">CH4</w:t>
      </w:r>
      <w:r>
        <w:t xml:space="preserve"> </w:t>
      </w:r>
      <w:r>
        <w:t xml:space="preserve">in kt</w:t>
      </w:r>
      <w:r>
        <w:t xml:space="preserve"> </w:t>
      </w:r>
      <w:r>
        <w:t xml:space="preserve">-0.02</w:t>
      </w:r>
      <w:r>
        <w:t xml:space="preserve"> </w:t>
      </w:r>
      <w:r>
        <w:t xml:space="preserve">-0.13</w:t>
      </w:r>
      <w:r>
        <w:t xml:space="preserve"> </w:t>
      </w:r>
      <w:r>
        <w:t xml:space="preserve">-0.21</w:t>
      </w:r>
      <w:r>
        <w:t xml:space="preserve"> </w:t>
      </w:r>
      <w:r>
        <w:t xml:space="preserve">-0.25</w:t>
      </w:r>
      <w:r>
        <w:t xml:space="preserve"> </w:t>
      </w:r>
      <w:r>
        <w:t xml:space="preserve">-0.23</w:t>
      </w:r>
      <w:r>
        <w:t xml:space="preserve"> </w:t>
      </w:r>
      <w:r>
        <w:t xml:space="preserve">-0.21</w:t>
      </w:r>
      <w:r>
        <w:t xml:space="preserve"> </w:t>
      </w:r>
      <w:r>
        <w:t xml:space="preserve">in %</w:t>
      </w:r>
      <w:r>
        <w:t xml:space="preserve"> </w:t>
      </w:r>
      <w:r>
        <w:t xml:space="preserve">-0.63</w:t>
      </w:r>
      <w:r>
        <w:t xml:space="preserve"> </w:t>
      </w:r>
      <w:r>
        <w:t xml:space="preserve">-2.03</w:t>
      </w:r>
      <w:r>
        <w:t xml:space="preserve"> </w:t>
      </w:r>
      <w:r>
        <w:t xml:space="preserve">-2.14</w:t>
      </w:r>
      <w:r>
        <w:t xml:space="preserve"> </w:t>
      </w:r>
      <w:r>
        <w:t xml:space="preserve">-2.02</w:t>
      </w:r>
      <w:r>
        <w:t xml:space="preserve"> </w:t>
      </w:r>
      <w:r>
        <w:t xml:space="preserve">-2.01</w:t>
      </w:r>
      <w:r>
        <w:t xml:space="preserve"> </w:t>
      </w:r>
      <w:r>
        <w:t xml:space="preserve">-2.00</w:t>
      </w:r>
      <w:r>
        <w:t xml:space="preserve"> </w:t>
      </w:r>
      <w:r>
        <w:t xml:space="preserve">N2O</w:t>
      </w:r>
      <w:r>
        <w:t xml:space="preserve"> </w:t>
      </w:r>
      <w:r>
        <w:t xml:space="preserve">in kt</w:t>
      </w:r>
      <w:r>
        <w:t xml:space="preserve"> </w:t>
      </w:r>
      <w:r>
        <w:t xml:space="preserve">4.61</w:t>
      </w:r>
      <w:r>
        <w:t xml:space="preserve"> </w:t>
      </w:r>
      <w:r>
        <w:t xml:space="preserve">25.13</w:t>
      </w:r>
      <w:r>
        <w:t xml:space="preserve"> </w:t>
      </w:r>
      <w:r>
        <w:t xml:space="preserve">39.45</w:t>
      </w:r>
      <w:r>
        <w:t xml:space="preserve"> </w:t>
      </w:r>
      <w:r>
        <w:t xml:space="preserve">42.28</w:t>
      </w:r>
      <w:r>
        <w:t xml:space="preserve"> </w:t>
      </w:r>
      <w:r>
        <w:t xml:space="preserve">37.08</w:t>
      </w:r>
      <w:r>
        <w:t xml:space="preserve"> </w:t>
      </w:r>
      <w:r>
        <w:t xml:space="preserve">32.17</w:t>
      </w:r>
      <w:r>
        <w:t xml:space="preserve"> </w:t>
      </w:r>
      <w:r>
        <w:t xml:space="preserve">in %</w:t>
      </w:r>
      <w:r>
        <w:t xml:space="preserve"> </w:t>
      </w:r>
      <w:r>
        <w:t xml:space="preserve">4.68</w:t>
      </w:r>
      <w:r>
        <w:t xml:space="preserve"> </w:t>
      </w:r>
      <w:r>
        <w:t xml:space="preserve">23.97</w:t>
      </w:r>
      <w:r>
        <w:t xml:space="preserve"> </w:t>
      </w:r>
      <w:r>
        <w:t xml:space="preserve">40.35</w:t>
      </w:r>
      <w:r>
        <w:t xml:space="preserve"> </w:t>
      </w:r>
      <w:r>
        <w:t xml:space="preserve">51.72</w:t>
      </w:r>
      <w:r>
        <w:t xml:space="preserve"> </w:t>
      </w:r>
      <w:r>
        <w:t xml:space="preserve">58.16</w:t>
      </w:r>
      <w:r>
        <w:t xml:space="preserve"> </w:t>
      </w:r>
      <w:r>
        <w:t xml:space="preserve">60.06</w:t>
      </w:r>
      <w:r>
        <w:t xml:space="preserve"> </w:t>
      </w:r>
      <w:r>
        <w:t xml:space="preserve">HCHO</w:t>
      </w:r>
      <w:r>
        <w:t xml:space="preserve"> </w:t>
      </w:r>
      <w:r>
        <w:t xml:space="preserve">in kt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in %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1.3.</w:t>
      </w:r>
      <w:r>
        <w:t xml:space="preserve"> </w:t>
      </w:r>
      <w:r>
        <w:t xml:space="preserve">Cost modelling, cost-benefit and cost-effectiveness analysis</w:t>
      </w:r>
      <w:r>
        <w:t xml:space="preserve"> </w:t>
      </w:r>
      <w:r>
        <w:t xml:space="preserve">1.3.1. Cost modelling</w:t>
      </w:r>
      <w:r>
        <w:t xml:space="preserve"> </w:t>
      </w:r>
      <w:r>
        <w:t xml:space="preserve">In order to perform the cost-benefit analysis, the total regulatory cost should be</w:t>
      </w:r>
      <w:r>
        <w:t xml:space="preserve"> </w:t>
      </w:r>
      <w:r>
        <w:t xml:space="preserve">calculated next to the health and environmental benefits. In order to model these costs,</w:t>
      </w:r>
      <w:r>
        <w:t xml:space="preserve"> </w:t>
      </w:r>
      <w:r>
        <w:t xml:space="preserve">the regulatory cost following the implementation of each policy option should be</w:t>
      </w:r>
      <w:r>
        <w:t xml:space="preserve"> </w:t>
      </w:r>
      <w:r>
        <w:t xml:space="preserve">considered, compared to the baseline. Equation 4 shows that this cost is the difference in</w:t>
      </w:r>
      <w:r>
        <w:t xml:space="preserve"> </w:t>
      </w:r>
      <w:r>
        <w:t xml:space="preserve">costs over the baseline without taxes and profit margins.</w:t>
      </w:r>
      <w:r>
        <w:t xml:space="preserve"> </w:t>
      </w:r>
      <w:r>
        <w:t xml:space="preserve">Equation 4107</w:t>
      </w:r>
      <w:r>
        <w:t xml:space="preserve"> </w:t>
      </w:r>
      <w:r>
        <w:t xml:space="preserve">Incremental Cost = ∆(Final Price – Taxes – Mark-up)</w:t>
      </w:r>
      <w:r>
        <w:t xml:space="preserve"> </w:t>
      </w:r>
      <w:r>
        <w:t xml:space="preserve">The total regulatory costs related to the introduction of Euro 6/VI for the evaluation and</w:t>
      </w:r>
      <w:r>
        <w:t xml:space="preserve"> </w:t>
      </w:r>
      <w:r>
        <w:t xml:space="preserve">related to the introduction of Euro 7 for the impact assessment are calculated as the sum</w:t>
      </w:r>
      <w:r>
        <w:t xml:space="preserve"> </w:t>
      </w:r>
      <w:r>
        <w:t xml:space="preserve">of the costs over multiple cost categories, comprising substantive compliance costs and</w:t>
      </w:r>
      <w:r>
        <w:t xml:space="preserve"> </w:t>
      </w:r>
      <w:r>
        <w:t xml:space="preserve">administrative costs. Considering the costs over these different categories should enhance</w:t>
      </w:r>
      <w:r>
        <w:t xml:space="preserve"> </w:t>
      </w:r>
      <w:r>
        <w:t xml:space="preserve">the accuracy of the total regulatory cost by minimising uncertainty. The considered cost</w:t>
      </w:r>
      <w:r>
        <w:t xml:space="preserve"> </w:t>
      </w:r>
      <w:r>
        <w:t xml:space="preserve">categories are presented in Tavle 39 in Annex 5. In the context of the impact assessment,</w:t>
      </w:r>
      <w:r>
        <w:t xml:space="preserve"> </w:t>
      </w:r>
      <w:r>
        <w:t xml:space="preserve">for each policy option one or more of these cost elements need to be assessed in order to</w:t>
      </w:r>
      <w:r>
        <w:t xml:space="preserve"> </w:t>
      </w:r>
      <w:r>
        <w:t xml:space="preserve">find the total societal cost, expressed as monetised health and environmental benefits. For</w:t>
      </w:r>
      <w:r>
        <w:t xml:space="preserve"> </w:t>
      </w:r>
      <w:r>
        <w:t xml:space="preserve">the evaluation of Euro 6/VI, these cost elements and the respective values are discussed</w:t>
      </w:r>
      <w:r>
        <w:t xml:space="preserve"> </w:t>
      </w:r>
      <w:r>
        <w:t xml:space="preserve">in detail and per stakeholder group in the Efficiency chapter.</w:t>
      </w:r>
      <w:r>
        <w:t xml:space="preserve"> </w:t>
      </w:r>
      <w:r>
        <w:t xml:space="preserve">The cost data have been verified by stakeholders and the remaining uncertainty has been</w:t>
      </w:r>
      <w:r>
        <w:t xml:space="preserve"> </w:t>
      </w:r>
      <w:r>
        <w:t xml:space="preserve">estimated for all vehicles in the cost-benefit analysis (see section 1.3.2.1).</w:t>
      </w:r>
    </w:p>
    <w:p>
      <w:pPr>
        <w:pStyle w:val="BodyText"/>
      </w:pPr>
      <w:r>
        <w:t xml:space="preserve">107 Supporting Euro 7 impact assessment study, Annex 1: Analytical methods, 9.5 Cost modelling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Each cost element is calculated over a specific unit and then scaled up to the total. These</w:t>
      </w:r>
      <w:r>
        <w:t xml:space="preserve"> </w:t>
      </w:r>
      <w:r>
        <w:t xml:space="preserve">units are summarized below:</w:t>
      </w:r>
      <w:r>
        <w:t xml:space="preserve"> </w:t>
      </w:r>
      <w:r>
        <w:t xml:space="preserve">-</w:t>
      </w:r>
      <w:r>
        <w:t xml:space="preserve"> </w:t>
      </w:r>
      <w:r>
        <w:t xml:space="preserve">Number of new vehicle registrations per vehicles category – these are obtained</w:t>
      </w:r>
      <w:r>
        <w:t xml:space="preserve"> </w:t>
      </w:r>
      <w:r>
        <w:t xml:space="preserve">through the SIBYL model</w:t>
      </w:r>
      <w:r>
        <w:t xml:space="preserve"> </w:t>
      </w:r>
      <w:r>
        <w:t xml:space="preserve">-</w:t>
      </w:r>
      <w:r>
        <w:t xml:space="preserve"> </w:t>
      </w:r>
      <w:r>
        <w:t xml:space="preserve">Number of engine/model families per vehicle category – estimated based on data</w:t>
      </w:r>
      <w:r>
        <w:t xml:space="preserve"> </w:t>
      </w:r>
      <w:r>
        <w:t xml:space="preserve">from IHS Markit Database108. It was assumed that the current average per year</w:t>
      </w:r>
      <w:r>
        <w:t xml:space="preserve"> </w:t>
      </w:r>
      <w:r>
        <w:t xml:space="preserve">will not change significantly in the future.</w:t>
      </w:r>
      <w:r>
        <w:t xml:space="preserve"> </w:t>
      </w:r>
      <w:r>
        <w:t xml:space="preserve">-</w:t>
      </w:r>
      <w:r>
        <w:t xml:space="preserve"> </w:t>
      </w:r>
      <w:r>
        <w:t xml:space="preserve">Number of type-approvals – based on data provided by a group of type-approval</w:t>
      </w:r>
      <w:r>
        <w:t xml:space="preserve"> </w:t>
      </w:r>
      <w:r>
        <w:t xml:space="preserve">authorities, presenting around 67% of the total WVTA, and extrapolated to the</w:t>
      </w:r>
      <w:r>
        <w:t xml:space="preserve"> </w:t>
      </w:r>
      <w:r>
        <w:t xml:space="preserve">total EU. On the basis of this number the total average number of TAA per year</w:t>
      </w:r>
      <w:r>
        <w:t xml:space="preserve"> </w:t>
      </w:r>
      <w:r>
        <w:t xml:space="preserve">was estimated. For the evaluation, an increase in the number of type-approvals for</w:t>
      </w:r>
      <w:r>
        <w:t xml:space="preserve"> </w:t>
      </w:r>
      <w:r>
        <w:t xml:space="preserve">the period 2018-2020 was observed, which was linked to the need for further</w:t>
      </w:r>
      <w:r>
        <w:t xml:space="preserve"> </w:t>
      </w:r>
      <w:r>
        <w:t xml:space="preserve">type-approvals following the staged introduction of Euro 6. However, the number</w:t>
      </w:r>
      <w:r>
        <w:t xml:space="preserve"> </w:t>
      </w:r>
      <w:r>
        <w:t xml:space="preserve">is expected to remain constant afterwards.</w:t>
      </w:r>
      <w:r>
        <w:t xml:space="preserve"> </w:t>
      </w:r>
      <w:r>
        <w:t xml:space="preserve">-</w:t>
      </w:r>
      <w:r>
        <w:t xml:space="preserve"> </w:t>
      </w:r>
      <w:r>
        <w:t xml:space="preserve">Number of vehicle manufacturers affected – based on information on the number</w:t>
      </w:r>
      <w:r>
        <w:t xml:space="preserve"> </w:t>
      </w:r>
      <w:r>
        <w:t xml:space="preserve">of vehicle sales per manufacturer as provided by ACEA. The cost estimates</w:t>
      </w:r>
      <w:r>
        <w:t xml:space="preserve"> </w:t>
      </w:r>
      <w:r>
        <w:t xml:space="preserve">focused on the main manufacturers in the different vehicle categories that, put</w:t>
      </w:r>
      <w:r>
        <w:t xml:space="preserve"> </w:t>
      </w:r>
      <w:r>
        <w:t xml:space="preserve">together, represent more than 90% of the total sales.</w:t>
      </w:r>
      <w:r>
        <w:t xml:space="preserve"> </w:t>
      </w:r>
      <w:r>
        <w:t xml:space="preserve">-</w:t>
      </w:r>
      <w:r>
        <w:t xml:space="preserve"> </w:t>
      </w:r>
      <w:r>
        <w:t xml:space="preserve">Number of calibrations – based on data from IHS Markit Database109 on number</w:t>
      </w:r>
      <w:r>
        <w:t xml:space="preserve"> </w:t>
      </w:r>
      <w:r>
        <w:t xml:space="preserve">of engine families to develop an estimate of the number of calibrations taking</w:t>
      </w:r>
      <w:r>
        <w:t xml:space="preserve"> </w:t>
      </w:r>
      <w:r>
        <w:t xml:space="preserve">place per manufacturer and per year.</w:t>
      </w:r>
      <w:r>
        <w:t xml:space="preserve"> </w:t>
      </w:r>
      <w:r>
        <w:t xml:space="preserve">In addition, the assumptions made for the cost assessment are summarized in Box 4.</w:t>
      </w:r>
      <w:r>
        <w:t xml:space="preserve"> </w:t>
      </w:r>
      <w:r>
        <w:t xml:space="preserve">Box 4 – Key assumptions for cost modelling110</w:t>
      </w:r>
      <w:r>
        <w:br/>
      </w:r>
      <w:r>
        <w:t xml:space="preserve"></w:t>
      </w:r>
      <w:r>
        <w:t xml:space="preserve"> </w:t>
      </w:r>
      <w:r>
        <w:t xml:space="preserve">Discount rate: 4%</w:t>
      </w:r>
      <w:r>
        <w:t xml:space="preserve"> </w:t>
      </w:r>
      <w:r>
        <w:t xml:space="preserve"></w:t>
      </w:r>
      <w:r>
        <w:t xml:space="preserve"> </w:t>
      </w:r>
      <w:r>
        <w:t xml:space="preserve">Learning effect for new hardware: The hardware costs are expected to decrease over time as the</w:t>
      </w:r>
      <w:r>
        <w:t xml:space="preserve"> </w:t>
      </w:r>
      <w:r>
        <w:t xml:space="preserve">state of the art evolves and manufacturers and suppliers become more familiar with the new</w:t>
      </w:r>
      <w:r>
        <w:t xml:space="preserve"> </w:t>
      </w:r>
      <w:r>
        <w:t xml:space="preserve">technologies through a learning effect. The faster these effects play out, the lower the overall costs</w:t>
      </w:r>
      <w:r>
        <w:t xml:space="preserve"> </w:t>
      </w:r>
      <w:r>
        <w:t xml:space="preserve">will be. In the analysis, it is assumed that new technology incremental costs drop to 50% within a six</w:t>
      </w:r>
      <w:r>
        <w:t xml:space="preserve"> </w:t>
      </w:r>
      <w:r>
        <w:t xml:space="preserve">year time-frame after their first introduction.</w:t>
      </w:r>
      <w:r>
        <w:t xml:space="preserve"> </w:t>
      </w:r>
      <w:r>
        <w:t xml:space="preserve"></w:t>
      </w:r>
      <w:r>
        <w:t xml:space="preserve"> </w:t>
      </w:r>
      <w:r>
        <w:t xml:space="preserve">Amortization period for R&amp;D costs: Since R&amp;D costs are one-off incremental costs, the main R&amp;D</w:t>
      </w:r>
      <w:r>
        <w:t xml:space="preserve"> </w:t>
      </w:r>
      <w:r>
        <w:t xml:space="preserve">investment is practically materialised before the emission standard becomes available and is then</w:t>
      </w:r>
      <w:r>
        <w:t xml:space="preserve"> </w:t>
      </w:r>
      <w:r>
        <w:t xml:space="preserve">amortized over a certain period that is assumed to be between 5-10 years111. In our approach we have</w:t>
      </w:r>
      <w:r>
        <w:t xml:space="preserve"> </w:t>
      </w:r>
      <w:r>
        <w:t xml:space="preserve">assumed that R&amp;D costs are linked to the first model families appearing at the year of introducing the</w:t>
      </w:r>
      <w:r>
        <w:t xml:space="preserve"> </w:t>
      </w:r>
      <w:r>
        <w:t xml:space="preserve">new emission standard and are amortized over the lifetime of this first model, which is of the order of</w:t>
      </w:r>
      <w:r>
        <w:t xml:space="preserve"> </w:t>
      </w:r>
      <w:r>
        <w:t xml:space="preserve">8 years in the EU.</w:t>
      </w:r>
      <w:r>
        <w:br/>
      </w:r>
      <w:r>
        <w:t xml:space="preserve"></w:t>
      </w:r>
      <w:r>
        <w:t xml:space="preserve"> </w:t>
      </w:r>
      <w:r>
        <w:t xml:space="preserve">Learning effect for calibration costs: Any additional calibration effort is consider to drop to 50% of</w:t>
      </w:r>
      <w:r>
        <w:t xml:space="preserve"> </w:t>
      </w:r>
      <w:r>
        <w:t xml:space="preserve">the initial additional effort as the OEM becomes more experienced with calibrating the new</w:t>
      </w:r>
      <w:r>
        <w:t xml:space="preserve"> </w:t>
      </w:r>
      <w:r>
        <w:t xml:space="preserve">technology, which is already expected with the second model series after the introduction of a new</w:t>
      </w:r>
      <w:r>
        <w:t xml:space="preserve"> </w:t>
      </w:r>
      <w:r>
        <w:t xml:space="preserve">standard.</w:t>
      </w:r>
      <w:r>
        <w:br/>
      </w:r>
      <w:r>
        <w:t xml:space="preserve"></w:t>
      </w:r>
      <w:r>
        <w:t xml:space="preserve"> </w:t>
      </w:r>
      <w:r>
        <w:t xml:space="preserve">No learning effect for testing and witnessing costs: Since costs are related to a procedure</w:t>
      </w:r>
    </w:p>
    <w:p>
      <w:pPr>
        <w:pStyle w:val="BodyText"/>
      </w:pPr>
      <w:r>
        <w:t xml:space="preserve">108 IHS Market, 2021. Provision of data on vehicle sales in the EU-28 for Evaluation of Euro 6/VI vehicle</w:t>
      </w:r>
      <w:r>
        <w:t xml:space="preserve"> </w:t>
      </w:r>
      <w:r>
        <w:t xml:space="preserve">emission standards</w:t>
      </w:r>
      <w:r>
        <w:t xml:space="preserve"> </w:t>
      </w:r>
      <w:r>
        <w:t xml:space="preserve">109 See footnote 108</w:t>
      </w:r>
      <w:r>
        <w:t xml:space="preserve"> </w:t>
      </w:r>
      <w:r>
        <w:t xml:space="preserve">110 See footnote 107</w:t>
      </w:r>
      <w:r>
        <w:t xml:space="preserve"> </w:t>
      </w:r>
      <w:r>
        <w:t xml:space="preserve">111 Rogozhin et al. 2010. Using indirect cost multipliers to estimate the total cost of adding new technology</w:t>
      </w:r>
      <w:r>
        <w:t xml:space="preserve"> </w:t>
      </w:r>
      <w:r>
        <w:t xml:space="preserve">in the automobile industry.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demanded by the regulation, no significant cost reduction is expected over time.</w:t>
      </w:r>
    </w:p>
    <w:p>
      <w:pPr>
        <w:pStyle w:val="BodyText"/>
      </w:pPr>
      <w:r>
        <w:t xml:space="preserve">The regulatory costs resulting from the cost modelling were used as input for assessing</w:t>
      </w:r>
      <w:r>
        <w:t xml:space="preserve"> </w:t>
      </w:r>
      <w:r>
        <w:t xml:space="preserve">impacts in the areas of affordability for consumers and SME users. Assuming that a pass</w:t>
      </w:r>
      <w:r>
        <w:t xml:space="preserve"> </w:t>
      </w:r>
      <w:r>
        <w:t xml:space="preserve">through of the costs takes place, consumers should be affected through an increase in</w:t>
      </w:r>
      <w:r>
        <w:t xml:space="preserve"> </w:t>
      </w:r>
      <w:r>
        <w:t xml:space="preserve">vehicle prices. Assessing the relative impact can be examined by comparing vehicle</w:t>
      </w:r>
      <w:r>
        <w:t xml:space="preserve"> </w:t>
      </w:r>
      <w:r>
        <w:t xml:space="preserve">prices with the costs per vehicle for Euro 6/VI or the different policy options to assess</w:t>
      </w:r>
      <w:r>
        <w:t xml:space="preserve"> </w:t>
      </w:r>
      <w:r>
        <w:t xml:space="preserve">what share of a vehicle price they represent. Since vehicles in small size segments may</w:t>
      </w:r>
      <w:r>
        <w:t xml:space="preserve"> </w:t>
      </w:r>
      <w:r>
        <w:t xml:space="preserve">not require all technologies identified in the default packages, prices and expected costs</w:t>
      </w:r>
      <w:r>
        <w:t xml:space="preserve"> </w:t>
      </w:r>
      <w:r>
        <w:t xml:space="preserve">were compared for vehicles of similar size. To be more specific, low-end cost estimates</w:t>
      </w:r>
      <w:r>
        <w:t xml:space="preserve"> </w:t>
      </w:r>
      <w:r>
        <w:t xml:space="preserve">were compared against the weighted average of vehicle prices112 in the small size</w:t>
      </w:r>
      <w:r>
        <w:t xml:space="preserve"> </w:t>
      </w:r>
      <w:r>
        <w:t xml:space="preserve">segments (mini/small), moderate cost estimates against the average price of the medium</w:t>
      </w:r>
      <w:r>
        <w:t xml:space="preserve"> </w:t>
      </w:r>
      <w:r>
        <w:t xml:space="preserve">size segments vehicles (lower medium/medium/off-road/multi-purpose) and the high-end</w:t>
      </w:r>
      <w:r>
        <w:t xml:space="preserve"> </w:t>
      </w:r>
      <w:r>
        <w:t xml:space="preserve">cost estimates against the higher cost segments of the large size segment vehicles (upper</w:t>
      </w:r>
      <w:r>
        <w:t xml:space="preserve"> </w:t>
      </w:r>
      <w:r>
        <w:t xml:space="preserve">medium/sport/luxury).</w:t>
      </w:r>
      <w:r>
        <w:br/>
      </w:r>
      <w:r>
        <w:t xml:space="preserve">While average prices from the ICCT were weighted against sales in 2018 and used for</w:t>
      </w:r>
      <w:r>
        <w:t xml:space="preserve"> </w:t>
      </w:r>
      <w:r>
        <w:t xml:space="preserve">the assessment of affordability in the evaluation (see Table 41 Annex 5), in the impact</w:t>
      </w:r>
      <w:r>
        <w:t xml:space="preserve"> </w:t>
      </w:r>
      <w:r>
        <w:t xml:space="preserve">assessment three additional steps were added. First, the ICE price projections of the</w:t>
      </w:r>
      <w:r>
        <w:t xml:space="preserve"> </w:t>
      </w:r>
      <w:r>
        <w:t xml:space="preserve">Bloomberg New Energy Finance (BNEF) study113 were used. That way, 1.5% annual</w:t>
      </w:r>
      <w:r>
        <w:t xml:space="preserve"> </w:t>
      </w:r>
      <w:r>
        <w:t xml:space="preserve">price increases were assumed in the large vehicle segment, 2% in the medium vehicle</w:t>
      </w:r>
      <w:r>
        <w:t xml:space="preserve"> </w:t>
      </w:r>
      <w:r>
        <w:t xml:space="preserve">segment and 2.5% in the small vehicle segment. Then, these increasing vehicle prices</w:t>
      </w:r>
      <w:r>
        <w:t xml:space="preserve"> </w:t>
      </w:r>
      <w:r>
        <w:t xml:space="preserve">over the assessed period were discounted using the social discount rate of 4% and</w:t>
      </w:r>
      <w:r>
        <w:t xml:space="preserve"> </w:t>
      </w:r>
      <w:r>
        <w:t xml:space="preserve">expressed in 2025 values. Finally, these results were weighted against the modelled</w:t>
      </w:r>
      <w:r>
        <w:t xml:space="preserve"> </w:t>
      </w:r>
      <w:r>
        <w:t xml:space="preserve">vehicle registrations for each year. The results are presented in Table 17, Table 22 and</w:t>
      </w:r>
      <w:r>
        <w:t xml:space="preserve"> </w:t>
      </w:r>
      <w:r>
        <w:t xml:space="preserve">Table 25 below.</w:t>
      </w:r>
      <w:r>
        <w:t xml:space="preserve"> </w:t>
      </w:r>
      <w:r>
        <w:t xml:space="preserve">1.3.1.1. Regulatory costs in policy option 1</w:t>
      </w:r>
      <w:r>
        <w:t xml:space="preserve"> </w:t>
      </w:r>
      <w:r>
        <w:t xml:space="preserve">The simplification measures introduced in policy option 1 intend to reduce complexity,</w:t>
      </w:r>
      <w:r>
        <w:t xml:space="preserve"> </w:t>
      </w:r>
      <w:r>
        <w:t xml:space="preserve">remove inconsistencies and improve efficiency in the legislation. That way, the policy</w:t>
      </w:r>
      <w:r>
        <w:t xml:space="preserve"> </w:t>
      </w:r>
      <w:r>
        <w:t xml:space="preserve">option was expected to result in some cost reductions, especially for costs during</w:t>
      </w:r>
      <w:r>
        <w:t xml:space="preserve"> </w:t>
      </w:r>
      <w:r>
        <w:t xml:space="preserve">implementation phase and administrative costs, largely due to the streamlining of testing</w:t>
      </w:r>
      <w:r>
        <w:t xml:space="preserve"> </w:t>
      </w:r>
      <w:r>
        <w:t xml:space="preserve">procedures. Table 15 presents the regulatory costs for policy option 1 over those related</w:t>
      </w:r>
      <w:r>
        <w:t xml:space="preserve"> </w:t>
      </w:r>
      <w:r>
        <w:t xml:space="preserve">to the baseline.</w:t>
      </w:r>
    </w:p>
    <w:p>
      <w:pPr>
        <w:pStyle w:val="BodyText"/>
      </w:pPr>
      <w:r>
        <w:t xml:space="preserve">112 Based on the respective shares of sales by vehicle segment and average price (including tax). Data are</w:t>
      </w:r>
      <w:r>
        <w:t xml:space="preserve"> </w:t>
      </w:r>
      <w:r>
        <w:t xml:space="preserve">provided by ICCT in the EU Pocketbook (ICCT, 2019).</w:t>
      </w:r>
      <w:r>
        <w:t xml:space="preserve"> </w:t>
      </w:r>
      <w:r>
        <w:t xml:space="preserve">113 Bloomberg New Energy Finance (BNEF), 2021. Hitting the EV Inflection Point – Electric vehicle price</w:t>
      </w:r>
      <w:r>
        <w:t xml:space="preserve"> </w:t>
      </w:r>
      <w:r>
        <w:t xml:space="preserve">parity and phasing out combustion vehicle sales in Europe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Table 15 – Regulatory costs for automotive industry in policy option 1 compared to the</w:t>
      </w:r>
      <w:r>
        <w:t xml:space="preserve"> </w:t>
      </w:r>
      <w:r>
        <w:t xml:space="preserve">baseline, in 2025 values114</w:t>
      </w:r>
    </w:p>
    <w:p>
      <w:pPr>
        <w:pStyle w:val="BodyText"/>
      </w:pPr>
      <w:r>
        <w:t xml:space="preserve">Cars and vans</w:t>
      </w:r>
      <w:r>
        <w:t xml:space="preserve"> </w:t>
      </w:r>
      <w:r>
        <w:t xml:space="preserve">Lorries and buses</w:t>
      </w:r>
    </w:p>
    <w:p>
      <w:pPr>
        <w:pStyle w:val="BodyText"/>
      </w:pPr>
      <w:r>
        <w:t xml:space="preserve">PI</w:t>
      </w:r>
      <w:r>
        <w:t xml:space="preserve"> </w:t>
      </w:r>
      <w:r>
        <w:t xml:space="preserve">CI</w:t>
      </w:r>
      <w:r>
        <w:t xml:space="preserve"> </w:t>
      </w:r>
      <w:r>
        <w:t xml:space="preserve">PI</w:t>
      </w:r>
      <w:r>
        <w:t xml:space="preserve"> </w:t>
      </w:r>
      <w:r>
        <w:t xml:space="preserve">CI</w:t>
      </w:r>
      <w:r>
        <w:t xml:space="preserve"> </w:t>
      </w:r>
      <w:r>
        <w:t xml:space="preserve">1) Equipment costs</w:t>
      </w:r>
      <w:r>
        <w:t xml:space="preserve"> </w:t>
      </w:r>
      <w:r>
        <w:t xml:space="preserve"></w:t>
      </w:r>
      <w:r>
        <w:t xml:space="preserve"> </w:t>
      </w:r>
      <w:r>
        <w:t xml:space="preserve">Hardware costs (emission control technologies)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33.26</w:t>
      </w:r>
      <w:r>
        <w:t xml:space="preserve"> </w:t>
      </w:r>
      <w:r>
        <w:t xml:space="preserve">104.10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Total cost (billion €)</w:t>
      </w:r>
      <w:r>
        <w:t xml:space="preserve"> </w:t>
      </w:r>
      <w:r>
        <w:t xml:space="preserve">1.31</w:t>
      </w:r>
      <w:r>
        <w:t xml:space="preserve"> </w:t>
      </w:r>
      <w:r>
        <w:t xml:space="preserve">4.70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</w:t>
      </w:r>
      <w:r>
        <w:t xml:space="preserve"> </w:t>
      </w:r>
      <w:r>
        <w:t xml:space="preserve">R&amp;D and related calibration costs including facilities and tooling costs</w:t>
      </w:r>
      <w:r>
        <w:br/>
      </w:r>
      <w:r>
        <w:t xml:space="preserve">Cost per vehicle (€)</w:t>
      </w:r>
      <w:r>
        <w:t xml:space="preserve"> </w:t>
      </w:r>
      <w:r>
        <w:t xml:space="preserve">27.55</w:t>
      </w:r>
      <w:r>
        <w:t xml:space="preserve"> </w:t>
      </w:r>
      <w:r>
        <w:t xml:space="preserve">32.17</w:t>
      </w:r>
      <w:r>
        <w:t xml:space="preserve"> </w:t>
      </w:r>
      <w:r>
        <w:t xml:space="preserve">102.86</w:t>
      </w:r>
      <w:r>
        <w:t xml:space="preserve"> </w:t>
      </w:r>
      <w:r>
        <w:t xml:space="preserve">102.86</w:t>
      </w:r>
      <w:r>
        <w:t xml:space="preserve"> </w:t>
      </w:r>
      <w:r>
        <w:t xml:space="preserve">Total cost (billion €)</w:t>
      </w:r>
      <w:r>
        <w:t xml:space="preserve"> </w:t>
      </w:r>
      <w:r>
        <w:t xml:space="preserve">1.08</w:t>
      </w:r>
      <w:r>
        <w:t xml:space="preserve"> </w:t>
      </w:r>
      <w:r>
        <w:t xml:space="preserve">1.45</w:t>
      </w:r>
      <w:r>
        <w:t xml:space="preserve"> </w:t>
      </w:r>
      <w:r>
        <w:t xml:space="preserve">0.13</w:t>
      </w:r>
      <w:r>
        <w:t xml:space="preserve"> </w:t>
      </w:r>
      <w:r>
        <w:t xml:space="preserve">0.52</w:t>
      </w:r>
      <w:r>
        <w:t xml:space="preserve"> </w:t>
      </w:r>
      <w:r>
        <w:t xml:space="preserve">2) Costs during implementation phase</w:t>
      </w:r>
      <w:r>
        <w:t xml:space="preserve"> </w:t>
      </w:r>
      <w:r>
        <w:t xml:space="preserve"></w:t>
      </w:r>
      <w:r>
        <w:t xml:space="preserve"> </w:t>
      </w:r>
      <w:r>
        <w:t xml:space="preserve">Testing costs (granting type-approval, verification procedures)</w:t>
      </w:r>
      <w:r>
        <w:t xml:space="preserve"> </w:t>
      </w:r>
      <w:r>
        <w:t xml:space="preserve">Cost per model/engine family (thousand €)</w:t>
      </w:r>
      <w:r>
        <w:t xml:space="preserve"> </w:t>
      </w:r>
      <w:r>
        <w:t xml:space="preserve">-2 345.40</w:t>
      </w:r>
      <w:r>
        <w:t xml:space="preserve"> </w:t>
      </w:r>
      <w:r>
        <w:t xml:space="preserve">-9 385.64</w:t>
      </w:r>
      <w:r>
        <w:t xml:space="preserve"> </w:t>
      </w:r>
      <w:r>
        <w:t xml:space="preserve">-7 439.25</w:t>
      </w:r>
      <w:r>
        <w:t xml:space="preserve"> </w:t>
      </w:r>
      <w:r>
        <w:t xml:space="preserve">-3 121.19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-22.31</w:t>
      </w:r>
      <w:r>
        <w:t xml:space="preserve"> </w:t>
      </w:r>
      <w:r>
        <w:t xml:space="preserve">-21.55</w:t>
      </w:r>
      <w:r>
        <w:t xml:space="preserve"> </w:t>
      </w:r>
      <w:r>
        <w:t xml:space="preserve">-70.83</w:t>
      </w:r>
      <w:r>
        <w:t xml:space="preserve"> </w:t>
      </w:r>
      <w:r>
        <w:t xml:space="preserve">-32.90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-878.49</w:t>
      </w:r>
      <w:r>
        <w:t xml:space="preserve"> </w:t>
      </w:r>
      <w:r>
        <w:t xml:space="preserve">-972.25</w:t>
      </w:r>
      <w:r>
        <w:t xml:space="preserve"> </w:t>
      </w:r>
      <w:r>
        <w:t xml:space="preserve">-87.34</w:t>
      </w:r>
      <w:r>
        <w:t xml:space="preserve"> </w:t>
      </w:r>
      <w:r>
        <w:t xml:space="preserve">-167.34</w:t>
      </w:r>
      <w:r>
        <w:t xml:space="preserve"> </w:t>
      </w:r>
      <w:r>
        <w:t xml:space="preserve"></w:t>
      </w:r>
      <w:r>
        <w:t xml:space="preserve"> </w:t>
      </w:r>
      <w:r>
        <w:t xml:space="preserve">Witnessing costs (by type-approval authorities)</w:t>
      </w:r>
      <w:r>
        <w:t xml:space="preserve"> </w:t>
      </w:r>
      <w:r>
        <w:t xml:space="preserve">Cost per model/engine family (thousand €)</w:t>
      </w:r>
      <w:r>
        <w:t xml:space="preserve"> </w:t>
      </w:r>
      <w:r>
        <w:t xml:space="preserve">-156.66</w:t>
      </w:r>
      <w:r>
        <w:t xml:space="preserve"> </w:t>
      </w:r>
      <w:r>
        <w:t xml:space="preserve">-626.90</w:t>
      </w:r>
      <w:r>
        <w:t xml:space="preserve"> </w:t>
      </w:r>
      <w:r>
        <w:t xml:space="preserve">-263.47</w:t>
      </w:r>
      <w:r>
        <w:t xml:space="preserve"> </w:t>
      </w:r>
      <w:r>
        <w:t xml:space="preserve">-110.54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-1.49</w:t>
      </w:r>
      <w:r>
        <w:t xml:space="preserve"> </w:t>
      </w:r>
      <w:r>
        <w:t xml:space="preserve">-1.44</w:t>
      </w:r>
      <w:r>
        <w:t xml:space="preserve"> </w:t>
      </w:r>
      <w:r>
        <w:t xml:space="preserve">-2.51</w:t>
      </w:r>
      <w:r>
        <w:t xml:space="preserve"> </w:t>
      </w:r>
      <w:r>
        <w:t xml:space="preserve">-1.17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-58.68</w:t>
      </w:r>
      <w:r>
        <w:t xml:space="preserve"> </w:t>
      </w:r>
      <w:r>
        <w:t xml:space="preserve">-64.94</w:t>
      </w:r>
      <w:r>
        <w:t xml:space="preserve"> </w:t>
      </w:r>
      <w:r>
        <w:t xml:space="preserve">-3.09</w:t>
      </w:r>
      <w:r>
        <w:t xml:space="preserve"> </w:t>
      </w:r>
      <w:r>
        <w:t xml:space="preserve">-5.93</w:t>
      </w:r>
      <w:r>
        <w:t xml:space="preserve"> </w:t>
      </w:r>
      <w:r>
        <w:t xml:space="preserve"></w:t>
      </w:r>
      <w:r>
        <w:t xml:space="preserve"> </w:t>
      </w:r>
      <w:r>
        <w:t xml:space="preserve">Type-approval fees, except witnessing costs</w:t>
      </w:r>
      <w:r>
        <w:t xml:space="preserve"> </w:t>
      </w:r>
      <w:r>
        <w:t xml:space="preserve">Cost per type-approval (thousand €)</w:t>
      </w:r>
      <w:r>
        <w:t xml:space="preserve"> </w:t>
      </w:r>
      <w:r>
        <w:t xml:space="preserve">-1.83</w:t>
      </w:r>
      <w:r>
        <w:t xml:space="preserve"> </w:t>
      </w:r>
      <w:r>
        <w:t xml:space="preserve">-2.37</w:t>
      </w:r>
      <w:r>
        <w:t xml:space="preserve"> </w:t>
      </w:r>
      <w:r>
        <w:t xml:space="preserve">-0.52</w:t>
      </w:r>
      <w:r>
        <w:t xml:space="preserve"> </w:t>
      </w:r>
      <w:r>
        <w:t xml:space="preserve">-0.51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-0.34</w:t>
      </w:r>
      <w:r>
        <w:t xml:space="preserve"> </w:t>
      </w:r>
      <w:r>
        <w:t xml:space="preserve">-0.33</w:t>
      </w:r>
      <w:r>
        <w:t xml:space="preserve"> </w:t>
      </w:r>
      <w:r>
        <w:t xml:space="preserve">-0.52</w:t>
      </w:r>
      <w:r>
        <w:t xml:space="preserve"> </w:t>
      </w:r>
      <w:r>
        <w:t xml:space="preserve">-0.24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-13.32</w:t>
      </w:r>
      <w:r>
        <w:t xml:space="preserve"> </w:t>
      </w:r>
      <w:r>
        <w:t xml:space="preserve">-14.74</w:t>
      </w:r>
      <w:r>
        <w:t xml:space="preserve"> </w:t>
      </w:r>
      <w:r>
        <w:t xml:space="preserve">-0.64</w:t>
      </w:r>
      <w:r>
        <w:t xml:space="preserve"> </w:t>
      </w:r>
      <w:r>
        <w:t xml:space="preserve">-1.23</w:t>
      </w:r>
      <w:r>
        <w:t xml:space="preserve"> </w:t>
      </w:r>
      <w:r>
        <w:t xml:space="preserve">3) Administrative costs (information provision)</w:t>
      </w:r>
      <w:r>
        <w:t xml:space="preserve"> </w:t>
      </w:r>
      <w:r>
        <w:t xml:space="preserve">Cost per type-approval (thousand €)</w:t>
      </w:r>
      <w:r>
        <w:t xml:space="preserve"> </w:t>
      </w:r>
      <w:r>
        <w:t xml:space="preserve">-97.40</w:t>
      </w:r>
      <w:r>
        <w:t xml:space="preserve"> </w:t>
      </w:r>
      <w:r>
        <w:t xml:space="preserve">-126.32</w:t>
      </w:r>
      <w:r>
        <w:t xml:space="preserve"> </w:t>
      </w:r>
      <w:r>
        <w:t xml:space="preserve">-31.08</w:t>
      </w:r>
      <w:r>
        <w:t xml:space="preserve"> </w:t>
      </w:r>
      <w:r>
        <w:t xml:space="preserve">-30.35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-18.03</w:t>
      </w:r>
      <w:r>
        <w:t xml:space="preserve"> </w:t>
      </w:r>
      <w:r>
        <w:t xml:space="preserve">-17.42</w:t>
      </w:r>
      <w:r>
        <w:t xml:space="preserve"> </w:t>
      </w:r>
      <w:r>
        <w:t xml:space="preserve">-31.12</w:t>
      </w:r>
      <w:r>
        <w:t xml:space="preserve"> </w:t>
      </w:r>
      <w:r>
        <w:t xml:space="preserve">-14.46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-710.18</w:t>
      </w:r>
      <w:r>
        <w:t xml:space="preserve"> </w:t>
      </w:r>
      <w:r>
        <w:t xml:space="preserve">-785.98</w:t>
      </w:r>
      <w:r>
        <w:t xml:space="preserve"> </w:t>
      </w:r>
      <w:r>
        <w:t xml:space="preserve">-38.38</w:t>
      </w:r>
      <w:r>
        <w:t xml:space="preserve"> </w:t>
      </w:r>
      <w:r>
        <w:t xml:space="preserve">-73.53</w:t>
      </w:r>
      <w:r>
        <w:t xml:space="preserve"> </w:t>
      </w:r>
      <w:r>
        <w:t xml:space="preserve">Total regulatory costs</w:t>
      </w:r>
      <w:r>
        <w:t xml:space="preserve"> </w:t>
      </w:r>
      <w:r>
        <w:t xml:space="preserve">Total regulatory cost per vehicle (€)</w:t>
      </w:r>
      <w:r>
        <w:t xml:space="preserve"> </w:t>
      </w:r>
      <w:r>
        <w:t xml:space="preserve">18.64</w:t>
      </w:r>
      <w:r>
        <w:t xml:space="preserve"> </w:t>
      </w:r>
      <w:r>
        <w:t xml:space="preserve">95.53</w:t>
      </w:r>
      <w:r>
        <w:t xml:space="preserve"> </w:t>
      </w:r>
      <w:r>
        <w:t xml:space="preserve">-2.12</w:t>
      </w:r>
      <w:r>
        <w:t xml:space="preserve"> </w:t>
      </w:r>
      <w:r>
        <w:t xml:space="preserve">54.09</w:t>
      </w:r>
      <w:r>
        <w:t xml:space="preserve"> </w:t>
      </w:r>
      <w:r>
        <w:t xml:space="preserve">Total regulatory cost until 2050 (NPV in</w:t>
      </w:r>
      <w:r>
        <w:t xml:space="preserve"> </w:t>
      </w:r>
      <w:r>
        <w:t xml:space="preserve">billion € - 2025 values)</w:t>
      </w:r>
      <w:r>
        <w:t xml:space="preserve"> </w:t>
      </w:r>
      <w:r>
        <w:t xml:space="preserve">0.73</w:t>
      </w:r>
      <w:r>
        <w:t xml:space="preserve"> </w:t>
      </w:r>
      <w:r>
        <w:t xml:space="preserve">4.31</w:t>
      </w:r>
      <w:r>
        <w:t xml:space="preserve"> </w:t>
      </w:r>
      <w:r>
        <w:t xml:space="preserve">0.00</w:t>
      </w:r>
      <w:r>
        <w:t xml:space="preserve"> </w:t>
      </w:r>
      <w:r>
        <w:t xml:space="preserve">0.28</w:t>
      </w:r>
      <w:r>
        <w:t xml:space="preserve"> </w:t>
      </w:r>
      <w:r>
        <w:t xml:space="preserve">The hardware costs represent recurrent costs arising from the need to install emission</w:t>
      </w:r>
      <w:r>
        <w:t xml:space="preserve"> </w:t>
      </w:r>
      <w:r>
        <w:t xml:space="preserve">control technologies on vehicles to meet the actions of policy option 1. In terms of</w:t>
      </w:r>
      <w:r>
        <w:t xml:space="preserve"> </w:t>
      </w:r>
      <w:r>
        <w:t xml:space="preserve">technology, no new hardware will be required to comply with technology-neutral</w:t>
      </w:r>
      <w:r>
        <w:t xml:space="preserve"> </w:t>
      </w:r>
      <w:r>
        <w:t xml:space="preserve">emission limits. Reason for this being that for petrol cars and vans no new limits are</w:t>
      </w:r>
      <w:r>
        <w:t xml:space="preserve"> </w:t>
      </w:r>
      <w:r>
        <w:t xml:space="preserve">proposed, while today’s Euro 6d diesel cars and vans seem to be compliant with the NOx</w:t>
      </w:r>
      <w:r>
        <w:t xml:space="preserve"> </w:t>
      </w:r>
      <w:r>
        <w:t xml:space="preserve">limit of 60 mg/km limit115. This reasoning also applies to the decrease of particle size</w:t>
      </w:r>
      <w:r>
        <w:t xml:space="preserve"> </w:t>
      </w:r>
      <w:r>
        <w:t xml:space="preserve">threshold from 23 to 10 nm in policy option 1. New hardware is, however, required for</w:t>
      </w:r>
      <w:r>
        <w:t xml:space="preserve"> </w:t>
      </w:r>
      <w:r>
        <w:t xml:space="preserve">cars and vans to ensure that emissions are also controlled in low ambition extended real-</w:t>
      </w:r>
      <w:r>
        <w:t xml:space="preserve"> </w:t>
      </w:r>
      <w:r>
        <w:t xml:space="preserve">driving testing outside the current RDE boundaries. This would mean including a larger</w:t>
      </w:r>
      <w:r>
        <w:t xml:space="preserve"> </w:t>
      </w:r>
      <w:r>
        <w:t xml:space="preserve">three-way catalytic converter (TWC) and an improved gasoline particulate filter (GPF)</w:t>
      </w:r>
      <w:r>
        <w:t xml:space="preserve"> </w:t>
      </w:r>
      <w:r>
        <w:t xml:space="preserve">for some of the PI cars and vans, which is estimated to increase the hardware costs by</w:t>
      </w:r>
      <w:r>
        <w:t xml:space="preserve"> </w:t>
      </w:r>
      <w:r>
        <w:t xml:space="preserve">€33 per vehicle. CI cars and vans will need better thermal management and larger</w:t>
      </w:r>
    </w:p>
    <w:p>
      <w:pPr>
        <w:pStyle w:val="BodyText"/>
      </w:pPr>
      <w:r>
        <w:t xml:space="preserve">114 Supporting Euro 7 impact assessment study, chapter 5.1.2. Economic impacts</w:t>
      </w:r>
      <w:r>
        <w:t xml:space="preserve"> </w:t>
      </w:r>
      <w:r>
        <w:t xml:space="preserve">115 Derived from 45 RDE compliant tests of Euro 6d diesel cars and vans by JRC, TNO and GreenNCAP.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components of exhaust aftertreatment components, which is estimated to increase the</w:t>
      </w:r>
      <w:r>
        <w:t xml:space="preserve"> </w:t>
      </w:r>
      <w:r>
        <w:t xml:space="preserve">hardware costs by €104 per vehicle. Since neither the emission limits nor the PEMS</w:t>
      </w:r>
      <w:r>
        <w:t xml:space="preserve"> </w:t>
      </w:r>
      <w:r>
        <w:t xml:space="preserve">testing conditions have changed for lorries and buses in comparison to the baseline, no</w:t>
      </w:r>
      <w:r>
        <w:t xml:space="preserve"> </w:t>
      </w:r>
      <w:r>
        <w:t xml:space="preserve">hardware costs are expected.</w:t>
      </w:r>
      <w:r>
        <w:t xml:space="preserve"> </w:t>
      </w:r>
      <w:r>
        <w:t xml:space="preserve">Table 16 - Assumed control technology packages for policy option 1 and the respective</w:t>
      </w:r>
      <w:r>
        <w:t xml:space="preserve"> </w:t>
      </w:r>
      <w:r>
        <w:t xml:space="preserve">hardware costs per vehicle for the average vehicle compared to the baseline, 2021</w:t>
      </w:r>
      <w:r>
        <w:t xml:space="preserve"> </w:t>
      </w:r>
      <w:r>
        <w:t xml:space="preserve">values116</w:t>
      </w:r>
      <w:r>
        <w:t xml:space="preserve"> </w:t>
      </w:r>
      <w:r>
        <w:t xml:space="preserve">Category</w:t>
      </w:r>
      <w:r>
        <w:t xml:space="preserve"> </w:t>
      </w:r>
      <w:r>
        <w:t xml:space="preserve">Petrol</w:t>
      </w:r>
      <w:r>
        <w:t xml:space="preserve"> </w:t>
      </w:r>
      <w:r>
        <w:t xml:space="preserve">Diesel</w:t>
      </w:r>
      <w:r>
        <w:t xml:space="preserve"> </w:t>
      </w:r>
      <w:r>
        <w:t xml:space="preserve">CNG/LPG</w:t>
      </w:r>
    </w:p>
    <w:p>
      <w:pPr>
        <w:pStyle w:val="BodyText"/>
      </w:pPr>
      <w:r>
        <w:t xml:space="preserve">Cars and vans</w:t>
      </w:r>
      <w:r>
        <w:t xml:space="preserve"> </w:t>
      </w:r>
      <w:r>
        <w:t xml:space="preserve">MHEV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50% Mild hybrid, base TWC,</w:t>
      </w:r>
      <w:r>
        <w:t xml:space="preserve"> </w:t>
      </w:r>
      <w:r>
        <w:t xml:space="preserve">base GPF</w:t>
      </w:r>
      <w:r>
        <w:br/>
      </w:r>
      <w:r>
        <w:t xml:space="preserve"></w:t>
      </w:r>
      <w:r>
        <w:t xml:space="preserve"> </w:t>
      </w:r>
      <w:r>
        <w:t xml:space="preserve">Cost per vehicle: €0</w:t>
      </w:r>
      <w:r>
        <w:t xml:space="preserve"> </w:t>
      </w:r>
      <w:r>
        <w:t xml:space="preserve"></w:t>
      </w:r>
      <w:r>
        <w:t xml:space="preserve"> </w:t>
      </w:r>
      <w:r>
        <w:t xml:space="preserve">50% current technology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vehicle: €0</w:t>
      </w:r>
      <w:r>
        <w:t xml:space="preserve"> </w:t>
      </w:r>
      <w:r>
        <w:t xml:space="preserve"></w:t>
      </w:r>
      <w:r>
        <w:t xml:space="preserve"> </w:t>
      </w:r>
      <w:r>
        <w:t xml:space="preserve">100% Mild hybrid,</w:t>
      </w:r>
      <w:r>
        <w:t xml:space="preserve"> </w:t>
      </w:r>
      <w:r>
        <w:t xml:space="preserve">advanced calibration,</w:t>
      </w:r>
      <w:r>
        <w:t xml:space="preserve"> </w:t>
      </w:r>
      <w:r>
        <w:t xml:space="preserve">larger TWC</w:t>
      </w:r>
      <w:r>
        <w:br/>
      </w:r>
      <w:r>
        <w:t xml:space="preserve"></w:t>
      </w:r>
      <w:r>
        <w:t xml:space="preserve"> </w:t>
      </w:r>
      <w:r>
        <w:t xml:space="preserve">Cost per vehicle:</w:t>
      </w:r>
      <w:r>
        <w:t xml:space="preserve"> </w:t>
      </w:r>
      <w:r>
        <w:t xml:space="preserve">€78.8</w:t>
      </w:r>
      <w:r>
        <w:t xml:space="preserve"> </w:t>
      </w:r>
      <w:r>
        <w:t xml:space="preserve"></w:t>
      </w:r>
      <w:r>
        <w:t xml:space="preserve"> </w:t>
      </w:r>
      <w:r>
        <w:t xml:space="preserve">50% Mild hybrid, advanced</w:t>
      </w:r>
      <w:r>
        <w:t xml:space="preserve"> </w:t>
      </w:r>
      <w:r>
        <w:t xml:space="preserve">calibration, larger TWC,</w:t>
      </w:r>
      <w:r>
        <w:t xml:space="preserve"> </w:t>
      </w:r>
      <w:r>
        <w:t xml:space="preserve">improved GPF</w:t>
      </w:r>
      <w:r>
        <w:br/>
      </w:r>
      <w:r>
        <w:t xml:space="preserve"></w:t>
      </w:r>
      <w:r>
        <w:t xml:space="preserve"> </w:t>
      </w:r>
      <w:r>
        <w:t xml:space="preserve">Cost per vehicle: €108.8</w:t>
      </w:r>
      <w:r>
        <w:t xml:space="preserve"> </w:t>
      </w:r>
      <w:r>
        <w:t xml:space="preserve"></w:t>
      </w:r>
      <w:r>
        <w:t xml:space="preserve"> </w:t>
      </w:r>
      <w:r>
        <w:t xml:space="preserve">50 % Mild hybrid, advanced</w:t>
      </w:r>
      <w:r>
        <w:t xml:space="preserve"> </w:t>
      </w:r>
      <w:r>
        <w:t xml:space="preserve">heating calibration, larger</w:t>
      </w:r>
      <w:r>
        <w:t xml:space="preserve"> </w:t>
      </w:r>
      <w:r>
        <w:t xml:space="preserve">EATS cost per vehicle:</w:t>
      </w:r>
      <w:r>
        <w:t xml:space="preserve"> </w:t>
      </w:r>
      <w:r>
        <w:t xml:space="preserve">€201.7</w:t>
      </w:r>
      <w:r>
        <w:t xml:space="preserve"> </w:t>
      </w:r>
      <w:r>
        <w:t xml:space="preserve">PHEV</w:t>
      </w:r>
      <w:r>
        <w:t xml:space="preserve"> </w:t>
      </w:r>
      <w:r>
        <w:t xml:space="preserve"></w:t>
      </w:r>
      <w:r>
        <w:t xml:space="preserve"> </w:t>
      </w:r>
      <w:r>
        <w:t xml:space="preserve">100% Plugin hybrid, base TWC,</w:t>
      </w:r>
      <w:r>
        <w:t xml:space="preserve"> </w:t>
      </w:r>
      <w:r>
        <w:t xml:space="preserve">base GPF</w:t>
      </w:r>
      <w:r>
        <w:br/>
      </w:r>
      <w:r>
        <w:t xml:space="preserve"></w:t>
      </w:r>
      <w:r>
        <w:t xml:space="preserve"> </w:t>
      </w:r>
      <w:r>
        <w:t xml:space="preserve">Cost per vehicle: €0</w:t>
      </w:r>
      <w:r>
        <w:t xml:space="preserve"> </w:t>
      </w:r>
      <w:r>
        <w:t xml:space="preserve"></w:t>
      </w:r>
      <w:r>
        <w:t xml:space="preserve"> </w:t>
      </w:r>
      <w:r>
        <w:t xml:space="preserve">100% Plugin hybrid,</w:t>
      </w:r>
      <w:r>
        <w:t xml:space="preserve"> </w:t>
      </w:r>
      <w:r>
        <w:t xml:space="preserve">advanced heating calibration,</w:t>
      </w:r>
      <w:r>
        <w:t xml:space="preserve"> </w:t>
      </w:r>
      <w:r>
        <w:t xml:space="preserve">larger EATS</w:t>
      </w:r>
      <w:r>
        <w:br/>
      </w:r>
      <w:r>
        <w:t xml:space="preserve"></w:t>
      </w:r>
      <w:r>
        <w:t xml:space="preserve"> </w:t>
      </w:r>
      <w:r>
        <w:t xml:space="preserve">Cost per vehicle: €201.7</w:t>
      </w:r>
      <w:r>
        <w:t xml:space="preserve"> </w:t>
      </w:r>
      <w:r>
        <w:t xml:space="preserve"></w:t>
      </w:r>
      <w:r>
        <w:t xml:space="preserve"> </w:t>
      </w:r>
      <w:r>
        <w:t xml:space="preserve">100% Plugin hybrid,</w:t>
      </w:r>
      <w:r>
        <w:t xml:space="preserve"> </w:t>
      </w:r>
      <w:r>
        <w:t xml:space="preserve">advanced calibration,</w:t>
      </w:r>
      <w:r>
        <w:t xml:space="preserve"> </w:t>
      </w:r>
      <w:r>
        <w:t xml:space="preserve">larger TWC</w:t>
      </w:r>
      <w:r>
        <w:br/>
      </w:r>
      <w:r>
        <w:t xml:space="preserve"></w:t>
      </w:r>
      <w:r>
        <w:t xml:space="preserve"> </w:t>
      </w:r>
      <w:r>
        <w:t xml:space="preserve">Cost per vehicle:</w:t>
      </w:r>
      <w:r>
        <w:t xml:space="preserve"> </w:t>
      </w:r>
      <w:r>
        <w:t xml:space="preserve">€78.8</w:t>
      </w:r>
    </w:p>
    <w:bookmarkStart w:id="10" w:name="lorries-and-buses"/>
    <w:p>
      <w:pPr>
        <w:pStyle w:val="Heading2"/>
      </w:pPr>
      <w:r>
        <w:t xml:space="preserve">Lorries and buses</w:t>
      </w:r>
    </w:p>
    <w:p>
      <w:pPr>
        <w:pStyle w:val="Compact"/>
        <w:numPr>
          <w:ilvl w:val="0"/>
          <w:numId w:val="1006"/>
        </w:numPr>
      </w:pPr>
      <w:r>
        <w:t xml:space="preserve"></w:t>
      </w:r>
      <w:r>
        <w:t xml:space="preserve"> </w:t>
      </w:r>
      <w:r>
        <w:t xml:space="preserve">100% current technology</w:t>
      </w:r>
      <w:r>
        <w:br/>
      </w:r>
      <w:r>
        <w:t xml:space="preserve"></w:t>
      </w:r>
      <w:r>
        <w:t xml:space="preserve"> </w:t>
      </w:r>
      <w:r>
        <w:t xml:space="preserve">Cost per vehicle: €0</w:t>
      </w:r>
      <w:r>
        <w:t xml:space="preserve"> </w:t>
      </w:r>
      <w:r>
        <w:t xml:space="preserve"></w:t>
      </w:r>
      <w:r>
        <w:t xml:space="preserve"> </w:t>
      </w:r>
      <w:r>
        <w:t xml:space="preserve">100% current</w:t>
      </w:r>
      <w:r>
        <w:t xml:space="preserve"> </w:t>
      </w:r>
      <w:r>
        <w:t xml:space="preserve">technology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vehicle: €0</w:t>
      </w:r>
      <w:r>
        <w:t xml:space="preserve"> </w:t>
      </w:r>
      <w:r>
        <w:t xml:space="preserve">Next to the hardware costs for cars and vans, automotive industry is faced with R&amp;D and</w:t>
      </w:r>
      <w:r>
        <w:t xml:space="preserve"> </w:t>
      </w:r>
      <w:r>
        <w:t xml:space="preserve">calibration costs. In comparison to the baseline, these costs amount to approximately</w:t>
      </w:r>
      <w:r>
        <w:t xml:space="preserve"> </w:t>
      </w:r>
      <w:r>
        <w:t xml:space="preserve">€28-€32 per vehicle for cars and vans. Although no hardware costs is needed for lorries</w:t>
      </w:r>
      <w:r>
        <w:t xml:space="preserve"> </w:t>
      </w:r>
      <w:r>
        <w:t xml:space="preserve">and buses, R&amp;D costs are required to introduce the improved OBD functionality (see</w:t>
      </w:r>
      <w:r>
        <w:t xml:space="preserve"> </w:t>
      </w:r>
      <w:r>
        <w:t xml:space="preserve">Table 47) on the vehicles and to attain the PN limits with decreased threshold of 10 nm.</w:t>
      </w:r>
      <w:r>
        <w:t xml:space="preserve"> </w:t>
      </w:r>
      <w:r>
        <w:t xml:space="preserve">Due to the much smaller production volumes for lorries and buses in comparison to cars</w:t>
      </w:r>
      <w:r>
        <w:t xml:space="preserve"> </w:t>
      </w:r>
      <w:r>
        <w:t xml:space="preserve">and vans, the R&amp;D cost per vehicle is with €103 per vehicle higher, while the total cost</w:t>
      </w:r>
      <w:r>
        <w:t xml:space="preserve"> </w:t>
      </w:r>
      <w:r>
        <w:t xml:space="preserve">are closer in range for the different vehicle categories.</w:t>
      </w:r>
      <w:r>
        <w:t xml:space="preserve"> </w:t>
      </w:r>
      <w:r>
        <w:t xml:space="preserve">In contrast to the equipment cost, the costs during implementation phase – including</w:t>
      </w:r>
      <w:r>
        <w:t xml:space="preserve"> </w:t>
      </w:r>
      <w:r>
        <w:t xml:space="preserve">testing and witnessing costs and type-approval fees – are projected to decrease</w:t>
      </w:r>
      <w:r>
        <w:t xml:space="preserve"> </w:t>
      </w:r>
      <w:r>
        <w:t xml:space="preserve">significantly with the implementation of simplification measures (see Table 47). The</w:t>
      </w:r>
      <w:r>
        <w:t xml:space="preserve"> </w:t>
      </w:r>
      <w:r>
        <w:t xml:space="preserve">testing costs for PI cars and vans, for example, are estimated to decrease by €2 345</w:t>
      </w:r>
      <w:r>
        <w:t xml:space="preserve"> </w:t>
      </w:r>
      <w:r>
        <w:t xml:space="preserve">thousand per model family (€22 per vehicle), while the witnessing costs for this category</w:t>
      </w:r>
      <w:r>
        <w:t xml:space="preserve"> </w:t>
      </w:r>
      <w:r>
        <w:t xml:space="preserve">are estimated to decrease by €157 thousand per model family (-€1.49 per vehicle). For CI</w:t>
      </w:r>
      <w:r>
        <w:t xml:space="preserve"> </w:t>
      </w:r>
      <w:r>
        <w:t xml:space="preserve">vehicles, the savings in testing costs per model family go further with €9 386 thousand.</w:t>
      </w:r>
      <w:r>
        <w:t xml:space="preserve"> </w:t>
      </w:r>
      <w:r>
        <w:t xml:space="preserve">However, due to the larger number of vehicles in the average CI model family the cost</w:t>
      </w:r>
      <w:r>
        <w:t xml:space="preserve"> </w:t>
      </w:r>
      <w:r>
        <w:t xml:space="preserve">per vehicle also decreases by €22. The savings in witnessing costs per vehicle are found</w:t>
      </w:r>
      <w:r>
        <w:t xml:space="preserve"> </w:t>
      </w:r>
      <w:r>
        <w:t xml:space="preserve">to be lower for CI cars and vans, than for PI cars and vans. In addition, the simplification</w:t>
      </w:r>
      <w:r>
        <w:t xml:space="preserve"> </w:t>
      </w:r>
      <w:r>
        <w:t xml:space="preserve">measures would achieve significant costs savings during implementation phase for lorries</w:t>
      </w:r>
      <w:r>
        <w:t xml:space="preserve"> </w:t>
      </w:r>
      <w:r>
        <w:t xml:space="preserve">and buses, especially for PI vehicles. Following the implementation of the simplification</w:t>
      </w:r>
      <w:r>
        <w:t xml:space="preserve"> </w:t>
      </w:r>
      <w:r>
        <w:t xml:space="preserve">measures, the fees per type-approval are estimated to decrease to a similar extent for all</w:t>
      </w:r>
      <w:r>
        <w:t xml:space="preserve"> </w:t>
      </w:r>
      <w:r>
        <w:t xml:space="preserve">vehicle categories.</w:t>
      </w:r>
    </w:p>
    <w:p>
      <w:pPr>
        <w:pStyle w:val="FirstParagraph"/>
      </w:pPr>
      <w:r>
        <w:t xml:space="preserve">116 See footnote 107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Another set of significant cost savings is expected in administrative costs (information</w:t>
      </w:r>
      <w:r>
        <w:t xml:space="preserve"> </w:t>
      </w:r>
      <w:r>
        <w:t xml:space="preserve">provision). The simplification measures related to the legislative process and the testing</w:t>
      </w:r>
      <w:r>
        <w:t xml:space="preserve"> </w:t>
      </w:r>
      <w:r>
        <w:t xml:space="preserve">procedures is translated into an extensive decrease in administrative burden for all</w:t>
      </w:r>
      <w:r>
        <w:t xml:space="preserve"> </w:t>
      </w:r>
      <w:r>
        <w:t xml:space="preserve">vehicle categories. The administrative costs per type-approval are estimated to decrease</w:t>
      </w:r>
      <w:r>
        <w:t xml:space="preserve"> </w:t>
      </w:r>
      <w:r>
        <w:t xml:space="preserve">most for CI cars and vans. For CI cars and vans for example, a cost saving of €126</w:t>
      </w:r>
      <w:r>
        <w:t xml:space="preserve"> </w:t>
      </w:r>
      <w:r>
        <w:t xml:space="preserve">thousand per type-approval (€17 per vehicle) is expected to be realised.</w:t>
      </w:r>
      <w:r>
        <w:t xml:space="preserve"> </w:t>
      </w:r>
      <w:r>
        <w:t xml:space="preserve">Table 17 – Regulatory costs of policy option 1 compared to the baseline in comparison</w:t>
      </w:r>
      <w:r>
        <w:t xml:space="preserve"> </w:t>
      </w:r>
      <w:r>
        <w:t xml:space="preserve">to average purchase prices per vehicle segment, in 2025 values</w:t>
      </w:r>
    </w:p>
    <w:p>
      <w:pPr>
        <w:pStyle w:val="BodyText"/>
      </w:pPr>
      <w:r>
        <w:t xml:space="preserve">Vehicle</w:t>
      </w:r>
      <w:r>
        <w:t xml:space="preserve"> </w:t>
      </w:r>
      <w:r>
        <w:t xml:space="preserve">segment</w:t>
      </w:r>
      <w:r>
        <w:t xml:space="preserve"> </w:t>
      </w:r>
      <w:r>
        <w:t xml:space="preserve">Regulatory cost per</w:t>
      </w:r>
      <w:r>
        <w:t xml:space="preserve"> </w:t>
      </w:r>
      <w:r>
        <w:t xml:space="preserve">vehicle (in €)</w:t>
      </w:r>
      <w:r>
        <w:t xml:space="preserve"> </w:t>
      </w:r>
      <w:r>
        <w:t xml:space="preserve">Average vehicle</w:t>
      </w:r>
      <w:r>
        <w:t xml:space="preserve"> </w:t>
      </w:r>
      <w:r>
        <w:t xml:space="preserve">price (in €)</w:t>
      </w:r>
      <w:r>
        <w:t xml:space="preserve"> </w:t>
      </w:r>
      <w:r>
        <w:t xml:space="preserve">Share of vehicle</w:t>
      </w:r>
      <w:r>
        <w:t xml:space="preserve"> </w:t>
      </w:r>
      <w:r>
        <w:t xml:space="preserve">price (in %)</w:t>
      </w:r>
      <w:r>
        <w:t xml:space="preserve"> </w:t>
      </w:r>
      <w:r>
        <w:t xml:space="preserve">Cars and vans PI</w:t>
      </w:r>
      <w:r>
        <w:t xml:space="preserve"> </w:t>
      </w:r>
      <w:r>
        <w:t xml:space="preserve">Small</w:t>
      </w:r>
      <w:r>
        <w:t xml:space="preserve"> </w:t>
      </w:r>
      <w:r>
        <w:t xml:space="preserve">18.64</w:t>
      </w:r>
      <w:r>
        <w:t xml:space="preserve"> </w:t>
      </w:r>
      <w:r>
        <w:t xml:space="preserve">17 281.92</w:t>
      </w:r>
      <w:r>
        <w:t xml:space="preserve"> </w:t>
      </w:r>
      <w:r>
        <w:t xml:space="preserve">0.11</w:t>
      </w:r>
      <w:r>
        <w:t xml:space="preserve"> </w:t>
      </w:r>
      <w:r>
        <w:t xml:space="preserve">Medium</w:t>
      </w:r>
      <w:r>
        <w:t xml:space="preserve"> </w:t>
      </w:r>
      <w:r>
        <w:t xml:space="preserve">18.64</w:t>
      </w:r>
      <w:r>
        <w:t xml:space="preserve"> </w:t>
      </w:r>
      <w:r>
        <w:t xml:space="preserve">31 293.75</w:t>
      </w:r>
      <w:r>
        <w:t xml:space="preserve"> </w:t>
      </w:r>
      <w:r>
        <w:t xml:space="preserve">0.06</w:t>
      </w:r>
      <w:r>
        <w:t xml:space="preserve"> </w:t>
      </w:r>
      <w:r>
        <w:t xml:space="preserve">Large</w:t>
      </w:r>
      <w:r>
        <w:t xml:space="preserve"> </w:t>
      </w:r>
      <w:r>
        <w:t xml:space="preserve">18.64</w:t>
      </w:r>
      <w:r>
        <w:t xml:space="preserve"> </w:t>
      </w:r>
      <w:r>
        <w:t xml:space="preserve">65 099.78</w:t>
      </w:r>
      <w:r>
        <w:t xml:space="preserve"> </w:t>
      </w:r>
      <w:r>
        <w:t xml:space="preserve">0.03</w:t>
      </w:r>
      <w:r>
        <w:t xml:space="preserve"> </w:t>
      </w:r>
      <w:r>
        <w:t xml:space="preserve">Cars and vans CI</w:t>
      </w:r>
      <w:r>
        <w:t xml:space="preserve"> </w:t>
      </w:r>
      <w:r>
        <w:t xml:space="preserve">Small</w:t>
      </w:r>
      <w:r>
        <w:t xml:space="preserve"> </w:t>
      </w:r>
      <w:r>
        <w:t xml:space="preserve">95.53</w:t>
      </w:r>
      <w:r>
        <w:t xml:space="preserve"> </w:t>
      </w:r>
      <w:r>
        <w:t xml:space="preserve">17 144.19</w:t>
      </w:r>
      <w:r>
        <w:t xml:space="preserve"> </w:t>
      </w:r>
      <w:r>
        <w:t xml:space="preserve">0.56</w:t>
      </w:r>
      <w:r>
        <w:t xml:space="preserve"> </w:t>
      </w:r>
      <w:r>
        <w:t xml:space="preserve">Medium</w:t>
      </w:r>
      <w:r>
        <w:t xml:space="preserve"> </w:t>
      </w:r>
      <w:r>
        <w:t xml:space="preserve">95.53</w:t>
      </w:r>
      <w:r>
        <w:t xml:space="preserve"> </w:t>
      </w:r>
      <w:r>
        <w:t xml:space="preserve">31 044.35</w:t>
      </w:r>
      <w:r>
        <w:t xml:space="preserve"> </w:t>
      </w:r>
      <w:r>
        <w:t xml:space="preserve">0.31</w:t>
      </w:r>
      <w:r>
        <w:t xml:space="preserve"> </w:t>
      </w:r>
      <w:r>
        <w:t xml:space="preserve">Large</w:t>
      </w:r>
      <w:r>
        <w:t xml:space="preserve"> </w:t>
      </w:r>
      <w:r>
        <w:t xml:space="preserve">95.53</w:t>
      </w:r>
      <w:r>
        <w:t xml:space="preserve"> </w:t>
      </w:r>
      <w:r>
        <w:t xml:space="preserve">64 580.95</w:t>
      </w:r>
      <w:r>
        <w:t xml:space="preserve"> </w:t>
      </w:r>
      <w:r>
        <w:t xml:space="preserve">0.15</w:t>
      </w:r>
      <w:r>
        <w:t xml:space="preserve"> </w:t>
      </w:r>
      <w:r>
        <w:t xml:space="preserve">Lorries</w:t>
      </w:r>
      <w:r>
        <w:t xml:space="preserve"> </w:t>
      </w:r>
      <w:r>
        <w:t xml:space="preserve">Small</w:t>
      </w:r>
      <w:r>
        <w:t xml:space="preserve"> </w:t>
      </w:r>
      <w:r>
        <w:t xml:space="preserve">48.00</w:t>
      </w:r>
      <w:r>
        <w:t xml:space="preserve"> </w:t>
      </w:r>
      <w:r>
        <w:t xml:space="preserve">79 389.47</w:t>
      </w:r>
      <w:r>
        <w:t xml:space="preserve"> </w:t>
      </w:r>
      <w:r>
        <w:t xml:space="preserve">0.06</w:t>
      </w:r>
      <w:r>
        <w:t xml:space="preserve"> </w:t>
      </w:r>
      <w:r>
        <w:t xml:space="preserve">Medium</w:t>
      </w:r>
      <w:r>
        <w:t xml:space="preserve"> </w:t>
      </w:r>
      <w:r>
        <w:t xml:space="preserve">48.00</w:t>
      </w:r>
      <w:r>
        <w:t xml:space="preserve"> </w:t>
      </w:r>
      <w:r>
        <w:t xml:space="preserve">100 713.53</w:t>
      </w:r>
      <w:r>
        <w:t xml:space="preserve"> </w:t>
      </w:r>
      <w:r>
        <w:t xml:space="preserve">0.05</w:t>
      </w:r>
      <w:r>
        <w:t xml:space="preserve"> </w:t>
      </w:r>
      <w:r>
        <w:t xml:space="preserve">Large</w:t>
      </w:r>
      <w:r>
        <w:t xml:space="preserve"> </w:t>
      </w:r>
      <w:r>
        <w:t xml:space="preserve">48.00</w:t>
      </w:r>
      <w:r>
        <w:t xml:space="preserve"> </w:t>
      </w:r>
      <w:r>
        <w:t xml:space="preserve">151 183.30</w:t>
      </w:r>
      <w:r>
        <w:t xml:space="preserve"> </w:t>
      </w:r>
      <w:r>
        <w:t xml:space="preserve">0.03</w:t>
      </w:r>
      <w:r>
        <w:t xml:space="preserve"> </w:t>
      </w:r>
      <w:r>
        <w:t xml:space="preserve">Buses</w:t>
      </w:r>
      <w:r>
        <w:t xml:space="preserve"> </w:t>
      </w:r>
      <w:r>
        <w:t xml:space="preserve">Small</w:t>
      </w:r>
      <w:r>
        <w:t xml:space="preserve"> </w:t>
      </w:r>
      <w:r>
        <w:t xml:space="preserve">-4.92</w:t>
      </w:r>
      <w:r>
        <w:t xml:space="preserve"> </w:t>
      </w:r>
      <w:r>
        <w:t xml:space="preserve">152 198.85</w:t>
      </w:r>
      <w:r>
        <w:t xml:space="preserve"> </w:t>
      </w:r>
      <w:r>
        <w:t xml:space="preserve">0.00</w:t>
      </w:r>
      <w:r>
        <w:t xml:space="preserve"> </w:t>
      </w:r>
      <w:r>
        <w:t xml:space="preserve">Medium</w:t>
      </w:r>
      <w:r>
        <w:t xml:space="preserve"> </w:t>
      </w:r>
      <w:r>
        <w:t xml:space="preserve">-4.92</w:t>
      </w:r>
      <w:r>
        <w:t xml:space="preserve"> </w:t>
      </w:r>
      <w:r>
        <w:t xml:space="preserve">185 653.41</w:t>
      </w:r>
      <w:r>
        <w:t xml:space="preserve"> </w:t>
      </w:r>
      <w:r>
        <w:t xml:space="preserve">0.00</w:t>
      </w:r>
      <w:r>
        <w:t xml:space="preserve"> </w:t>
      </w:r>
      <w:r>
        <w:t xml:space="preserve">Large</w:t>
      </w:r>
      <w:r>
        <w:t xml:space="preserve"> </w:t>
      </w:r>
      <w:r>
        <w:t xml:space="preserve">-4.92</w:t>
      </w:r>
      <w:r>
        <w:t xml:space="preserve"> </w:t>
      </w:r>
      <w:r>
        <w:t xml:space="preserve">217 376.97</w:t>
      </w:r>
      <w:r>
        <w:t xml:space="preserve"> </w:t>
      </w:r>
      <w:r>
        <w:t xml:space="preserve">0.00</w:t>
      </w:r>
      <w:r>
        <w:t xml:space="preserve"> </w:t>
      </w:r>
      <w:r>
        <w:t xml:space="preserve">1.3.1.2. Regulatory costs in policy option 2</w:t>
      </w:r>
      <w:r>
        <w:t xml:space="preserve"> </w:t>
      </w:r>
      <w:r>
        <w:t xml:space="preserve">Policy options 2a and 2b consider two levels of ambition (medium and high) for</w:t>
      </w:r>
      <w:r>
        <w:t xml:space="preserve"> </w:t>
      </w:r>
      <w:r>
        <w:t xml:space="preserve">introducing stricter pollutant emission limits to the Euro 6/VI emission limits to provide</w:t>
      </w:r>
      <w:r>
        <w:t xml:space="preserve"> </w:t>
      </w:r>
      <w:r>
        <w:t xml:space="preserve">appropriate and up-to-date limits for all relevant air pollutants (see Table 50 and Table</w:t>
      </w:r>
      <w:r>
        <w:t xml:space="preserve"> </w:t>
      </w:r>
      <w:r>
        <w:t xml:space="preserve">51). In addition, option 2 develops extended real-driving testing boundaries in two</w:t>
      </w:r>
      <w:r>
        <w:t xml:space="preserve"> </w:t>
      </w:r>
      <w:r>
        <w:t xml:space="preserve">ambition levels (medium and high) to improve control of real-world emissions and builds</w:t>
      </w:r>
      <w:r>
        <w:t xml:space="preserve"> </w:t>
      </w:r>
      <w:r>
        <w:t xml:space="preserve">on the same simplification measures as option 1 to reduce complexity of the Euro 6/VI</w:t>
      </w:r>
      <w:r>
        <w:t xml:space="preserve"> </w:t>
      </w:r>
      <w:r>
        <w:t xml:space="preserve">emission standards. Stricter air pollutant limits for vehicles and comprehensive real-</w:t>
      </w:r>
      <w:r>
        <w:t xml:space="preserve"> </w:t>
      </w:r>
      <w:r>
        <w:t xml:space="preserve">driving testing result in regulatory costs for automotive industry, while the simplification</w:t>
      </w:r>
      <w:r>
        <w:t xml:space="preserve"> </w:t>
      </w:r>
      <w:r>
        <w:t xml:space="preserve">measures lead to the similar cost savings as in option 1. Table 18 presents the regulatory</w:t>
      </w:r>
      <w:r>
        <w:t xml:space="preserve"> </w:t>
      </w:r>
      <w:r>
        <w:t xml:space="preserve">costs for policy option 2a over those related to the baseline, while Table 19 represents</w:t>
      </w:r>
      <w:r>
        <w:t xml:space="preserve"> </w:t>
      </w:r>
      <w:r>
        <w:t xml:space="preserve">those for policy option 2b.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Table 18 - Regulatory costs for tailpipe and evaporative emissions for automotive</w:t>
      </w:r>
      <w:r>
        <w:t xml:space="preserve"> </w:t>
      </w:r>
      <w:r>
        <w:t xml:space="preserve">industry in policy option 2a (medium ambition stricter emission limits and real driving</w:t>
      </w:r>
      <w:r>
        <w:t xml:space="preserve"> </w:t>
      </w:r>
      <w:r>
        <w:t xml:space="preserve">testing boundaries) compared to the baseline, in 2025 values117</w:t>
      </w:r>
    </w:p>
    <w:p>
      <w:pPr>
        <w:pStyle w:val="BodyText"/>
      </w:pPr>
      <w:r>
        <w:t xml:space="preserve">Cars and vans</w:t>
      </w:r>
      <w:r>
        <w:t xml:space="preserve"> </w:t>
      </w:r>
      <w:r>
        <w:t xml:space="preserve">Lorries and buses</w:t>
      </w:r>
    </w:p>
    <w:p>
      <w:pPr>
        <w:pStyle w:val="BodyText"/>
      </w:pPr>
      <w:r>
        <w:t xml:space="preserve">PI</w:t>
      </w:r>
      <w:r>
        <w:t xml:space="preserve"> </w:t>
      </w:r>
      <w:r>
        <w:t xml:space="preserve">CI</w:t>
      </w:r>
      <w:r>
        <w:t xml:space="preserve"> </w:t>
      </w:r>
      <w:r>
        <w:t xml:space="preserve">PI</w:t>
      </w:r>
      <w:r>
        <w:t xml:space="preserve"> </w:t>
      </w:r>
      <w:r>
        <w:t xml:space="preserve">CI</w:t>
      </w:r>
      <w:r>
        <w:t xml:space="preserve"> </w:t>
      </w:r>
      <w:r>
        <w:t xml:space="preserve">1) Equipment costs</w:t>
      </w:r>
      <w:r>
        <w:t xml:space="preserve"> </w:t>
      </w:r>
      <w:r>
        <w:t xml:space="preserve"></w:t>
      </w:r>
      <w:r>
        <w:t xml:space="preserve"> </w:t>
      </w:r>
      <w:r>
        <w:t xml:space="preserve">Hardware costs (emission control technologies)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81.07</w:t>
      </w:r>
      <w:r>
        <w:t xml:space="preserve"> </w:t>
      </w:r>
      <w:r>
        <w:t xml:space="preserve">328.35</w:t>
      </w:r>
      <w:r>
        <w:t xml:space="preserve"> </w:t>
      </w:r>
      <w:r>
        <w:t xml:space="preserve">1 137.71</w:t>
      </w:r>
      <w:r>
        <w:t xml:space="preserve"> </w:t>
      </w:r>
      <w:r>
        <w:t xml:space="preserve">1 481.04</w:t>
      </w:r>
      <w:r>
        <w:t xml:space="preserve"> </w:t>
      </w:r>
      <w:r>
        <w:t xml:space="preserve">Total cost (billion €)</w:t>
      </w:r>
      <w:r>
        <w:t xml:space="preserve"> </w:t>
      </w:r>
      <w:r>
        <w:t xml:space="preserve">3.19</w:t>
      </w:r>
      <w:r>
        <w:t xml:space="preserve"> </w:t>
      </w:r>
      <w:r>
        <w:t xml:space="preserve">14.82</w:t>
      </w:r>
      <w:r>
        <w:t xml:space="preserve"> </w:t>
      </w:r>
      <w:r>
        <w:t xml:space="preserve">1.40</w:t>
      </w:r>
      <w:r>
        <w:t xml:space="preserve"> </w:t>
      </w:r>
      <w:r>
        <w:t xml:space="preserve">7.53</w:t>
      </w:r>
      <w:r>
        <w:t xml:space="preserve"> </w:t>
      </w:r>
      <w:r>
        <w:t xml:space="preserve"></w:t>
      </w:r>
      <w:r>
        <w:t xml:space="preserve"> </w:t>
      </w:r>
      <w:r>
        <w:t xml:space="preserve">R&amp;D and related calibration costs including facilities and tooling costs</w:t>
      </w:r>
      <w:r>
        <w:br/>
      </w:r>
      <w:r>
        <w:t xml:space="preserve">Cost per vehicle (€)</w:t>
      </w:r>
      <w:r>
        <w:t xml:space="preserve"> </w:t>
      </w:r>
      <w:r>
        <w:t xml:space="preserve">103.52</w:t>
      </w:r>
      <w:r>
        <w:t xml:space="preserve"> </w:t>
      </w:r>
      <w:r>
        <w:t xml:space="preserve">111.74</w:t>
      </w:r>
      <w:r>
        <w:t xml:space="preserve"> </w:t>
      </w:r>
      <w:r>
        <w:t xml:space="preserve">1 245.48</w:t>
      </w:r>
      <w:r>
        <w:t xml:space="preserve"> </w:t>
      </w:r>
      <w:r>
        <w:t xml:space="preserve">1 248.22</w:t>
      </w:r>
      <w:r>
        <w:t xml:space="preserve"> </w:t>
      </w:r>
      <w:r>
        <w:t xml:space="preserve">Total cost (billion €)</w:t>
      </w:r>
      <w:r>
        <w:t xml:space="preserve"> </w:t>
      </w:r>
      <w:r>
        <w:t xml:space="preserve">4.08</w:t>
      </w:r>
      <w:r>
        <w:t xml:space="preserve"> </w:t>
      </w:r>
      <w:r>
        <w:t xml:space="preserve">5.04</w:t>
      </w:r>
      <w:r>
        <w:t xml:space="preserve"> </w:t>
      </w:r>
      <w:r>
        <w:t xml:space="preserve">1.54</w:t>
      </w:r>
      <w:r>
        <w:t xml:space="preserve"> </w:t>
      </w:r>
      <w:r>
        <w:t xml:space="preserve">6.35</w:t>
      </w:r>
      <w:r>
        <w:t xml:space="preserve"> </w:t>
      </w:r>
      <w:r>
        <w:t xml:space="preserve">2) Costs during implementation phase</w:t>
      </w:r>
      <w:r>
        <w:t xml:space="preserve"> </w:t>
      </w:r>
      <w:r>
        <w:t xml:space="preserve"></w:t>
      </w:r>
      <w:r>
        <w:t xml:space="preserve"> </w:t>
      </w:r>
      <w:r>
        <w:t xml:space="preserve">Testing costs (granting type-approval, verification procedures)</w:t>
      </w:r>
      <w:r>
        <w:t xml:space="preserve"> </w:t>
      </w:r>
      <w:r>
        <w:t xml:space="preserve">Cost per model/engine family</w:t>
      </w:r>
      <w:r>
        <w:t xml:space="preserve"> </w:t>
      </w:r>
      <w:r>
        <w:t xml:space="preserve">(thousand €)</w:t>
      </w:r>
      <w:r>
        <w:t xml:space="preserve"> </w:t>
      </w:r>
      <w:r>
        <w:t xml:space="preserve">-2 228.49</w:t>
      </w:r>
      <w:r>
        <w:t xml:space="preserve"> </w:t>
      </w:r>
      <w:r>
        <w:t xml:space="preserve">-9 385.64</w:t>
      </w:r>
      <w:r>
        <w:t xml:space="preserve"> </w:t>
      </w:r>
      <w:r>
        <w:t xml:space="preserve">-7 439.25</w:t>
      </w:r>
      <w:r>
        <w:t xml:space="preserve"> </w:t>
      </w:r>
      <w:r>
        <w:t xml:space="preserve">-3 121.19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-21.20</w:t>
      </w:r>
      <w:r>
        <w:t xml:space="preserve"> </w:t>
      </w:r>
      <w:r>
        <w:t xml:space="preserve">-21.55</w:t>
      </w:r>
      <w:r>
        <w:t xml:space="preserve"> </w:t>
      </w:r>
      <w:r>
        <w:t xml:space="preserve">-70.83</w:t>
      </w:r>
      <w:r>
        <w:t xml:space="preserve"> </w:t>
      </w:r>
      <w:r>
        <w:t xml:space="preserve">-32.90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-834.70</w:t>
      </w:r>
      <w:r>
        <w:t xml:space="preserve"> </w:t>
      </w:r>
      <w:r>
        <w:t xml:space="preserve">-972.25</w:t>
      </w:r>
      <w:r>
        <w:t xml:space="preserve"> </w:t>
      </w:r>
      <w:r>
        <w:t xml:space="preserve">-87.34</w:t>
      </w:r>
      <w:r>
        <w:t xml:space="preserve"> </w:t>
      </w:r>
      <w:r>
        <w:t xml:space="preserve">-167.34</w:t>
      </w:r>
      <w:r>
        <w:t xml:space="preserve"> </w:t>
      </w:r>
      <w:r>
        <w:t xml:space="preserve"></w:t>
      </w:r>
      <w:r>
        <w:t xml:space="preserve"> </w:t>
      </w:r>
      <w:r>
        <w:t xml:space="preserve">Witnessing costs (by type-approval authorities)</w:t>
      </w:r>
      <w:r>
        <w:t xml:space="preserve"> </w:t>
      </w:r>
      <w:r>
        <w:t xml:space="preserve">Cost per model/engine family</w:t>
      </w:r>
      <w:r>
        <w:t xml:space="preserve"> </w:t>
      </w:r>
      <w:r>
        <w:t xml:space="preserve">(thousand €)</w:t>
      </w:r>
      <w:r>
        <w:t xml:space="preserve"> </w:t>
      </w:r>
      <w:r>
        <w:t xml:space="preserve">-156.66</w:t>
      </w:r>
      <w:r>
        <w:t xml:space="preserve"> </w:t>
      </w:r>
      <w:r>
        <w:t xml:space="preserve">-626.90</w:t>
      </w:r>
      <w:r>
        <w:t xml:space="preserve"> </w:t>
      </w:r>
      <w:r>
        <w:t xml:space="preserve">-263.47</w:t>
      </w:r>
      <w:r>
        <w:t xml:space="preserve"> </w:t>
      </w:r>
      <w:r>
        <w:t xml:space="preserve">-110.54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-1.49</w:t>
      </w:r>
      <w:r>
        <w:t xml:space="preserve"> </w:t>
      </w:r>
      <w:r>
        <w:t xml:space="preserve">-1.44</w:t>
      </w:r>
      <w:r>
        <w:t xml:space="preserve"> </w:t>
      </w:r>
      <w:r>
        <w:t xml:space="preserve">-2.51</w:t>
      </w:r>
      <w:r>
        <w:t xml:space="preserve"> </w:t>
      </w:r>
      <w:r>
        <w:t xml:space="preserve">-1.17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-58.68</w:t>
      </w:r>
      <w:r>
        <w:t xml:space="preserve"> </w:t>
      </w:r>
      <w:r>
        <w:t xml:space="preserve">-64.94</w:t>
      </w:r>
      <w:r>
        <w:t xml:space="preserve"> </w:t>
      </w:r>
      <w:r>
        <w:t xml:space="preserve">-3.09</w:t>
      </w:r>
      <w:r>
        <w:t xml:space="preserve"> </w:t>
      </w:r>
      <w:r>
        <w:t xml:space="preserve">-5.93</w:t>
      </w:r>
      <w:r>
        <w:t xml:space="preserve"> </w:t>
      </w:r>
      <w:r>
        <w:t xml:space="preserve"></w:t>
      </w:r>
      <w:r>
        <w:t xml:space="preserve"> </w:t>
      </w:r>
      <w:r>
        <w:t xml:space="preserve">Type-approval fees, except witnessing costs</w:t>
      </w:r>
      <w:r>
        <w:t xml:space="preserve"> </w:t>
      </w:r>
      <w:r>
        <w:t xml:space="preserve">Cost per type-approval (thousand</w:t>
      </w:r>
      <w:r>
        <w:t xml:space="preserve"> </w:t>
      </w:r>
      <w:r>
        <w:t xml:space="preserve">€)</w:t>
      </w:r>
      <w:r>
        <w:t xml:space="preserve"> </w:t>
      </w:r>
      <w:r>
        <w:t xml:space="preserve">-1.83</w:t>
      </w:r>
      <w:r>
        <w:t xml:space="preserve"> </w:t>
      </w:r>
      <w:r>
        <w:t xml:space="preserve">-2.37</w:t>
      </w:r>
      <w:r>
        <w:t xml:space="preserve"> </w:t>
      </w:r>
      <w:r>
        <w:t xml:space="preserve">-0.52</w:t>
      </w:r>
      <w:r>
        <w:t xml:space="preserve"> </w:t>
      </w:r>
      <w:r>
        <w:t xml:space="preserve">-0.51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-0.34</w:t>
      </w:r>
      <w:r>
        <w:t xml:space="preserve"> </w:t>
      </w:r>
      <w:r>
        <w:t xml:space="preserve">-0.33</w:t>
      </w:r>
      <w:r>
        <w:t xml:space="preserve"> </w:t>
      </w:r>
      <w:r>
        <w:t xml:space="preserve">-0.52</w:t>
      </w:r>
      <w:r>
        <w:t xml:space="preserve"> </w:t>
      </w:r>
      <w:r>
        <w:t xml:space="preserve">-0.24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-13.32</w:t>
      </w:r>
      <w:r>
        <w:t xml:space="preserve"> </w:t>
      </w:r>
      <w:r>
        <w:t xml:space="preserve">-14.74</w:t>
      </w:r>
      <w:r>
        <w:t xml:space="preserve"> </w:t>
      </w:r>
      <w:r>
        <w:t xml:space="preserve">-0.64</w:t>
      </w:r>
      <w:r>
        <w:t xml:space="preserve"> </w:t>
      </w:r>
      <w:r>
        <w:t xml:space="preserve">-1.23</w:t>
      </w:r>
      <w:r>
        <w:t xml:space="preserve"> </w:t>
      </w:r>
      <w:r>
        <w:t xml:space="preserve">3) Administrative costs (information provision)</w:t>
      </w:r>
      <w:r>
        <w:t xml:space="preserve"> </w:t>
      </w:r>
      <w:r>
        <w:t xml:space="preserve">Cost per type-approval (thousand</w:t>
      </w:r>
      <w:r>
        <w:t xml:space="preserve"> </w:t>
      </w:r>
      <w:r>
        <w:t xml:space="preserve">€)</w:t>
      </w:r>
      <w:r>
        <w:t xml:space="preserve"> </w:t>
      </w:r>
      <w:r>
        <w:t xml:space="preserve">-97.40</w:t>
      </w:r>
      <w:r>
        <w:t xml:space="preserve"> </w:t>
      </w:r>
      <w:r>
        <w:t xml:space="preserve">-126.32</w:t>
      </w:r>
      <w:r>
        <w:t xml:space="preserve"> </w:t>
      </w:r>
      <w:r>
        <w:t xml:space="preserve">-31.08</w:t>
      </w:r>
      <w:r>
        <w:t xml:space="preserve"> </w:t>
      </w:r>
      <w:r>
        <w:t xml:space="preserve">-30.35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-18.03</w:t>
      </w:r>
      <w:r>
        <w:t xml:space="preserve"> </w:t>
      </w:r>
      <w:r>
        <w:t xml:space="preserve">-17.42</w:t>
      </w:r>
      <w:r>
        <w:t xml:space="preserve"> </w:t>
      </w:r>
      <w:r>
        <w:t xml:space="preserve">-31.12</w:t>
      </w:r>
      <w:r>
        <w:t xml:space="preserve"> </w:t>
      </w:r>
      <w:r>
        <w:t xml:space="preserve">-14.46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-710.18</w:t>
      </w:r>
      <w:r>
        <w:t xml:space="preserve"> </w:t>
      </w:r>
      <w:r>
        <w:t xml:space="preserve">-785.98</w:t>
      </w:r>
      <w:r>
        <w:t xml:space="preserve"> </w:t>
      </w:r>
      <w:r>
        <w:t xml:space="preserve">-38.38</w:t>
      </w:r>
      <w:r>
        <w:t xml:space="preserve"> </w:t>
      </w:r>
      <w:r>
        <w:t xml:space="preserve">-73.53</w:t>
      </w:r>
      <w:r>
        <w:t xml:space="preserve"> </w:t>
      </w:r>
      <w:r>
        <w:t xml:space="preserve">Total regulatory costs</w:t>
      </w:r>
      <w:r>
        <w:t xml:space="preserve"> </w:t>
      </w:r>
      <w:r>
        <w:t xml:space="preserve">Total regulatory cost per vehicle</w:t>
      </w:r>
      <w:r>
        <w:t xml:space="preserve"> </w:t>
      </w:r>
      <w:r>
        <w:t xml:space="preserve">(€)</w:t>
      </w:r>
      <w:r>
        <w:t xml:space="preserve"> </w:t>
      </w:r>
      <w:r>
        <w:t xml:space="preserve">143.54</w:t>
      </w:r>
      <w:r>
        <w:t xml:space="preserve"> </w:t>
      </w:r>
      <w:r>
        <w:t xml:space="preserve">399.36</w:t>
      </w:r>
      <w:r>
        <w:t xml:space="preserve"> </w:t>
      </w:r>
      <w:r>
        <w:t xml:space="preserve">2 278.22</w:t>
      </w:r>
      <w:r>
        <w:t xml:space="preserve"> </w:t>
      </w:r>
      <w:r>
        <w:t xml:space="preserve">2 680.49</w:t>
      </w:r>
      <w:r>
        <w:t xml:space="preserve"> </w:t>
      </w:r>
      <w:r>
        <w:t xml:space="preserve">Total regulatory cost until 2050</w:t>
      </w:r>
      <w:r>
        <w:t xml:space="preserve"> </w:t>
      </w:r>
      <w:r>
        <w:t xml:space="preserve">(NPV in billion € - 2025 values)</w:t>
      </w:r>
      <w:r>
        <w:t xml:space="preserve"> </w:t>
      </w:r>
      <w:r>
        <w:t xml:space="preserve">5.65</w:t>
      </w:r>
      <w:r>
        <w:t xml:space="preserve"> </w:t>
      </w:r>
      <w:r>
        <w:t xml:space="preserve">18.02</w:t>
      </w:r>
      <w:r>
        <w:t xml:space="preserve"> </w:t>
      </w:r>
      <w:r>
        <w:t xml:space="preserve">2.81</w:t>
      </w:r>
      <w:r>
        <w:t xml:space="preserve"> </w:t>
      </w:r>
      <w:r>
        <w:t xml:space="preserve">13.63</w:t>
      </w:r>
      <w:r>
        <w:t xml:space="preserve"> </w:t>
      </w:r>
      <w:r>
        <w:t xml:space="preserve">Table 19 - Regulatory costs for tailpipe and evaporative emissions for automotive</w:t>
      </w:r>
      <w:r>
        <w:t xml:space="preserve"> </w:t>
      </w:r>
      <w:r>
        <w:t xml:space="preserve">industry in policy option 2b (high ambition stricter emission limits and real driving</w:t>
      </w:r>
      <w:r>
        <w:t xml:space="preserve"> </w:t>
      </w:r>
      <w:r>
        <w:t xml:space="preserve">testing boundaries) compared to the baseline, in 2025 values118</w:t>
      </w:r>
    </w:p>
    <w:p>
      <w:pPr>
        <w:pStyle w:val="BodyText"/>
      </w:pPr>
      <w:r>
        <w:t xml:space="preserve">Cars and vans</w:t>
      </w:r>
      <w:r>
        <w:t xml:space="preserve"> </w:t>
      </w:r>
      <w:r>
        <w:t xml:space="preserve">Lorries and buses</w:t>
      </w:r>
    </w:p>
    <w:p>
      <w:pPr>
        <w:pStyle w:val="BodyText"/>
      </w:pPr>
      <w:r>
        <w:t xml:space="preserve">PI</w:t>
      </w:r>
      <w:r>
        <w:t xml:space="preserve"> </w:t>
      </w:r>
      <w:r>
        <w:t xml:space="preserve">CI</w:t>
      </w:r>
      <w:r>
        <w:t xml:space="preserve"> </w:t>
      </w:r>
      <w:r>
        <w:t xml:space="preserve">PI</w:t>
      </w:r>
      <w:r>
        <w:t xml:space="preserve"> </w:t>
      </w:r>
      <w:r>
        <w:t xml:space="preserve">CI</w:t>
      </w:r>
      <w:r>
        <w:t xml:space="preserve"> </w:t>
      </w:r>
      <w:r>
        <w:t xml:space="preserve">1) Equipment costs</w:t>
      </w:r>
      <w:r>
        <w:t xml:space="preserve"> </w:t>
      </w:r>
      <w:r>
        <w:t xml:space="preserve"></w:t>
      </w:r>
      <w:r>
        <w:t xml:space="preserve"> </w:t>
      </w:r>
      <w:r>
        <w:t xml:space="preserve">Hardware costs (emission control technologies)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252.74</w:t>
      </w:r>
      <w:r>
        <w:t xml:space="preserve"> </w:t>
      </w:r>
      <w:r>
        <w:t xml:space="preserve">387.24</w:t>
      </w:r>
      <w:r>
        <w:t xml:space="preserve"> </w:t>
      </w:r>
      <w:r>
        <w:t xml:space="preserve">2 003.76</w:t>
      </w:r>
      <w:r>
        <w:t xml:space="preserve"> </w:t>
      </w:r>
      <w:r>
        <w:t xml:space="preserve">3 074.05</w:t>
      </w:r>
    </w:p>
    <w:p>
      <w:pPr>
        <w:pStyle w:val="BodyText"/>
      </w:pPr>
      <w:r>
        <w:t xml:space="preserve">117 Supporting Euro 7 impact assessment study, chapter 5.2.2. Economic impacts</w:t>
      </w:r>
      <w:r>
        <w:t xml:space="preserve"> </w:t>
      </w:r>
      <w:r>
        <w:t xml:space="preserve">118 See footnote 117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Total cost (billion €)</w:t>
      </w:r>
      <w:r>
        <w:t xml:space="preserve"> </w:t>
      </w:r>
      <w:r>
        <w:t xml:space="preserve">9.95</w:t>
      </w:r>
      <w:r>
        <w:t xml:space="preserve"> </w:t>
      </w:r>
      <w:r>
        <w:t xml:space="preserve">17.47</w:t>
      </w:r>
      <w:r>
        <w:t xml:space="preserve"> </w:t>
      </w:r>
      <w:r>
        <w:t xml:space="preserve">2.47</w:t>
      </w:r>
      <w:r>
        <w:t xml:space="preserve"> </w:t>
      </w:r>
      <w:r>
        <w:t xml:space="preserve">15.64</w:t>
      </w:r>
      <w:r>
        <w:t xml:space="preserve"> </w:t>
      </w:r>
      <w:r>
        <w:t xml:space="preserve"></w:t>
      </w:r>
      <w:r>
        <w:t xml:space="preserve"> </w:t>
      </w:r>
      <w:r>
        <w:t xml:space="preserve">R&amp;D and related calibration costs including facilities and tooling costs</w:t>
      </w:r>
      <w:r>
        <w:br/>
      </w:r>
      <w:r>
        <w:t xml:space="preserve">Cost per vehicle (€)</w:t>
      </w:r>
      <w:r>
        <w:t xml:space="preserve"> </w:t>
      </w:r>
      <w:r>
        <w:t xml:space="preserve">115.21</w:t>
      </w:r>
      <w:r>
        <w:t xml:space="preserve"> </w:t>
      </w:r>
      <w:r>
        <w:t xml:space="preserve">116.26</w:t>
      </w:r>
      <w:r>
        <w:t xml:space="preserve"> </w:t>
      </w:r>
      <w:r>
        <w:t xml:space="preserve">1 249.73</w:t>
      </w:r>
      <w:r>
        <w:t xml:space="preserve"> </w:t>
      </w:r>
      <w:r>
        <w:t xml:space="preserve">1 255.19</w:t>
      </w:r>
      <w:r>
        <w:t xml:space="preserve"> </w:t>
      </w:r>
      <w:r>
        <w:t xml:space="preserve">Total cost (billion €)</w:t>
      </w:r>
      <w:r>
        <w:t xml:space="preserve"> </w:t>
      </w:r>
      <w:r>
        <w:t xml:space="preserve">4.54</w:t>
      </w:r>
      <w:r>
        <w:t xml:space="preserve"> </w:t>
      </w:r>
      <w:r>
        <w:t xml:space="preserve">5.25</w:t>
      </w:r>
      <w:r>
        <w:t xml:space="preserve"> </w:t>
      </w:r>
      <w:r>
        <w:t xml:space="preserve">1.54</w:t>
      </w:r>
      <w:r>
        <w:t xml:space="preserve"> </w:t>
      </w:r>
      <w:r>
        <w:t xml:space="preserve">6.38</w:t>
      </w:r>
      <w:r>
        <w:t xml:space="preserve"> </w:t>
      </w:r>
      <w:r>
        <w:t xml:space="preserve">2) Costs during implementation phase</w:t>
      </w:r>
      <w:r>
        <w:t xml:space="preserve"> </w:t>
      </w:r>
      <w:r>
        <w:t xml:space="preserve"></w:t>
      </w:r>
      <w:r>
        <w:t xml:space="preserve"> </w:t>
      </w:r>
      <w:r>
        <w:t xml:space="preserve">Testing costs (granting type-approval. verification procedures)</w:t>
      </w:r>
      <w:r>
        <w:t xml:space="preserve"> </w:t>
      </w:r>
      <w:r>
        <w:t xml:space="preserve">Cost per model/engine family (thousand €)</w:t>
      </w:r>
      <w:r>
        <w:t xml:space="preserve"> </w:t>
      </w:r>
      <w:r>
        <w:t xml:space="preserve">-2 228.49</w:t>
      </w:r>
      <w:r>
        <w:t xml:space="preserve"> </w:t>
      </w:r>
      <w:r>
        <w:t xml:space="preserve">-9 385.64</w:t>
      </w:r>
      <w:r>
        <w:t xml:space="preserve"> </w:t>
      </w:r>
      <w:r>
        <w:t xml:space="preserve">-7 439.25</w:t>
      </w:r>
      <w:r>
        <w:t xml:space="preserve"> </w:t>
      </w:r>
      <w:r>
        <w:t xml:space="preserve">-3 121.19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-21.20</w:t>
      </w:r>
      <w:r>
        <w:t xml:space="preserve"> </w:t>
      </w:r>
      <w:r>
        <w:t xml:space="preserve">-21.55</w:t>
      </w:r>
      <w:r>
        <w:t xml:space="preserve"> </w:t>
      </w:r>
      <w:r>
        <w:t xml:space="preserve">-70.83</w:t>
      </w:r>
      <w:r>
        <w:t xml:space="preserve"> </w:t>
      </w:r>
      <w:r>
        <w:t xml:space="preserve">-32.90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-834.70</w:t>
      </w:r>
      <w:r>
        <w:t xml:space="preserve"> </w:t>
      </w:r>
      <w:r>
        <w:t xml:space="preserve">-972.25</w:t>
      </w:r>
      <w:r>
        <w:t xml:space="preserve"> </w:t>
      </w:r>
      <w:r>
        <w:t xml:space="preserve">-87.34</w:t>
      </w:r>
      <w:r>
        <w:t xml:space="preserve"> </w:t>
      </w:r>
      <w:r>
        <w:t xml:space="preserve">-167.34</w:t>
      </w:r>
      <w:r>
        <w:t xml:space="preserve"> </w:t>
      </w:r>
      <w:r>
        <w:t xml:space="preserve"></w:t>
      </w:r>
      <w:r>
        <w:t xml:space="preserve"> </w:t>
      </w:r>
      <w:r>
        <w:t xml:space="preserve">Witnessing costs (by type-approval authorities)</w:t>
      </w:r>
      <w:r>
        <w:t xml:space="preserve"> </w:t>
      </w:r>
      <w:r>
        <w:t xml:space="preserve">Cost per model/engine family (thousand €)</w:t>
      </w:r>
      <w:r>
        <w:t xml:space="preserve"> </w:t>
      </w:r>
      <w:r>
        <w:t xml:space="preserve">-156.66</w:t>
      </w:r>
      <w:r>
        <w:t xml:space="preserve"> </w:t>
      </w:r>
      <w:r>
        <w:t xml:space="preserve">-626.90</w:t>
      </w:r>
      <w:r>
        <w:t xml:space="preserve"> </w:t>
      </w:r>
      <w:r>
        <w:t xml:space="preserve">-263.47</w:t>
      </w:r>
      <w:r>
        <w:t xml:space="preserve"> </w:t>
      </w:r>
      <w:r>
        <w:t xml:space="preserve">-110.54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-1.49</w:t>
      </w:r>
      <w:r>
        <w:t xml:space="preserve"> </w:t>
      </w:r>
      <w:r>
        <w:t xml:space="preserve">-1.44</w:t>
      </w:r>
      <w:r>
        <w:t xml:space="preserve"> </w:t>
      </w:r>
      <w:r>
        <w:t xml:space="preserve">-2.51</w:t>
      </w:r>
      <w:r>
        <w:t xml:space="preserve"> </w:t>
      </w:r>
      <w:r>
        <w:t xml:space="preserve">-1.17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-58.68</w:t>
      </w:r>
      <w:r>
        <w:t xml:space="preserve"> </w:t>
      </w:r>
      <w:r>
        <w:t xml:space="preserve">-64.94</w:t>
      </w:r>
      <w:r>
        <w:t xml:space="preserve"> </w:t>
      </w:r>
      <w:r>
        <w:t xml:space="preserve">-3.09</w:t>
      </w:r>
      <w:r>
        <w:t xml:space="preserve"> </w:t>
      </w:r>
      <w:r>
        <w:t xml:space="preserve">-5.93</w:t>
      </w:r>
      <w:r>
        <w:t xml:space="preserve"> </w:t>
      </w:r>
      <w:r>
        <w:t xml:space="preserve"></w:t>
      </w:r>
      <w:r>
        <w:t xml:space="preserve"> </w:t>
      </w:r>
      <w:r>
        <w:t xml:space="preserve">Type-approval fees. except witnessing costs</w:t>
      </w:r>
      <w:r>
        <w:t xml:space="preserve"> </w:t>
      </w:r>
      <w:r>
        <w:t xml:space="preserve">Cost per type-approval (thousand €)</w:t>
      </w:r>
      <w:r>
        <w:t xml:space="preserve"> </w:t>
      </w:r>
      <w:r>
        <w:t xml:space="preserve">-1.83</w:t>
      </w:r>
      <w:r>
        <w:t xml:space="preserve"> </w:t>
      </w:r>
      <w:r>
        <w:t xml:space="preserve">-2.37</w:t>
      </w:r>
      <w:r>
        <w:t xml:space="preserve"> </w:t>
      </w:r>
      <w:r>
        <w:t xml:space="preserve">-0.52</w:t>
      </w:r>
      <w:r>
        <w:t xml:space="preserve"> </w:t>
      </w:r>
      <w:r>
        <w:t xml:space="preserve">-0.51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-0.34</w:t>
      </w:r>
      <w:r>
        <w:t xml:space="preserve"> </w:t>
      </w:r>
      <w:r>
        <w:t xml:space="preserve">-0.33</w:t>
      </w:r>
      <w:r>
        <w:t xml:space="preserve"> </w:t>
      </w:r>
      <w:r>
        <w:t xml:space="preserve">-0.52</w:t>
      </w:r>
      <w:r>
        <w:t xml:space="preserve"> </w:t>
      </w:r>
      <w:r>
        <w:t xml:space="preserve">-0.24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-13.32</w:t>
      </w:r>
      <w:r>
        <w:t xml:space="preserve"> </w:t>
      </w:r>
      <w:r>
        <w:t xml:space="preserve">-14.74</w:t>
      </w:r>
      <w:r>
        <w:t xml:space="preserve"> </w:t>
      </w:r>
      <w:r>
        <w:t xml:space="preserve">-0.64</w:t>
      </w:r>
      <w:r>
        <w:t xml:space="preserve"> </w:t>
      </w:r>
      <w:r>
        <w:t xml:space="preserve">-1.23</w:t>
      </w:r>
      <w:r>
        <w:t xml:space="preserve"> </w:t>
      </w:r>
      <w:r>
        <w:t xml:space="preserve">3) Administrative costs (information provision)</w:t>
      </w:r>
      <w:r>
        <w:t xml:space="preserve"> </w:t>
      </w:r>
      <w:r>
        <w:t xml:space="preserve">Cost per type-approval (thousand €)</w:t>
      </w:r>
      <w:r>
        <w:t xml:space="preserve"> </w:t>
      </w:r>
      <w:r>
        <w:t xml:space="preserve">-97.40</w:t>
      </w:r>
      <w:r>
        <w:t xml:space="preserve"> </w:t>
      </w:r>
      <w:r>
        <w:t xml:space="preserve">-126.32</w:t>
      </w:r>
      <w:r>
        <w:t xml:space="preserve"> </w:t>
      </w:r>
      <w:r>
        <w:t xml:space="preserve">-31.08</w:t>
      </w:r>
      <w:r>
        <w:t xml:space="preserve"> </w:t>
      </w:r>
      <w:r>
        <w:t xml:space="preserve">-30.35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-18.03</w:t>
      </w:r>
      <w:r>
        <w:t xml:space="preserve"> </w:t>
      </w:r>
      <w:r>
        <w:t xml:space="preserve">-17.42</w:t>
      </w:r>
      <w:r>
        <w:t xml:space="preserve"> </w:t>
      </w:r>
      <w:r>
        <w:t xml:space="preserve">-31.12</w:t>
      </w:r>
      <w:r>
        <w:t xml:space="preserve"> </w:t>
      </w:r>
      <w:r>
        <w:t xml:space="preserve">-14.46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-710.18</w:t>
      </w:r>
      <w:r>
        <w:t xml:space="preserve"> </w:t>
      </w:r>
      <w:r>
        <w:t xml:space="preserve">-785.98</w:t>
      </w:r>
      <w:r>
        <w:t xml:space="preserve"> </w:t>
      </w:r>
      <w:r>
        <w:t xml:space="preserve">-38.38</w:t>
      </w:r>
      <w:r>
        <w:t xml:space="preserve"> </w:t>
      </w:r>
      <w:r>
        <w:t xml:space="preserve">-73.53</w:t>
      </w:r>
      <w:r>
        <w:t xml:space="preserve"> </w:t>
      </w:r>
      <w:r>
        <w:t xml:space="preserve">Total regulatory costs</w:t>
      </w:r>
      <w:r>
        <w:t xml:space="preserve"> </w:t>
      </w:r>
      <w:r>
        <w:t xml:space="preserve">Total regulatory cost per vehicle (€)</w:t>
      </w:r>
      <w:r>
        <w:t xml:space="preserve"> </w:t>
      </w:r>
      <w:r>
        <w:t xml:space="preserve">326.88</w:t>
      </w:r>
      <w:r>
        <w:t xml:space="preserve"> </w:t>
      </w:r>
      <w:r>
        <w:t xml:space="preserve">462.76</w:t>
      </w:r>
      <w:r>
        <w:t xml:space="preserve"> </w:t>
      </w:r>
      <w:r>
        <w:t xml:space="preserve">3 148.51</w:t>
      </w:r>
      <w:r>
        <w:t xml:space="preserve"> </w:t>
      </w:r>
      <w:r>
        <w:t xml:space="preserve">4 280.48</w:t>
      </w:r>
      <w:r>
        <w:t xml:space="preserve"> </w:t>
      </w:r>
      <w:r>
        <w:t xml:space="preserve">Total regulatory cost until 2050 (NPV in</w:t>
      </w:r>
      <w:r>
        <w:t xml:space="preserve"> </w:t>
      </w:r>
      <w:r>
        <w:t xml:space="preserve">billion € - 2025 values)</w:t>
      </w:r>
      <w:r>
        <w:t xml:space="preserve"> </w:t>
      </w:r>
      <w:r>
        <w:t xml:space="preserve">12.87</w:t>
      </w:r>
      <w:r>
        <w:t xml:space="preserve"> </w:t>
      </w:r>
      <w:r>
        <w:t xml:space="preserve">20.88</w:t>
      </w:r>
      <w:r>
        <w:t xml:space="preserve"> </w:t>
      </w:r>
      <w:r>
        <w:t xml:space="preserve">3.88</w:t>
      </w:r>
      <w:r>
        <w:t xml:space="preserve"> </w:t>
      </w:r>
      <w:r>
        <w:t xml:space="preserve">21.77</w:t>
      </w:r>
      <w:r>
        <w:t xml:space="preserve"> </w:t>
      </w:r>
      <w:r>
        <w:t xml:space="preserve">The hardware costs represent recurrent costs arising from the need to install engine and</w:t>
      </w:r>
      <w:r>
        <w:t xml:space="preserve"> </w:t>
      </w:r>
      <w:r>
        <w:t xml:space="preserve">emission control technologies for tailpipe and evaporative emissions on vehicles to meet</w:t>
      </w:r>
      <w:r>
        <w:t xml:space="preserve"> </w:t>
      </w:r>
      <w:r>
        <w:t xml:space="preserve">the requirements of policy option 2. The cost estimates in Table 18 and Table 19 show</w:t>
      </w:r>
      <w:r>
        <w:t xml:space="preserve"> </w:t>
      </w:r>
      <w:r>
        <w:t xml:space="preserve">that for all vehicle categories the hardware costs are considerably higher in policy option</w:t>
      </w:r>
      <w:r>
        <w:t xml:space="preserve"> </w:t>
      </w:r>
      <w:r>
        <w:t xml:space="preserve">2b than in policy option 2a and 1. This demonstrates that the further decrease in emission</w:t>
      </w:r>
      <w:r>
        <w:t xml:space="preserve"> </w:t>
      </w:r>
      <w:r>
        <w:t xml:space="preserve">limits and the further extension of real-driving testing boundaries in policy option 2b</w:t>
      </w:r>
      <w:r>
        <w:t xml:space="preserve"> </w:t>
      </w:r>
      <w:r>
        <w:t xml:space="preserve">requires further technology at a higher cost. In Table 21, the assumed technology</w:t>
      </w:r>
      <w:r>
        <w:t xml:space="preserve"> </w:t>
      </w:r>
      <w:r>
        <w:t xml:space="preserve">packages to comply with the stricter emission limits in policy option 2 for are presented,</w:t>
      </w:r>
      <w:r>
        <w:t xml:space="preserve"> </w:t>
      </w:r>
      <w:r>
        <w:t xml:space="preserve">together with the hardware costs of these packages compared to the baseline, i.e. costs for</w:t>
      </w:r>
      <w:r>
        <w:t xml:space="preserve"> </w:t>
      </w:r>
      <w:r>
        <w:t xml:space="preserve">Euro 6d / VI E technologies. These hardware costs show that higher effort is needed to</w:t>
      </w:r>
      <w:r>
        <w:t xml:space="preserve"> </w:t>
      </w:r>
      <w:r>
        <w:t xml:space="preserve">curb pollutant emissions from diesel vehicles and from larger vehicles, compared to</w:t>
      </w:r>
      <w:r>
        <w:t xml:space="preserve"> </w:t>
      </w:r>
      <w:r>
        <w:t xml:space="preserve">gasoline vehicles. Comparing the hardware costs with the other cost categories in the</w:t>
      </w:r>
      <w:r>
        <w:t xml:space="preserve"> </w:t>
      </w:r>
      <w:r>
        <w:t xml:space="preserve">tables above, it is clear that the rise in hardware costs is the most extensive for all vehicle</w:t>
      </w:r>
      <w:r>
        <w:t xml:space="preserve"> </w:t>
      </w:r>
      <w:r>
        <w:t xml:space="preserve">categories.</w:t>
      </w:r>
      <w:r>
        <w:t xml:space="preserve"> </w:t>
      </w:r>
      <w:r>
        <w:t xml:space="preserve">The hardware costs in Table 18 and Table 19 do not include the costs of technologies</w:t>
      </w:r>
      <w:r>
        <w:t xml:space="preserve"> </w:t>
      </w:r>
      <w:r>
        <w:t xml:space="preserve">required for introducing a brake emission limit, as costs for brake pads are different</w:t>
      </w:r>
      <w:r>
        <w:t xml:space="preserve"> </w:t>
      </w:r>
      <w:r>
        <w:t xml:space="preserve">between ICE/MHEV and PHEV/BEV vehicles due to the different technologies and</w:t>
      </w:r>
      <w:r>
        <w:t xml:space="preserve"> </w:t>
      </w:r>
      <w:r>
        <w:t xml:space="preserve">braking patterns used for these vehicles (see Table 20).</w:t>
      </w:r>
      <w:r>
        <w:t xml:space="preserve"> </w:t>
      </w:r>
      <w:r>
        <w:t xml:space="preserve">Table 20 –Regulatory costs for brake emissions in policy option 2 compared to the</w:t>
      </w:r>
      <w:r>
        <w:t xml:space="preserve"> </w:t>
      </w:r>
      <w:r>
        <w:t xml:space="preserve">baseline, in 2025 values</w:t>
      </w:r>
    </w:p>
    <w:p>
      <w:pPr>
        <w:pStyle w:val="BodyText"/>
      </w:pPr>
      <w:r>
        <w:t xml:space="preserve">Cars and vans</w:t>
      </w:r>
      <w:r>
        <w:t xml:space="preserve"> </w:t>
      </w:r>
      <w:r>
        <w:t xml:space="preserve">Lorries and buses</w:t>
      </w:r>
    </w:p>
    <w:p>
      <w:pPr>
        <w:pStyle w:val="BodyText"/>
      </w:pPr>
      <w:r>
        <w:t xml:space="preserve">ICE/MHEV</w:t>
      </w:r>
      <w:r>
        <w:t xml:space="preserve"> </w:t>
      </w:r>
      <w:r>
        <w:t xml:space="preserve">PHEV/BEV</w:t>
      </w:r>
      <w:r>
        <w:t xml:space="preserve"> </w:t>
      </w:r>
      <w:r>
        <w:t xml:space="preserve">ICE/MHEV</w:t>
      </w:r>
      <w:r>
        <w:t xml:space="preserve"> </w:t>
      </w:r>
      <w:r>
        <w:t xml:space="preserve">PHEV/BEV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Option 2a – Medium Green Ambition</w:t>
      </w:r>
      <w:r>
        <w:t xml:space="preserve"> </w:t>
      </w:r>
      <w:r>
        <w:t xml:space="preserve">1) Equipment costs</w:t>
      </w:r>
      <w:r>
        <w:t xml:space="preserve"> </w:t>
      </w:r>
      <w:r>
        <w:t xml:space="preserve"></w:t>
      </w:r>
      <w:r>
        <w:t xml:space="preserve"> </w:t>
      </w:r>
      <w:r>
        <w:t xml:space="preserve">Hardware costs (emission control technologies for brakes)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23.06</w:t>
      </w:r>
      <w:r>
        <w:t xml:space="preserve"> </w:t>
      </w:r>
      <w:r>
        <w:t xml:space="preserve">12.78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 (billion €)</w:t>
      </w:r>
      <w:r>
        <w:t xml:space="preserve"> </w:t>
      </w:r>
      <w:r>
        <w:t xml:space="preserve">1.95</w:t>
      </w:r>
      <w:r>
        <w:t xml:space="preserve"> </w:t>
      </w:r>
      <w:r>
        <w:t xml:space="preserve">4.65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Cars and vans</w:t>
      </w:r>
      <w:r>
        <w:t xml:space="preserve"> </w:t>
      </w:r>
      <w:r>
        <w:t xml:space="preserve">Lorries and buses</w:t>
      </w:r>
    </w:p>
    <w:p>
      <w:pPr>
        <w:pStyle w:val="BodyText"/>
      </w:pPr>
      <w:r>
        <w:t xml:space="preserve">ICE/MHEV</w:t>
      </w:r>
      <w:r>
        <w:t xml:space="preserve"> </w:t>
      </w:r>
      <w:r>
        <w:t xml:space="preserve">PHEV/BEV</w:t>
      </w:r>
      <w:r>
        <w:t xml:space="preserve"> </w:t>
      </w:r>
      <w:r>
        <w:t xml:space="preserve">ICE/MHEV</w:t>
      </w:r>
      <w:r>
        <w:t xml:space="preserve"> </w:t>
      </w:r>
      <w:r>
        <w:t xml:space="preserve">PHEV/BEV</w:t>
      </w:r>
      <w:r>
        <w:t xml:space="preserve"> </w:t>
      </w:r>
      <w:r>
        <w:t xml:space="preserve">Option 2b – High Green Ambition</w:t>
      </w:r>
      <w:r>
        <w:t xml:space="preserve"> </w:t>
      </w:r>
      <w:r>
        <w:t xml:space="preserve">1) Equipment costs</w:t>
      </w:r>
      <w:r>
        <w:t xml:space="preserve"> </w:t>
      </w:r>
      <w:r>
        <w:t xml:space="preserve"></w:t>
      </w:r>
      <w:r>
        <w:t xml:space="preserve"> </w:t>
      </w:r>
      <w:r>
        <w:t xml:space="preserve">Hardware costs (emission control technologies for brakes)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100.28</w:t>
      </w:r>
      <w:r>
        <w:t xml:space="preserve"> </w:t>
      </w:r>
      <w:r>
        <w:t xml:space="preserve">60.07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 (billion €)</w:t>
      </w:r>
      <w:r>
        <w:t xml:space="preserve"> </w:t>
      </w:r>
      <w:r>
        <w:t xml:space="preserve">8.47</w:t>
      </w:r>
      <w:r>
        <w:t xml:space="preserve"> </w:t>
      </w:r>
      <w:r>
        <w:t xml:space="preserve">21.62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Table 21 - Assumed control technology packages for policy option 2 and the respective</w:t>
      </w:r>
      <w:r>
        <w:t xml:space="preserve"> </w:t>
      </w:r>
      <w:r>
        <w:t xml:space="preserve">hardware costs per vehicle for the average vehicle compared to the baseline, 2021</w:t>
      </w:r>
      <w:r>
        <w:t xml:space="preserve"> </w:t>
      </w:r>
      <w:r>
        <w:t xml:space="preserve">values119</w:t>
      </w:r>
      <w:r>
        <w:t xml:space="preserve"> </w:t>
      </w:r>
      <w:r>
        <w:t xml:space="preserve">a) Exhaust emissions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Category</w:t>
      </w:r>
      <w:r>
        <w:t xml:space="preserve"> </w:t>
      </w:r>
      <w:r>
        <w:t xml:space="preserve">Petrol</w:t>
      </w:r>
      <w:r>
        <w:t xml:space="preserve"> </w:t>
      </w:r>
      <w:r>
        <w:t xml:space="preserve">Diesel</w:t>
      </w:r>
      <w:r>
        <w:t xml:space="preserve"> </w:t>
      </w:r>
      <w:r>
        <w:t xml:space="preserve">CNG/LPG</w:t>
      </w:r>
      <w:r>
        <w:t xml:space="preserve"> </w:t>
      </w:r>
      <w:r>
        <w:t xml:space="preserve">Cars and vans</w:t>
      </w:r>
      <w:r>
        <w:t xml:space="preserve"> </w:t>
      </w:r>
      <w:r>
        <w:t xml:space="preserve">2a</w:t>
      </w:r>
      <w:r>
        <w:t xml:space="preserve"> </w:t>
      </w:r>
      <w:r>
        <w:t xml:space="preserve">MHEV</w:t>
      </w:r>
      <w:r>
        <w:t xml:space="preserve"> </w:t>
      </w:r>
      <w:r>
        <w:t xml:space="preserve"></w:t>
      </w:r>
      <w:r>
        <w:t xml:space="preserve"> </w:t>
      </w:r>
      <w:r>
        <w:t xml:space="preserve">100% Mild hybrid, advanced</w:t>
      </w:r>
      <w:r>
        <w:t xml:space="preserve"> </w:t>
      </w:r>
      <w:r>
        <w:t xml:space="preserve">calibration, larger TWC,</w:t>
      </w:r>
      <w:r>
        <w:t xml:space="preserve"> </w:t>
      </w:r>
      <w:r>
        <w:t xml:space="preserve">improved GPF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€88.0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van:€78.2</w:t>
      </w:r>
      <w:r>
        <w:t xml:space="preserve"> </w:t>
      </w:r>
      <w:r>
        <w:t xml:space="preserve"></w:t>
      </w:r>
      <w:r>
        <w:t xml:space="preserve"> </w:t>
      </w:r>
      <w:r>
        <w:t xml:space="preserve">100% Mild hybrid,</w:t>
      </w:r>
      <w:r>
        <w:t xml:space="preserve"> </w:t>
      </w:r>
      <w:r>
        <w:t xml:space="preserve">advanced heating</w:t>
      </w:r>
      <w:r>
        <w:t xml:space="preserve"> </w:t>
      </w:r>
      <w:r>
        <w:t xml:space="preserve">calibration, larger</w:t>
      </w:r>
      <w:r>
        <w:t xml:space="preserve"> </w:t>
      </w:r>
      <w:r>
        <w:t xml:space="preserve">EATS, EHC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</w:t>
      </w:r>
      <w:r>
        <w:t xml:space="preserve"> </w:t>
      </w:r>
      <w:r>
        <w:t xml:space="preserve">€312.2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</w:t>
      </w:r>
      <w:r>
        <w:t xml:space="preserve"> </w:t>
      </w:r>
      <w:r>
        <w:t xml:space="preserve">€455.6</w:t>
      </w:r>
      <w:r>
        <w:t xml:space="preserve"> </w:t>
      </w:r>
      <w:r>
        <w:t xml:space="preserve"></w:t>
      </w:r>
      <w:r>
        <w:t xml:space="preserve"> </w:t>
      </w:r>
      <w:r>
        <w:t xml:space="preserve">100% Mild hybrid,</w:t>
      </w:r>
      <w:r>
        <w:t xml:space="preserve"> </w:t>
      </w:r>
      <w:r>
        <w:t xml:space="preserve">advanced calibration,</w:t>
      </w:r>
      <w:r>
        <w:t xml:space="preserve"> </w:t>
      </w:r>
      <w:r>
        <w:t xml:space="preserve">larger TWC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€69.7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€73.2</w:t>
      </w:r>
      <w:r>
        <w:t xml:space="preserve"> </w:t>
      </w:r>
      <w:r>
        <w:t xml:space="preserve">PHEV</w:t>
      </w:r>
      <w:r>
        <w:t xml:space="preserve"> </w:t>
      </w:r>
      <w:r>
        <w:t xml:space="preserve"></w:t>
      </w:r>
      <w:r>
        <w:t xml:space="preserve"> </w:t>
      </w:r>
      <w:r>
        <w:t xml:space="preserve">80% Plugin hybrid, base</w:t>
      </w:r>
      <w:r>
        <w:t xml:space="preserve"> </w:t>
      </w:r>
      <w:r>
        <w:t xml:space="preserve">TWC, base GPF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vehicle: €0.0</w:t>
      </w:r>
      <w:r>
        <w:t xml:space="preserve"> </w:t>
      </w:r>
      <w:r>
        <w:t xml:space="preserve"></w:t>
      </w:r>
      <w:r>
        <w:t xml:space="preserve"> </w:t>
      </w:r>
      <w:r>
        <w:t xml:space="preserve">100% Plugin</w:t>
      </w:r>
      <w:r>
        <w:t xml:space="preserve"> </w:t>
      </w:r>
      <w:r>
        <w:t xml:space="preserve">hybrid, advanced</w:t>
      </w:r>
      <w:r>
        <w:t xml:space="preserve"> </w:t>
      </w:r>
      <w:r>
        <w:t xml:space="preserve">heating calibration,</w:t>
      </w:r>
      <w:r>
        <w:t xml:space="preserve"> </w:t>
      </w:r>
      <w:r>
        <w:t xml:space="preserve">larger EATS, EHC,</w:t>
      </w:r>
      <w:r>
        <w:t xml:space="preserve"> </w:t>
      </w:r>
      <w:r>
        <w:t xml:space="preserve">turbine bypass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</w:t>
      </w:r>
      <w:r>
        <w:t xml:space="preserve"> </w:t>
      </w:r>
      <w:r>
        <w:t xml:space="preserve">€487.2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</w:t>
      </w:r>
      <w:r>
        <w:t xml:space="preserve"> </w:t>
      </w:r>
      <w:r>
        <w:t xml:space="preserve">€630.6</w:t>
      </w:r>
      <w:r>
        <w:t xml:space="preserve"> </w:t>
      </w:r>
      <w:r>
        <w:t xml:space="preserve"></w:t>
      </w:r>
      <w:r>
        <w:t xml:space="preserve"> </w:t>
      </w:r>
      <w:r>
        <w:t xml:space="preserve">100% Plugin hybrid,</w:t>
      </w:r>
      <w:r>
        <w:t xml:space="preserve"> </w:t>
      </w:r>
      <w:r>
        <w:t xml:space="preserve">advanced calibration,</w:t>
      </w:r>
      <w:r>
        <w:t xml:space="preserve"> </w:t>
      </w:r>
      <w:r>
        <w:t xml:space="preserve">larger TWC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€69.7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€73.2</w:t>
      </w:r>
      <w:r>
        <w:t xml:space="preserve"> </w:t>
      </w:r>
      <w:r>
        <w:t xml:space="preserve"></w:t>
      </w:r>
      <w:r>
        <w:t xml:space="preserve"> </w:t>
      </w:r>
      <w:r>
        <w:t xml:space="preserve">20% Plugin hybrid, advanced</w:t>
      </w:r>
      <w:r>
        <w:t xml:space="preserve"> </w:t>
      </w:r>
      <w:r>
        <w:t xml:space="preserve">calibration, larger TWC,</w:t>
      </w:r>
      <w:r>
        <w:t xml:space="preserve"> </w:t>
      </w:r>
      <w:r>
        <w:t xml:space="preserve">improved GPF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€88.0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€78.2</w:t>
      </w:r>
      <w:r>
        <w:t xml:space="preserve"> </w:t>
      </w:r>
      <w:r>
        <w:t xml:space="preserve">2b</w:t>
      </w:r>
      <w:r>
        <w:t xml:space="preserve"> </w:t>
      </w:r>
      <w:r>
        <w:t xml:space="preserve">MHEV</w:t>
      </w:r>
      <w:r>
        <w:t xml:space="preserve"> </w:t>
      </w:r>
      <w:r>
        <w:t xml:space="preserve"></w:t>
      </w:r>
      <w:r>
        <w:t xml:space="preserve"> </w:t>
      </w:r>
      <w:r>
        <w:t xml:space="preserve">80% Mild hybrid, advanced</w:t>
      </w:r>
      <w:r>
        <w:t xml:space="preserve"> </w:t>
      </w:r>
      <w:r>
        <w:t xml:space="preserve">calibration, larger TWC,</w:t>
      </w:r>
      <w:r>
        <w:t xml:space="preserve"> </w:t>
      </w:r>
      <w:r>
        <w:t xml:space="preserve">improved GPF, 4kW EHC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€233.8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€222.8</w:t>
      </w:r>
      <w:r>
        <w:t xml:space="preserve"> </w:t>
      </w:r>
      <w:r>
        <w:t xml:space="preserve"></w:t>
      </w:r>
      <w:r>
        <w:t xml:space="preserve"> </w:t>
      </w:r>
      <w:r>
        <w:t xml:space="preserve">20% Mild hybrid,</w:t>
      </w:r>
      <w:r>
        <w:t xml:space="preserve"> </w:t>
      </w:r>
      <w:r>
        <w:t xml:space="preserve">advanced heating</w:t>
      </w:r>
      <w:r>
        <w:t xml:space="preserve"> </w:t>
      </w:r>
      <w:r>
        <w:t xml:space="preserve">calibration, larger</w:t>
      </w:r>
      <w:r>
        <w:t xml:space="preserve"> </w:t>
      </w:r>
      <w:r>
        <w:t xml:space="preserve">EATS, EHC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</w:t>
      </w:r>
      <w:r>
        <w:t xml:space="preserve"> </w:t>
      </w:r>
      <w:r>
        <w:t xml:space="preserve">€326.7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</w:t>
      </w:r>
      <w:r>
        <w:t xml:space="preserve"> </w:t>
      </w:r>
      <w:r>
        <w:t xml:space="preserve">€473.5</w:t>
      </w:r>
      <w:r>
        <w:t xml:space="preserve"> </w:t>
      </w:r>
      <w:r>
        <w:t xml:space="preserve"></w:t>
      </w:r>
      <w:r>
        <w:t xml:space="preserve"> </w:t>
      </w:r>
      <w:r>
        <w:t xml:space="preserve">80% Mild hybrid,</w:t>
      </w:r>
      <w:r>
        <w:t xml:space="preserve"> </w:t>
      </w:r>
      <w:r>
        <w:t xml:space="preserve">advanced calibration,</w:t>
      </w:r>
      <w:r>
        <w:t xml:space="preserve"> </w:t>
      </w:r>
      <w:r>
        <w:t xml:space="preserve">larger TWC, improved</w:t>
      </w:r>
      <w:r>
        <w:t xml:space="preserve"> </w:t>
      </w:r>
      <w:r>
        <w:t xml:space="preserve">GPF, 4kW EHC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€290.2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€298.5</w:t>
      </w:r>
      <w:r>
        <w:t xml:space="preserve"> </w:t>
      </w:r>
      <w:r>
        <w:t xml:space="preserve"></w:t>
      </w:r>
      <w:r>
        <w:t xml:space="preserve"> </w:t>
      </w:r>
      <w:r>
        <w:t xml:space="preserve">20% Mild hybrid, advanced</w:t>
      </w:r>
      <w:r>
        <w:t xml:space="preserve"> </w:t>
      </w:r>
      <w:r>
        <w:t xml:space="preserve">calibration, larger TWC,</w:t>
      </w:r>
      <w:r>
        <w:t xml:space="preserve"> </w:t>
      </w:r>
      <w:r>
        <w:t xml:space="preserve">improved GPF, 4kW EHC,</w:t>
      </w:r>
      <w:r>
        <w:t xml:space="preserve"> </w:t>
      </w:r>
      <w:r>
        <w:t xml:space="preserve">10s preheating, secondary air</w:t>
      </w:r>
      <w:r>
        <w:t xml:space="preserve"> </w:t>
      </w:r>
      <w:r>
        <w:t xml:space="preserve">injection, NH3 catalyst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€334.6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€320.9</w:t>
      </w:r>
      <w:r>
        <w:t xml:space="preserve"> </w:t>
      </w:r>
      <w:r>
        <w:t xml:space="preserve"></w:t>
      </w:r>
      <w:r>
        <w:t xml:space="preserve"> </w:t>
      </w:r>
      <w:r>
        <w:t xml:space="preserve">80% Mild hybrid,</w:t>
      </w:r>
      <w:r>
        <w:t xml:space="preserve"> </w:t>
      </w:r>
      <w:r>
        <w:t xml:space="preserve">advanced heating</w:t>
      </w:r>
      <w:r>
        <w:t xml:space="preserve"> </w:t>
      </w:r>
      <w:r>
        <w:t xml:space="preserve">calibration, larger</w:t>
      </w:r>
      <w:r>
        <w:t xml:space="preserve"> </w:t>
      </w:r>
      <w:r>
        <w:t xml:space="preserve">EATS, EHC,</w:t>
      </w:r>
      <w:r>
        <w:t xml:space="preserve"> </w:t>
      </w:r>
      <w:r>
        <w:t xml:space="preserve">preheating,</w:t>
      </w:r>
      <w:r>
        <w:t xml:space="preserve"> </w:t>
      </w:r>
      <w:r>
        <w:t xml:space="preserve">secondary air</w:t>
      </w:r>
      <w:r>
        <w:t xml:space="preserve"> </w:t>
      </w:r>
      <w:r>
        <w:t xml:space="preserve">injection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</w:t>
      </w:r>
      <w:r>
        <w:t xml:space="preserve"> </w:t>
      </w:r>
      <w:r>
        <w:t xml:space="preserve">€404.7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</w:t>
      </w:r>
      <w:r>
        <w:t xml:space="preserve"> </w:t>
      </w:r>
      <w:r>
        <w:t xml:space="preserve">€551.5</w:t>
      </w:r>
      <w:r>
        <w:t xml:space="preserve"> </w:t>
      </w:r>
      <w:r>
        <w:t xml:space="preserve"></w:t>
      </w:r>
      <w:r>
        <w:t xml:space="preserve"> </w:t>
      </w:r>
      <w:r>
        <w:t xml:space="preserve">20% Mild hybrid,</w:t>
      </w:r>
      <w:r>
        <w:t xml:space="preserve"> </w:t>
      </w:r>
      <w:r>
        <w:t xml:space="preserve">advanced calibration,</w:t>
      </w:r>
      <w:r>
        <w:t xml:space="preserve"> </w:t>
      </w:r>
      <w:r>
        <w:t xml:space="preserve">larger TWC, improved</w:t>
      </w:r>
      <w:r>
        <w:t xml:space="preserve"> </w:t>
      </w:r>
      <w:r>
        <w:t xml:space="preserve">GPF, 4kW EHC, 10s</w:t>
      </w:r>
      <w:r>
        <w:t xml:space="preserve"> </w:t>
      </w:r>
      <w:r>
        <w:t xml:space="preserve">preheating, secondary air</w:t>
      </w:r>
      <w:r>
        <w:t xml:space="preserve"> </w:t>
      </w:r>
      <w:r>
        <w:t xml:space="preserve">injection, NH3 catalyst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€386.1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€394.5</w:t>
      </w:r>
      <w:r>
        <w:t xml:space="preserve"> </w:t>
      </w:r>
      <w:r>
        <w:t xml:space="preserve">PHEV</w:t>
      </w:r>
      <w:r>
        <w:t xml:space="preserve"> </w:t>
      </w:r>
      <w:r>
        <w:t xml:space="preserve"></w:t>
      </w:r>
      <w:r>
        <w:t xml:space="preserve"> </w:t>
      </w:r>
      <w:r>
        <w:t xml:space="preserve">50% Plugin hybrid, advanced</w:t>
      </w:r>
      <w:r>
        <w:t xml:space="preserve"> </w:t>
      </w:r>
      <w:r>
        <w:t xml:space="preserve">calibration, larger TWC,</w:t>
      </w:r>
      <w:r>
        <w:t xml:space="preserve"> </w:t>
      </w:r>
      <w:r>
        <w:t xml:space="preserve"></w:t>
      </w:r>
      <w:r>
        <w:t xml:space="preserve"> </w:t>
      </w:r>
      <w:r>
        <w:t xml:space="preserve">100% Plugin</w:t>
      </w:r>
      <w:r>
        <w:t xml:space="preserve"> </w:t>
      </w:r>
      <w:r>
        <w:t xml:space="preserve">hybrid, advanced</w:t>
      </w:r>
      <w:r>
        <w:t xml:space="preserve"> </w:t>
      </w:r>
      <w:r>
        <w:t xml:space="preserve"></w:t>
      </w:r>
      <w:r>
        <w:t xml:space="preserve"> </w:t>
      </w:r>
      <w:r>
        <w:t xml:space="preserve">50% Plugin hybrid,</w:t>
      </w:r>
      <w:r>
        <w:t xml:space="preserve"> </w:t>
      </w:r>
      <w:r>
        <w:t xml:space="preserve">advanced calibration,</w:t>
      </w:r>
    </w:p>
    <w:p>
      <w:pPr>
        <w:pStyle w:val="BodyText"/>
      </w:pPr>
      <w:r>
        <w:t xml:space="preserve">119 See footnote 107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improved GPF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€108.8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€97.8</w:t>
      </w:r>
      <w:r>
        <w:t xml:space="preserve"> </w:t>
      </w:r>
      <w:r>
        <w:t xml:space="preserve">heating calibration,</w:t>
      </w:r>
      <w:r>
        <w:t xml:space="preserve"> </w:t>
      </w:r>
      <w:r>
        <w:t xml:space="preserve">larger EATS, EHC,</w:t>
      </w:r>
      <w:r>
        <w:t xml:space="preserve"> </w:t>
      </w:r>
      <w:r>
        <w:t xml:space="preserve">turbine bypass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</w:t>
      </w:r>
      <w:r>
        <w:t xml:space="preserve"> </w:t>
      </w:r>
      <w:r>
        <w:t xml:space="preserve">€501.7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</w:t>
      </w:r>
      <w:r>
        <w:t xml:space="preserve"> </w:t>
      </w:r>
      <w:r>
        <w:t xml:space="preserve">€648.5</w:t>
      </w:r>
      <w:r>
        <w:t xml:space="preserve"> </w:t>
      </w:r>
      <w:r>
        <w:t xml:space="preserve">larger TWC, improved</w:t>
      </w:r>
      <w:r>
        <w:t xml:space="preserve"> </w:t>
      </w:r>
      <w:r>
        <w:t xml:space="preserve">GPF, 4kW EHC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€165.2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€173.5</w:t>
      </w:r>
      <w:r>
        <w:t xml:space="preserve"> </w:t>
      </w:r>
      <w:r>
        <w:t xml:space="preserve"></w:t>
      </w:r>
      <w:r>
        <w:t xml:space="preserve"> </w:t>
      </w:r>
      <w:r>
        <w:t xml:space="preserve">30% Plugin hybrid, advanced</w:t>
      </w:r>
      <w:r>
        <w:t xml:space="preserve"> </w:t>
      </w:r>
      <w:r>
        <w:t xml:space="preserve">calibration, larger TWC,</w:t>
      </w:r>
      <w:r>
        <w:t xml:space="preserve"> </w:t>
      </w:r>
      <w:r>
        <w:t xml:space="preserve">improved GPF, 4kW EHC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€233.8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€222.8</w:t>
      </w:r>
      <w:r>
        <w:t xml:space="preserve"> </w:t>
      </w:r>
      <w:r>
        <w:t xml:space="preserve"></w:t>
      </w:r>
      <w:r>
        <w:t xml:space="preserve"> </w:t>
      </w:r>
      <w:r>
        <w:t xml:space="preserve">30% Plugin hybrid,</w:t>
      </w:r>
      <w:r>
        <w:t xml:space="preserve"> </w:t>
      </w:r>
      <w:r>
        <w:t xml:space="preserve">advanced calibration,</w:t>
      </w:r>
      <w:r>
        <w:t xml:space="preserve"> </w:t>
      </w:r>
      <w:r>
        <w:t xml:space="preserve">larger TWC, improved</w:t>
      </w:r>
      <w:r>
        <w:t xml:space="preserve"> </w:t>
      </w:r>
      <w:r>
        <w:t xml:space="preserve">GPF, 4kW EHC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€290.2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€298.5</w:t>
      </w:r>
      <w:r>
        <w:t xml:space="preserve"> </w:t>
      </w:r>
      <w:r>
        <w:t xml:space="preserve"></w:t>
      </w:r>
      <w:r>
        <w:t xml:space="preserve"> </w:t>
      </w:r>
      <w:r>
        <w:t xml:space="preserve">20% Plugin hybrid, advanced</w:t>
      </w:r>
      <w:r>
        <w:t xml:space="preserve"> </w:t>
      </w:r>
      <w:r>
        <w:t xml:space="preserve">calibration, larger TWC,</w:t>
      </w:r>
      <w:r>
        <w:t xml:space="preserve"> </w:t>
      </w:r>
      <w:r>
        <w:t xml:space="preserve">improved GPF, 4kW EHC,</w:t>
      </w:r>
      <w:r>
        <w:t xml:space="preserve"> </w:t>
      </w:r>
      <w:r>
        <w:t xml:space="preserve">60s preheating, secondary air</w:t>
      </w:r>
      <w:r>
        <w:t xml:space="preserve"> </w:t>
      </w:r>
      <w:r>
        <w:t xml:space="preserve">injection, NH3 catalyst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€334.6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€320.9</w:t>
      </w:r>
      <w:r>
        <w:t xml:space="preserve"> </w:t>
      </w:r>
      <w:r>
        <w:t xml:space="preserve"></w:t>
      </w:r>
      <w:r>
        <w:t xml:space="preserve"> </w:t>
      </w:r>
      <w:r>
        <w:t xml:space="preserve">20% Plugin hybrid,</w:t>
      </w:r>
      <w:r>
        <w:t xml:space="preserve"> </w:t>
      </w:r>
      <w:r>
        <w:t xml:space="preserve">advanced calibration,</w:t>
      </w:r>
      <w:r>
        <w:t xml:space="preserve"> </w:t>
      </w:r>
      <w:r>
        <w:t xml:space="preserve">larger TWC, improved</w:t>
      </w:r>
      <w:r>
        <w:t xml:space="preserve"> </w:t>
      </w:r>
      <w:r>
        <w:t xml:space="preserve">GPF, 4kW EHC, 60s</w:t>
      </w:r>
      <w:r>
        <w:t xml:space="preserve"> </w:t>
      </w:r>
      <w:r>
        <w:t xml:space="preserve">preheating, secondary air</w:t>
      </w:r>
      <w:r>
        <w:t xml:space="preserve"> </w:t>
      </w:r>
      <w:r>
        <w:t xml:space="preserve">injection, NH3 catalyst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€386.1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€394.5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2a</w:t>
      </w:r>
    </w:p>
    <w:p>
      <w:pPr>
        <w:numPr>
          <w:ilvl w:val="0"/>
          <w:numId w:val="1007"/>
        </w:numPr>
      </w:pPr>
      <w:r>
        <w:t xml:space="preserve"></w:t>
      </w:r>
      <w:r>
        <w:t xml:space="preserve"> </w:t>
      </w:r>
      <w:r>
        <w:t xml:space="preserve">50% Advanced</w:t>
      </w:r>
      <w:r>
        <w:t xml:space="preserve"> </w:t>
      </w:r>
      <w:r>
        <w:t xml:space="preserve">heating calibration,</w:t>
      </w:r>
      <w:r>
        <w:t xml:space="preserve"> </w:t>
      </w:r>
      <w:r>
        <w:t xml:space="preserve">close-coupled</w:t>
      </w:r>
      <w:r>
        <w:t xml:space="preserve"> </w:t>
      </w:r>
      <w:r>
        <w:t xml:space="preserve">EATS, twin urea</w:t>
      </w:r>
      <w:r>
        <w:t xml:space="preserve"> </w:t>
      </w:r>
      <w:r>
        <w:t xml:space="preserve">dosing, optimised</w:t>
      </w:r>
      <w:r>
        <w:t xml:space="preserve"> </w:t>
      </w:r>
      <w:r>
        <w:t xml:space="preserve">DPF, EGR (w/ cold</w:t>
      </w:r>
      <w:r>
        <w:t xml:space="preserve"> </w:t>
      </w:r>
      <w:r>
        <w:t xml:space="preserve">SCR)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vehicle:</w:t>
      </w:r>
      <w:r>
        <w:t xml:space="preserve"> </w:t>
      </w:r>
      <w:r>
        <w:t xml:space="preserve">€1 863</w:t>
      </w:r>
      <w:r>
        <w:t xml:space="preserve"> </w:t>
      </w:r>
      <w:r>
        <w:t xml:space="preserve"></w:t>
      </w:r>
      <w:r>
        <w:t xml:space="preserve"> </w:t>
      </w:r>
      <w:r>
        <w:t xml:space="preserve">50% Advanced heating</w:t>
      </w:r>
      <w:r>
        <w:t xml:space="preserve"> </w:t>
      </w:r>
      <w:r>
        <w:t xml:space="preserve">calibration, close-coupled</w:t>
      </w:r>
      <w:r>
        <w:t xml:space="preserve"> </w:t>
      </w:r>
      <w:r>
        <w:t xml:space="preserve">EATS, optimised</w:t>
      </w:r>
      <w:r>
        <w:t xml:space="preserve"> </w:t>
      </w:r>
      <w:r>
        <w:t xml:space="preserve">particulate filter, EGR (w/</w:t>
      </w:r>
      <w:r>
        <w:t xml:space="preserve"> </w:t>
      </w:r>
      <w:r>
        <w:t xml:space="preserve">cold SCR)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vehicle: €1 863</w:t>
      </w:r>
      <w:r>
        <w:t xml:space="preserve"> </w:t>
      </w:r>
      <w:r>
        <w:t xml:space="preserve"></w:t>
      </w:r>
      <w:r>
        <w:t xml:space="preserve"> </w:t>
      </w:r>
      <w:r>
        <w:t xml:space="preserve">50% Advanced</w:t>
      </w:r>
      <w:r>
        <w:t xml:space="preserve"> </w:t>
      </w:r>
      <w:r>
        <w:t xml:space="preserve">heating calibration,</w:t>
      </w:r>
      <w:r>
        <w:t xml:space="preserve"> </w:t>
      </w:r>
      <w:r>
        <w:t xml:space="preserve">close-coupled</w:t>
      </w:r>
      <w:r>
        <w:t xml:space="preserve"> </w:t>
      </w:r>
      <w:r>
        <w:t xml:space="preserve">EATS, twin urea</w:t>
      </w:r>
      <w:r>
        <w:t xml:space="preserve"> </w:t>
      </w:r>
      <w:r>
        <w:t xml:space="preserve">dosing, optimised</w:t>
      </w:r>
      <w:r>
        <w:t xml:space="preserve"> </w:t>
      </w:r>
      <w:r>
        <w:t xml:space="preserve">DPF, EGR (w/ cold</w:t>
      </w:r>
      <w:r>
        <w:t xml:space="preserve"> </w:t>
      </w:r>
      <w:r>
        <w:t xml:space="preserve">SCR), EHC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 :</w:t>
      </w:r>
      <w:r>
        <w:t xml:space="preserve"> </w:t>
      </w:r>
      <w:r>
        <w:t xml:space="preserve">€2 913</w:t>
      </w:r>
      <w:r>
        <w:t xml:space="preserve"> </w:t>
      </w:r>
      <w:r>
        <w:t xml:space="preserve"></w:t>
      </w:r>
      <w:r>
        <w:t xml:space="preserve"> </w:t>
      </w:r>
      <w:r>
        <w:t xml:space="preserve">50% λ=1, advanced</w:t>
      </w:r>
      <w:r>
        <w:t xml:space="preserve"> </w:t>
      </w:r>
      <w:r>
        <w:t xml:space="preserve">heating calibration, close-</w:t>
      </w:r>
      <w:r>
        <w:t xml:space="preserve"> </w:t>
      </w:r>
      <w:r>
        <w:t xml:space="preserve">coupled EATS, optimised</w:t>
      </w:r>
      <w:r>
        <w:t xml:space="preserve"> </w:t>
      </w:r>
      <w:r>
        <w:t xml:space="preserve">particulate filter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vehicle: €2 112.7</w:t>
      </w:r>
      <w:r>
        <w:t xml:space="preserve"> </w:t>
      </w:r>
      <w:r>
        <w:t xml:space="preserve">2b</w:t>
      </w:r>
    </w:p>
    <w:p>
      <w:pPr>
        <w:numPr>
          <w:ilvl w:val="0"/>
          <w:numId w:val="1007"/>
        </w:numPr>
      </w:pPr>
      <w:r>
        <w:t xml:space="preserve"></w:t>
      </w:r>
      <w:r>
        <w:t xml:space="preserve"> </w:t>
      </w:r>
      <w:r>
        <w:t xml:space="preserve">50% Advanced</w:t>
      </w:r>
      <w:r>
        <w:t xml:space="preserve"> </w:t>
      </w:r>
      <w:r>
        <w:t xml:space="preserve">heating calibration,</w:t>
      </w:r>
      <w:r>
        <w:t xml:space="preserve"> </w:t>
      </w:r>
      <w:r>
        <w:t xml:space="preserve">close-coupled</w:t>
      </w:r>
      <w:r>
        <w:t xml:space="preserve"> </w:t>
      </w:r>
      <w:r>
        <w:t xml:space="preserve">EATS, twin urea</w:t>
      </w:r>
      <w:r>
        <w:t xml:space="preserve"> </w:t>
      </w:r>
      <w:r>
        <w:t xml:space="preserve">dosing, optimised</w:t>
      </w:r>
      <w:r>
        <w:t xml:space="preserve"> </w:t>
      </w:r>
      <w:r>
        <w:t xml:space="preserve">DPF, EGR (w/ cold</w:t>
      </w:r>
      <w:r>
        <w:t xml:space="preserve"> </w:t>
      </w:r>
      <w:r>
        <w:t xml:space="preserve">SCR), burner,</w:t>
      </w:r>
      <w:r>
        <w:t xml:space="preserve"> </w:t>
      </w:r>
      <w:r>
        <w:t xml:space="preserve">preheating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vehicle:</w:t>
      </w:r>
      <w:r>
        <w:t xml:space="preserve"> </w:t>
      </w:r>
      <w:r>
        <w:t xml:space="preserve">€3 463</w:t>
      </w:r>
      <w:r>
        <w:t xml:space="preserve"> </w:t>
      </w:r>
      <w:r>
        <w:t xml:space="preserve"></w:t>
      </w:r>
      <w:r>
        <w:t xml:space="preserve"> </w:t>
      </w:r>
      <w:r>
        <w:t xml:space="preserve">50% Advanced heating</w:t>
      </w:r>
      <w:r>
        <w:t xml:space="preserve"> </w:t>
      </w:r>
      <w:r>
        <w:t xml:space="preserve">calibration, close-coupled</w:t>
      </w:r>
      <w:r>
        <w:t xml:space="preserve"> </w:t>
      </w:r>
      <w:r>
        <w:t xml:space="preserve">EATS, optimised</w:t>
      </w:r>
      <w:r>
        <w:t xml:space="preserve"> </w:t>
      </w:r>
      <w:r>
        <w:t xml:space="preserve">particulate filter, EGR (w/</w:t>
      </w:r>
      <w:r>
        <w:t xml:space="preserve"> </w:t>
      </w:r>
      <w:r>
        <w:t xml:space="preserve">cold SCR), EHC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vehicle: €2 913</w:t>
      </w:r>
      <w:r>
        <w:t xml:space="preserve"> </w:t>
      </w:r>
      <w:r>
        <w:t xml:space="preserve"></w:t>
      </w:r>
      <w:r>
        <w:t xml:space="preserve"> </w:t>
      </w:r>
      <w:r>
        <w:t xml:space="preserve">50% Advanced</w:t>
      </w:r>
      <w:r>
        <w:t xml:space="preserve"> </w:t>
      </w:r>
      <w:r>
        <w:t xml:space="preserve">heating calibration,</w:t>
      </w:r>
      <w:r>
        <w:t xml:space="preserve"> </w:t>
      </w:r>
      <w:r>
        <w:t xml:space="preserve">close-coupled</w:t>
      </w:r>
      <w:r>
        <w:t xml:space="preserve"> </w:t>
      </w:r>
      <w:r>
        <w:t xml:space="preserve">EATS, twin urea</w:t>
      </w:r>
      <w:r>
        <w:t xml:space="preserve"> </w:t>
      </w:r>
      <w:r>
        <w:t xml:space="preserve">dosing, optimised</w:t>
      </w:r>
      <w:r>
        <w:t xml:space="preserve"> </w:t>
      </w:r>
      <w:r>
        <w:t xml:space="preserve">DPF, EGR (w/ cold</w:t>
      </w:r>
      <w:r>
        <w:t xml:space="preserve"> </w:t>
      </w:r>
      <w:r>
        <w:t xml:space="preserve">SCR), EHC,</w:t>
      </w:r>
      <w:r>
        <w:t xml:space="preserve"> </w:t>
      </w:r>
      <w:r>
        <w:t xml:space="preserve">preheating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vehicle:</w:t>
      </w:r>
      <w:r>
        <w:t xml:space="preserve"> </w:t>
      </w:r>
      <w:r>
        <w:t xml:space="preserve">€5 263</w:t>
      </w:r>
      <w:r>
        <w:t xml:space="preserve"> </w:t>
      </w:r>
      <w:r>
        <w:t xml:space="preserve"></w:t>
      </w:r>
      <w:r>
        <w:t xml:space="preserve"> </w:t>
      </w:r>
      <w:r>
        <w:t xml:space="preserve">50% λ=1, advanced</w:t>
      </w:r>
      <w:r>
        <w:t xml:space="preserve"> </w:t>
      </w:r>
      <w:r>
        <w:t xml:space="preserve">heating calibration, close-</w:t>
      </w:r>
      <w:r>
        <w:t xml:space="preserve"> </w:t>
      </w:r>
      <w:r>
        <w:t xml:space="preserve">coupled EATS, optimised</w:t>
      </w:r>
      <w:r>
        <w:t xml:space="preserve"> </w:t>
      </w:r>
      <w:r>
        <w:t xml:space="preserve">particulate filter, EHC</w:t>
      </w:r>
      <w:r>
        <w:br/>
      </w:r>
      <w:r>
        <w:t xml:space="preserve"></w:t>
      </w:r>
      <w:r>
        <w:t xml:space="preserve"> </w:t>
      </w:r>
      <w:r>
        <w:t xml:space="preserve">Cost per vehicle: €3 162.7</w:t>
      </w:r>
    </w:p>
    <w:p>
      <w:pPr>
        <w:pStyle w:val="Compact"/>
        <w:numPr>
          <w:ilvl w:val="0"/>
          <w:numId w:val="1008"/>
        </w:numPr>
      </w:pPr>
      <w:r>
        <w:t xml:space="preserve">Evaporative emissions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Emission control technology</w:t>
      </w:r>
      <w:r>
        <w:t xml:space="preserve"> </w:t>
      </w:r>
      <w:r>
        <w:t xml:space="preserve">Hardware cost (€/vehicle)</w:t>
      </w:r>
      <w:r>
        <w:t xml:space="preserve"> </w:t>
      </w:r>
      <w:r>
        <w:t xml:space="preserve">Evaporative emissions from PI vehicles</w:t>
      </w:r>
      <w:r>
        <w:t xml:space="preserve"> </w:t>
      </w:r>
      <w:r>
        <w:t xml:space="preserve">2a</w:t>
      </w:r>
      <w:r>
        <w:t xml:space="preserve"> </w:t>
      </w:r>
      <w:r>
        <w:t xml:space="preserve">ORVR canister, anti spitback/vapour seal valve, and a</w:t>
      </w:r>
      <w:r>
        <w:t xml:space="preserve"> </w:t>
      </w:r>
      <w:r>
        <w:t xml:space="preserve">high flow purge valve</w:t>
      </w:r>
      <w:r>
        <w:t xml:space="preserve"> </w:t>
      </w:r>
      <w:r>
        <w:t xml:space="preserve">16</w:t>
      </w:r>
      <w:r>
        <w:t xml:space="preserve"> </w:t>
      </w:r>
      <w:r>
        <w:t xml:space="preserve">2b</w:t>
      </w:r>
      <w:r>
        <w:t xml:space="preserve"> </w:t>
      </w:r>
      <w:r>
        <w:t xml:space="preserve">Higher capacity canister and low permeability fuel tank</w:t>
      </w:r>
      <w:r>
        <w:t xml:space="preserve"> </w:t>
      </w:r>
      <w:r>
        <w:t xml:space="preserve">and hoses</w:t>
      </w:r>
      <w:r>
        <w:t xml:space="preserve"> </w:t>
      </w:r>
      <w:r>
        <w:t xml:space="preserve">40</w:t>
      </w:r>
    </w:p>
    <w:p>
      <w:pPr>
        <w:pStyle w:val="FirstParagraph"/>
      </w:pPr>
      <w:r>
        <w:t xml:space="preserve">62</w:t>
      </w:r>
      <w:r>
        <w:t xml:space="preserve"> </w:t>
      </w:r>
      <w:r>
        <w:t xml:space="preserve">c) Non-exhaust emissions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Emission control technology</w:t>
      </w:r>
      <w:r>
        <w:t xml:space="preserve"> </w:t>
      </w:r>
      <w:r>
        <w:t xml:space="preserve">Hardware cost (€/vehicle)</w:t>
      </w:r>
      <w:r>
        <w:t xml:space="preserve"> </w:t>
      </w:r>
      <w:r>
        <w:t xml:space="preserve">Brake emissions from cars and vans</w:t>
      </w:r>
      <w:r>
        <w:t xml:space="preserve"> </w:t>
      </w:r>
      <w:r>
        <w:t xml:space="preserve">2a</w:t>
      </w:r>
      <w:r>
        <w:t xml:space="preserve"> </w:t>
      </w:r>
      <w:r>
        <w:t xml:space="preserve">NAO brake pads – ICE and MHEV</w:t>
      </w:r>
      <w:r>
        <w:t xml:space="preserve"> </w:t>
      </w:r>
      <w:r>
        <w:t xml:space="preserve">37.5</w:t>
      </w:r>
      <w:r>
        <w:t xml:space="preserve"> </w:t>
      </w:r>
      <w:r>
        <w:t xml:space="preserve">NAO brake pads – PHEV and BEV</w:t>
      </w:r>
      <w:r>
        <w:t xml:space="preserve"> </w:t>
      </w:r>
      <w:r>
        <w:t xml:space="preserve">22.5</w:t>
      </w:r>
      <w:r>
        <w:t xml:space="preserve"> </w:t>
      </w:r>
      <w:r>
        <w:t xml:space="preserve">2b</w:t>
      </w:r>
      <w:r>
        <w:t xml:space="preserve"> </w:t>
      </w:r>
      <w:r>
        <w:t xml:space="preserve">NAO brake pads – ICE and MHEV</w:t>
      </w:r>
      <w:r>
        <w:t xml:space="preserve"> </w:t>
      </w:r>
      <w:r>
        <w:t xml:space="preserve">37.5</w:t>
      </w:r>
      <w:r>
        <w:t xml:space="preserve"> </w:t>
      </w:r>
      <w:r>
        <w:t xml:space="preserve">NAO brake pads – PHEV and BEV</w:t>
      </w:r>
      <w:r>
        <w:t xml:space="preserve"> </w:t>
      </w:r>
      <w:r>
        <w:t xml:space="preserve">22.5</w:t>
      </w:r>
      <w:r>
        <w:t xml:space="preserve"> </w:t>
      </w:r>
      <w:r>
        <w:t xml:space="preserve">Brake dust particulate filter</w:t>
      </w:r>
      <w:r>
        <w:t xml:space="preserve"> </w:t>
      </w:r>
      <w:r>
        <w:t xml:space="preserve">160</w:t>
      </w:r>
      <w:r>
        <w:t xml:space="preserve"> </w:t>
      </w:r>
      <w:r>
        <w:t xml:space="preserve">In contrast to the findings for the hardware costs, the R&amp;D and related calibration costs</w:t>
      </w:r>
      <w:r>
        <w:t xml:space="preserve"> </w:t>
      </w:r>
      <w:r>
        <w:t xml:space="preserve">including facilities and tooling costs are not expected to differ much between the</w:t>
      </w:r>
      <w:r>
        <w:t xml:space="preserve"> </w:t>
      </w:r>
      <w:r>
        <w:t xml:space="preserve">different ambition levels. In comparison to the baseline, these costs are estimated to</w:t>
      </w:r>
      <w:r>
        <w:t xml:space="preserve"> </w:t>
      </w:r>
      <w:r>
        <w:t xml:space="preserve">increase by €115 for PI and €116 for CI cars and vans in PO2a and by €104 for PI and</w:t>
      </w:r>
      <w:r>
        <w:t xml:space="preserve"> </w:t>
      </w:r>
      <w:r>
        <w:t xml:space="preserve">€112 for CI cars and vans in PO2b. The R&amp;D and related calibration costs per vehicle for</w:t>
      </w:r>
      <w:r>
        <w:t xml:space="preserve"> </w:t>
      </w:r>
      <w:r>
        <w:t xml:space="preserve">lorries and buses is significantly higher and estimated at €1 245-€1 248 per vehicle in</w:t>
      </w:r>
      <w:r>
        <w:t xml:space="preserve"> </w:t>
      </w:r>
      <w:r>
        <w:t xml:space="preserve">PO2a and at €1 250-€1 255 in PO2b. This is related to the lower number of produced</w:t>
      </w:r>
      <w:r>
        <w:t xml:space="preserve"> </w:t>
      </w:r>
      <w:r>
        <w:t xml:space="preserve">vehicles in these segments, in comparison to cars and vans.</w:t>
      </w:r>
      <w:r>
        <w:t xml:space="preserve"> </w:t>
      </w:r>
      <w:r>
        <w:t xml:space="preserve">Since policy option 2 includes the simplification measures introduced in policy option 1,</w:t>
      </w:r>
      <w:r>
        <w:t xml:space="preserve"> </w:t>
      </w:r>
      <w:r>
        <w:t xml:space="preserve">the costs savings in the testing and witnessing costs, the type-approval fees and</w:t>
      </w:r>
      <w:r>
        <w:t xml:space="preserve"> </w:t>
      </w:r>
      <w:r>
        <w:t xml:space="preserve">administrative costs are for the largest share estimated at the same levels as in option 1.</w:t>
      </w:r>
      <w:r>
        <w:t xml:space="preserve"> </w:t>
      </w:r>
      <w:r>
        <w:t xml:space="preserve">No costs during implementation phase compared to Euro 6/VI are assumed for both</w:t>
      </w:r>
      <w:r>
        <w:t xml:space="preserve"> </w:t>
      </w:r>
      <w:r>
        <w:t xml:space="preserve">stringency levels and comprehensive real-driving testing.</w:t>
      </w:r>
      <w:r>
        <w:br/>
      </w:r>
      <w:r>
        <w:t xml:space="preserve">On the other hand, battery durability requirements would not add any costs because the</w:t>
      </w:r>
      <w:r>
        <w:t xml:space="preserve"> </w:t>
      </w:r>
      <w:r>
        <w:t xml:space="preserve">level of durability is set to the level already achieved by the average batteries of today</w:t>
      </w:r>
      <w:r>
        <w:t xml:space="preserve"> </w:t>
      </w:r>
      <w:r>
        <w:t xml:space="preserve">and the costs for the verification are already included in the other tests, i.e. no new test</w:t>
      </w:r>
      <w:r>
        <w:t xml:space="preserve"> </w:t>
      </w:r>
      <w:r>
        <w:t xml:space="preserve">will be required.</w:t>
      </w:r>
      <w:r>
        <w:t xml:space="preserve"> </w:t>
      </w:r>
      <w:r>
        <w:t xml:space="preserve">Overall, policy option 2a (Medium Green Ambition) and policy option 2b (High Green</w:t>
      </w:r>
      <w:r>
        <w:t xml:space="preserve"> </w:t>
      </w:r>
      <w:r>
        <w:t xml:space="preserve">Ambition) are expected to result in a positive impact on European competitiveness in the</w:t>
      </w:r>
      <w:r>
        <w:t xml:space="preserve"> </w:t>
      </w:r>
      <w:r>
        <w:t xml:space="preserve">automotive sector. Nevertheless, the implementation of stricter emission limits is</w:t>
      </w:r>
      <w:r>
        <w:t xml:space="preserve"> </w:t>
      </w:r>
      <w:r>
        <w:t xml:space="preserve">expected to increase regulatory cost for automotive industry, to a higher extend in policy</w:t>
      </w:r>
      <w:r>
        <w:t xml:space="preserve"> </w:t>
      </w:r>
      <w:r>
        <w:t xml:space="preserve">option 2b than in option 2a (see Table 18 and Table 19). Since the regulatory costs in</w:t>
      </w:r>
      <w:r>
        <w:t xml:space="preserve"> </w:t>
      </w:r>
      <w:r>
        <w:t xml:space="preserve">both sub-options are significantly below the regulatory costs that came with the</w:t>
      </w:r>
      <w:r>
        <w:t xml:space="preserve"> </w:t>
      </w:r>
      <w:r>
        <w:t xml:space="preserve">introduction of Euro 6/VI and the proposed CO2 emission standards, any negative effect</w:t>
      </w:r>
      <w:r>
        <w:t xml:space="preserve"> </w:t>
      </w:r>
      <w:r>
        <w:t xml:space="preserve">on competitiveness through the price is expected to be limited. This is in line with the</w:t>
      </w:r>
      <w:r>
        <w:t xml:space="preserve"> </w:t>
      </w:r>
      <w:r>
        <w:t xml:space="preserve">evaluation of Euro 6/VI which illustrated that costs do not necessarily have a negative</w:t>
      </w:r>
      <w:r>
        <w:t xml:space="preserve"> </w:t>
      </w:r>
      <w:r>
        <w:t xml:space="preserve">impact on the competitiveness of the EU industry.</w:t>
      </w:r>
      <w:r>
        <w:t xml:space="preserve"> </w:t>
      </w:r>
      <w:r>
        <w:t xml:space="preserve">Table 22 – Regulatory costs of policy option 2 compared to the baseline in comparison</w:t>
      </w:r>
      <w:r>
        <w:t xml:space="preserve"> </w:t>
      </w:r>
      <w:r>
        <w:t xml:space="preserve">to average purchase prices per vehicle segment, in 2025 values</w:t>
      </w:r>
    </w:p>
    <w:p>
      <w:pPr>
        <w:pStyle w:val="BodyText"/>
      </w:pPr>
      <w:r>
        <w:t xml:space="preserve">Vehicle segment</w:t>
      </w:r>
      <w:r>
        <w:t xml:space="preserve"> </w:t>
      </w:r>
      <w:r>
        <w:t xml:space="preserve">Regulatory cost per</w:t>
      </w:r>
      <w:r>
        <w:t xml:space="preserve"> </w:t>
      </w:r>
      <w:r>
        <w:t xml:space="preserve">vehicle ( in €)</w:t>
      </w:r>
      <w:r>
        <w:t xml:space="preserve"> </w:t>
      </w:r>
      <w:r>
        <w:t xml:space="preserve">Average vehicle</w:t>
      </w:r>
      <w:r>
        <w:t xml:space="preserve"> </w:t>
      </w:r>
      <w:r>
        <w:t xml:space="preserve">price (in €)</w:t>
      </w:r>
      <w:r>
        <w:t xml:space="preserve"> </w:t>
      </w:r>
      <w:r>
        <w:t xml:space="preserve">Share of vehicle</w:t>
      </w:r>
      <w:r>
        <w:t xml:space="preserve"> </w:t>
      </w:r>
      <w:r>
        <w:t xml:space="preserve">price (in %)</w:t>
      </w:r>
      <w:r>
        <w:t xml:space="preserve"> </w:t>
      </w:r>
      <w:r>
        <w:t xml:space="preserve">Option 2a - medium ambition stricter emission limits and real driving testing boundaries</w:t>
      </w:r>
      <w:r>
        <w:t xml:space="preserve"> </w:t>
      </w:r>
      <w:r>
        <w:t xml:space="preserve">Cars and vans</w:t>
      </w:r>
      <w:r>
        <w:t xml:space="preserve"> </w:t>
      </w:r>
      <w:r>
        <w:t xml:space="preserve">PI</w:t>
      </w:r>
      <w:r>
        <w:t xml:space="preserve"> </w:t>
      </w:r>
      <w:r>
        <w:t xml:space="preserve">Small</w:t>
      </w:r>
      <w:r>
        <w:t xml:space="preserve"> </w:t>
      </w:r>
      <w:r>
        <w:t xml:space="preserve">144.75</w:t>
      </w:r>
      <w:r>
        <w:t xml:space="preserve"> </w:t>
      </w:r>
      <w:r>
        <w:t xml:space="preserve">17 281.92</w:t>
      </w:r>
      <w:r>
        <w:t xml:space="preserve"> </w:t>
      </w:r>
      <w:r>
        <w:t xml:space="preserve">0.84</w:t>
      </w:r>
      <w:r>
        <w:t xml:space="preserve"> </w:t>
      </w:r>
      <w:r>
        <w:t xml:space="preserve">Medium</w:t>
      </w:r>
      <w:r>
        <w:t xml:space="preserve"> </w:t>
      </w:r>
      <w:r>
        <w:t xml:space="preserve">159.66</w:t>
      </w:r>
      <w:r>
        <w:t xml:space="preserve"> </w:t>
      </w:r>
      <w:r>
        <w:t xml:space="preserve">31 293.75</w:t>
      </w:r>
      <w:r>
        <w:t xml:space="preserve"> </w:t>
      </w:r>
      <w:r>
        <w:t xml:space="preserve">0.51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Large</w:t>
      </w:r>
      <w:r>
        <w:t xml:space="preserve"> </w:t>
      </w:r>
      <w:r>
        <w:t xml:space="preserve">174.58</w:t>
      </w:r>
      <w:r>
        <w:t xml:space="preserve"> </w:t>
      </w:r>
      <w:r>
        <w:t xml:space="preserve">65 099.78</w:t>
      </w:r>
      <w:r>
        <w:t xml:space="preserve"> </w:t>
      </w:r>
      <w:r>
        <w:t xml:space="preserve">0.27</w:t>
      </w:r>
      <w:r>
        <w:t xml:space="preserve"> </w:t>
      </w:r>
      <w:r>
        <w:t xml:space="preserve">Cars and vans</w:t>
      </w:r>
      <w:r>
        <w:t xml:space="preserve"> </w:t>
      </w:r>
      <w:r>
        <w:t xml:space="preserve">CI</w:t>
      </w:r>
      <w:r>
        <w:t xml:space="preserve"> </w:t>
      </w:r>
      <w:r>
        <w:t xml:space="preserve">Small</w:t>
      </w:r>
      <w:r>
        <w:t xml:space="preserve"> </w:t>
      </w:r>
      <w:r>
        <w:t xml:space="preserve">361.32</w:t>
      </w:r>
      <w:r>
        <w:t xml:space="preserve"> </w:t>
      </w:r>
      <w:r>
        <w:t xml:space="preserve">17 144.19</w:t>
      </w:r>
      <w:r>
        <w:t xml:space="preserve"> </w:t>
      </w:r>
      <w:r>
        <w:t xml:space="preserve">2.11</w:t>
      </w:r>
      <w:r>
        <w:t xml:space="preserve"> </w:t>
      </w:r>
      <w:r>
        <w:t xml:space="preserve">Medium</w:t>
      </w:r>
      <w:r>
        <w:t xml:space="preserve"> </w:t>
      </w:r>
      <w:r>
        <w:t xml:space="preserve">390.16</w:t>
      </w:r>
      <w:r>
        <w:t xml:space="preserve"> </w:t>
      </w:r>
      <w:r>
        <w:t xml:space="preserve">31 044.35</w:t>
      </w:r>
      <w:r>
        <w:t xml:space="preserve"> </w:t>
      </w:r>
      <w:r>
        <w:t xml:space="preserve">1.26</w:t>
      </w:r>
      <w:r>
        <w:t xml:space="preserve"> </w:t>
      </w:r>
      <w:r>
        <w:t xml:space="preserve">Large</w:t>
      </w:r>
      <w:r>
        <w:t xml:space="preserve"> </w:t>
      </w:r>
      <w:r>
        <w:t xml:space="preserve">428.26</w:t>
      </w:r>
      <w:r>
        <w:t xml:space="preserve"> </w:t>
      </w:r>
      <w:r>
        <w:t xml:space="preserve">64 580.95</w:t>
      </w:r>
      <w:r>
        <w:t xml:space="preserve"> </w:t>
      </w:r>
      <w:r>
        <w:t xml:space="preserve">0.66</w:t>
      </w:r>
      <w:r>
        <w:t xml:space="preserve"> </w:t>
      </w:r>
      <w:r>
        <w:t xml:space="preserve">Lorries</w:t>
      </w:r>
      <w:r>
        <w:t xml:space="preserve"> </w:t>
      </w:r>
      <w:r>
        <w:t xml:space="preserve">Small</w:t>
      </w:r>
      <w:r>
        <w:t xml:space="preserve"> </w:t>
      </w:r>
      <w:r>
        <w:t xml:space="preserve">2 481.46</w:t>
      </w:r>
      <w:r>
        <w:t xml:space="preserve"> </w:t>
      </w:r>
      <w:r>
        <w:t xml:space="preserve">79 389.47</w:t>
      </w:r>
      <w:r>
        <w:t xml:space="preserve"> </w:t>
      </w:r>
      <w:r>
        <w:t xml:space="preserve">3.13</w:t>
      </w:r>
      <w:r>
        <w:t xml:space="preserve"> </w:t>
      </w:r>
      <w:r>
        <w:t xml:space="preserve">Medium</w:t>
      </w:r>
      <w:r>
        <w:t xml:space="preserve"> </w:t>
      </w:r>
      <w:r>
        <w:t xml:space="preserve">2 617.10</w:t>
      </w:r>
      <w:r>
        <w:t xml:space="preserve"> </w:t>
      </w:r>
      <w:r>
        <w:t xml:space="preserve">100 713.53</w:t>
      </w:r>
      <w:r>
        <w:t xml:space="preserve"> </w:t>
      </w:r>
      <w:r>
        <w:t xml:space="preserve">2.60</w:t>
      </w:r>
      <w:r>
        <w:t xml:space="preserve"> </w:t>
      </w:r>
      <w:r>
        <w:t xml:space="preserve">Large</w:t>
      </w:r>
      <w:r>
        <w:t xml:space="preserve"> </w:t>
      </w:r>
      <w:r>
        <w:t xml:space="preserve">2 796.34</w:t>
      </w:r>
      <w:r>
        <w:t xml:space="preserve"> </w:t>
      </w:r>
      <w:r>
        <w:t xml:space="preserve">151 183.30</w:t>
      </w:r>
      <w:r>
        <w:t xml:space="preserve"> </w:t>
      </w:r>
      <w:r>
        <w:t xml:space="preserve">1.85</w:t>
      </w:r>
      <w:r>
        <w:t xml:space="preserve"> </w:t>
      </w:r>
      <w:r>
        <w:t xml:space="preserve">Buses</w:t>
      </w:r>
      <w:r>
        <w:t xml:space="preserve"> </w:t>
      </w:r>
      <w:r>
        <w:t xml:space="preserve">Small</w:t>
      </w:r>
      <w:r>
        <w:t xml:space="preserve"> </w:t>
      </w:r>
      <w:r>
        <w:t xml:space="preserve">2 328.11</w:t>
      </w:r>
      <w:r>
        <w:t xml:space="preserve"> </w:t>
      </w:r>
      <w:r>
        <w:t xml:space="preserve">152 198.85</w:t>
      </w:r>
      <w:r>
        <w:t xml:space="preserve"> </w:t>
      </w:r>
      <w:r>
        <w:t xml:space="preserve">1.53</w:t>
      </w:r>
      <w:r>
        <w:t xml:space="preserve"> </w:t>
      </w:r>
      <w:r>
        <w:t xml:space="preserve">Medium</w:t>
      </w:r>
      <w:r>
        <w:t xml:space="preserve"> </w:t>
      </w:r>
      <w:r>
        <w:t xml:space="preserve">2 453.26</w:t>
      </w:r>
      <w:r>
        <w:t xml:space="preserve"> </w:t>
      </w:r>
      <w:r>
        <w:t xml:space="preserve">185 653.41</w:t>
      </w:r>
      <w:r>
        <w:t xml:space="preserve"> </w:t>
      </w:r>
      <w:r>
        <w:t xml:space="preserve">1.32</w:t>
      </w:r>
      <w:r>
        <w:t xml:space="preserve"> </w:t>
      </w:r>
      <w:r>
        <w:t xml:space="preserve">Large</w:t>
      </w:r>
      <w:r>
        <w:t xml:space="preserve"> </w:t>
      </w:r>
      <w:r>
        <w:t xml:space="preserve">2 618.62</w:t>
      </w:r>
      <w:r>
        <w:t xml:space="preserve"> </w:t>
      </w:r>
      <w:r>
        <w:t xml:space="preserve">217 376.97</w:t>
      </w:r>
      <w:r>
        <w:t xml:space="preserve"> </w:t>
      </w:r>
      <w:r>
        <w:t xml:space="preserve">1.20</w:t>
      </w:r>
      <w:r>
        <w:t xml:space="preserve"> </w:t>
      </w:r>
      <w:r>
        <w:t xml:space="preserve">Option 2b - high ambition stricter emission limits and real driving testing boundaries</w:t>
      </w:r>
      <w:r>
        <w:t xml:space="preserve"> </w:t>
      </w:r>
      <w:r>
        <w:t xml:space="preserve">Cars and vans</w:t>
      </w:r>
      <w:r>
        <w:t xml:space="preserve"> </w:t>
      </w:r>
      <w:r>
        <w:t xml:space="preserve">PI</w:t>
      </w:r>
      <w:r>
        <w:t xml:space="preserve"> </w:t>
      </w:r>
      <w:r>
        <w:t xml:space="preserve">Small</w:t>
      </w:r>
      <w:r>
        <w:t xml:space="preserve"> </w:t>
      </w:r>
      <w:r>
        <w:t xml:space="preserve">383.86</w:t>
      </w:r>
      <w:r>
        <w:t xml:space="preserve"> </w:t>
      </w:r>
      <w:r>
        <w:t xml:space="preserve">17 281.92</w:t>
      </w:r>
      <w:r>
        <w:t xml:space="preserve"> </w:t>
      </w:r>
      <w:r>
        <w:t xml:space="preserve">2.22</w:t>
      </w:r>
      <w:r>
        <w:t xml:space="preserve"> </w:t>
      </w:r>
      <w:r>
        <w:t xml:space="preserve">Medium</w:t>
      </w:r>
      <w:r>
        <w:t xml:space="preserve"> </w:t>
      </w:r>
      <w:r>
        <w:t xml:space="preserve">402.39</w:t>
      </w:r>
      <w:r>
        <w:t xml:space="preserve"> </w:t>
      </w:r>
      <w:r>
        <w:t xml:space="preserve">31 293.75</w:t>
      </w:r>
      <w:r>
        <w:t xml:space="preserve"> </w:t>
      </w:r>
      <w:r>
        <w:t xml:space="preserve">1.29</w:t>
      </w:r>
      <w:r>
        <w:t xml:space="preserve"> </w:t>
      </w:r>
      <w:r>
        <w:t xml:space="preserve">Large</w:t>
      </w:r>
      <w:r>
        <w:t xml:space="preserve"> </w:t>
      </w:r>
      <w:r>
        <w:t xml:space="preserve">420.91</w:t>
      </w:r>
      <w:r>
        <w:t xml:space="preserve"> </w:t>
      </w:r>
      <w:r>
        <w:t xml:space="preserve">65 099.78</w:t>
      </w:r>
      <w:r>
        <w:t xml:space="preserve"> </w:t>
      </w:r>
      <w:r>
        <w:t xml:space="preserve">0.65</w:t>
      </w:r>
      <w:r>
        <w:t xml:space="preserve"> </w:t>
      </w:r>
      <w:r>
        <w:t xml:space="preserve">Cars and vans</w:t>
      </w:r>
      <w:r>
        <w:t xml:space="preserve"> </w:t>
      </w:r>
      <w:r>
        <w:t xml:space="preserve">CI</w:t>
      </w:r>
      <w:r>
        <w:t xml:space="preserve"> </w:t>
      </w:r>
      <w:r>
        <w:t xml:space="preserve">Small</w:t>
      </w:r>
      <w:r>
        <w:t xml:space="preserve"> </w:t>
      </w:r>
      <w:r>
        <w:t xml:space="preserve">483.43</w:t>
      </w:r>
      <w:r>
        <w:t xml:space="preserve"> </w:t>
      </w:r>
      <w:r>
        <w:t xml:space="preserve">17 144.19</w:t>
      </w:r>
      <w:r>
        <w:t xml:space="preserve"> </w:t>
      </w:r>
      <w:r>
        <w:t xml:space="preserve">2.82</w:t>
      </w:r>
      <w:r>
        <w:t xml:space="preserve"> </w:t>
      </w:r>
      <w:r>
        <w:t xml:space="preserve">Medium</w:t>
      </w:r>
      <w:r>
        <w:t xml:space="preserve"> </w:t>
      </w:r>
      <w:r>
        <w:t xml:space="preserve">511.78</w:t>
      </w:r>
      <w:r>
        <w:t xml:space="preserve"> </w:t>
      </w:r>
      <w:r>
        <w:t xml:space="preserve">31 044.35</w:t>
      </w:r>
      <w:r>
        <w:t xml:space="preserve"> </w:t>
      </w:r>
      <w:r>
        <w:t xml:space="preserve">1.65</w:t>
      </w:r>
      <w:r>
        <w:t xml:space="preserve"> </w:t>
      </w:r>
      <w:r>
        <w:t xml:space="preserve">Large</w:t>
      </w:r>
      <w:r>
        <w:t xml:space="preserve"> </w:t>
      </w:r>
      <w:r>
        <w:t xml:space="preserve">550.27</w:t>
      </w:r>
      <w:r>
        <w:t xml:space="preserve"> </w:t>
      </w:r>
      <w:r>
        <w:t xml:space="preserve">64 580.95</w:t>
      </w:r>
      <w:r>
        <w:t xml:space="preserve"> </w:t>
      </w:r>
      <w:r>
        <w:t xml:space="preserve">0.85</w:t>
      </w:r>
      <w:r>
        <w:t xml:space="preserve"> </w:t>
      </w:r>
      <w:r>
        <w:t xml:space="preserve">Lorries</w:t>
      </w:r>
      <w:r>
        <w:t xml:space="preserve"> </w:t>
      </w:r>
      <w:r>
        <w:t xml:space="preserve">Small</w:t>
      </w:r>
      <w:r>
        <w:t xml:space="preserve"> </w:t>
      </w:r>
      <w:r>
        <w:t xml:space="preserve">3 855.85</w:t>
      </w:r>
      <w:r>
        <w:t xml:space="preserve"> </w:t>
      </w:r>
      <w:r>
        <w:t xml:space="preserve">79 389.47</w:t>
      </w:r>
      <w:r>
        <w:t xml:space="preserve"> </w:t>
      </w:r>
      <w:r>
        <w:t xml:space="preserve">4.86</w:t>
      </w:r>
      <w:r>
        <w:t xml:space="preserve"> </w:t>
      </w:r>
      <w:r>
        <w:t xml:space="preserve">Medium</w:t>
      </w:r>
      <w:r>
        <w:t xml:space="preserve"> </w:t>
      </w:r>
      <w:r>
        <w:t xml:space="preserve">4 082.62</w:t>
      </w:r>
      <w:r>
        <w:t xml:space="preserve"> </w:t>
      </w:r>
      <w:r>
        <w:t xml:space="preserve">100 713.53</w:t>
      </w:r>
      <w:r>
        <w:t xml:space="preserve"> </w:t>
      </w:r>
      <w:r>
        <w:t xml:space="preserve">4.05</w:t>
      </w:r>
      <w:r>
        <w:t xml:space="preserve"> </w:t>
      </w:r>
      <w:r>
        <w:t xml:space="preserve">Large</w:t>
      </w:r>
      <w:r>
        <w:t xml:space="preserve"> </w:t>
      </w:r>
      <w:r>
        <w:t xml:space="preserve">4 390.38</w:t>
      </w:r>
      <w:r>
        <w:t xml:space="preserve"> </w:t>
      </w:r>
      <w:r>
        <w:t xml:space="preserve">151 183.30</w:t>
      </w:r>
      <w:r>
        <w:t xml:space="preserve"> </w:t>
      </w:r>
      <w:r>
        <w:t xml:space="preserve">2.90</w:t>
      </w:r>
      <w:r>
        <w:t xml:space="preserve"> </w:t>
      </w:r>
      <w:r>
        <w:t xml:space="preserve">Buses</w:t>
      </w:r>
      <w:r>
        <w:t xml:space="preserve"> </w:t>
      </w:r>
      <w:r>
        <w:t xml:space="preserve">Small</w:t>
      </w:r>
      <w:r>
        <w:t xml:space="preserve"> </w:t>
      </w:r>
      <w:r>
        <w:t xml:space="preserve">3 621.52</w:t>
      </w:r>
      <w:r>
        <w:t xml:space="preserve"> </w:t>
      </w:r>
      <w:r>
        <w:t xml:space="preserve">152 198.85</w:t>
      </w:r>
      <w:r>
        <w:t xml:space="preserve"> </w:t>
      </w:r>
      <w:r>
        <w:t xml:space="preserve">2.38</w:t>
      </w:r>
      <w:r>
        <w:t xml:space="preserve"> </w:t>
      </w:r>
      <w:r>
        <w:t xml:space="preserve">Medium</w:t>
      </w:r>
      <w:r>
        <w:t xml:space="preserve"> </w:t>
      </w:r>
      <w:r>
        <w:t xml:space="preserve">3 832.92</w:t>
      </w:r>
      <w:r>
        <w:t xml:space="preserve"> </w:t>
      </w:r>
      <w:r>
        <w:t xml:space="preserve">185 653.41</w:t>
      </w:r>
      <w:r>
        <w:t xml:space="preserve"> </w:t>
      </w:r>
      <w:r>
        <w:t xml:space="preserve">2.06</w:t>
      </w:r>
      <w:r>
        <w:t xml:space="preserve"> </w:t>
      </w:r>
      <w:r>
        <w:t xml:space="preserve">Large</w:t>
      </w:r>
      <w:r>
        <w:t xml:space="preserve"> </w:t>
      </w:r>
      <w:r>
        <w:t xml:space="preserve">4 119.83</w:t>
      </w:r>
      <w:r>
        <w:t xml:space="preserve"> </w:t>
      </w:r>
      <w:r>
        <w:t xml:space="preserve">217 376.97</w:t>
      </w:r>
      <w:r>
        <w:t xml:space="preserve"> </w:t>
      </w:r>
      <w:r>
        <w:t xml:space="preserve">1.90</w:t>
      </w:r>
    </w:p>
    <w:p>
      <w:pPr>
        <w:pStyle w:val="BodyText"/>
      </w:pPr>
      <w:r>
        <w:t xml:space="preserve">1.3.1.3. Regulatory costs in policy option 3</w:t>
      </w:r>
      <w:r>
        <w:t xml:space="preserve"> </w:t>
      </w:r>
      <w:r>
        <w:t xml:space="preserve">Policy option 3a considers the introduction of continuous emission monitoring, to control</w:t>
      </w:r>
      <w:r>
        <w:t xml:space="preserve"> </w:t>
      </w:r>
      <w:r>
        <w:t xml:space="preserve">real-driving emissions throughout the vehicle’s lifetime and in all driving conditions. It is</w:t>
      </w:r>
      <w:r>
        <w:t xml:space="preserve"> </w:t>
      </w:r>
      <w:r>
        <w:t xml:space="preserve">based on available sensor technologies (see Table 55). In addition, option 3 builds on the</w:t>
      </w:r>
      <w:r>
        <w:t xml:space="preserve"> </w:t>
      </w:r>
      <w:r>
        <w:t xml:space="preserve">same simplification measures as option 1 to reduce complexity of the Euro 6/VI emission</w:t>
      </w:r>
      <w:r>
        <w:t xml:space="preserve"> </w:t>
      </w:r>
      <w:r>
        <w:t xml:space="preserve">standards and on more stringent air pollutant emission limits as option 2a and</w:t>
      </w:r>
      <w:r>
        <w:t xml:space="preserve"> </w:t>
      </w:r>
      <w:r>
        <w:t xml:space="preserve">comprehensive real-driving conditions to provide appropriate and up-to-date limits for all</w:t>
      </w:r>
      <w:r>
        <w:t xml:space="preserve"> </w:t>
      </w:r>
      <w:r>
        <w:t xml:space="preserve">relevant air pollutants.</w:t>
      </w:r>
      <w:r>
        <w:br/>
      </w:r>
      <w:r>
        <w:t xml:space="preserve">On-board monitoring result in regulatory costs, while the simplification measures lead to</w:t>
      </w:r>
      <w:r>
        <w:t xml:space="preserve"> </w:t>
      </w:r>
      <w:r>
        <w:t xml:space="preserve">the same cost savings as in option 1 and the introduction of strict emission limits based</w:t>
      </w:r>
      <w:r>
        <w:t xml:space="preserve"> </w:t>
      </w:r>
      <w:r>
        <w:t xml:space="preserve">on available emission control technology lead to the same costs as in option 2a. Table 23</w:t>
      </w:r>
      <w:r>
        <w:t xml:space="preserve"> </w:t>
      </w:r>
      <w:r>
        <w:t xml:space="preserve">presents the regulatory costs for policy option 3a over those related to the baseline.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Table 23 - Regulatory costs for tailpipe and evaporative emissions for automotive</w:t>
      </w:r>
      <w:r>
        <w:t xml:space="preserve"> </w:t>
      </w:r>
      <w:r>
        <w:t xml:space="preserve">industry in policy option 3a compared to the baseline, in 2025 values120</w:t>
      </w:r>
    </w:p>
    <w:p>
      <w:pPr>
        <w:pStyle w:val="BodyText"/>
      </w:pPr>
      <w:r>
        <w:t xml:space="preserve">Cars and vans</w:t>
      </w:r>
      <w:r>
        <w:t xml:space="preserve"> </w:t>
      </w:r>
      <w:r>
        <w:t xml:space="preserve">Lorries and buses</w:t>
      </w:r>
    </w:p>
    <w:p>
      <w:pPr>
        <w:pStyle w:val="BodyText"/>
      </w:pPr>
      <w:r>
        <w:t xml:space="preserve">PI</w:t>
      </w:r>
      <w:r>
        <w:t xml:space="preserve"> </w:t>
      </w:r>
      <w:r>
        <w:t xml:space="preserve">CI</w:t>
      </w:r>
      <w:r>
        <w:t xml:space="preserve"> </w:t>
      </w:r>
      <w:r>
        <w:t xml:space="preserve">PI</w:t>
      </w:r>
      <w:r>
        <w:t xml:space="preserve"> </w:t>
      </w:r>
      <w:r>
        <w:t xml:space="preserve">CI</w:t>
      </w:r>
      <w:r>
        <w:t xml:space="preserve"> </w:t>
      </w:r>
      <w:r>
        <w:t xml:space="preserve">1) Equipment costs</w:t>
      </w:r>
      <w:r>
        <w:t xml:space="preserve"> </w:t>
      </w:r>
      <w:r>
        <w:t xml:space="preserve"></w:t>
      </w:r>
      <w:r>
        <w:t xml:space="preserve"> </w:t>
      </w:r>
      <w:r>
        <w:t xml:space="preserve">Hardware costs (emission control and sensor technologies)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128.94</w:t>
      </w:r>
      <w:r>
        <w:t xml:space="preserve"> </w:t>
      </w:r>
      <w:r>
        <w:t xml:space="preserve">353.93</w:t>
      </w:r>
      <w:r>
        <w:t xml:space="preserve"> </w:t>
      </w:r>
      <w:r>
        <w:t xml:space="preserve">1 160.56</w:t>
      </w:r>
      <w:r>
        <w:t xml:space="preserve"> </w:t>
      </w:r>
      <w:r>
        <w:t xml:space="preserve">1 507.41</w:t>
      </w:r>
      <w:r>
        <w:t xml:space="preserve"> </w:t>
      </w:r>
      <w:r>
        <w:t xml:space="preserve">Total cost (billion €)</w:t>
      </w:r>
      <w:r>
        <w:t xml:space="preserve"> </w:t>
      </w:r>
      <w:r>
        <w:t xml:space="preserve">5.08</w:t>
      </w:r>
      <w:r>
        <w:t xml:space="preserve"> </w:t>
      </w:r>
      <w:r>
        <w:t xml:space="preserve">15.97</w:t>
      </w:r>
      <w:r>
        <w:t xml:space="preserve"> </w:t>
      </w:r>
      <w:r>
        <w:t xml:space="preserve">1.43</w:t>
      </w:r>
      <w:r>
        <w:t xml:space="preserve"> </w:t>
      </w:r>
      <w:r>
        <w:t xml:space="preserve">7.67</w:t>
      </w:r>
      <w:r>
        <w:t xml:space="preserve"> </w:t>
      </w:r>
      <w:r>
        <w:t xml:space="preserve"></w:t>
      </w:r>
      <w:r>
        <w:t xml:space="preserve"> </w:t>
      </w:r>
      <w:r>
        <w:t xml:space="preserve">R&amp;D and related calibration costs including facilities and tooling costs</w:t>
      </w:r>
      <w:r>
        <w:br/>
      </w:r>
      <w:r>
        <w:t xml:space="preserve">Cost per vehicle (€)</w:t>
      </w:r>
      <w:r>
        <w:t xml:space="preserve"> </w:t>
      </w:r>
      <w:r>
        <w:t xml:space="preserve">78.68</w:t>
      </w:r>
      <w:r>
        <w:t xml:space="preserve"> </w:t>
      </w:r>
      <w:r>
        <w:t xml:space="preserve">104.90</w:t>
      </w:r>
      <w:r>
        <w:t xml:space="preserve"> </w:t>
      </w:r>
      <w:r>
        <w:t xml:space="preserve">1 334.22</w:t>
      </w:r>
      <w:r>
        <w:t xml:space="preserve"> </w:t>
      </w:r>
      <w:r>
        <w:t xml:space="preserve">1 332.10</w:t>
      </w:r>
      <w:r>
        <w:t xml:space="preserve"> </w:t>
      </w:r>
      <w:r>
        <w:t xml:space="preserve">Total cost (billion €)</w:t>
      </w:r>
      <w:r>
        <w:t xml:space="preserve"> </w:t>
      </w:r>
      <w:r>
        <w:t xml:space="preserve">3.10</w:t>
      </w:r>
      <w:r>
        <w:t xml:space="preserve"> </w:t>
      </w:r>
      <w:r>
        <w:t xml:space="preserve">4.73</w:t>
      </w:r>
      <w:r>
        <w:t xml:space="preserve"> </w:t>
      </w:r>
      <w:r>
        <w:t xml:space="preserve">1.65</w:t>
      </w:r>
      <w:r>
        <w:t xml:space="preserve"> </w:t>
      </w:r>
      <w:r>
        <w:t xml:space="preserve">6.78</w:t>
      </w:r>
      <w:r>
        <w:t xml:space="preserve"> </w:t>
      </w:r>
      <w:r>
        <w:t xml:space="preserve">2) Costs during implementation phase</w:t>
      </w:r>
      <w:r>
        <w:t xml:space="preserve"> </w:t>
      </w:r>
      <w:r>
        <w:t xml:space="preserve"></w:t>
      </w:r>
      <w:r>
        <w:t xml:space="preserve"> </w:t>
      </w:r>
      <w:r>
        <w:t xml:space="preserve">Testing costs (granting type-approval. verification procedures)</w:t>
      </w:r>
      <w:r>
        <w:t xml:space="preserve"> </w:t>
      </w:r>
      <w:r>
        <w:t xml:space="preserve">Cost per model / engine family</w:t>
      </w:r>
      <w:r>
        <w:t xml:space="preserve"> </w:t>
      </w:r>
      <w:r>
        <w:t xml:space="preserve">(thousand €)</w:t>
      </w:r>
      <w:r>
        <w:t xml:space="preserve"> </w:t>
      </w:r>
      <w:r>
        <w:t xml:space="preserve">-3 328.13</w:t>
      </w:r>
      <w:r>
        <w:t xml:space="preserve"> </w:t>
      </w:r>
      <w:r>
        <w:t xml:space="preserve">-11 630.89</w:t>
      </w:r>
      <w:r>
        <w:t xml:space="preserve"> </w:t>
      </w:r>
      <w:r>
        <w:t xml:space="preserve">-11 305.62</w:t>
      </w:r>
      <w:r>
        <w:t xml:space="preserve"> </w:t>
      </w:r>
      <w:r>
        <w:t xml:space="preserve">-4 775.22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-31.66</w:t>
      </w:r>
      <w:r>
        <w:t xml:space="preserve"> </w:t>
      </w:r>
      <w:r>
        <w:t xml:space="preserve">-26.70</w:t>
      </w:r>
      <w:r>
        <w:t xml:space="preserve"> </w:t>
      </w:r>
      <w:r>
        <w:t xml:space="preserve">-107.64</w:t>
      </w:r>
      <w:r>
        <w:t xml:space="preserve"> </w:t>
      </w:r>
      <w:r>
        <w:t xml:space="preserve">-50.33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-1 246.57</w:t>
      </w:r>
      <w:r>
        <w:t xml:space="preserve"> </w:t>
      </w:r>
      <w:r>
        <w:t xml:space="preserve">-1 204.83</w:t>
      </w:r>
      <w:r>
        <w:t xml:space="preserve"> </w:t>
      </w:r>
      <w:r>
        <w:t xml:space="preserve">-132.73</w:t>
      </w:r>
      <w:r>
        <w:t xml:space="preserve"> </w:t>
      </w:r>
      <w:r>
        <w:t xml:space="preserve">-256.03</w:t>
      </w:r>
      <w:r>
        <w:t xml:space="preserve"> </w:t>
      </w:r>
      <w:r>
        <w:t xml:space="preserve"></w:t>
      </w:r>
      <w:r>
        <w:t xml:space="preserve"> </w:t>
      </w:r>
      <w:r>
        <w:t xml:space="preserve">Witnessing costs (by type-approval authorities)</w:t>
      </w:r>
      <w:r>
        <w:t xml:space="preserve"> </w:t>
      </w:r>
      <w:r>
        <w:t xml:space="preserve">Cost per model / engine family</w:t>
      </w:r>
      <w:r>
        <w:t xml:space="preserve"> </w:t>
      </w:r>
      <w:r>
        <w:t xml:space="preserve">(thousand €)</w:t>
      </w:r>
      <w:r>
        <w:t xml:space="preserve"> </w:t>
      </w:r>
      <w:r>
        <w:t xml:space="preserve">-230.11</w:t>
      </w:r>
      <w:r>
        <w:t xml:space="preserve"> </w:t>
      </w:r>
      <w:r>
        <w:t xml:space="preserve">-776.87</w:t>
      </w:r>
      <w:r>
        <w:t xml:space="preserve"> </w:t>
      </w:r>
      <w:r>
        <w:t xml:space="preserve">-400.41</w:t>
      </w:r>
      <w:r>
        <w:t xml:space="preserve"> </w:t>
      </w:r>
      <w:r>
        <w:t xml:space="preserve">-169.12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-2.19</w:t>
      </w:r>
      <w:r>
        <w:t xml:space="preserve"> </w:t>
      </w:r>
      <w:r>
        <w:t xml:space="preserve">-1.78</w:t>
      </w:r>
      <w:r>
        <w:t xml:space="preserve"> </w:t>
      </w:r>
      <w:r>
        <w:t xml:space="preserve">-3.81</w:t>
      </w:r>
      <w:r>
        <w:t xml:space="preserve"> </w:t>
      </w:r>
      <w:r>
        <w:t xml:space="preserve">-1.78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-86.19</w:t>
      </w:r>
      <w:r>
        <w:t xml:space="preserve"> </w:t>
      </w:r>
      <w:r>
        <w:t xml:space="preserve">-80.48</w:t>
      </w:r>
      <w:r>
        <w:t xml:space="preserve"> </w:t>
      </w:r>
      <w:r>
        <w:t xml:space="preserve">-4.70</w:t>
      </w:r>
      <w:r>
        <w:t xml:space="preserve"> </w:t>
      </w:r>
      <w:r>
        <w:t xml:space="preserve">-9.07</w:t>
      </w:r>
      <w:r>
        <w:t xml:space="preserve"> </w:t>
      </w:r>
      <w:r>
        <w:t xml:space="preserve"></w:t>
      </w:r>
      <w:r>
        <w:t xml:space="preserve"> </w:t>
      </w:r>
      <w:r>
        <w:t xml:space="preserve">Type-approval fees. except witnessing costs</w:t>
      </w:r>
      <w:r>
        <w:t xml:space="preserve"> </w:t>
      </w:r>
      <w:r>
        <w:t xml:space="preserve">Cost per type-approval (thousand</w:t>
      </w:r>
      <w:r>
        <w:t xml:space="preserve"> </w:t>
      </w:r>
      <w:r>
        <w:t xml:space="preserve">€)</w:t>
      </w:r>
      <w:r>
        <w:t xml:space="preserve"> </w:t>
      </w:r>
      <w:r>
        <w:t xml:space="preserve">-3.83</w:t>
      </w:r>
      <w:r>
        <w:t xml:space="preserve"> </w:t>
      </w:r>
      <w:r>
        <w:t xml:space="preserve">-4.19</w:t>
      </w:r>
      <w:r>
        <w:t xml:space="preserve"> </w:t>
      </w:r>
      <w:r>
        <w:t xml:space="preserve">-1.12</w:t>
      </w:r>
      <w:r>
        <w:t xml:space="preserve"> </w:t>
      </w:r>
      <w:r>
        <w:t xml:space="preserve">-1.10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-0.50</w:t>
      </w:r>
      <w:r>
        <w:t xml:space="preserve"> </w:t>
      </w:r>
      <w:r>
        <w:t xml:space="preserve">-0.40</w:t>
      </w:r>
      <w:r>
        <w:t xml:space="preserve"> </w:t>
      </w:r>
      <w:r>
        <w:t xml:space="preserve">-0.79</w:t>
      </w:r>
      <w:r>
        <w:t xml:space="preserve"> </w:t>
      </w:r>
      <w:r>
        <w:t xml:space="preserve">-0.37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-19.56</w:t>
      </w:r>
      <w:r>
        <w:t xml:space="preserve"> </w:t>
      </w:r>
      <w:r>
        <w:t xml:space="preserve">-18.26</w:t>
      </w:r>
      <w:r>
        <w:t xml:space="preserve"> </w:t>
      </w:r>
      <w:r>
        <w:t xml:space="preserve">-0.97</w:t>
      </w:r>
      <w:r>
        <w:t xml:space="preserve"> </w:t>
      </w:r>
      <w:r>
        <w:t xml:space="preserve">-1.88</w:t>
      </w:r>
      <w:r>
        <w:t xml:space="preserve"> </w:t>
      </w:r>
      <w:r>
        <w:t xml:space="preserve">3) Administrative costs (information provision)</w:t>
      </w:r>
      <w:r>
        <w:t xml:space="preserve"> </w:t>
      </w:r>
      <w:r>
        <w:t xml:space="preserve">Cost per type-approval (thousand</w:t>
      </w:r>
      <w:r>
        <w:t xml:space="preserve"> </w:t>
      </w:r>
      <w:r>
        <w:t xml:space="preserve">€)</w:t>
      </w:r>
      <w:r>
        <w:t xml:space="preserve"> </w:t>
      </w:r>
      <w:r>
        <w:t xml:space="preserve">-204.42</w:t>
      </w:r>
      <w:r>
        <w:t xml:space="preserve"> </w:t>
      </w:r>
      <w:r>
        <w:t xml:space="preserve">-223.60</w:t>
      </w:r>
      <w:r>
        <w:t xml:space="preserve"> </w:t>
      </w:r>
      <w:r>
        <w:t xml:space="preserve">-67.35</w:t>
      </w:r>
      <w:r>
        <w:t xml:space="preserve"> </w:t>
      </w:r>
      <w:r>
        <w:t xml:space="preserve">-66.30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-26.49</w:t>
      </w:r>
      <w:r>
        <w:t xml:space="preserve"> </w:t>
      </w:r>
      <w:r>
        <w:t xml:space="preserve">-21.59</w:t>
      </w:r>
      <w:r>
        <w:t xml:space="preserve"> </w:t>
      </w:r>
      <w:r>
        <w:t xml:space="preserve">-47.30</w:t>
      </w:r>
      <w:r>
        <w:t xml:space="preserve"> </w:t>
      </w:r>
      <w:r>
        <w:t xml:space="preserve">-22.12</w:t>
      </w:r>
      <w:r>
        <w:t xml:space="preserve"> </w:t>
      </w:r>
      <w:r>
        <w:t xml:space="preserve">Total cost (million €)</w:t>
      </w:r>
      <w:r>
        <w:t xml:space="preserve"> </w:t>
      </w:r>
      <w:r>
        <w:t xml:space="preserve">-1 043.14</w:t>
      </w:r>
      <w:r>
        <w:t xml:space="preserve"> </w:t>
      </w:r>
      <w:r>
        <w:t xml:space="preserve">-974.00</w:t>
      </w:r>
      <w:r>
        <w:t xml:space="preserve"> </w:t>
      </w:r>
      <w:r>
        <w:t xml:space="preserve">-58.33</w:t>
      </w:r>
      <w:r>
        <w:t xml:space="preserve"> </w:t>
      </w:r>
      <w:r>
        <w:t xml:space="preserve">-112.50</w:t>
      </w:r>
      <w:r>
        <w:t xml:space="preserve"> </w:t>
      </w:r>
      <w:r>
        <w:t xml:space="preserve">Total regulatory costs</w:t>
      </w:r>
      <w:r>
        <w:t xml:space="preserve"> </w:t>
      </w:r>
      <w:r>
        <w:t xml:space="preserve">Total regulatory cost per vehicle</w:t>
      </w:r>
      <w:r>
        <w:t xml:space="preserve"> </w:t>
      </w:r>
      <w:r>
        <w:t xml:space="preserve">(€)</w:t>
      </w:r>
      <w:r>
        <w:t xml:space="preserve"> </w:t>
      </w:r>
      <w:r>
        <w:t xml:space="preserve">146.79</w:t>
      </w:r>
      <w:r>
        <w:t xml:space="preserve"> </w:t>
      </w:r>
      <w:r>
        <w:t xml:space="preserve">408.36</w:t>
      </w:r>
      <w:r>
        <w:t xml:space="preserve"> </w:t>
      </w:r>
      <w:r>
        <w:t xml:space="preserve">2 335.25</w:t>
      </w:r>
      <w:r>
        <w:t xml:space="preserve"> </w:t>
      </w:r>
      <w:r>
        <w:t xml:space="preserve">2 764.90</w:t>
      </w:r>
      <w:r>
        <w:t xml:space="preserve"> </w:t>
      </w:r>
      <w:r>
        <w:t xml:space="preserve">Total regulatory cost until 2050</w:t>
      </w:r>
      <w:r>
        <w:t xml:space="preserve"> </w:t>
      </w:r>
      <w:r>
        <w:t xml:space="preserve">(NPV in billion € - 2025 values)</w:t>
      </w:r>
      <w:r>
        <w:t xml:space="preserve"> </w:t>
      </w:r>
      <w:r>
        <w:t xml:space="preserve">5.78</w:t>
      </w:r>
      <w:r>
        <w:t xml:space="preserve"> </w:t>
      </w:r>
      <w:r>
        <w:t xml:space="preserve">18.43</w:t>
      </w:r>
      <w:r>
        <w:t xml:space="preserve"> </w:t>
      </w:r>
      <w:r>
        <w:t xml:space="preserve">2.88</w:t>
      </w:r>
      <w:r>
        <w:t xml:space="preserve"> </w:t>
      </w:r>
      <w:r>
        <w:t xml:space="preserve">14.06</w:t>
      </w:r>
      <w:r>
        <w:t xml:space="preserve"> </w:t>
      </w:r>
      <w:r>
        <w:t xml:space="preserve">The hardware costs represent recurrent costs arising from the need to install emission</w:t>
      </w:r>
      <w:r>
        <w:t xml:space="preserve"> </w:t>
      </w:r>
      <w:r>
        <w:t xml:space="preserve">control technologies to comply with strict emission limits as assumed in policy option 2a</w:t>
      </w:r>
      <w:r>
        <w:t xml:space="preserve"> </w:t>
      </w:r>
      <w:r>
        <w:t xml:space="preserve">(see Table 20) and new sensor technologies for CEM, on vehicles to meet the actions of</w:t>
      </w:r>
      <w:r>
        <w:t xml:space="preserve"> </w:t>
      </w:r>
      <w:r>
        <w:t xml:space="preserve">policy option 3. For policy option 3a, hardware costs for available NOx, and NH3 and PM</w:t>
      </w:r>
      <w:r>
        <w:t xml:space="preserve"> </w:t>
      </w:r>
      <w:r>
        <w:t xml:space="preserve">sensor technologies are considered. Moreover, costs for over-the-air (OTA) data</w:t>
      </w:r>
      <w:r>
        <w:t xml:space="preserve"> </w:t>
      </w:r>
      <w:r>
        <w:t xml:space="preserve">transmission is included, allowing also the possibility of geo-fencing121. A higher cost for</w:t>
      </w:r>
      <w:r>
        <w:t xml:space="preserve"> </w:t>
      </w:r>
      <w:r>
        <w:t xml:space="preserve">OTA data transmission is assumed for lorries and buses, due to the higher complexity of</w:t>
      </w:r>
      <w:r>
        <w:t xml:space="preserve"> </w:t>
      </w:r>
      <w:r>
        <w:t xml:space="preserve">the data monitoring system of a HDV over a car.</w:t>
      </w:r>
    </w:p>
    <w:p>
      <w:pPr>
        <w:pStyle w:val="BodyText"/>
      </w:pPr>
      <w:r>
        <w:t xml:space="preserve">120 Supporting Euro 7 impact assessment study, chapter 5.3.2. Economic impacts</w:t>
      </w:r>
      <w:r>
        <w:t xml:space="preserve"> </w:t>
      </w:r>
      <w:r>
        <w:t xml:space="preserve">121 Geo-fencing puts a vehicle automatically into zero-emission mode depending on its geolocation, in</w:t>
      </w:r>
      <w:r>
        <w:t xml:space="preserve"> </w:t>
      </w:r>
      <w:r>
        <w:t xml:space="preserve">particular in urban areas.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The hardware costs for every vehicle category are estimated to be lower in policy option</w:t>
      </w:r>
      <w:r>
        <w:t xml:space="preserve"> </w:t>
      </w:r>
      <w:r>
        <w:t xml:space="preserve">3a than in policy option 2b which considers the most stringent set of emission limits. In</w:t>
      </w:r>
      <w:r>
        <w:t xml:space="preserve"> </w:t>
      </w:r>
      <w:r>
        <w:t xml:space="preserve">other words, the costs for available emission and sensor control technologies are lower</w:t>
      </w:r>
      <w:r>
        <w:t xml:space="preserve"> </w:t>
      </w:r>
      <w:r>
        <w:t xml:space="preserve">than for best available emission control technology.</w:t>
      </w:r>
      <w:r>
        <w:br/>
      </w:r>
      <w:r>
        <w:t xml:space="preserve">In addition, policy option 3a assumes the same hardware costs for brake emissions from</w:t>
      </w:r>
      <w:r>
        <w:t xml:space="preserve"> </w:t>
      </w:r>
      <w:r>
        <w:t xml:space="preserve">cars and vans as in policy option 2a (see Table 20). That means, policy option 3a €21 per</w:t>
      </w:r>
      <w:r>
        <w:t xml:space="preserve"> </w:t>
      </w:r>
      <w:r>
        <w:t xml:space="preserve">ICE/MHEV vehicle and €12 per PHEC/BEV vehicle for brake pads.</w:t>
      </w:r>
      <w:r>
        <w:t xml:space="preserve"> </w:t>
      </w:r>
      <w:r>
        <w:t xml:space="preserve">Table 24 - Assumed control technology packages for policy option 3a and the respective</w:t>
      </w:r>
      <w:r>
        <w:t xml:space="preserve"> </w:t>
      </w:r>
      <w:r>
        <w:t xml:space="preserve">hardware costs per vehicle for the average vehicle compared to the baseline, 2021</w:t>
      </w:r>
      <w:r>
        <w:t xml:space="preserve"> </w:t>
      </w:r>
      <w:r>
        <w:t xml:space="preserve">values122</w:t>
      </w:r>
      <w:r>
        <w:t xml:space="preserve"> </w:t>
      </w:r>
      <w:r>
        <w:t xml:space="preserve">a) Exhaust emissions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Category</w:t>
      </w:r>
      <w:r>
        <w:t xml:space="preserve"> </w:t>
      </w:r>
      <w:r>
        <w:t xml:space="preserve">Petrol</w:t>
      </w:r>
      <w:r>
        <w:t xml:space="preserve"> </w:t>
      </w:r>
      <w:r>
        <w:t xml:space="preserve">Diesel</w:t>
      </w:r>
      <w:r>
        <w:t xml:space="preserve"> </w:t>
      </w:r>
      <w:r>
        <w:t xml:space="preserve">CNG/LPG</w:t>
      </w:r>
      <w:r>
        <w:t xml:space="preserve"> </w:t>
      </w:r>
      <w:r>
        <w:t xml:space="preserve">Cars and vans</w:t>
      </w:r>
      <w:r>
        <w:t xml:space="preserve"> </w:t>
      </w:r>
      <w:r>
        <w:t xml:space="preserve">3a</w:t>
      </w:r>
      <w:r>
        <w:t xml:space="preserve"> </w:t>
      </w:r>
      <w:r>
        <w:t xml:space="preserve">MHEV</w:t>
      </w:r>
      <w:r>
        <w:t xml:space="preserve"> </w:t>
      </w:r>
      <w:r>
        <w:t xml:space="preserve"></w:t>
      </w:r>
      <w:r>
        <w:t xml:space="preserve"> </w:t>
      </w:r>
      <w:r>
        <w:t xml:space="preserve">100% Mild hybrid, advanced</w:t>
      </w:r>
      <w:r>
        <w:t xml:space="preserve"> </w:t>
      </w:r>
      <w:r>
        <w:t xml:space="preserve">calibration, larger TWC,</w:t>
      </w:r>
      <w:r>
        <w:t xml:space="preserve"> </w:t>
      </w:r>
      <w:r>
        <w:t xml:space="preserve">improved GPF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€88.0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van:€78.2</w:t>
      </w:r>
      <w:r>
        <w:t xml:space="preserve"> </w:t>
      </w:r>
      <w:r>
        <w:t xml:space="preserve"></w:t>
      </w:r>
      <w:r>
        <w:t xml:space="preserve"> </w:t>
      </w:r>
      <w:r>
        <w:t xml:space="preserve">100% Mild hybrid,</w:t>
      </w:r>
      <w:r>
        <w:t xml:space="preserve"> </w:t>
      </w:r>
      <w:r>
        <w:t xml:space="preserve">advanced heating</w:t>
      </w:r>
      <w:r>
        <w:t xml:space="preserve"> </w:t>
      </w:r>
      <w:r>
        <w:t xml:space="preserve">calibration, larger</w:t>
      </w:r>
      <w:r>
        <w:t xml:space="preserve"> </w:t>
      </w:r>
      <w:r>
        <w:t xml:space="preserve">EATS, EHC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</w:t>
      </w:r>
      <w:r>
        <w:t xml:space="preserve"> </w:t>
      </w:r>
      <w:r>
        <w:t xml:space="preserve">€312.2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</w:t>
      </w:r>
      <w:r>
        <w:t xml:space="preserve"> </w:t>
      </w:r>
      <w:r>
        <w:t xml:space="preserve">€455.6</w:t>
      </w:r>
      <w:r>
        <w:t xml:space="preserve"> </w:t>
      </w:r>
      <w:r>
        <w:t xml:space="preserve"></w:t>
      </w:r>
      <w:r>
        <w:t xml:space="preserve"> </w:t>
      </w:r>
      <w:r>
        <w:t xml:space="preserve">100% Mild hybrid,</w:t>
      </w:r>
      <w:r>
        <w:t xml:space="preserve"> </w:t>
      </w:r>
      <w:r>
        <w:t xml:space="preserve">advanced calibration,</w:t>
      </w:r>
      <w:r>
        <w:t xml:space="preserve"> </w:t>
      </w:r>
      <w:r>
        <w:t xml:space="preserve">larger TWC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€69.7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€73.2</w:t>
      </w:r>
      <w:r>
        <w:t xml:space="preserve"> </w:t>
      </w:r>
      <w:r>
        <w:t xml:space="preserve">PHEV</w:t>
      </w:r>
      <w:r>
        <w:t xml:space="preserve"> </w:t>
      </w:r>
      <w:r>
        <w:t xml:space="preserve"></w:t>
      </w:r>
      <w:r>
        <w:t xml:space="preserve"> </w:t>
      </w:r>
      <w:r>
        <w:t xml:space="preserve">80% Plugin hybrid, base</w:t>
      </w:r>
      <w:r>
        <w:t xml:space="preserve"> </w:t>
      </w:r>
      <w:r>
        <w:t xml:space="preserve">TWC, base GPF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vehicle: €0,0</w:t>
      </w:r>
      <w:r>
        <w:t xml:space="preserve"> </w:t>
      </w:r>
      <w:r>
        <w:t xml:space="preserve"></w:t>
      </w:r>
      <w:r>
        <w:t xml:space="preserve"> </w:t>
      </w:r>
      <w:r>
        <w:t xml:space="preserve">100% Plugin</w:t>
      </w:r>
      <w:r>
        <w:t xml:space="preserve"> </w:t>
      </w:r>
      <w:r>
        <w:t xml:space="preserve">hybrid, advanced</w:t>
      </w:r>
      <w:r>
        <w:t xml:space="preserve"> </w:t>
      </w:r>
      <w:r>
        <w:t xml:space="preserve">heating calibration,</w:t>
      </w:r>
      <w:r>
        <w:t xml:space="preserve"> </w:t>
      </w:r>
      <w:r>
        <w:t xml:space="preserve">larger EATS,</w:t>
      </w:r>
      <w:r>
        <w:t xml:space="preserve"> </w:t>
      </w:r>
      <w:r>
        <w:t xml:space="preserve">EHC, turbine</w:t>
      </w:r>
      <w:r>
        <w:t xml:space="preserve"> </w:t>
      </w:r>
      <w:r>
        <w:t xml:space="preserve">bypass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</w:t>
      </w:r>
      <w:r>
        <w:t xml:space="preserve"> </w:t>
      </w:r>
      <w:r>
        <w:t xml:space="preserve">€487.2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</w:t>
      </w:r>
      <w:r>
        <w:t xml:space="preserve"> </w:t>
      </w:r>
      <w:r>
        <w:t xml:space="preserve">€630.6</w:t>
      </w:r>
      <w:r>
        <w:t xml:space="preserve"> </w:t>
      </w:r>
      <w:r>
        <w:t xml:space="preserve"></w:t>
      </w:r>
      <w:r>
        <w:t xml:space="preserve"> </w:t>
      </w:r>
      <w:r>
        <w:t xml:space="preserve">100% Plugin hybrid,</w:t>
      </w:r>
      <w:r>
        <w:t xml:space="preserve"> </w:t>
      </w:r>
      <w:r>
        <w:t xml:space="preserve">advanced calibration,</w:t>
      </w:r>
      <w:r>
        <w:t xml:space="preserve"> </w:t>
      </w:r>
      <w:r>
        <w:t xml:space="preserve">larger TWC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€69.7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€73.2</w:t>
      </w:r>
      <w:r>
        <w:t xml:space="preserve"> </w:t>
      </w:r>
      <w:r>
        <w:t xml:space="preserve"></w:t>
      </w:r>
      <w:r>
        <w:t xml:space="preserve"> </w:t>
      </w:r>
      <w:r>
        <w:t xml:space="preserve">20% Plugin hybrid, advanced</w:t>
      </w:r>
      <w:r>
        <w:t xml:space="preserve"> </w:t>
      </w:r>
      <w:r>
        <w:t xml:space="preserve">calibration, larger TWC,</w:t>
      </w:r>
      <w:r>
        <w:t xml:space="preserve"> </w:t>
      </w:r>
      <w:r>
        <w:t xml:space="preserve">improved GPF</w:t>
      </w:r>
      <w:r>
        <w:t xml:space="preserve"> </w:t>
      </w:r>
      <w:r>
        <w:t xml:space="preserve"></w:t>
      </w:r>
      <w:r>
        <w:t xml:space="preserve"> </w:t>
      </w:r>
      <w:r>
        <w:t xml:space="preserve">Cost per car: €88.0</w:t>
      </w:r>
      <w:r>
        <w:t xml:space="preserve"> </w:t>
      </w:r>
      <w:r>
        <w:t xml:space="preserve"></w:t>
      </w:r>
      <w:r>
        <w:t xml:space="preserve"> </w:t>
      </w:r>
      <w:r>
        <w:t xml:space="preserve">Cost per van: €78.2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3a</w:t>
      </w:r>
    </w:p>
    <w:p>
      <w:pPr>
        <w:pStyle w:val="Compact"/>
        <w:numPr>
          <w:ilvl w:val="0"/>
          <w:numId w:val="1009"/>
        </w:numPr>
      </w:pPr>
      <w:r>
        <w:t xml:space="preserve"></w:t>
      </w:r>
      <w:r>
        <w:t xml:space="preserve"> </w:t>
      </w:r>
      <w:r>
        <w:t xml:space="preserve">50% Advanced</w:t>
      </w:r>
      <w:r>
        <w:t xml:space="preserve"> </w:t>
      </w:r>
      <w:r>
        <w:t xml:space="preserve">heating calibration,</w:t>
      </w:r>
      <w:r>
        <w:t xml:space="preserve"> </w:t>
      </w:r>
      <w:r>
        <w:t xml:space="preserve">close-coupled</w:t>
      </w:r>
      <w:r>
        <w:t xml:space="preserve"> </w:t>
      </w:r>
      <w:r>
        <w:t xml:space="preserve">EATS, twin urea</w:t>
      </w:r>
      <w:r>
        <w:t xml:space="preserve"> </w:t>
      </w:r>
      <w:r>
        <w:t xml:space="preserve">dosing, optimised</w:t>
      </w:r>
      <w:r>
        <w:t xml:space="preserve"> </w:t>
      </w:r>
      <w:r>
        <w:t xml:space="preserve">DPF, EGR (w/</w:t>
      </w:r>
      <w:r>
        <w:t xml:space="preserve"> </w:t>
      </w:r>
      <w:r>
        <w:t xml:space="preserve">cold SCR)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vehicle:</w:t>
      </w:r>
      <w:r>
        <w:t xml:space="preserve"> </w:t>
      </w:r>
      <w:r>
        <w:t xml:space="preserve">€1 863</w:t>
      </w:r>
      <w:r>
        <w:t xml:space="preserve"> </w:t>
      </w:r>
      <w:r>
        <w:t xml:space="preserve"></w:t>
      </w:r>
      <w:r>
        <w:t xml:space="preserve"> </w:t>
      </w:r>
      <w:r>
        <w:t xml:space="preserve">50% Advanced heating</w:t>
      </w:r>
      <w:r>
        <w:t xml:space="preserve"> </w:t>
      </w:r>
      <w:r>
        <w:t xml:space="preserve">calibration, close-coupled</w:t>
      </w:r>
      <w:r>
        <w:t xml:space="preserve"> </w:t>
      </w:r>
      <w:r>
        <w:t xml:space="preserve">EATS, optimised</w:t>
      </w:r>
      <w:r>
        <w:t xml:space="preserve"> </w:t>
      </w:r>
      <w:r>
        <w:t xml:space="preserve">particulate filter, EGR (w/</w:t>
      </w:r>
      <w:r>
        <w:t xml:space="preserve"> </w:t>
      </w:r>
      <w:r>
        <w:t xml:space="preserve">cold SCR)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vehicle: €1 863</w:t>
      </w:r>
      <w:r>
        <w:t xml:space="preserve"> </w:t>
      </w:r>
      <w:r>
        <w:t xml:space="preserve"></w:t>
      </w:r>
      <w:r>
        <w:t xml:space="preserve"> </w:t>
      </w:r>
      <w:r>
        <w:t xml:space="preserve">50% Advanced</w:t>
      </w:r>
      <w:r>
        <w:t xml:space="preserve"> </w:t>
      </w:r>
      <w:r>
        <w:t xml:space="preserve">heating calibration,</w:t>
      </w:r>
      <w:r>
        <w:t xml:space="preserve"> </w:t>
      </w:r>
      <w:r>
        <w:t xml:space="preserve">close-coupled</w:t>
      </w:r>
      <w:r>
        <w:t xml:space="preserve"> </w:t>
      </w:r>
      <w:r>
        <w:t xml:space="preserve">EATS, twin urea</w:t>
      </w:r>
      <w:r>
        <w:t xml:space="preserve"> </w:t>
      </w:r>
      <w:r>
        <w:t xml:space="preserve">dosing, optimised</w:t>
      </w:r>
      <w:r>
        <w:t xml:space="preserve"> </w:t>
      </w:r>
      <w:r>
        <w:t xml:space="preserve">DPF, EGR (w/</w:t>
      </w:r>
      <w:r>
        <w:t xml:space="preserve"> </w:t>
      </w:r>
      <w:r>
        <w:t xml:space="preserve">cold SCR), EHC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 :</w:t>
      </w:r>
      <w:r>
        <w:t xml:space="preserve"> </w:t>
      </w:r>
      <w:r>
        <w:t xml:space="preserve">€2 913</w:t>
      </w:r>
      <w:r>
        <w:t xml:space="preserve"> </w:t>
      </w:r>
      <w:r>
        <w:t xml:space="preserve"></w:t>
      </w:r>
      <w:r>
        <w:t xml:space="preserve"> </w:t>
      </w:r>
      <w:r>
        <w:t xml:space="preserve">50% λ=1, advanced</w:t>
      </w:r>
      <w:r>
        <w:t xml:space="preserve"> </w:t>
      </w:r>
      <w:r>
        <w:t xml:space="preserve">heating calibration, close-</w:t>
      </w:r>
      <w:r>
        <w:t xml:space="preserve"> </w:t>
      </w:r>
      <w:r>
        <w:t xml:space="preserve">coupled EATS, optimised</w:t>
      </w:r>
      <w:r>
        <w:t xml:space="preserve"> </w:t>
      </w:r>
      <w:r>
        <w:t xml:space="preserve">particulate filter</w:t>
      </w:r>
      <w:r>
        <w:t xml:space="preserve"> </w:t>
      </w:r>
      <w:r>
        <w:t xml:space="preserve"></w:t>
      </w:r>
      <w:r>
        <w:t xml:space="preserve"> </w:t>
      </w:r>
      <w:r>
        <w:t xml:space="preserve">Cost per vehicle: €2 112.7</w:t>
      </w:r>
    </w:p>
    <w:p>
      <w:pPr>
        <w:pStyle w:val="Compact"/>
        <w:numPr>
          <w:ilvl w:val="0"/>
          <w:numId w:val="1010"/>
        </w:numPr>
      </w:pPr>
      <w:r>
        <w:t xml:space="preserve">Evaporative emissions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Emission control technology</w:t>
      </w:r>
      <w:r>
        <w:t xml:space="preserve"> </w:t>
      </w:r>
      <w:r>
        <w:t xml:space="preserve">Hardware cost (€/vehicle)</w:t>
      </w:r>
      <w:r>
        <w:t xml:space="preserve"> </w:t>
      </w:r>
      <w:r>
        <w:t xml:space="preserve">Evaporative emissions from PI vehicles</w:t>
      </w:r>
    </w:p>
    <w:p>
      <w:pPr>
        <w:pStyle w:val="FirstParagraph"/>
      </w:pPr>
      <w:r>
        <w:t xml:space="preserve">122 See footnote 107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3a</w:t>
      </w:r>
      <w:r>
        <w:t xml:space="preserve"> </w:t>
      </w:r>
      <w:r>
        <w:t xml:space="preserve">ORVR canister, anti spitback/vapour seal valve, and a high flow</w:t>
      </w:r>
      <w:r>
        <w:t xml:space="preserve"> </w:t>
      </w:r>
      <w:r>
        <w:t xml:space="preserve">purge valve, pump system for active leak detection (OBD)</w:t>
      </w:r>
      <w:r>
        <w:t xml:space="preserve"> </w:t>
      </w:r>
      <w:r>
        <w:t xml:space="preserve">41</w:t>
      </w:r>
      <w:r>
        <w:t xml:space="preserve"> </w:t>
      </w:r>
      <w:r>
        <w:t xml:space="preserve">c) Non-exhaust emissions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Emission control technology</w:t>
      </w:r>
      <w:r>
        <w:t xml:space="preserve"> </w:t>
      </w:r>
      <w:r>
        <w:t xml:space="preserve">Hardware cost (€/vehicle)</w:t>
      </w:r>
      <w:r>
        <w:t xml:space="preserve"> </w:t>
      </w:r>
      <w:r>
        <w:t xml:space="preserve">Brake emissions from cars and vans</w:t>
      </w:r>
      <w:r>
        <w:t xml:space="preserve"> </w:t>
      </w:r>
      <w:r>
        <w:t xml:space="preserve">3a</w:t>
      </w:r>
      <w:r>
        <w:t xml:space="preserve"> </w:t>
      </w:r>
      <w:r>
        <w:t xml:space="preserve">NAO brake pads – ICE and MHEV</w:t>
      </w:r>
      <w:r>
        <w:t xml:space="preserve"> </w:t>
      </w:r>
      <w:r>
        <w:t xml:space="preserve">37.5</w:t>
      </w:r>
      <w:r>
        <w:t xml:space="preserve"> </w:t>
      </w:r>
      <w:r>
        <w:t xml:space="preserve">NAO brake pads – PHEV and BEV</w:t>
      </w:r>
      <w:r>
        <w:t xml:space="preserve"> </w:t>
      </w:r>
      <w:r>
        <w:t xml:space="preserve">22.5</w:t>
      </w:r>
      <w:r>
        <w:t xml:space="preserve"> </w:t>
      </w:r>
      <w:r>
        <w:t xml:space="preserve">For lorries and buses, the R&amp;D and the related calibration costs are in general expected</w:t>
      </w:r>
      <w:r>
        <w:t xml:space="preserve"> </w:t>
      </w:r>
      <w:r>
        <w:t xml:space="preserve">to be higher in policy option 3 than in the previous options. This follows from the fact</w:t>
      </w:r>
      <w:r>
        <w:t xml:space="preserve"> </w:t>
      </w:r>
      <w:r>
        <w:t xml:space="preserve">that policy option 3 is the most advanced option including the previous options and hence</w:t>
      </w:r>
      <w:r>
        <w:t xml:space="preserve"> </w:t>
      </w:r>
      <w:r>
        <w:t xml:space="preserve">bundling the R&amp;D costs. For example, the R&amp;D cost for CI lorries and buses is estimated</w:t>
      </w:r>
      <w:r>
        <w:t xml:space="preserve"> </w:t>
      </w:r>
      <w:r>
        <w:t xml:space="preserve">at €1 051 per vehicle in 3a, in comparison with €992 per vehicle in policy option 2.</w:t>
      </w:r>
      <w:r>
        <w:br/>
      </w:r>
      <w:r>
        <w:t xml:space="preserve">A different observation is made for the costs for PI cars and vans, for which the R&amp;D</w:t>
      </w:r>
      <w:r>
        <w:t xml:space="preserve"> </w:t>
      </w:r>
      <w:r>
        <w:t xml:space="preserve">and related calibration cost were estimated in policy option 2 with €80 per vehicle (due</w:t>
      </w:r>
      <w:r>
        <w:t xml:space="preserve"> </w:t>
      </w:r>
      <w:r>
        <w:t xml:space="preserve">to the new emission technology introduced for PI vehicles) in comparison to €49 in</w:t>
      </w:r>
      <w:r>
        <w:t xml:space="preserve"> </w:t>
      </w:r>
      <w:r>
        <w:t xml:space="preserve">policy option 3a. In case of CI cars and vans, the R&amp;D costs and related calibration costs</w:t>
      </w:r>
      <w:r>
        <w:t xml:space="preserve"> </w:t>
      </w:r>
      <w:r>
        <w:t xml:space="preserve">for policy option 3a are expected to be lower than the costs in option 2. The reason for</w:t>
      </w:r>
      <w:r>
        <w:t xml:space="preserve"> </w:t>
      </w:r>
      <w:r>
        <w:t xml:space="preserve">this observation is that policy option 3 allows for some cost reductions through a</w:t>
      </w:r>
      <w:r>
        <w:t xml:space="preserve"> </w:t>
      </w:r>
      <w:r>
        <w:t xml:space="preserve">decreased need for calibration following the introduction of continuous emission</w:t>
      </w:r>
      <w:r>
        <w:t xml:space="preserve"> </w:t>
      </w:r>
      <w:r>
        <w:t xml:space="preserve">monitoring which makes it no longer necessary to infer emissions for the operation</w:t>
      </w:r>
      <w:r>
        <w:t xml:space="preserve"> </w:t>
      </w:r>
      <w:r>
        <w:t xml:space="preserve">conditions.</w:t>
      </w:r>
      <w:r>
        <w:br/>
      </w:r>
      <w:r>
        <w:t xml:space="preserve">In comparison to the estimates for option 2, the cost savings during implementation</w:t>
      </w:r>
      <w:r>
        <w:t xml:space="preserve"> </w:t>
      </w:r>
      <w:r>
        <w:t xml:space="preserve">phase in option 3 go further for all three subcategories. This follows from the fact that the</w:t>
      </w:r>
      <w:r>
        <w:t xml:space="preserve"> </w:t>
      </w:r>
      <w:r>
        <w:t xml:space="preserve">introduction of CEM facilitates the granting of type-approval and verification testing</w:t>
      </w:r>
      <w:r>
        <w:t xml:space="preserve"> </w:t>
      </w:r>
      <w:r>
        <w:t xml:space="preserve">procedures (see Table 55), in addition to the simplification measures introduced in option</w:t>
      </w:r>
      <w:r>
        <w:t xml:space="preserve"> </w:t>
      </w:r>
      <w:r>
        <w:t xml:space="preserve">1 (see Table 47). The testing costs for PI cars and vans are estimated to decrease by €28</w:t>
      </w:r>
      <w:r>
        <w:t xml:space="preserve"> </w:t>
      </w:r>
      <w:r>
        <w:t xml:space="preserve">per vehicle in policy option 3a, compared to €19 per vehicle in policy option 2. Similar</w:t>
      </w:r>
      <w:r>
        <w:t xml:space="preserve"> </w:t>
      </w:r>
      <w:r>
        <w:t xml:space="preserve">cost savings over policy option 2 are realised for the other vehicle and costs</w:t>
      </w:r>
      <w:r>
        <w:t xml:space="preserve"> </w:t>
      </w:r>
      <w:r>
        <w:t xml:space="preserve">subcategories during implementation phase. The benefits from simplification of the type-</w:t>
      </w:r>
      <w:r>
        <w:t xml:space="preserve"> </w:t>
      </w:r>
      <w:r>
        <w:t xml:space="preserve">approval procedure come from the fact that a drop of 30% in the number of necessary</w:t>
      </w:r>
      <w:r>
        <w:t xml:space="preserve"> </w:t>
      </w:r>
      <w:r>
        <w:t xml:space="preserve">type-approvals is anticipated for policy option 3a. This drop is considered to reflect the</w:t>
      </w:r>
      <w:r>
        <w:t xml:space="preserve"> </w:t>
      </w:r>
      <w:r>
        <w:t xml:space="preserve">fact that CEM can enable a wider family concept than the current model or engine</w:t>
      </w:r>
      <w:r>
        <w:t xml:space="preserve"> </w:t>
      </w:r>
      <w:r>
        <w:t xml:space="preserve">family. By verifying a single OBM family, the type-approval authority would not need to</w:t>
      </w:r>
      <w:r>
        <w:t xml:space="preserve"> </w:t>
      </w:r>
      <w:r>
        <w:t xml:space="preserve">verify all details of the emission control system but ensure that the OBM system</w:t>
      </w:r>
      <w:r>
        <w:t xml:space="preserve"> </w:t>
      </w:r>
      <w:r>
        <w:t xml:space="preserve">measures and reports correctly.</w:t>
      </w:r>
      <w:r>
        <w:t xml:space="preserve"> </w:t>
      </w:r>
      <w:r>
        <w:t xml:space="preserve">The cost estimates for the administrative costs follow the same trend as the costs during</w:t>
      </w:r>
      <w:r>
        <w:t xml:space="preserve"> </w:t>
      </w:r>
      <w:r>
        <w:t xml:space="preserve">implementation phase. The new CEM requirements in policy option 3 are expected to</w:t>
      </w:r>
      <w:r>
        <w:t xml:space="preserve"> </w:t>
      </w:r>
      <w:r>
        <w:t xml:space="preserve">further simplify the reporting and other information provision obligations for granting</w:t>
      </w:r>
      <w:r>
        <w:t xml:space="preserve"> </w:t>
      </w:r>
      <w:r>
        <w:t xml:space="preserve">type-approval and verification procedures which leads to cost savings for all vehicle</w:t>
      </w:r>
      <w:r>
        <w:t xml:space="preserve"> </w:t>
      </w:r>
      <w:r>
        <w:t xml:space="preserve">categories compared to the other policy options.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Table 25 – Regulatory costs of policy option 3a compared to the baseline in comparison</w:t>
      </w:r>
      <w:r>
        <w:t xml:space="preserve"> </w:t>
      </w:r>
      <w:r>
        <w:t xml:space="preserve">to average purchase prices per vehicle segment, in 2025 values</w:t>
      </w:r>
    </w:p>
    <w:p>
      <w:pPr>
        <w:pStyle w:val="BodyText"/>
      </w:pPr>
      <w:r>
        <w:t xml:space="preserve">Vehicle segment</w:t>
      </w:r>
      <w:r>
        <w:t xml:space="preserve"> </w:t>
      </w:r>
      <w:r>
        <w:t xml:space="preserve">Regulatory cost per</w:t>
      </w:r>
      <w:r>
        <w:t xml:space="preserve"> </w:t>
      </w:r>
      <w:r>
        <w:t xml:space="preserve">vehicle ( in €)</w:t>
      </w:r>
      <w:r>
        <w:t xml:space="preserve"> </w:t>
      </w:r>
      <w:r>
        <w:t xml:space="preserve">Average vehicle</w:t>
      </w:r>
      <w:r>
        <w:t xml:space="preserve"> </w:t>
      </w:r>
      <w:r>
        <w:t xml:space="preserve">price (in €)</w:t>
      </w:r>
      <w:r>
        <w:t xml:space="preserve"> </w:t>
      </w:r>
      <w:r>
        <w:t xml:space="preserve">Share of vehicle</w:t>
      </w:r>
      <w:r>
        <w:t xml:space="preserve"> </w:t>
      </w:r>
      <w:r>
        <w:t xml:space="preserve">price (in %)</w:t>
      </w:r>
      <w:r>
        <w:t xml:space="preserve"> </w:t>
      </w:r>
      <w:r>
        <w:t xml:space="preserve">Cars and vans</w:t>
      </w:r>
      <w:r>
        <w:t xml:space="preserve"> </w:t>
      </w:r>
      <w:r>
        <w:t xml:space="preserve">PI</w:t>
      </w:r>
      <w:r>
        <w:t xml:space="preserve"> </w:t>
      </w:r>
      <w:r>
        <w:t xml:space="preserve">Small</w:t>
      </w:r>
      <w:r>
        <w:t xml:space="preserve"> </w:t>
      </w:r>
      <w:r>
        <w:t xml:space="preserve">139.20</w:t>
      </w:r>
      <w:r>
        <w:t xml:space="preserve"> </w:t>
      </w:r>
      <w:r>
        <w:t xml:space="preserve">17 281.92</w:t>
      </w:r>
      <w:r>
        <w:t xml:space="preserve"> </w:t>
      </w:r>
      <w:r>
        <w:t xml:space="preserve">0.81</w:t>
      </w:r>
      <w:r>
        <w:t xml:space="preserve"> </w:t>
      </w:r>
      <w:r>
        <w:t xml:space="preserve">Medium</w:t>
      </w:r>
      <w:r>
        <w:t xml:space="preserve"> </w:t>
      </w:r>
      <w:r>
        <w:t xml:space="preserve">162.92</w:t>
      </w:r>
      <w:r>
        <w:t xml:space="preserve"> </w:t>
      </w:r>
      <w:r>
        <w:t xml:space="preserve">31 293.75</w:t>
      </w:r>
      <w:r>
        <w:t xml:space="preserve"> </w:t>
      </w:r>
      <w:r>
        <w:t xml:space="preserve">0.52</w:t>
      </w:r>
      <w:r>
        <w:t xml:space="preserve"> </w:t>
      </w:r>
      <w:r>
        <w:t xml:space="preserve">Large</w:t>
      </w:r>
      <w:r>
        <w:t xml:space="preserve"> </w:t>
      </w:r>
      <w:r>
        <w:t xml:space="preserve">186.64</w:t>
      </w:r>
      <w:r>
        <w:t xml:space="preserve"> </w:t>
      </w:r>
      <w:r>
        <w:t xml:space="preserve">65 099.78</w:t>
      </w:r>
      <w:r>
        <w:t xml:space="preserve"> </w:t>
      </w:r>
      <w:r>
        <w:t xml:space="preserve">0.29</w:t>
      </w:r>
      <w:r>
        <w:t xml:space="preserve"> </w:t>
      </w:r>
      <w:r>
        <w:t xml:space="preserve">Cars and vans</w:t>
      </w:r>
      <w:r>
        <w:t xml:space="preserve"> </w:t>
      </w:r>
      <w:r>
        <w:t xml:space="preserve">CI</w:t>
      </w:r>
      <w:r>
        <w:t xml:space="preserve"> </w:t>
      </w:r>
      <w:r>
        <w:t xml:space="preserve">Small</w:t>
      </w:r>
      <w:r>
        <w:t xml:space="preserve"> </w:t>
      </w:r>
      <w:r>
        <w:t xml:space="preserve">367.80</w:t>
      </w:r>
      <w:r>
        <w:t xml:space="preserve"> </w:t>
      </w:r>
      <w:r>
        <w:t xml:space="preserve">17 144.19</w:t>
      </w:r>
      <w:r>
        <w:t xml:space="preserve"> </w:t>
      </w:r>
      <w:r>
        <w:t xml:space="preserve">2.15</w:t>
      </w:r>
      <w:r>
        <w:t xml:space="preserve"> </w:t>
      </w:r>
      <w:r>
        <w:t xml:space="preserve">Medium</w:t>
      </w:r>
      <w:r>
        <w:t xml:space="preserve"> </w:t>
      </w:r>
      <w:r>
        <w:t xml:space="preserve">399.06</w:t>
      </w:r>
      <w:r>
        <w:t xml:space="preserve"> </w:t>
      </w:r>
      <w:r>
        <w:t xml:space="preserve">31 044.35</w:t>
      </w:r>
      <w:r>
        <w:t xml:space="preserve"> </w:t>
      </w:r>
      <w:r>
        <w:t xml:space="preserve">1.29</w:t>
      </w:r>
      <w:r>
        <w:t xml:space="preserve"> </w:t>
      </w:r>
      <w:r>
        <w:t xml:space="preserve">Large</w:t>
      </w:r>
      <w:r>
        <w:t xml:space="preserve"> </w:t>
      </w:r>
      <w:r>
        <w:t xml:space="preserve">440.38</w:t>
      </w:r>
      <w:r>
        <w:t xml:space="preserve"> </w:t>
      </w:r>
      <w:r>
        <w:t xml:space="preserve">64 580.95</w:t>
      </w:r>
      <w:r>
        <w:t xml:space="preserve"> </w:t>
      </w:r>
      <w:r>
        <w:t xml:space="preserve">0.68</w:t>
      </w:r>
      <w:r>
        <w:t xml:space="preserve"> </w:t>
      </w:r>
      <w:r>
        <w:t xml:space="preserve">Lorries</w:t>
      </w:r>
      <w:r>
        <w:t xml:space="preserve"> </w:t>
      </w:r>
      <w:r>
        <w:t xml:space="preserve">Small</w:t>
      </w:r>
      <w:r>
        <w:t xml:space="preserve"> </w:t>
      </w:r>
      <w:r>
        <w:t xml:space="preserve">2 560.56</w:t>
      </w:r>
      <w:r>
        <w:t xml:space="preserve"> </w:t>
      </w:r>
      <w:r>
        <w:t xml:space="preserve">79 389.47</w:t>
      </w:r>
      <w:r>
        <w:t xml:space="preserve"> </w:t>
      </w:r>
      <w:r>
        <w:t xml:space="preserve">3.23</w:t>
      </w:r>
      <w:r>
        <w:t xml:space="preserve"> </w:t>
      </w:r>
      <w:r>
        <w:t xml:space="preserve">Medium</w:t>
      </w:r>
      <w:r>
        <w:t xml:space="preserve"> </w:t>
      </w:r>
      <w:r>
        <w:t xml:space="preserve">2 698.66</w:t>
      </w:r>
      <w:r>
        <w:t xml:space="preserve"> </w:t>
      </w:r>
      <w:r>
        <w:t xml:space="preserve">100 713.53</w:t>
      </w:r>
      <w:r>
        <w:t xml:space="preserve"> </w:t>
      </w:r>
      <w:r>
        <w:t xml:space="preserve">2.68</w:t>
      </w:r>
      <w:r>
        <w:t xml:space="preserve"> </w:t>
      </w:r>
      <w:r>
        <w:t xml:space="preserve">Large</w:t>
      </w:r>
      <w:r>
        <w:t xml:space="preserve"> </w:t>
      </w:r>
      <w:r>
        <w:t xml:space="preserve">2 881.14</w:t>
      </w:r>
      <w:r>
        <w:t xml:space="preserve"> </w:t>
      </w:r>
      <w:r>
        <w:t xml:space="preserve">151 183.30</w:t>
      </w:r>
      <w:r>
        <w:t xml:space="preserve"> </w:t>
      </w:r>
      <w:r>
        <w:t xml:space="preserve">1.91</w:t>
      </w:r>
      <w:r>
        <w:t xml:space="preserve"> </w:t>
      </w:r>
      <w:r>
        <w:t xml:space="preserve">Buses</w:t>
      </w:r>
      <w:r>
        <w:t xml:space="preserve"> </w:t>
      </w:r>
      <w:r>
        <w:t xml:space="preserve">Small</w:t>
      </w:r>
      <w:r>
        <w:t xml:space="preserve"> </w:t>
      </w:r>
      <w:r>
        <w:t xml:space="preserve">2 380.35</w:t>
      </w:r>
      <w:r>
        <w:t xml:space="preserve"> </w:t>
      </w:r>
      <w:r>
        <w:t xml:space="preserve">152 198.85</w:t>
      </w:r>
      <w:r>
        <w:t xml:space="preserve"> </w:t>
      </w:r>
      <w:r>
        <w:t xml:space="preserve">1.56</w:t>
      </w:r>
      <w:r>
        <w:t xml:space="preserve"> </w:t>
      </w:r>
      <w:r>
        <w:t xml:space="preserve">Medium</w:t>
      </w:r>
      <w:r>
        <w:t xml:space="preserve"> </w:t>
      </w:r>
      <w:r>
        <w:t xml:space="preserve">2 507.82</w:t>
      </w:r>
      <w:r>
        <w:t xml:space="preserve"> </w:t>
      </w:r>
      <w:r>
        <w:t xml:space="preserve">185 653.41</w:t>
      </w:r>
      <w:r>
        <w:t xml:space="preserve"> </w:t>
      </w:r>
      <w:r>
        <w:t xml:space="preserve">1.35</w:t>
      </w:r>
      <w:r>
        <w:t xml:space="preserve"> </w:t>
      </w:r>
      <w:r>
        <w:t xml:space="preserve">Large</w:t>
      </w:r>
      <w:r>
        <w:t xml:space="preserve"> </w:t>
      </w:r>
      <w:r>
        <w:t xml:space="preserve">2 676.26</w:t>
      </w:r>
      <w:r>
        <w:t xml:space="preserve"> </w:t>
      </w:r>
      <w:r>
        <w:t xml:space="preserve">217 376.97</w:t>
      </w:r>
      <w:r>
        <w:t xml:space="preserve"> </w:t>
      </w:r>
      <w:r>
        <w:t xml:space="preserve">1.23</w:t>
      </w:r>
      <w:r>
        <w:t xml:space="preserve"> </w:t>
      </w:r>
      <w:r>
        <w:t xml:space="preserve">1.3.2. Cost-benefit analysis</w:t>
      </w:r>
      <w:r>
        <w:t xml:space="preserve"> </w:t>
      </w:r>
      <w:r>
        <w:t xml:space="preserve">For both the evaluation and the impact assessment, a cost-benefit analysis model was</w:t>
      </w:r>
      <w:r>
        <w:t xml:space="preserve"> </w:t>
      </w:r>
      <w:r>
        <w:t xml:space="preserve">developed to examine the specific regulatory requirements of the current Euro 6/VI</w:t>
      </w:r>
      <w:r>
        <w:t xml:space="preserve"> </w:t>
      </w:r>
      <w:r>
        <w:t xml:space="preserve">emission standards or the different policy options for a Euro 7 initiative. The aim of this</w:t>
      </w:r>
      <w:r>
        <w:t xml:space="preserve"> </w:t>
      </w:r>
      <w:r>
        <w:t xml:space="preserve">analysis is to indicate whether the societal benefits achieved following the past and future</w:t>
      </w:r>
      <w:r>
        <w:t xml:space="preserve"> </w:t>
      </w:r>
      <w:r>
        <w:t xml:space="preserve">initiatives at least even out the respective societal costs. Societal benefits comprise health</w:t>
      </w:r>
      <w:r>
        <w:t xml:space="preserve"> </w:t>
      </w:r>
      <w:r>
        <w:t xml:space="preserve">and environmental benefits for citizens and regulatory costs savings (cost savings during</w:t>
      </w:r>
      <w:r>
        <w:t xml:space="preserve"> </w:t>
      </w:r>
      <w:r>
        <w:t xml:space="preserve">implementation phase and administrative cost savings) for industry which are assumed to</w:t>
      </w:r>
      <w:r>
        <w:t xml:space="preserve"> </w:t>
      </w:r>
      <w:r>
        <w:t xml:space="preserve">be passed on to citizens, whereas societal costs comprise regulatory costs (equipment</w:t>
      </w:r>
      <w:r>
        <w:t xml:space="preserve"> </w:t>
      </w:r>
      <w:r>
        <w:t xml:space="preserve">costs) for industry which are also assumed to be passed on to citizens.</w:t>
      </w:r>
      <w:r>
        <w:t xml:space="preserve"> </w:t>
      </w:r>
      <w:r>
        <w:t xml:space="preserve">The introduction of new vehicle technologies following new policy requirements are</w:t>
      </w:r>
      <w:r>
        <w:t xml:space="preserve"> </w:t>
      </w:r>
      <w:r>
        <w:t xml:space="preserve">modelled with SIBYL/COPERT31,38 that calculate first the vehicle stock, activity and</w:t>
      </w:r>
      <w:r>
        <w:t xml:space="preserve"> </w:t>
      </w:r>
      <w:r>
        <w:t xml:space="preserve">energy consumption. Subsequently, these new requirements should have a positive</w:t>
      </w:r>
      <w:r>
        <w:t xml:space="preserve"> </w:t>
      </w:r>
      <w:r>
        <w:t xml:space="preserve">environmental and health impact through the reduction of total emission levels and</w:t>
      </w:r>
      <w:r>
        <w:t xml:space="preserve"> </w:t>
      </w:r>
      <w:r>
        <w:t xml:space="preserve">regulatory cost savings through the simplification measures. On the other side, they could</w:t>
      </w:r>
      <w:r>
        <w:t xml:space="preserve"> </w:t>
      </w:r>
      <w:r>
        <w:t xml:space="preserve">have a negative impact through increasing the regulatory costs. To compare the costs and</w:t>
      </w:r>
      <w:r>
        <w:t xml:space="preserve"> </w:t>
      </w:r>
      <w:r>
        <w:t xml:space="preserve">benefits, the equivalent monetised health and environmental benefits are calculated by</w:t>
      </w:r>
      <w:r>
        <w:t xml:space="preserve"> </w:t>
      </w:r>
      <w:r>
        <w:t xml:space="preserve">multiplying the emission savings in kg with the external marginal cost in €/kg for every</w:t>
      </w:r>
      <w:r>
        <w:t xml:space="preserve"> </w:t>
      </w:r>
      <w:r>
        <w:t xml:space="preserve">investigated pollutant. The costs and benefits are then scaled up to represent the total</w:t>
      </w:r>
      <w:r>
        <w:t xml:space="preserve"> </w:t>
      </w:r>
      <w:r>
        <w:t xml:space="preserve">regulatory costs and the total health and environmental benefit and total regulatory cost</w:t>
      </w:r>
      <w:r>
        <w:t xml:space="preserve"> </w:t>
      </w:r>
      <w:r>
        <w:t xml:space="preserve">savings. Finally, the subtraction of the total costs from the total benefit results in the net</w:t>
      </w:r>
      <w:r>
        <w:t xml:space="preserve"> </w:t>
      </w:r>
      <w:r>
        <w:t xml:space="preserve">benefit. If this number has a positive value, it means that a net benefit is achieved by the</w:t>
      </w:r>
      <w:r>
        <w:t xml:space="preserve"> </w:t>
      </w:r>
      <w:r>
        <w:t xml:space="preserve">intervention, while a negative value means that a net damage is realised.</w:t>
      </w:r>
      <w:r>
        <w:t xml:space="preserve"> </w:t>
      </w:r>
      <w:r>
        <w:t xml:space="preserve">The net-present value (NPV) is derived by allocating the cost and benefit to the period of</w:t>
      </w:r>
      <w:r>
        <w:t xml:space="preserve"> </w:t>
      </w:r>
      <w:r>
        <w:t xml:space="preserve">investigation based on a social discount rate. Following the recommendations from the</w:t>
      </w:r>
      <w:r>
        <w:t xml:space="preserve"> </w:t>
      </w:r>
      <w:r>
        <w:t xml:space="preserve">Better Regulation Guidelines123, a social discount rate of 4% has been applied in the</w:t>
      </w:r>
      <w:r>
        <w:t xml:space="preserve"> </w:t>
      </w:r>
      <w:r>
        <w:t xml:space="preserve">analysis. To take into account the full range of the equivalent monetised benefits, a time</w:t>
      </w:r>
      <w:r>
        <w:t xml:space="preserve"> </w:t>
      </w:r>
      <w:r>
        <w:t xml:space="preserve">horizon up to 2050 was considered. The considered discount rate results in any benefits</w:t>
      </w:r>
      <w:r>
        <w:t xml:space="preserve"> </w:t>
      </w:r>
      <w:r>
        <w:t xml:space="preserve">reaching zero in approximately 30 years after the introduction of the new emission</w:t>
      </w:r>
    </w:p>
    <w:p>
      <w:pPr>
        <w:pStyle w:val="BodyText"/>
      </w:pPr>
      <w:r>
        <w:t xml:space="preserve">123 European Commission, 2020. Better Regulation Toolbox, Tool #61. The use of discount rates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requirements for vehicles. If a higher social discount rate and shorter simulation horizon</w:t>
      </w:r>
      <w:r>
        <w:t xml:space="preserve"> </w:t>
      </w:r>
      <w:r>
        <w:t xml:space="preserve">was considered, many monetary benefits would have been neglected.</w:t>
      </w:r>
      <w:r>
        <w:t xml:space="preserve"> </w:t>
      </w:r>
      <w:r>
        <w:t xml:space="preserve">1.3.2.1. Uncertainty</w:t>
      </w:r>
      <w:r>
        <w:t xml:space="preserve"> </w:t>
      </w:r>
      <w:r>
        <w:t xml:space="preserve">Uncertainty in the cost-benefit analysis was reported for the cost modelling and was due</w:t>
      </w:r>
      <w:r>
        <w:t xml:space="preserve"> </w:t>
      </w:r>
      <w:r>
        <w:t xml:space="preserve">to the limited cost data received from stakeholders during the public and target</w:t>
      </w:r>
      <w:r>
        <w:t xml:space="preserve"> </w:t>
      </w:r>
      <w:r>
        <w:t xml:space="preserve">stakeholder consultations and the related follow-up on both Euro 6/VI evaluation and</w:t>
      </w:r>
      <w:r>
        <w:t xml:space="preserve"> </w:t>
      </w:r>
      <w:r>
        <w:t xml:space="preserve">Euro 7 impact assessment. Due to lessons learnt from the Euro 6/VI evaluation (see</w:t>
      </w:r>
      <w:r>
        <w:t xml:space="preserve"> </w:t>
      </w:r>
      <w:r>
        <w:t xml:space="preserve">Annex 5, section 4.2), the data collection, including confidential sharing of data by</w:t>
      </w:r>
      <w:r>
        <w:t xml:space="preserve"> </w:t>
      </w:r>
      <w:r>
        <w:t xml:space="preserve">stakeholders, and validation by key stakeholders of regulatory costs and health and</w:t>
      </w:r>
      <w:r>
        <w:t xml:space="preserve"> </w:t>
      </w:r>
      <w:r>
        <w:t xml:space="preserve">environmental benefits had a great importance in the impact assessment. The results and</w:t>
      </w:r>
      <w:r>
        <w:t xml:space="preserve"> </w:t>
      </w:r>
      <w:r>
        <w:t xml:space="preserve">underlying assumptions have been cross-checked with independent experts and the</w:t>
      </w:r>
      <w:r>
        <w:t xml:space="preserve"> </w:t>
      </w:r>
      <w:r>
        <w:t xml:space="preserve">concerned stakeholders.</w:t>
      </w:r>
      <w:r>
        <w:br/>
      </w:r>
      <w:r>
        <w:t xml:space="preserve">The CLOVE consortium, in which key experts from a group of seven independent</w:t>
      </w:r>
      <w:r>
        <w:t xml:space="preserve"> </w:t>
      </w:r>
      <w:r>
        <w:t xml:space="preserve">research organisations and universities join forces, carried out the studies supporting this</w:t>
      </w:r>
      <w:r>
        <w:t xml:space="preserve"> </w:t>
      </w:r>
      <w:r>
        <w:t xml:space="preserve">impact assessment. While the Laboratory of Applied Thermodynamics of the Aristotle</w:t>
      </w:r>
      <w:r>
        <w:t xml:space="preserve"> </w:t>
      </w:r>
      <w:r>
        <w:t xml:space="preserve">University of Thessaloniki (LAT) took the lead on the supporting impact assessment</w:t>
      </w:r>
      <w:r>
        <w:t xml:space="preserve"> </w:t>
      </w:r>
      <w:r>
        <w:t xml:space="preserve">study, the work was subject to cross-checking between the different institutes. Next to</w:t>
      </w:r>
      <w:r>
        <w:t xml:space="preserve"> </w:t>
      </w:r>
      <w:r>
        <w:t xml:space="preserve">that, everything has been discussed and verified by experts from the JRC in Ispra</w:t>
      </w:r>
      <w:r>
        <w:t xml:space="preserve"> </w:t>
      </w:r>
      <w:r>
        <w:t xml:space="preserve">working on sustainable transport. In addition, concerned stakeholders were encouraged to</w:t>
      </w:r>
      <w:r>
        <w:t xml:space="preserve"> </w:t>
      </w:r>
      <w:r>
        <w:t xml:space="preserve">verify or contest any result or assumptions in the extensive stakeholder consultation.</w:t>
      </w:r>
      <w:r>
        <w:t xml:space="preserve"> </w:t>
      </w:r>
      <w:r>
        <w:t xml:space="preserve">During the ten official meetings of the Advisory Group on Vehicle Emission Standards</w:t>
      </w:r>
      <w:r>
        <w:t xml:space="preserve"> </w:t>
      </w:r>
      <w:r>
        <w:t xml:space="preserve">(AGVES), stakeholders (mostly from automotive industry, Member States and NGOs)</w:t>
      </w:r>
      <w:r>
        <w:t xml:space="preserve"> </w:t>
      </w:r>
      <w:r>
        <w:t xml:space="preserve">were brought up-to-date regularly on the ongoing work and were able to react on the</w:t>
      </w:r>
      <w:r>
        <w:t xml:space="preserve"> </w:t>
      </w:r>
      <w:r>
        <w:t xml:space="preserve">spot, in written after a meeting or in the next meeting. Feedback received through this</w:t>
      </w:r>
      <w:r>
        <w:t xml:space="preserve"> </w:t>
      </w:r>
      <w:r>
        <w:t xml:space="preserve">channel was carefully analysed by experts and taken into account if credible. For further</w:t>
      </w:r>
      <w:r>
        <w:t xml:space="preserve"> </w:t>
      </w:r>
      <w:r>
        <w:t xml:space="preserve">details please see Annex 1 and 2.</w:t>
      </w:r>
      <w:r>
        <w:t xml:space="preserve"> </w:t>
      </w:r>
      <w:r>
        <w:t xml:space="preserve">All relevant stakeholder groups and JRC experts were requested to validate the CLOVE</w:t>
      </w:r>
      <w:r>
        <w:t xml:space="preserve"> </w:t>
      </w:r>
      <w:r>
        <w:t xml:space="preserve">cost estimates124. In addition, relevant datasets from other sources were used to cross-</w:t>
      </w:r>
      <w:r>
        <w:t xml:space="preserve"> </w:t>
      </w:r>
      <w:r>
        <w:t xml:space="preserve">check the estimates fleet or cost estimates, including the EEA NECD database6, OECD</w:t>
      </w:r>
      <w:r>
        <w:t xml:space="preserve"> </w:t>
      </w:r>
      <w:r>
        <w:t xml:space="preserve">statistics125, the handbook on external costs and emission factors of Road Transport126</w:t>
      </w:r>
      <w:r>
        <w:t xml:space="preserve"> </w:t>
      </w:r>
      <w:r>
        <w:t xml:space="preserve">and data on structural business statistics from Eurostat127; additional data on emission</w:t>
      </w:r>
      <w:r>
        <w:t xml:space="preserve"> </w:t>
      </w:r>
      <w:r>
        <w:t xml:space="preserve">type-approvals from ten type-approval authorities128 and on Euro 6/VI vehicle sales in</w:t>
      </w:r>
      <w:r>
        <w:t xml:space="preserve"> </w:t>
      </w:r>
      <w:r>
        <w:t xml:space="preserve">the EU-28 from IHS Markit129. Additionally, CLOVE calculated multiple scenarios for</w:t>
      </w:r>
      <w:r>
        <w:t xml:space="preserve"> </w:t>
      </w:r>
      <w:r>
        <w:t xml:space="preserve">critical assumptions, such as comparing emission limits for traditional tailpipe and</w:t>
      </w:r>
      <w:r>
        <w:t xml:space="preserve"> </w:t>
      </w:r>
      <w:r>
        <w:t xml:space="preserve">evaporative emissions versus new brake emissions or normal versus conservative</w:t>
      </w:r>
      <w:r>
        <w:t xml:space="preserve"> </w:t>
      </w:r>
      <w:r>
        <w:t xml:space="preserve">emission factor approach130.</w:t>
      </w:r>
      <w:r>
        <w:t xml:space="preserve"> </w:t>
      </w:r>
      <w:r>
        <w:t xml:space="preserve">Following the validation, remaining uncertainty has been addressed and minimised by</w:t>
      </w:r>
    </w:p>
    <w:p>
      <w:pPr>
        <w:pStyle w:val="BodyText"/>
      </w:pPr>
      <w:r>
        <w:t xml:space="preserve">124 Supporting Euro 7 impact assessment study, Table 9-41: Sources and assumptions made per cost</w:t>
      </w:r>
      <w:r>
        <w:t xml:space="preserve"> </w:t>
      </w:r>
      <w:r>
        <w:t xml:space="preserve">category</w:t>
      </w:r>
      <w:r>
        <w:t xml:space="preserve"> </w:t>
      </w:r>
      <w:r>
        <w:t xml:space="preserve">125 OECD, 2020. Statistics on Patents –Technology Development Environment</w:t>
      </w:r>
      <w:r>
        <w:br/>
      </w:r>
      <w:r>
        <w:t xml:space="preserve">126 European Commission, 2019. Handbook on the external costs of transport</w:t>
      </w:r>
      <w:r>
        <w:t xml:space="preserve"> </w:t>
      </w:r>
      <w:r>
        <w:t xml:space="preserve">127 Eurostat, 2020. Annual detailed enterprise statistics for industry (NACE Rev. 2, B-E) [sbs_na_ind_r2]</w:t>
      </w:r>
      <w:r>
        <w:t xml:space="preserve"> </w:t>
      </w:r>
      <w:r>
        <w:t xml:space="preserve">128 Type-approval authorities provided emission type-approval data at the request of the 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129 IHS Markit, 2021. Provision of data on vehicle sales in the EU-28 for Evaluation of Euro 6/VI vehicle</w:t>
      </w:r>
      <w:r>
        <w:t xml:space="preserve"> </w:t>
      </w:r>
      <w:r>
        <w:t xml:space="preserve">emission standards</w:t>
      </w:r>
      <w:r>
        <w:t xml:space="preserve"> </w:t>
      </w:r>
      <w:r>
        <w:t xml:space="preserve">130 Supporting Euro 7 impact assessment study, chapter 6 Comparison of Policy Options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assessing the level of confidence for each regulatory cost category and the health and</w:t>
      </w:r>
      <w:r>
        <w:t xml:space="preserve"> </w:t>
      </w:r>
      <w:r>
        <w:t xml:space="preserve">environmental benefit used in the cost-benefit analysis based on the availability and</w:t>
      </w:r>
      <w:r>
        <w:t xml:space="preserve"> </w:t>
      </w:r>
      <w:r>
        <w:t xml:space="preserve">quality of information, data and the shared input by stakeholders. The assumed</w:t>
      </w:r>
      <w:r>
        <w:t xml:space="preserve"> </w:t>
      </w:r>
      <w:r>
        <w:t xml:space="preserve">uncertainty for a high confidence level is at 10%, for a medium-high confidence level</w:t>
      </w:r>
      <w:r>
        <w:t xml:space="preserve"> </w:t>
      </w:r>
      <w:r>
        <w:t xml:space="preserve">15% and medium confidence level 20% (see Table 26).</w:t>
      </w:r>
      <w:r>
        <w:br/>
      </w:r>
      <w:r>
        <w:t xml:space="preserve">While the level of confidence is considered high for costs during implementation phase</w:t>
      </w:r>
      <w:r>
        <w:t xml:space="preserve"> </w:t>
      </w:r>
      <w:r>
        <w:t xml:space="preserve">and administrative costs, as the costs for testing, witnessing and type-approval is well</w:t>
      </w:r>
      <w:r>
        <w:t xml:space="preserve"> </w:t>
      </w:r>
      <w:r>
        <w:t xml:space="preserve">known based on granting type-approval and verification procedures by type-approval</w:t>
      </w:r>
      <w:r>
        <w:t xml:space="preserve"> </w:t>
      </w:r>
      <w:r>
        <w:t xml:space="preserve">authorities, the level of confidence for equipment costs is assessed medium to high. For</w:t>
      </w:r>
      <w:r>
        <w:t xml:space="preserve"> </w:t>
      </w:r>
      <w:r>
        <w:t xml:space="preserve">R&amp;D costs the upper estimates were based on the responses provided by manufacturers</w:t>
      </w:r>
      <w:r>
        <w:t xml:space="preserve"> </w:t>
      </w:r>
      <w:r>
        <w:t xml:space="preserve">to the targeted consultations, and the hardware costs for Euro 7 emission control</w:t>
      </w:r>
      <w:r>
        <w:t xml:space="preserve"> </w:t>
      </w:r>
      <w:r>
        <w:t xml:space="preserve">technologies is well known by CLOVE and JRC experts. The level of confidence for</w:t>
      </w:r>
      <w:r>
        <w:t xml:space="preserve"> </w:t>
      </w:r>
      <w:r>
        <w:t xml:space="preserve">health and environmental benefits is assessed medium to high, as calculations are based</w:t>
      </w:r>
      <w:r>
        <w:t xml:space="preserve"> </w:t>
      </w:r>
      <w:r>
        <w:t xml:space="preserve">on best available information on emission savings, including emission factors adjusted to</w:t>
      </w:r>
      <w:r>
        <w:t xml:space="preserve"> </w:t>
      </w:r>
      <w:r>
        <w:t xml:space="preserve">the policy options by CLOVE and factors to monetise external costs. The concept of</w:t>
      </w:r>
      <w:r>
        <w:t xml:space="preserve"> </w:t>
      </w:r>
      <w:r>
        <w:t xml:space="preserve">emission factors and external costs was developed by a consortium led by CE Delft for</w:t>
      </w:r>
      <w:r>
        <w:t xml:space="preserve"> </w:t>
      </w:r>
      <w:r>
        <w:t xml:space="preserve">the Commission’s Handbook on the external costs of transport126 and is used by EU and</w:t>
      </w:r>
      <w:r>
        <w:t xml:space="preserve"> </w:t>
      </w:r>
      <w:r>
        <w:t xml:space="preserve">national air quality and climate policies for road transport.</w:t>
      </w:r>
      <w:r>
        <w:br/>
      </w:r>
      <w:r>
        <w:t xml:space="preserve">Table 26 – Estimated uncertainty for all vehicles in the cost-benefit analysis</w:t>
      </w:r>
      <w:r>
        <w:t xml:space="preserve"> </w:t>
      </w:r>
      <w:r>
        <w:t xml:space="preserve">Cost category</w:t>
      </w:r>
      <w:r>
        <w:t xml:space="preserve"> </w:t>
      </w:r>
      <w:r>
        <w:t xml:space="preserve">Level of</w:t>
      </w:r>
      <w:r>
        <w:t xml:space="preserve"> </w:t>
      </w:r>
      <w:r>
        <w:t xml:space="preserve">confidence</w:t>
      </w:r>
      <w:r>
        <w:t xml:space="preserve"> </w:t>
      </w:r>
      <w:r>
        <w:t xml:space="preserve">Estimated</w:t>
      </w:r>
      <w:r>
        <w:t xml:space="preserve"> </w:t>
      </w:r>
      <w:r>
        <w:t xml:space="preserve">uncertainty1</w:t>
      </w:r>
      <w:r>
        <w:t xml:space="preserve"> </w:t>
      </w:r>
      <w:r>
        <w:t xml:space="preserve">Regulatory costs</w:t>
      </w:r>
    </w:p>
    <w:p>
      <w:pPr>
        <w:pStyle w:val="Compact"/>
        <w:numPr>
          <w:ilvl w:val="0"/>
          <w:numId w:val="1011"/>
        </w:numPr>
      </w:pPr>
      <w:r>
        <w:t xml:space="preserve">Equipment costs</w:t>
      </w:r>
    </w:p>
    <w:p>
      <w:pPr>
        <w:pStyle w:val="FirstParagraph"/>
      </w:pPr>
      <w:r>
        <w:t xml:space="preserve">Hardware costs (emission control technologies)</w:t>
      </w:r>
      <w:r>
        <w:t xml:space="preserve"> </w:t>
      </w:r>
      <w:r>
        <w:t xml:space="preserve">Medium/high</w:t>
      </w:r>
      <w:r>
        <w:t xml:space="preserve"> </w:t>
      </w:r>
      <w:r>
        <w:t xml:space="preserve">15%</w:t>
      </w:r>
      <w:r>
        <w:t xml:space="preserve"> </w:t>
      </w:r>
      <w:r>
        <w:t xml:space="preserve">R&amp;D and related calibration costs including facilities and tooling costs</w:t>
      </w:r>
      <w:r>
        <w:t xml:space="preserve"> </w:t>
      </w:r>
      <w:r>
        <w:t xml:space="preserve">Medium</w:t>
      </w:r>
      <w:r>
        <w:t xml:space="preserve"> </w:t>
      </w:r>
      <w:r>
        <w:t xml:space="preserve">20%</w:t>
      </w:r>
      <w:r>
        <w:t xml:space="preserve"> </w:t>
      </w:r>
      <w:r>
        <w:t xml:space="preserve">2) Costs during implementation phase</w:t>
      </w:r>
    </w:p>
    <w:p>
      <w:pPr>
        <w:pStyle w:val="BodyText"/>
      </w:pPr>
      <w:r>
        <w:t xml:space="preserve">Testing costs (granting type-approval, verification procedures)</w:t>
      </w:r>
      <w:r>
        <w:t xml:space="preserve"> </w:t>
      </w:r>
      <w:r>
        <w:t xml:space="preserve">High</w:t>
      </w:r>
      <w:r>
        <w:t xml:space="preserve"> </w:t>
      </w:r>
      <w:r>
        <w:t xml:space="preserve">10%</w:t>
      </w:r>
      <w:r>
        <w:t xml:space="preserve"> </w:t>
      </w:r>
      <w:r>
        <w:t xml:space="preserve">Witnessing costs (by type-approval authorities)</w:t>
      </w:r>
      <w:r>
        <w:t xml:space="preserve"> </w:t>
      </w:r>
      <w:r>
        <w:t xml:space="preserve">High</w:t>
      </w:r>
      <w:r>
        <w:t xml:space="preserve"> </w:t>
      </w:r>
      <w:r>
        <w:t xml:space="preserve">10%</w:t>
      </w:r>
      <w:r>
        <w:t xml:space="preserve"> </w:t>
      </w:r>
      <w:r>
        <w:t xml:space="preserve">Type-approval fees, except witnessing costs</w:t>
      </w:r>
      <w:r>
        <w:t xml:space="preserve"> </w:t>
      </w:r>
      <w:r>
        <w:t xml:space="preserve">High</w:t>
      </w:r>
      <w:r>
        <w:t xml:space="preserve"> </w:t>
      </w:r>
      <w:r>
        <w:t xml:space="preserve">10%</w:t>
      </w:r>
      <w:r>
        <w:t xml:space="preserve"> </w:t>
      </w:r>
      <w:r>
        <w:t xml:space="preserve">3) Administrative costs</w:t>
      </w:r>
    </w:p>
    <w:p>
      <w:pPr>
        <w:pStyle w:val="BodyText"/>
      </w:pPr>
      <w:r>
        <w:t xml:space="preserve">Administrative costs (information provision)</w:t>
      </w:r>
      <w:r>
        <w:t xml:space="preserve"> </w:t>
      </w:r>
      <w:r>
        <w:t xml:space="preserve">High</w:t>
      </w:r>
      <w:r>
        <w:t xml:space="preserve"> </w:t>
      </w:r>
      <w:r>
        <w:t xml:space="preserve">10%</w:t>
      </w:r>
      <w:r>
        <w:t xml:space="preserve"> </w:t>
      </w:r>
      <w:r>
        <w:t xml:space="preserve">Health and environmental benefits</w:t>
      </w:r>
      <w:r>
        <w:t xml:space="preserve"> </w:t>
      </w:r>
      <w:r>
        <w:t xml:space="preserve">Medium/high</w:t>
      </w:r>
      <w:r>
        <w:t xml:space="preserve"> </w:t>
      </w:r>
      <w:r>
        <w:t xml:space="preserve">15%</w:t>
      </w:r>
      <w:r>
        <w:t xml:space="preserve"> </w:t>
      </w:r>
      <w:r>
        <w:t xml:space="preserve">In conclusion, the underlying methodology for the cost-benefit analysis is very robust</w:t>
      </w:r>
      <w:r>
        <w:t xml:space="preserve"> </w:t>
      </w:r>
      <w:r>
        <w:t xml:space="preserve">due to the extensive stakeholder consultation process, the long-standing reputation of the</w:t>
      </w:r>
      <w:r>
        <w:t xml:space="preserve"> </w:t>
      </w:r>
      <w:r>
        <w:t xml:space="preserve">SIBYL/COPERT models used by the Commission and EEA for pollutant modelling in</w:t>
      </w:r>
      <w:r>
        <w:t xml:space="preserve"> </w:t>
      </w:r>
      <w:r>
        <w:t xml:space="preserve">EU air quality policies and the medium to high level of confidence level of the</w:t>
      </w:r>
      <w:r>
        <w:t xml:space="preserve"> </w:t>
      </w:r>
      <w:r>
        <w:t xml:space="preserve">quantitative cost and benefit estimates. The cost-benefit analysis in Table 27 to Table 29</w:t>
      </w:r>
      <w:r>
        <w:t xml:space="preserve"> </w:t>
      </w:r>
      <w:r>
        <w:t xml:space="preserve">is complemented by providing ranges of expected costs and benefits to make political</w:t>
      </w:r>
      <w:r>
        <w:t xml:space="preserve"> </w:t>
      </w:r>
      <w:r>
        <w:t xml:space="preserve">choices based on the net benefits and benefit-cost ratios of the policy options for light-</w:t>
      </w:r>
      <w:r>
        <w:t xml:space="preserve"> </w:t>
      </w:r>
      <w:r>
        <w:t xml:space="preserve">and heavy-duty vehicles.</w:t>
      </w:r>
      <w:r>
        <w:t xml:space="preserve"> </w:t>
      </w:r>
      <w:r>
        <w:t xml:space="preserve">1.3.2.2. Efficiency of policy option 1-3</w:t>
      </w:r>
      <w:r>
        <w:t xml:space="preserve"> </w:t>
      </w:r>
      <w:r>
        <w:t xml:space="preserve">In order to assess efficiency of policy options, regulatory costs are compared with the</w:t>
      </w:r>
      <w:r>
        <w:t xml:space="preserve"> </w:t>
      </w:r>
      <w:r>
        <w:t xml:space="preserve">health and environmental benefit of a reduction of air pollution and regulatory cost</w:t>
      </w:r>
      <w:r>
        <w:t xml:space="preserve"> </w:t>
      </w:r>
      <w:r>
        <w:t xml:space="preserve">savings by simplification measures. The health and environmental benefit can be</w:t>
      </w:r>
      <w:r>
        <w:t xml:space="preserve"> </w:t>
      </w:r>
      <w:r>
        <w:t xml:space="preserve">monetised using the concept of external costs, which reflect the damage costs by air</w:t>
      </w:r>
      <w:r>
        <w:t xml:space="preserve"> </w:t>
      </w:r>
      <w:r>
        <w:t xml:space="preserve">pollution to environment and health, in particular medical treatment costs, production</w:t>
      </w:r>
      <w:r>
        <w:t xml:space="preserve"> </w:t>
      </w:r>
      <w:r>
        <w:t xml:space="preserve">losses due to illnesses and even deaths. Decreasing pollution leads to a decrease of</w:t>
      </w:r>
      <w:r>
        <w:t xml:space="preserve"> </w:t>
      </w:r>
      <w:r>
        <w:t xml:space="preserve">damage hence to an overall benefit. The results of this assessment (as net benefits i.e. the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difference between the present value of the benefits and costs and as benefit-cost ratio</w:t>
      </w:r>
      <w:r>
        <w:t xml:space="preserve"> </w:t>
      </w:r>
      <w:r>
        <w:t xml:space="preserve">(BCR)) is presented for tailpipe and evaporative emissions in Table 27. For</w:t>
      </w:r>
      <w:r>
        <w:t xml:space="preserve"> </w:t>
      </w:r>
      <w:r>
        <w:t xml:space="preserve">methodological reasons and for clarity purposes, the focus of the efficiency assessment</w:t>
      </w:r>
      <w:r>
        <w:t xml:space="preserve"> </w:t>
      </w:r>
      <w:r>
        <w:t xml:space="preserve">is on net benefits which are an indicator of the attractiveness of an option in absolute</w:t>
      </w:r>
      <w:r>
        <w:t xml:space="preserve"> </w:t>
      </w:r>
      <w:r>
        <w:t xml:space="preserve">terms (thus the larger the difference between benefits and costs, the better) and do not</w:t>
      </w:r>
      <w:r>
        <w:t xml:space="preserve"> </w:t>
      </w:r>
      <w:r>
        <w:t xml:space="preserve">bias the results for low-cost options, compared to the BCR.</w:t>
      </w:r>
      <w:r>
        <w:t xml:space="preserve"> </w:t>
      </w:r>
      <w:r>
        <w:t xml:space="preserve">The BCR gets disproportionally high when costs are low (see PO1 in Table 27 and Table</w:t>
      </w:r>
      <w:r>
        <w:t xml:space="preserve"> </w:t>
      </w:r>
      <w:r>
        <w:t xml:space="preserve">29) which gives an unjustified advantage to low-cost options and has the potential to</w:t>
      </w:r>
      <w:r>
        <w:t xml:space="preserve"> </w:t>
      </w:r>
      <w:r>
        <w:t xml:space="preserve">mislead policy makers. Moreover, the BCR is independent form the scale of options</w:t>
      </w:r>
      <w:r>
        <w:t xml:space="preserve"> </w:t>
      </w:r>
      <w:r>
        <w:t xml:space="preserve">considered, which contradicts the necessity to consider in absolute terms the regulatory</w:t>
      </w:r>
      <w:r>
        <w:t xml:space="preserve"> </w:t>
      </w:r>
      <w:r>
        <w:t xml:space="preserve">costs and environmental and health benefits of reducing air pollutants. The BCR is</w:t>
      </w:r>
      <w:r>
        <w:t xml:space="preserve"> </w:t>
      </w:r>
      <w:r>
        <w:t xml:space="preserve">therefore disregarded to choose one option and is included in the efficiency tables of the</w:t>
      </w:r>
      <w:r>
        <w:t xml:space="preserve"> </w:t>
      </w:r>
      <w:r>
        <w:t xml:space="preserve">Annexes for completeness purposes only.</w:t>
      </w:r>
      <w:r>
        <w:t xml:space="preserve"> </w:t>
      </w:r>
      <w:r>
        <w:t xml:space="preserve">Table 27 – Assessment of efficiency of policy options for tailpipe and evaporative</w:t>
      </w:r>
      <w:r>
        <w:t xml:space="preserve"> </w:t>
      </w:r>
      <w:r>
        <w:t xml:space="preserve">emissions compared to baseline</w:t>
      </w:r>
      <w:r>
        <w:rPr>
          <w:i/>
          <w:iCs/>
        </w:rPr>
        <w:t xml:space="preserve">, 2025-2050, Introduction of Euro 7 in 2025, Data</w:t>
      </w:r>
      <w:r>
        <w:rPr>
          <w:i/>
          <w:iCs/>
        </w:rPr>
        <w:t xml:space="preserve"> </w:t>
      </w:r>
      <w:r>
        <w:rPr>
          <w:i/>
          <w:iCs/>
        </w:rPr>
        <w:t xml:space="preserve">source: SIBYL/COPERT 2021</w:t>
      </w:r>
      <w:r>
        <w:rPr>
          <w:i/>
          <w:iCs/>
        </w:rPr>
        <w:t xml:space="preserve"> </w:t>
      </w:r>
      <w:r>
        <w:rPr>
          <w:i/>
          <w:iCs/>
        </w:rPr>
        <w:t xml:space="preserve">Policy option</w:t>
      </w:r>
      <w:r>
        <w:rPr>
          <w:i/>
          <w:iCs/>
        </w:rPr>
        <w:t xml:space="preserve"> </w:t>
      </w:r>
      <w:r>
        <w:rPr>
          <w:i/>
          <w:iCs/>
        </w:rPr>
        <w:t xml:space="preserve">1 – Low Green</w:t>
      </w:r>
      <w:r>
        <w:rPr>
          <w:i/>
          <w:iCs/>
        </w:rPr>
        <w:t xml:space="preserve"> </w:t>
      </w:r>
      <w:r>
        <w:rPr>
          <w:i/>
          <w:iCs/>
        </w:rPr>
        <w:t xml:space="preserve">Ambition</w:t>
      </w:r>
      <w:r>
        <w:rPr>
          <w:i/>
          <w:iCs/>
        </w:rPr>
        <w:t xml:space="preserve"> </w:t>
      </w:r>
      <w:r>
        <w:rPr>
          <w:i/>
          <w:iCs/>
        </w:rPr>
        <w:t xml:space="preserve">2a – Medium</w:t>
      </w:r>
      <w:r>
        <w:rPr>
          <w:i/>
          <w:iCs/>
        </w:rPr>
        <w:t xml:space="preserve"> </w:t>
      </w:r>
      <w:r>
        <w:rPr>
          <w:i/>
          <w:iCs/>
        </w:rPr>
        <w:t xml:space="preserve">Green Ambition</w:t>
      </w:r>
      <w:r>
        <w:rPr>
          <w:i/>
          <w:iCs/>
        </w:rPr>
        <w:t xml:space="preserve"> </w:t>
      </w:r>
      <w:r>
        <w:rPr>
          <w:i/>
          <w:iCs/>
        </w:rPr>
        <w:t xml:space="preserve">2b – High Green</w:t>
      </w:r>
      <w:r>
        <w:rPr>
          <w:i/>
          <w:iCs/>
        </w:rPr>
        <w:t xml:space="preserve"> </w:t>
      </w:r>
      <w:r>
        <w:rPr>
          <w:i/>
          <w:iCs/>
        </w:rPr>
        <w:t xml:space="preserve">Ambition</w:t>
      </w:r>
      <w:r>
        <w:br/>
      </w:r>
      <w:r>
        <w:rPr>
          <w:i/>
          <w:iCs/>
        </w:rPr>
        <w:t xml:space="preserve">3a – 2a and</w:t>
      </w:r>
      <w:r>
        <w:rPr>
          <w:i/>
          <w:iCs/>
        </w:rPr>
        <w:t xml:space="preserve"> </w:t>
      </w:r>
      <w:r>
        <w:rPr>
          <w:i/>
          <w:iCs/>
        </w:rPr>
        <w:t xml:space="preserve">Medium Digital</w:t>
      </w:r>
      <w:r>
        <w:rPr>
          <w:i/>
          <w:iCs/>
        </w:rPr>
        <w:t xml:space="preserve"> </w:t>
      </w:r>
      <w:r>
        <w:rPr>
          <w:i/>
          <w:iCs/>
        </w:rPr>
        <w:t xml:space="preserve">Ambition</w:t>
      </w:r>
      <w:r>
        <w:br/>
      </w:r>
      <w:r>
        <w:rPr>
          <w:i/>
          <w:iCs/>
        </w:rPr>
        <w:t xml:space="preserve">Cars and vans</w:t>
      </w:r>
      <w:r>
        <w:rPr>
          <w:i/>
          <w:iCs/>
        </w:rPr>
        <w:t xml:space="preserve"> </w:t>
      </w:r>
      <w:r>
        <w:rPr>
          <w:i/>
          <w:iCs/>
        </w:rPr>
        <w:t xml:space="preserve">Net benefits 2025 NPV</w:t>
      </w:r>
      <w:r>
        <w:rPr>
          <w:i/>
          <w:iCs/>
        </w:rPr>
        <w:t xml:space="preserve"> </w:t>
      </w:r>
      <w:r>
        <w:rPr>
          <w:i/>
          <w:iCs/>
        </w:rPr>
        <w:t xml:space="preserve">(billion €)</w:t>
      </w:r>
      <w:r>
        <w:rPr>
          <w:i/>
          <w:iCs/>
        </w:rPr>
        <w:t xml:space="preserve"> </w:t>
      </w:r>
      <w:r>
        <w:rPr>
          <w:i/>
          <w:iCs/>
        </w:rPr>
        <w:t xml:space="preserve">17.33±2.23</w:t>
      </w:r>
      <w:r>
        <w:rPr>
          <w:i/>
          <w:iCs/>
        </w:rPr>
        <w:t xml:space="preserve"> </w:t>
      </w:r>
      <w:r>
        <w:rPr>
          <w:i/>
          <w:iCs/>
        </w:rPr>
        <w:t xml:space="preserve">21.25±2.55</w:t>
      </w:r>
      <w:r>
        <w:rPr>
          <w:i/>
          <w:iCs/>
        </w:rPr>
        <w:t xml:space="preserve"> </w:t>
      </w:r>
      <w:r>
        <w:rPr>
          <w:i/>
          <w:iCs/>
        </w:rPr>
        <w:t xml:space="preserve">16.58±1.82</w:t>
      </w:r>
      <w:r>
        <w:rPr>
          <w:i/>
          <w:iCs/>
        </w:rPr>
        <w:t xml:space="preserve"> </w:t>
      </w:r>
      <w:r>
        <w:rPr>
          <w:i/>
          <w:iCs/>
        </w:rPr>
        <w:t xml:space="preserve">21.64±2.61</w:t>
      </w:r>
      <w:r>
        <w:rPr>
          <w:i/>
          <w:iCs/>
        </w:rPr>
        <w:t xml:space="preserve"> </w:t>
      </w:r>
      <w:r>
        <w:rPr>
          <w:i/>
          <w:iCs/>
        </w:rPr>
        <w:t xml:space="preserve">Net benefits 2025 NPV</w:t>
      </w:r>
      <w:r>
        <w:rPr>
          <w:i/>
          <w:iCs/>
        </w:rPr>
        <w:t xml:space="preserve"> </w:t>
      </w:r>
      <w:r>
        <w:rPr>
          <w:i/>
          <w:iCs/>
        </w:rPr>
        <w:t xml:space="preserve">(€/ vehicle)</w:t>
      </w:r>
      <w:r>
        <w:rPr>
          <w:i/>
          <w:iCs/>
        </w:rPr>
        <w:t xml:space="preserve"> </w:t>
      </w:r>
      <w:r>
        <w:rPr>
          <w:i/>
          <w:iCs/>
        </w:rPr>
        <w:t xml:space="preserve">205.03±27.19</w:t>
      </w:r>
      <w:r>
        <w:rPr>
          <w:i/>
          <w:iCs/>
        </w:rPr>
        <w:t xml:space="preserve"> </w:t>
      </w:r>
      <w:r>
        <w:rPr>
          <w:i/>
          <w:iCs/>
        </w:rPr>
        <w:t xml:space="preserve">251.38±30.27</w:t>
      </w:r>
      <w:r>
        <w:rPr>
          <w:i/>
          <w:iCs/>
        </w:rPr>
        <w:t xml:space="preserve"> </w:t>
      </w:r>
      <w:r>
        <w:rPr>
          <w:i/>
          <w:iCs/>
        </w:rPr>
        <w:t xml:space="preserve">196.15±21.58</w:t>
      </w:r>
      <w:r>
        <w:rPr>
          <w:i/>
          <w:iCs/>
        </w:rPr>
        <w:t xml:space="preserve"> </w:t>
      </w:r>
      <w:r>
        <w:rPr>
          <w:i/>
          <w:iCs/>
        </w:rPr>
        <w:t xml:space="preserve">256.11±31.02</w:t>
      </w:r>
      <w:r>
        <w:rPr>
          <w:i/>
          <w:iCs/>
        </w:rPr>
        <w:t xml:space="preserve"> </w:t>
      </w:r>
      <w:r>
        <w:rPr>
          <w:i/>
          <w:iCs/>
        </w:rPr>
        <w:t xml:space="preserve">Benefit-cost-ratio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3.0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(2.2-4.1)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1.8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(1.3-2.5)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1.4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(1.1-1.9)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1.7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(1.3-2.4)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Lorries and buses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Net benefits 2025 NPV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(billion €)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20.86±3.08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116.10±17.00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108.36±15.84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116.64±17.03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Net benefits 2025 NPV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(€/vehicle)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3 301.84±487.15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18 371.33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±2 690.29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17 145.63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±2 506.19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18 440.82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±2 694.87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Benefit-cost-ratio</w:t>
      </w:r>
      <w:r>
        <w:rPr>
          <w:i/>
          <w:iCs/>
        </w:rPr>
        <w:t xml:space="preserve"> </w:t>
      </w:r>
      <w:r>
        <w:rPr>
          <w:i/>
          <w:iCs/>
        </w:rPr>
        <w:t xml:space="preserve">33.1</w:t>
      </w:r>
      <w:r>
        <w:rPr>
          <w:i/>
          <w:iCs/>
        </w:rPr>
        <w:t xml:space="preserve"> </w:t>
      </w:r>
      <w:r>
        <w:rPr>
          <w:i/>
          <w:iCs/>
        </w:rPr>
        <w:t xml:space="preserve">(23.5-47.5)</w:t>
      </w:r>
      <w:r>
        <w:rPr>
          <w:i/>
          <w:iCs/>
        </w:rPr>
        <w:t xml:space="preserve"> </w:t>
      </w:r>
      <w:r>
        <w:rPr>
          <w:i/>
          <w:iCs/>
        </w:rPr>
        <w:t xml:space="preserve">7.9</w:t>
      </w:r>
      <w:r>
        <w:rPr>
          <w:i/>
          <w:iCs/>
        </w:rPr>
        <w:t xml:space="preserve"> </w:t>
      </w:r>
      <w:r>
        <w:rPr>
          <w:i/>
          <w:iCs/>
        </w:rPr>
        <w:t xml:space="preserve">(5.7-11.0)</w:t>
      </w:r>
      <w:r>
        <w:rPr>
          <w:i/>
          <w:iCs/>
        </w:rPr>
        <w:t xml:space="preserve"> </w:t>
      </w:r>
      <w:r>
        <w:rPr>
          <w:i/>
          <w:iCs/>
        </w:rPr>
        <w:t xml:space="preserve">5.2</w:t>
      </w:r>
      <w:r>
        <w:rPr>
          <w:i/>
          <w:iCs/>
        </w:rPr>
        <w:t xml:space="preserve"> </w:t>
      </w:r>
      <w:r>
        <w:rPr>
          <w:i/>
          <w:iCs/>
        </w:rPr>
        <w:t xml:space="preserve">(3.8-7.1)</w:t>
      </w:r>
      <w:r>
        <w:rPr>
          <w:i/>
          <w:iCs/>
        </w:rPr>
        <w:t xml:space="preserve"> </w:t>
      </w:r>
      <w:r>
        <w:rPr>
          <w:i/>
          <w:iCs/>
        </w:rPr>
        <w:t xml:space="preserve">7.7</w:t>
      </w:r>
      <w:r>
        <w:rPr>
          <w:i/>
          <w:iCs/>
        </w:rPr>
        <w:t xml:space="preserve"> </w:t>
      </w:r>
      <w:r>
        <w:rPr>
          <w:i/>
          <w:iCs/>
        </w:rPr>
        <w:t xml:space="preserve">(5.5-10.7)</w:t>
      </w:r>
      <w:r>
        <w:rPr>
          <w:i/>
          <w:iCs/>
        </w:rPr>
        <w:t xml:space="preserve"> </w:t>
      </w:r>
      <w:r>
        <w:t xml:space="preserve"> </w:t>
      </w:r>
      <w:r>
        <w:t xml:space="preserve">The baseline considers an end-date of combustion-engine cars/vans in 2035, see chapter 5.1.</w:t>
      </w:r>
      <w:r>
        <w:t xml:space="preserve"> </w:t>
      </w:r>
      <w:r>
        <w:t xml:space="preserve">** The benefit-cost ratio gets disproportionally high when costs are low which gives an unjustified</w:t>
      </w:r>
      <w:r>
        <w:t xml:space="preserve"> </w:t>
      </w:r>
      <w:r>
        <w:t xml:space="preserve">advantage to low-cost options (i.e. PO1) and has the potential to mislead policy makers. The benefit-cost</w:t>
      </w:r>
      <w:r>
        <w:t xml:space="preserve"> </w:t>
      </w:r>
      <w:r>
        <w:t xml:space="preserve">ratio is disregarded to choose one option based on benefits and costs in absolute terms only and included</w:t>
      </w:r>
      <w:r>
        <w:t xml:space="preserve"> </w:t>
      </w:r>
      <w:r>
        <w:t xml:space="preserve">in this table for completeness purposes only.</w:t>
      </w:r>
      <w:r>
        <w:t xml:space="preserve"> </w:t>
      </w:r>
      <w:r>
        <w:t xml:space="preserve">In addition to tailpipe and evaporative emissions, policy options 2 and 3 introduce limits</w:t>
      </w:r>
      <w:r>
        <w:t xml:space="preserve"> </w:t>
      </w:r>
      <w:r>
        <w:t xml:space="preserve">for brake emissions from new vehicles. Brake wear has been recognized as the leading</w:t>
      </w:r>
      <w:r>
        <w:t xml:space="preserve"> </w:t>
      </w:r>
      <w:r>
        <w:t xml:space="preserve">source of non-exhaust particles which are harmful to human health and emitted by all</w:t>
      </w:r>
      <w:r>
        <w:t xml:space="preserve"> </w:t>
      </w:r>
      <w:r>
        <w:t xml:space="preserve">types of vehicles. Progress has been made in developing a measurement method in the</w:t>
      </w:r>
      <w:r>
        <w:t xml:space="preserve"> </w:t>
      </w:r>
      <w:r>
        <w:t xml:space="preserve">GRPE Particle Measurement Programme for cars and vans131, while the technologies to</w:t>
      </w:r>
      <w:r>
        <w:t xml:space="preserve"> </w:t>
      </w:r>
      <w:r>
        <w:t xml:space="preserve">decrease brake emissions are already in the market or close to becoming commercial.</w:t>
      </w:r>
      <w:r>
        <w:t xml:space="preserve"> </w:t>
      </w:r>
      <w:r>
        <w:t xml:space="preserve">While the brake emission limit of 7 mg/km in policy option 2a and 3a can be realised</w:t>
      </w:r>
      <w:r>
        <w:t xml:space="preserve"> </w:t>
      </w:r>
      <w:r>
        <w:t xml:space="preserve">using better brake pad material, the stricter limit of 5 mg/km in policy option 2b and 3b</w:t>
      </w:r>
      <w:r>
        <w:t xml:space="preserve"> </w:t>
      </w:r>
      <w:r>
        <w:t xml:space="preserve">require also a brake filter for the collection of the brake wear particles produced. As</w:t>
      </w:r>
      <w:r>
        <w:t xml:space="preserve"> </w:t>
      </w:r>
      <w:r>
        <w:t xml:space="preserve">shown in Table 28 the use of brake filters is not cost-efficient (negative net benefits as</w:t>
      </w:r>
    </w:p>
    <w:p>
      <w:pPr>
        <w:pStyle w:val="BodyText"/>
      </w:pPr>
      <w:r>
        <w:t xml:space="preserve">131 https://wiki.unece.org/display/trans/PMP+Workshop+on+Brake+Emissions++Regulation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costs are higher than benefits), resulting in significant decrease of the net benefits of</w:t>
      </w:r>
      <w:r>
        <w:t xml:space="preserve"> </w:t>
      </w:r>
      <w:r>
        <w:t xml:space="preserve">policy option 2b and 3b for total emissions of vehicles (tailpipe, evaporative and brake</w:t>
      </w:r>
      <w:r>
        <w:t xml:space="preserve"> </w:t>
      </w:r>
      <w:r>
        <w:t xml:space="preserve">emissions), as shown in Table 29. This may change in the future, once the brake filters</w:t>
      </w:r>
      <w:r>
        <w:t xml:space="preserve"> </w:t>
      </w:r>
      <w:r>
        <w:t xml:space="preserve">become a more mature technology, and are also be applied for heavy-duty.</w:t>
      </w:r>
      <w:r>
        <w:br/>
      </w:r>
      <w:r>
        <w:t xml:space="preserve">Table 28 – Assessment of efficiency of policy options for brake emissions of vehicles</w:t>
      </w:r>
      <w:r>
        <w:t xml:space="preserve"> </w:t>
      </w:r>
      <w:r>
        <w:t xml:space="preserve">compared to baseline</w:t>
      </w:r>
      <w:r>
        <w:rPr>
          <w:i/>
          <w:iCs/>
        </w:rPr>
        <w:t xml:space="preserve">, 2025-2050, Introduction of Euro 7 in 2025, Data source:</w:t>
      </w:r>
      <w:r>
        <w:rPr>
          <w:i/>
          <w:iCs/>
        </w:rPr>
        <w:t xml:space="preserve"> </w:t>
      </w:r>
      <w:r>
        <w:rPr>
          <w:i/>
          <w:iCs/>
        </w:rPr>
        <w:t xml:space="preserve">SIBYL/COPERT 2021</w:t>
      </w:r>
      <w:r>
        <w:br/>
      </w:r>
      <w:r>
        <w:rPr>
          <w:i/>
          <w:iCs/>
        </w:rPr>
        <w:t xml:space="preserve">Policy option</w:t>
      </w:r>
      <w:r>
        <w:rPr>
          <w:i/>
          <w:iCs/>
        </w:rPr>
        <w:t xml:space="preserve"> </w:t>
      </w:r>
      <w:r>
        <w:rPr>
          <w:i/>
          <w:iCs/>
        </w:rPr>
        <w:t xml:space="preserve">1 – Low Green</w:t>
      </w:r>
      <w:r>
        <w:rPr>
          <w:i/>
          <w:iCs/>
        </w:rPr>
        <w:t xml:space="preserve"> </w:t>
      </w:r>
      <w:r>
        <w:rPr>
          <w:i/>
          <w:iCs/>
        </w:rPr>
        <w:t xml:space="preserve">Ambition</w:t>
      </w:r>
      <w:r>
        <w:rPr>
          <w:i/>
          <w:iCs/>
        </w:rPr>
        <w:t xml:space="preserve"> </w:t>
      </w:r>
      <w:r>
        <w:rPr>
          <w:i/>
          <w:iCs/>
        </w:rPr>
        <w:t xml:space="preserve">2a – Medium</w:t>
      </w:r>
      <w:r>
        <w:rPr>
          <w:i/>
          <w:iCs/>
        </w:rPr>
        <w:t xml:space="preserve"> </w:t>
      </w:r>
      <w:r>
        <w:rPr>
          <w:i/>
          <w:iCs/>
        </w:rPr>
        <w:t xml:space="preserve">Green Ambition</w:t>
      </w:r>
      <w:r>
        <w:rPr>
          <w:i/>
          <w:iCs/>
        </w:rPr>
        <w:t xml:space="preserve"> </w:t>
      </w:r>
      <w:r>
        <w:rPr>
          <w:i/>
          <w:iCs/>
        </w:rPr>
        <w:t xml:space="preserve">2b – High Green</w:t>
      </w:r>
      <w:r>
        <w:rPr>
          <w:i/>
          <w:iCs/>
        </w:rPr>
        <w:t xml:space="preserve"> </w:t>
      </w:r>
      <w:r>
        <w:rPr>
          <w:i/>
          <w:iCs/>
        </w:rPr>
        <w:t xml:space="preserve">Ambition</w:t>
      </w:r>
      <w:r>
        <w:br/>
      </w:r>
      <w:r>
        <w:rPr>
          <w:i/>
          <w:iCs/>
        </w:rPr>
        <w:t xml:space="preserve">3a – 2a and</w:t>
      </w:r>
      <w:r>
        <w:rPr>
          <w:i/>
          <w:iCs/>
        </w:rPr>
        <w:t xml:space="preserve"> </w:t>
      </w:r>
      <w:r>
        <w:rPr>
          <w:i/>
          <w:iCs/>
        </w:rPr>
        <w:t xml:space="preserve">Medium Digital</w:t>
      </w:r>
      <w:r>
        <w:rPr>
          <w:i/>
          <w:iCs/>
        </w:rPr>
        <w:t xml:space="preserve"> </w:t>
      </w:r>
      <w:r>
        <w:rPr>
          <w:i/>
          <w:iCs/>
        </w:rPr>
        <w:t xml:space="preserve">Ambition</w:t>
      </w:r>
      <w:r>
        <w:br/>
      </w:r>
      <w:r>
        <w:rPr>
          <w:i/>
          <w:iCs/>
        </w:rPr>
        <w:t xml:space="preserve">Brake emission limit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7 mg/km</w:t>
      </w:r>
      <w:r>
        <w:rPr>
          <w:i/>
          <w:iCs/>
        </w:rPr>
        <w:t xml:space="preserve"> </w:t>
      </w:r>
      <w:r>
        <w:rPr>
          <w:i/>
          <w:iCs/>
        </w:rPr>
        <w:t xml:space="preserve">5 mg/km</w:t>
      </w:r>
      <w:r>
        <w:rPr>
          <w:i/>
          <w:iCs/>
        </w:rPr>
        <w:t xml:space="preserve"> </w:t>
      </w:r>
      <w:r>
        <w:rPr>
          <w:i/>
          <w:iCs/>
        </w:rPr>
        <w:t xml:space="preserve">7 mg/km</w:t>
      </w:r>
      <w:r>
        <w:rPr>
          <w:i/>
          <w:iCs/>
        </w:rPr>
        <w:t xml:space="preserve"> </w:t>
      </w:r>
      <w:r>
        <w:rPr>
          <w:i/>
          <w:iCs/>
        </w:rPr>
        <w:t xml:space="preserve">Cars and vans</w:t>
      </w:r>
      <w:r>
        <w:rPr>
          <w:i/>
          <w:iCs/>
        </w:rPr>
        <w:t xml:space="preserve"> </w:t>
      </w:r>
      <w:r>
        <w:rPr>
          <w:i/>
          <w:iCs/>
        </w:rPr>
        <w:t xml:space="preserve">Net benefits 2025 NPV</w:t>
      </w:r>
      <w:r>
        <w:rPr>
          <w:i/>
          <w:iCs/>
        </w:rPr>
        <w:t xml:space="preserve"> </w:t>
      </w:r>
      <w:r>
        <w:rPr>
          <w:i/>
          <w:iCs/>
        </w:rPr>
        <w:t xml:space="preserve">(billion €)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3.30±0.50</w:t>
      </w:r>
      <w:r>
        <w:rPr>
          <w:i/>
          <w:iCs/>
        </w:rPr>
        <w:t xml:space="preserve"> </w:t>
      </w:r>
      <w:r>
        <w:rPr>
          <w:i/>
          <w:iCs/>
        </w:rPr>
        <w:t xml:space="preserve">-15.24±2.29</w:t>
      </w:r>
      <w:r>
        <w:rPr>
          <w:i/>
          <w:iCs/>
        </w:rPr>
        <w:t xml:space="preserve"> </w:t>
      </w:r>
      <w:r>
        <w:rPr>
          <w:i/>
          <w:iCs/>
        </w:rPr>
        <w:t xml:space="preserve">3.30±0.50</w:t>
      </w:r>
      <w:r>
        <w:rPr>
          <w:i/>
          <w:iCs/>
        </w:rPr>
        <w:t xml:space="preserve"> </w:t>
      </w:r>
      <w:r>
        <w:rPr>
          <w:i/>
          <w:iCs/>
        </w:rPr>
        <w:t xml:space="preserve">Net benefits 2025 NPV</w:t>
      </w:r>
      <w:r>
        <w:rPr>
          <w:i/>
          <w:iCs/>
        </w:rPr>
        <w:t xml:space="preserve"> </w:t>
      </w:r>
      <w:r>
        <w:rPr>
          <w:i/>
          <w:iCs/>
        </w:rPr>
        <w:t xml:space="preserve">(€/ vehicle)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8.34±1.25</w:t>
      </w:r>
      <w:r>
        <w:rPr>
          <w:i/>
          <w:iCs/>
        </w:rPr>
        <w:t xml:space="preserve"> </w:t>
      </w:r>
      <w:r>
        <w:rPr>
          <w:i/>
          <w:iCs/>
        </w:rPr>
        <w:t xml:space="preserve">-38.48±5.77</w:t>
      </w:r>
      <w:r>
        <w:rPr>
          <w:i/>
          <w:iCs/>
        </w:rPr>
        <w:t xml:space="preserve"> </w:t>
      </w:r>
      <w:r>
        <w:rPr>
          <w:i/>
          <w:iCs/>
        </w:rPr>
        <w:t xml:space="preserve">8.34±1.25</w:t>
      </w:r>
      <w:r>
        <w:rPr>
          <w:i/>
          <w:iCs/>
        </w:rPr>
        <w:t xml:space="preserve"> </w:t>
      </w:r>
      <w:r>
        <w:rPr>
          <w:i/>
          <w:iCs/>
        </w:rPr>
        <w:t xml:space="preserve">Benefit-cost ratio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1.5</w:t>
      </w:r>
      <w:r>
        <w:rPr>
          <w:i/>
          <w:iCs/>
        </w:rPr>
        <w:t xml:space="preserve"> </w:t>
      </w:r>
      <w:r>
        <w:rPr>
          <w:i/>
          <w:iCs/>
        </w:rPr>
        <w:t xml:space="preserve">(1.1-2.0)</w:t>
      </w:r>
      <w:r>
        <w:rPr>
          <w:i/>
          <w:iCs/>
        </w:rPr>
        <w:t xml:space="preserve"> </w:t>
      </w:r>
      <w:r>
        <w:rPr>
          <w:i/>
          <w:iCs/>
        </w:rPr>
        <w:t xml:space="preserve">0.5</w:t>
      </w:r>
      <w:r>
        <w:rPr>
          <w:i/>
          <w:iCs/>
        </w:rPr>
        <w:t xml:space="preserve"> </w:t>
      </w:r>
      <w:r>
        <w:rPr>
          <w:i/>
          <w:iCs/>
        </w:rPr>
        <w:t xml:space="preserve">(0.4-0.7)</w:t>
      </w:r>
      <w:r>
        <w:rPr>
          <w:i/>
          <w:iCs/>
        </w:rPr>
        <w:t xml:space="preserve"> </w:t>
      </w:r>
      <w:r>
        <w:rPr>
          <w:i/>
          <w:iCs/>
        </w:rPr>
        <w:t xml:space="preserve">1.5</w:t>
      </w:r>
      <w:r>
        <w:rPr>
          <w:i/>
          <w:iCs/>
        </w:rPr>
        <w:t xml:space="preserve"> </w:t>
      </w:r>
      <w:r>
        <w:rPr>
          <w:i/>
          <w:iCs/>
        </w:rPr>
        <w:t xml:space="preserve">(1.1-2.0)</w:t>
      </w:r>
      <w:r>
        <w:rPr>
          <w:i/>
          <w:iCs/>
        </w:rPr>
        <w:t xml:space="preserve"> </w:t>
      </w:r>
      <w:r>
        <w:t xml:space="preserve"> </w:t>
      </w:r>
      <w:r>
        <w:t xml:space="preserve">The baseline considers an end-date of combustion-engine cars/vans in 2035, see chapter 5.1.</w:t>
      </w:r>
      <w:r>
        <w:t xml:space="preserve"> </w:t>
      </w:r>
      <w:r>
        <w:t xml:space="preserve">Table 29 – Assessment of efficiency of policy options for total emissions of vehicles</w:t>
      </w:r>
      <w:r>
        <w:t xml:space="preserve"> </w:t>
      </w:r>
      <w:r>
        <w:t xml:space="preserve">(tailpipe, evaporative, brake) compared to baseline</w:t>
      </w:r>
      <w:r>
        <w:rPr>
          <w:i/>
          <w:iCs/>
        </w:rPr>
        <w:t xml:space="preserve">, 2025-2050, Introduction of Euro 7</w:t>
      </w:r>
      <w:r>
        <w:rPr>
          <w:i/>
          <w:iCs/>
        </w:rPr>
        <w:t xml:space="preserve"> </w:t>
      </w:r>
      <w:r>
        <w:rPr>
          <w:i/>
          <w:iCs/>
        </w:rPr>
        <w:t xml:space="preserve">in 2025, Data source: SIBYL/COPERT 2021</w:t>
      </w:r>
      <w:r>
        <w:rPr>
          <w:i/>
          <w:iCs/>
        </w:rPr>
        <w:t xml:space="preserve"> </w:t>
      </w:r>
      <w:r>
        <w:rPr>
          <w:i/>
          <w:iCs/>
        </w:rPr>
        <w:t xml:space="preserve">Policy option</w:t>
      </w:r>
      <w:r>
        <w:rPr>
          <w:i/>
          <w:iCs/>
        </w:rPr>
        <w:t xml:space="preserve"> </w:t>
      </w:r>
      <w:r>
        <w:rPr>
          <w:i/>
          <w:iCs/>
        </w:rPr>
        <w:t xml:space="preserve">1 – Low Green</w:t>
      </w:r>
      <w:r>
        <w:rPr>
          <w:i/>
          <w:iCs/>
        </w:rPr>
        <w:t xml:space="preserve"> </w:t>
      </w:r>
      <w:r>
        <w:rPr>
          <w:i/>
          <w:iCs/>
        </w:rPr>
        <w:t xml:space="preserve">Ambition</w:t>
      </w:r>
      <w:r>
        <w:rPr>
          <w:i/>
          <w:iCs/>
        </w:rPr>
        <w:t xml:space="preserve"> </w:t>
      </w:r>
      <w:r>
        <w:rPr>
          <w:i/>
          <w:iCs/>
        </w:rPr>
        <w:t xml:space="preserve">2a – Medium</w:t>
      </w:r>
      <w:r>
        <w:rPr>
          <w:i/>
          <w:iCs/>
        </w:rPr>
        <w:t xml:space="preserve"> </w:t>
      </w:r>
      <w:r>
        <w:rPr>
          <w:i/>
          <w:iCs/>
        </w:rPr>
        <w:t xml:space="preserve">Green Ambition</w:t>
      </w:r>
      <w:r>
        <w:rPr>
          <w:i/>
          <w:iCs/>
        </w:rPr>
        <w:t xml:space="preserve"> </w:t>
      </w:r>
      <w:r>
        <w:rPr>
          <w:i/>
          <w:iCs/>
        </w:rPr>
        <w:t xml:space="preserve">2b – High</w:t>
      </w:r>
      <w:r>
        <w:rPr>
          <w:i/>
          <w:iCs/>
        </w:rPr>
        <w:t xml:space="preserve"> </w:t>
      </w:r>
      <w:r>
        <w:rPr>
          <w:i/>
          <w:iCs/>
        </w:rPr>
        <w:t xml:space="preserve">Green Ambition</w:t>
      </w:r>
      <w:r>
        <w:br/>
      </w:r>
      <w:r>
        <w:rPr>
          <w:i/>
          <w:iCs/>
        </w:rPr>
        <w:t xml:space="preserve">3a – 2a and</w:t>
      </w:r>
      <w:r>
        <w:rPr>
          <w:i/>
          <w:iCs/>
        </w:rPr>
        <w:t xml:space="preserve"> </w:t>
      </w:r>
      <w:r>
        <w:rPr>
          <w:i/>
          <w:iCs/>
        </w:rPr>
        <w:t xml:space="preserve">Medium Digital</w:t>
      </w:r>
      <w:r>
        <w:rPr>
          <w:i/>
          <w:iCs/>
        </w:rPr>
        <w:t xml:space="preserve"> </w:t>
      </w:r>
      <w:r>
        <w:rPr>
          <w:i/>
          <w:iCs/>
        </w:rPr>
        <w:t xml:space="preserve">Ambition</w:t>
      </w:r>
      <w:r>
        <w:br/>
      </w:r>
      <w:r>
        <w:rPr>
          <w:i/>
          <w:iCs/>
        </w:rPr>
        <w:t xml:space="preserve">Cars and vans</w:t>
      </w:r>
      <w:r>
        <w:rPr>
          <w:i/>
          <w:iCs/>
        </w:rPr>
        <w:t xml:space="preserve"> </w:t>
      </w:r>
      <w:r>
        <w:rPr>
          <w:i/>
          <w:iCs/>
        </w:rPr>
        <w:t xml:space="preserve">Net benefits 2025 NPV</w:t>
      </w:r>
      <w:r>
        <w:rPr>
          <w:i/>
          <w:iCs/>
        </w:rPr>
        <w:t xml:space="preserve"> </w:t>
      </w:r>
      <w:r>
        <w:rPr>
          <w:i/>
          <w:iCs/>
        </w:rPr>
        <w:t xml:space="preserve">(billion €)</w:t>
      </w:r>
      <w:r>
        <w:rPr>
          <w:i/>
          <w:iCs/>
        </w:rPr>
        <w:t xml:space="preserve"> </w:t>
      </w:r>
      <w:r>
        <w:rPr>
          <w:i/>
          <w:iCs/>
        </w:rPr>
        <w:t xml:space="preserve">17.33±2.23</w:t>
      </w:r>
      <w:r>
        <w:rPr>
          <w:i/>
          <w:iCs/>
        </w:rPr>
        <w:t xml:space="preserve"> </w:t>
      </w:r>
      <w:r>
        <w:rPr>
          <w:i/>
          <w:iCs/>
        </w:rPr>
        <w:t xml:space="preserve">24.55±3.05</w:t>
      </w:r>
      <w:r>
        <w:rPr>
          <w:i/>
          <w:iCs/>
        </w:rPr>
        <w:t xml:space="preserve"> </w:t>
      </w:r>
      <w:r>
        <w:rPr>
          <w:i/>
          <w:iCs/>
        </w:rPr>
        <w:t xml:space="preserve">1.34±0.47</w:t>
      </w:r>
      <w:r>
        <w:rPr>
          <w:i/>
          <w:iCs/>
        </w:rPr>
        <w:t xml:space="preserve"> </w:t>
      </w:r>
      <w:r>
        <w:rPr>
          <w:i/>
          <w:iCs/>
        </w:rPr>
        <w:t xml:space="preserve">24.94±3.11</w:t>
      </w:r>
      <w:r>
        <w:rPr>
          <w:i/>
          <w:iCs/>
        </w:rPr>
        <w:t xml:space="preserve"> </w:t>
      </w:r>
      <w:r>
        <w:rPr>
          <w:i/>
          <w:iCs/>
        </w:rPr>
        <w:t xml:space="preserve">Net benefits 2025 NPV</w:t>
      </w:r>
      <w:r>
        <w:rPr>
          <w:i/>
          <w:iCs/>
        </w:rPr>
        <w:t xml:space="preserve"> </w:t>
      </w:r>
      <w:r>
        <w:rPr>
          <w:i/>
          <w:iCs/>
        </w:rPr>
        <w:t xml:space="preserve">(€/ vehicle)</w:t>
      </w:r>
      <w:r>
        <w:rPr>
          <w:i/>
          <w:iCs/>
        </w:rPr>
        <w:t xml:space="preserve"> </w:t>
      </w:r>
      <w:r>
        <w:rPr>
          <w:i/>
          <w:iCs/>
        </w:rPr>
        <w:t xml:space="preserve">205.03±27.19</w:t>
      </w:r>
      <w:r>
        <w:rPr>
          <w:i/>
          <w:iCs/>
        </w:rPr>
        <w:t xml:space="preserve"> </w:t>
      </w:r>
      <w:r>
        <w:rPr>
          <w:i/>
          <w:iCs/>
        </w:rPr>
        <w:t xml:space="preserve">259.72±31.52</w:t>
      </w:r>
      <w:r>
        <w:rPr>
          <w:i/>
          <w:iCs/>
        </w:rPr>
        <w:t xml:space="preserve"> </w:t>
      </w:r>
      <w:r>
        <w:rPr>
          <w:i/>
          <w:iCs/>
        </w:rPr>
        <w:t xml:space="preserve">157.67±15.81</w:t>
      </w:r>
      <w:r>
        <w:rPr>
          <w:i/>
          <w:iCs/>
        </w:rPr>
        <w:t xml:space="preserve"> </w:t>
      </w:r>
      <w:r>
        <w:rPr>
          <w:i/>
          <w:iCs/>
        </w:rPr>
        <w:t xml:space="preserve">264.45±32.27</w:t>
      </w:r>
      <w:r>
        <w:rPr>
          <w:i/>
          <w:iCs/>
        </w:rPr>
        <w:t xml:space="preserve"> </w:t>
      </w:r>
      <w:r>
        <w:rPr>
          <w:i/>
          <w:iCs/>
        </w:rPr>
        <w:t xml:space="preserve">Benefit-cost ratio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3.0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(2.2-4.1)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1.7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(1.3-2.4)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1.0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(0.8-1.4)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1.7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(1.3-2.3)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Lorries and buses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Net benefits 2025 NPV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(billion €)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20.86±3.08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116.10±17.00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108.36±15.84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116.64±17.03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Net benefits 2025 NPV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(€/vehicle)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3 301.84±487.15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18 371.33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±2 690.29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17 145.63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±2 506.19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18 440.82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±2 694.87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Benefit-cost ratio</w:t>
      </w:r>
      <w:r>
        <w:rPr>
          <w:i/>
          <w:iCs/>
        </w:rPr>
        <w:t xml:space="preserve"> </w:t>
      </w:r>
      <w:r>
        <w:rPr>
          <w:i/>
          <w:iCs/>
        </w:rPr>
        <w:t xml:space="preserve">33.1</w:t>
      </w:r>
      <w:r>
        <w:rPr>
          <w:i/>
          <w:iCs/>
        </w:rPr>
        <w:t xml:space="preserve"> </w:t>
      </w:r>
      <w:r>
        <w:rPr>
          <w:i/>
          <w:iCs/>
        </w:rPr>
        <w:t xml:space="preserve">(23.5-47.5)</w:t>
      </w:r>
      <w:r>
        <w:rPr>
          <w:i/>
          <w:iCs/>
        </w:rPr>
        <w:t xml:space="preserve"> </w:t>
      </w:r>
      <w:r>
        <w:rPr>
          <w:i/>
          <w:iCs/>
        </w:rPr>
        <w:t xml:space="preserve">7.9</w:t>
      </w:r>
      <w:r>
        <w:rPr>
          <w:i/>
          <w:iCs/>
        </w:rPr>
        <w:t xml:space="preserve"> </w:t>
      </w:r>
      <w:r>
        <w:rPr>
          <w:i/>
          <w:iCs/>
        </w:rPr>
        <w:t xml:space="preserve">(5.7-11.0)</w:t>
      </w:r>
      <w:r>
        <w:rPr>
          <w:i/>
          <w:iCs/>
        </w:rPr>
        <w:t xml:space="preserve"> </w:t>
      </w:r>
      <w:r>
        <w:rPr>
          <w:i/>
          <w:iCs/>
        </w:rPr>
        <w:t xml:space="preserve">5.2</w:t>
      </w:r>
      <w:r>
        <w:rPr>
          <w:i/>
          <w:iCs/>
        </w:rPr>
        <w:t xml:space="preserve"> </w:t>
      </w:r>
      <w:r>
        <w:rPr>
          <w:i/>
          <w:iCs/>
        </w:rPr>
        <w:t xml:space="preserve">(3.8-7.1)</w:t>
      </w:r>
      <w:r>
        <w:rPr>
          <w:i/>
          <w:iCs/>
        </w:rPr>
        <w:t xml:space="preserve"> </w:t>
      </w:r>
      <w:r>
        <w:rPr>
          <w:i/>
          <w:iCs/>
        </w:rPr>
        <w:t xml:space="preserve">7.7</w:t>
      </w:r>
      <w:r>
        <w:rPr>
          <w:i/>
          <w:iCs/>
        </w:rPr>
        <w:t xml:space="preserve"> </w:t>
      </w:r>
      <w:r>
        <w:rPr>
          <w:i/>
          <w:iCs/>
        </w:rPr>
        <w:t xml:space="preserve">(5.5-10.7)</w:t>
      </w:r>
      <w:r>
        <w:rPr>
          <w:i/>
          <w:iCs/>
        </w:rPr>
        <w:t xml:space="preserve"> </w:t>
      </w:r>
      <w:r>
        <w:t xml:space="preserve"> </w:t>
      </w:r>
      <w:r>
        <w:t xml:space="preserve">The baseline considers an end-date of combustion-engine cars/vans in 2035, see chapter 5.1.</w:t>
      </w:r>
      <w:r>
        <w:t xml:space="preserve"> </w:t>
      </w:r>
      <w:r>
        <w:t xml:space="preserve">** The benefit-cost ratio gets disproportionally high when costs are low which gives an unjustified</w:t>
      </w:r>
      <w:r>
        <w:t xml:space="preserve"> </w:t>
      </w:r>
      <w:r>
        <w:t xml:space="preserve">advantage to low-cost options (i.e. PO1) and has the potential to mislead policy makers. The benefit-cost</w:t>
      </w:r>
      <w:r>
        <w:t xml:space="preserve"> </w:t>
      </w:r>
      <w:r>
        <w:t xml:space="preserve">ratio is disregarded to choose one option based on benefits and costs in absolute terms only and included</w:t>
      </w:r>
      <w:r>
        <w:t xml:space="preserve"> </w:t>
      </w:r>
      <w:r>
        <w:t xml:space="preserve">in this table for completeness purposes only.</w:t>
      </w:r>
      <w:r>
        <w:t xml:space="preserve"> </w:t>
      </w:r>
      <w:r>
        <w:t xml:space="preserve">1.4.</w:t>
      </w:r>
      <w:r>
        <w:t xml:space="preserve"> </w:t>
      </w:r>
      <w:r>
        <w:t xml:space="preserve">Methods for other direct and indirect economic and social impacts</w:t>
      </w:r>
      <w:r>
        <w:t xml:space="preserve"> </w:t>
      </w:r>
      <w:r>
        <w:t xml:space="preserve">Next to environmental benefits and economic costs discussed above, other direct and</w:t>
      </w:r>
      <w:r>
        <w:t xml:space="preserve"> </w:t>
      </w:r>
      <w:r>
        <w:t xml:space="preserve">indirect impacts should be considered. This is especially relevant for economic and social</w:t>
      </w:r>
      <w:r>
        <w:t xml:space="preserve"> </w:t>
      </w:r>
      <w:r>
        <w:t xml:space="preserve">impacts. Hence, this section focusses on the assessment of:</w:t>
      </w:r>
      <w:r>
        <w:br/>
      </w:r>
      <w:r>
        <w:t xml:space="preserve"> General macro-economic indicators, such as creation of new jobs, skills required,</w:t>
      </w:r>
      <w:r>
        <w:t xml:space="preserve"> </w:t>
      </w:r>
      <w:r>
        <w:t xml:space="preserve">research and innovation, etc.;</w:t>
      </w:r>
      <w:r>
        <w:t xml:space="preserve"> </w:t>
      </w:r>
      <w:r>
        <w:t xml:space="preserve"> Competitiveness of the EU industry and internal market cohesion;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 Qualitative impacts on SMEs and consumers (incl. consumer trust).</w:t>
      </w:r>
      <w:r>
        <w:t xml:space="preserve"> </w:t>
      </w:r>
      <w:r>
        <w:t xml:space="preserve">Key information, data and findings from the different tasks in the supporting Part A and</w:t>
      </w:r>
      <w:r>
        <w:t xml:space="preserve"> </w:t>
      </w:r>
      <w:r>
        <w:t xml:space="preserve">Part B studies by CLOVE was used as the basis for the assessment of these socio-</w:t>
      </w:r>
      <w:r>
        <w:t xml:space="preserve"> </w:t>
      </w:r>
      <w:r>
        <w:t xml:space="preserve">economic impacts of the Euro 6/V emission standards and the different policy options in</w:t>
      </w:r>
      <w:r>
        <w:t xml:space="preserve"> </w:t>
      </w:r>
      <w:r>
        <w:t xml:space="preserve">Euro 7. Next to that, findings from relevant impact assessments or evaluations on similar</w:t>
      </w:r>
      <w:r>
        <w:t xml:space="preserve"> </w:t>
      </w:r>
      <w:r>
        <w:t xml:space="preserve">topics (i.e. air quality and road transport) provided key insights and evidence on how past</w:t>
      </w:r>
      <w:r>
        <w:t xml:space="preserve"> </w:t>
      </w:r>
      <w:r>
        <w:t xml:space="preserve">regulatory proposals and initiatives were projected to impact the social and economic</w:t>
      </w:r>
      <w:r>
        <w:t xml:space="preserve"> </w:t>
      </w:r>
      <w:r>
        <w:t xml:space="preserve">dimensions allowing for direct comparisons and assumption in the context of Euro 6/VI</w:t>
      </w:r>
      <w:r>
        <w:t xml:space="preserve"> </w:t>
      </w:r>
      <w:r>
        <w:t xml:space="preserve">and Euro 7. In parallel, an extensive literature review was conducted to find relevant</w:t>
      </w:r>
      <w:r>
        <w:t xml:space="preserve"> </w:t>
      </w:r>
      <w:r>
        <w:t xml:space="preserve">scientific and consultant studies which focus on assessing the impact of new</w:t>
      </w:r>
      <w:r>
        <w:t xml:space="preserve"> </w:t>
      </w:r>
      <w:r>
        <w:t xml:space="preserve">developments regarding technology, regulations, global markets, EU environmental</w:t>
      </w:r>
      <w:r>
        <w:t xml:space="preserve"> </w:t>
      </w:r>
      <w:r>
        <w:t xml:space="preserve">policy, and how they affect the key elements identified above.</w:t>
      </w:r>
      <w:r>
        <w:br/>
      </w:r>
      <w:r>
        <w:t xml:space="preserve">An important source of information for evaluating the socio-economic impacts in both</w:t>
      </w:r>
      <w:r>
        <w:t xml:space="preserve"> </w:t>
      </w:r>
      <w:r>
        <w:t xml:space="preserve">the impact assessment and evaluation were the views of the different stakeholder groups</w:t>
      </w:r>
      <w:r>
        <w:t xml:space="preserve"> </w:t>
      </w:r>
      <w:r>
        <w:t xml:space="preserve">collected through the extensive stakeholder consultation. While input from manufacturers</w:t>
      </w:r>
      <w:r>
        <w:t xml:space="preserve"> </w:t>
      </w:r>
      <w:r>
        <w:t xml:space="preserve">and suppliers in the automotive industry were mostly crucial for assessing the impact on</w:t>
      </w:r>
      <w:r>
        <w:t xml:space="preserve"> </w:t>
      </w:r>
      <w:r>
        <w:t xml:space="preserve">competitiveness, SMEs, employment and skills, the views from civil society were</w:t>
      </w:r>
      <w:r>
        <w:t xml:space="preserve"> </w:t>
      </w:r>
      <w:r>
        <w:t xml:space="preserve">essential for assessing consumer trust and affordability for consumers.</w:t>
      </w:r>
      <w:r>
        <w:br/>
      </w:r>
      <w:r>
        <w:t xml:space="preserve">In the impact assessment on Euro 7, matrices were created in order to compare</w:t>
      </w:r>
      <w:r>
        <w:t xml:space="preserve"> </w:t>
      </w:r>
      <w:r>
        <w:t xml:space="preserve">quantifiable impacts on a custom scale for the different policy options and identify the</w:t>
      </w:r>
      <w:r>
        <w:t xml:space="preserve"> </w:t>
      </w:r>
      <w:r>
        <w:t xml:space="preserve">most important topic areas. The scaling format in the assessment matrices includes both</w:t>
      </w:r>
      <w:r>
        <w:t xml:space="preserve"> </w:t>
      </w:r>
      <w:r>
        <w:t xml:space="preserve">negative and positive values, as the nature of the impacts – being positive or negative –</w:t>
      </w:r>
      <w:r>
        <w:t xml:space="preserve"> </w:t>
      </w:r>
      <w:r>
        <w:t xml:space="preserve">might be different for the different policy options and impacts. The quantifiable impacts</w:t>
      </w:r>
      <w:r>
        <w:t xml:space="preserve"> </w:t>
      </w:r>
      <w:r>
        <w:t xml:space="preserve">and the scores are summarized in Table 30. All impacts are expressed on a relative scale</w:t>
      </w:r>
      <w:r>
        <w:t xml:space="preserve"> </w:t>
      </w:r>
      <w:r>
        <w:t xml:space="preserve">to compare the different policy options to each other, with ‘+++’ assumed to correspond</w:t>
      </w:r>
      <w:r>
        <w:t xml:space="preserve"> </w:t>
      </w:r>
      <w:r>
        <w:t xml:space="preserve">to the maximum positive impact that any policy option can offer and “—” corresponding</w:t>
      </w:r>
      <w:r>
        <w:t xml:space="preserve"> </w:t>
      </w:r>
      <w:r>
        <w:t xml:space="preserve">to the maximum negative impact.</w:t>
      </w:r>
      <w:r>
        <w:br/>
      </w:r>
      <w:r>
        <w:t xml:space="preserve">Table 30 – Scores for economic, environmental and social impacts 132</w:t>
      </w:r>
      <w:r>
        <w:t xml:space="preserve"> </w:t>
      </w:r>
      <w:r>
        <w:t xml:space="preserve">Impact</w:t>
      </w:r>
      <w:r>
        <w:t xml:space="preserve"> </w:t>
      </w:r>
      <w:r>
        <w:t xml:space="preserve">Score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High negative impact</w:t>
      </w:r>
      <w:r>
        <w:t xml:space="preserve"> </w:t>
      </w:r>
      <w:r>
        <w:t xml:space="preserve">—</w:t>
      </w:r>
      <w:r>
        <w:t xml:space="preserve"> </w:t>
      </w:r>
      <w:r>
        <w:t xml:space="preserve">High negative impact is considered when a negative impact is</w:t>
      </w:r>
      <w:r>
        <w:t xml:space="preserve"> </w:t>
      </w:r>
      <w:r>
        <w:t xml:space="preserve">expected that could fundamentally change the concerned criterion.</w:t>
      </w:r>
      <w:r>
        <w:br/>
      </w:r>
      <w:r>
        <w:t xml:space="preserve">Moderate 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–</w:t>
      </w:r>
      <w:r>
        <w:t xml:space="preserve"> </w:t>
      </w:r>
      <w:r>
        <w:t xml:space="preserve">Moderate negative impact is considered when a negative effect that</w:t>
      </w:r>
      <w:r>
        <w:t xml:space="preserve"> </w:t>
      </w:r>
      <w:r>
        <w:t xml:space="preserve">can clearly be felt is expected, but is not to an extent that can</w:t>
      </w:r>
      <w:r>
        <w:t xml:space="preserve"> </w:t>
      </w:r>
      <w:r>
        <w:t xml:space="preserve">completely change the criterion concerned.</w:t>
      </w:r>
      <w:r>
        <w:t xml:space="preserve"> </w:t>
      </w:r>
      <w:r>
        <w:t xml:space="preserve">Low negative impact</w:t>
      </w:r>
      <w:r>
        <w:t xml:space="preserve"> </w:t>
      </w:r>
      <w:r>
        <w:t xml:space="preserve">-</w:t>
      </w:r>
      <w:r>
        <w:t xml:space="preserve"> </w:t>
      </w:r>
      <w:r>
        <w:t xml:space="preserve">Low negative impact is considered when a visible negative impact on</w:t>
      </w:r>
      <w:r>
        <w:t xml:space="preserve"> </w:t>
      </w:r>
      <w:r>
        <w:t xml:space="preserve">the criterion is expected but not to an extent that would significantly</w:t>
      </w:r>
      <w:r>
        <w:t xml:space="preserve"> </w:t>
      </w:r>
      <w:r>
        <w:t xml:space="preserve">change the area.</w:t>
      </w:r>
      <w:r>
        <w:t xml:space="preserve"> </w:t>
      </w:r>
      <w:r>
        <w:t xml:space="preserve">No impact</w:t>
      </w:r>
      <w:r>
        <w:t xml:space="preserve"> </w:t>
      </w:r>
      <w:r>
        <w:t xml:space="preserve">0</w:t>
      </w:r>
      <w:r>
        <w:t xml:space="preserve"> </w:t>
      </w:r>
      <w:r>
        <w:t xml:space="preserve">No impact is considered when no real differences are expected in the</w:t>
      </w:r>
      <w:r>
        <w:t xml:space="preserve"> </w:t>
      </w:r>
      <w:r>
        <w:t xml:space="preserve">concerned criterion.</w:t>
      </w:r>
      <w:r>
        <w:t xml:space="preserve"> </w:t>
      </w:r>
      <w:r>
        <w:t xml:space="preserve">Low positive impact</w:t>
      </w:r>
      <w:r>
        <w:t xml:space="preserve"> </w:t>
      </w:r>
      <w:r>
        <w:t xml:space="preserve">+</w:t>
      </w:r>
      <w:r>
        <w:t xml:space="preserve"> </w:t>
      </w:r>
      <w:r>
        <w:t xml:space="preserve">Low positive impact is considered when a visible positive impact on</w:t>
      </w:r>
      <w:r>
        <w:t xml:space="preserve"> </w:t>
      </w:r>
      <w:r>
        <w:t xml:space="preserve">the criterion is expected but not to an extent that would significantly</w:t>
      </w:r>
      <w:r>
        <w:t xml:space="preserve"> </w:t>
      </w:r>
      <w:r>
        <w:t xml:space="preserve">change the area.</w:t>
      </w:r>
      <w:r>
        <w:t xml:space="preserve"> </w:t>
      </w:r>
      <w:r>
        <w:t xml:space="preserve">Moderate positive</w:t>
      </w:r>
      <w:r>
        <w:t xml:space="preserve"> </w:t>
      </w:r>
      <w:r>
        <w:t xml:space="preserve">impacts</w:t>
      </w:r>
      <w:r>
        <w:t xml:space="preserve"> </w:t>
      </w:r>
      <w:r>
        <w:t xml:space="preserve">++</w:t>
      </w:r>
      <w:r>
        <w:t xml:space="preserve"> </w:t>
      </w:r>
      <w:r>
        <w:t xml:space="preserve">Moderate positive impact is considered when a positive effect that can</w:t>
      </w:r>
      <w:r>
        <w:t xml:space="preserve"> </w:t>
      </w:r>
      <w:r>
        <w:t xml:space="preserve">clearly be felt is expected, but is not to an extent that can completely</w:t>
      </w:r>
      <w:r>
        <w:t xml:space="preserve"> </w:t>
      </w:r>
      <w:r>
        <w:t xml:space="preserve">change the criterion concerned.</w:t>
      </w:r>
      <w:r>
        <w:t xml:space="preserve"> </w:t>
      </w:r>
      <w:r>
        <w:t xml:space="preserve">High positive impacts</w:t>
      </w:r>
      <w:r>
        <w:t xml:space="preserve"> </w:t>
      </w:r>
      <w:r>
        <w:t xml:space="preserve">+++</w:t>
      </w:r>
      <w:r>
        <w:t xml:space="preserve"> </w:t>
      </w:r>
      <w:r>
        <w:t xml:space="preserve">High positive impact is considered when a positive impact is expected</w:t>
      </w:r>
    </w:p>
    <w:p>
      <w:pPr>
        <w:pStyle w:val="BodyText"/>
      </w:pPr>
      <w:r>
        <w:t xml:space="preserve">132 Supporting Euro 7 impact assessment study, Annex 1: Analytical methods, 9.7 Other direct and indirect</w:t>
      </w:r>
      <w:r>
        <w:t xml:space="preserve"> </w:t>
      </w:r>
      <w:r>
        <w:t xml:space="preserve">economic, environmental and social impacts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that could fundamentally change the concerned criterion.</w:t>
      </w:r>
      <w:r>
        <w:t xml:space="preserve"> </w:t>
      </w:r>
      <w:r>
        <w:t xml:space="preserve">1.4.1. Competitiveness: Export of EU motor vehicles to key destinations</w:t>
      </w:r>
      <w:r>
        <w:t xml:space="preserve"> </w:t>
      </w:r>
      <w:r>
        <w:t xml:space="preserve">For the assessment of the impacts on competitiveness, the EU export of vehicles and the</w:t>
      </w:r>
      <w:r>
        <w:t xml:space="preserve"> </w:t>
      </w:r>
      <w:r>
        <w:t xml:space="preserve">key destinations are further analysed in this section.</w:t>
      </w:r>
      <w:r>
        <w:t xml:space="preserve"> </w:t>
      </w:r>
      <w:r>
        <w:t xml:space="preserve">Table 31 illustrates how the car segment is the most crucial part of the EU-27 exports and</w:t>
      </w:r>
      <w:r>
        <w:t xml:space="preserve"> </w:t>
      </w:r>
      <w:r>
        <w:t xml:space="preserve">trade surplus in the automobile trade. In 2019, €140.3 billion out of the €156.5 billion</w:t>
      </w:r>
      <w:r>
        <w:t xml:space="preserve"> </w:t>
      </w:r>
      <w:r>
        <w:t xml:space="preserve">(i.e. 90%) earned by EU vehicle manufacturers in third countries was actually generated</w:t>
      </w:r>
      <w:r>
        <w:t xml:space="preserve"> </w:t>
      </w:r>
      <w:r>
        <w:t xml:space="preserve">in this segment. Figure 12 illustrates that the United Kingdom, the United States and</w:t>
      </w:r>
      <w:r>
        <w:t xml:space="preserve"> </w:t>
      </w:r>
      <w:r>
        <w:t xml:space="preserve">China represent the two biggest export markets for the EU automotive industry with 1.3,</w:t>
      </w:r>
      <w:r>
        <w:t xml:space="preserve"> </w:t>
      </w:r>
      <w:r>
        <w:t xml:space="preserve">0.8 and 0.4 million cars exported to the UK, the US and China respectively, resulting in</w:t>
      </w:r>
      <w:r>
        <w:t xml:space="preserve"> </w:t>
      </w:r>
      <w:r>
        <w:t xml:space="preserve">exported in 2019 to the US and China respectively, resulting in €84 billion.133 Next to</w:t>
      </w:r>
      <w:r>
        <w:t xml:space="preserve"> </w:t>
      </w:r>
      <w:r>
        <w:t xml:space="preserve">China, East Asian countries Japan and South-Korea made up for a smaller 5 and 4</w:t>
      </w:r>
      <w:r>
        <w:t xml:space="preserve"> </w:t>
      </w:r>
      <w:r>
        <w:t xml:space="preserve">percent of the EU-27 export in cars in 2019. Also Norway, Switzerland and Turkey are</w:t>
      </w:r>
      <w:r>
        <w:t xml:space="preserve"> </w:t>
      </w:r>
      <w:r>
        <w:t xml:space="preserve">important destinations for EU car exports.</w:t>
      </w:r>
      <w:r>
        <w:br/>
      </w:r>
      <w:r>
        <w:t xml:space="preserve">Table 31 – EU-27 motor vehicle trade by vehicle type in 2019 (in billion €)134</w:t>
      </w:r>
    </w:p>
    <w:p>
      <w:pPr>
        <w:pStyle w:val="BodyText"/>
      </w:pPr>
      <w:r>
        <w:t xml:space="preserve">Cars</w:t>
      </w:r>
      <w:r>
        <w:t xml:space="preserve"> </w:t>
      </w:r>
      <w:r>
        <w:t xml:space="preserve">Vans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Total</w:t>
      </w:r>
      <w:r>
        <w:t xml:space="preserve"> </w:t>
      </w:r>
      <w:r>
        <w:t xml:space="preserve">EU exports</w:t>
      </w:r>
      <w:r>
        <w:br/>
      </w:r>
      <w:r>
        <w:t xml:space="preserve">140.3</w:t>
      </w:r>
      <w:r>
        <w:t xml:space="preserve"> </w:t>
      </w:r>
      <w:r>
        <w:t xml:space="preserve">7.6</w:t>
      </w:r>
      <w:r>
        <w:t xml:space="preserve"> </w:t>
      </w:r>
      <w:r>
        <w:t xml:space="preserve">8.6</w:t>
      </w:r>
      <w:r>
        <w:t xml:space="preserve"> </w:t>
      </w:r>
      <w:r>
        <w:t xml:space="preserve">156.5</w:t>
      </w:r>
      <w:r>
        <w:t xml:space="preserve"> </w:t>
      </w:r>
      <w:r>
        <w:t xml:space="preserve">Trade balance</w:t>
      </w:r>
      <w:r>
        <w:t xml:space="preserve"> </w:t>
      </w:r>
      <w:r>
        <w:t xml:space="preserve">71.2</w:t>
      </w:r>
      <w:r>
        <w:t xml:space="preserve"> </w:t>
      </w:r>
      <w:r>
        <w:t xml:space="preserve">2.2</w:t>
      </w:r>
      <w:r>
        <w:t xml:space="preserve"> </w:t>
      </w:r>
      <w:r>
        <w:t xml:space="preserve">5.8</w:t>
      </w:r>
      <w:r>
        <w:t xml:space="preserve"> </w:t>
      </w:r>
      <w:r>
        <w:t xml:space="preserve">85.2</w:t>
      </w:r>
    </w:p>
    <w:p>
      <w:pPr>
        <w:pStyle w:val="BodyText"/>
      </w:pPr>
      <w:r>
        <w:t xml:space="preserve">Figure 12 – EU-27 passenger car exports, top 10 destinations (by value) in 2019 (total =</w:t>
      </w:r>
      <w:r>
        <w:t xml:space="preserve"> </w:t>
      </w:r>
      <w:r>
        <w:t xml:space="preserve">€140.3 billion135)</w:t>
      </w:r>
    </w:p>
    <w:p>
      <w:pPr>
        <w:pStyle w:val="BodyText"/>
      </w:pPr>
      <w:r>
        <w:t xml:space="preserve">133 ACEA, 2021. EU passenger car exports, top 10 destinations (by value)</w:t>
      </w:r>
      <w:r>
        <w:t xml:space="preserve"> </w:t>
      </w:r>
      <w:r>
        <w:t xml:space="preserve">134 ACEA, 2020. EU motor vehicle trade, by vehicle type</w:t>
      </w:r>
      <w:r>
        <w:br/>
      </w:r>
      <w:r>
        <w:t xml:space="preserve">135 See footnote 133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Figure 13 – EU-27 motor vehicle (i.e. cars, vans, lorries and buses) exports, top 10</w:t>
      </w:r>
      <w:r>
        <w:t xml:space="preserve"> </w:t>
      </w:r>
      <w:r>
        <w:t xml:space="preserve">destinations (by value) in 2019 (total = €156.5 billion) 136</w:t>
      </w:r>
    </w:p>
    <w:p>
      <w:pPr>
        <w:pStyle w:val="BodyText"/>
      </w:pPr>
      <w:r>
        <w:t xml:space="preserve">Comparing the key destinations for EU cars exports to the key destinations of EU motor</w:t>
      </w:r>
      <w:r>
        <w:t xml:space="preserve"> </w:t>
      </w:r>
      <w:r>
        <w:t xml:space="preserve">vehicles which also takes into account the values of the exports of vans, lorries and</w:t>
      </w:r>
      <w:r>
        <w:t xml:space="preserve"> </w:t>
      </w:r>
      <w:r>
        <w:t xml:space="preserve">buses, only minimal differences are found (Figure 13). This is largely explained by the</w:t>
      </w:r>
      <w:r>
        <w:t xml:space="preserve"> </w:t>
      </w:r>
      <w:r>
        <w:t xml:space="preserve">important share of cars in the trade numbers for the EU. Still, the share of exports to the</w:t>
      </w:r>
      <w:r>
        <w:t xml:space="preserve"> </w:t>
      </w:r>
      <w:r>
        <w:t xml:space="preserve">US and China decreases somewhat, while exports to the UK, Norway and the rest of the</w:t>
      </w:r>
      <w:r>
        <w:t xml:space="preserve"> </w:t>
      </w:r>
      <w:r>
        <w:t xml:space="preserve">world increases when looking into trade of all vehicle segments. Taking into account that</w:t>
      </w:r>
      <w:r>
        <w:t xml:space="preserve"> </w:t>
      </w:r>
      <w:r>
        <w:t xml:space="preserve">the rest category also includes other EFTA countries and Eastern Europe, exports appear</w:t>
      </w:r>
      <w:r>
        <w:t xml:space="preserve"> </w:t>
      </w:r>
      <w:r>
        <w:t xml:space="preserve">to be slightly more focussed on closer markets when also considering the larger vehicle</w:t>
      </w:r>
      <w:r>
        <w:t xml:space="preserve"> </w:t>
      </w:r>
      <w:r>
        <w:t xml:space="preserve">segments.</w:t>
      </w:r>
      <w:r>
        <w:br/>
      </w:r>
      <w:r>
        <w:t xml:space="preserve">Through further analysis of the ‘rest of the world’ category, it is found that in 2019 the</w:t>
      </w:r>
      <w:r>
        <w:t xml:space="preserve"> </w:t>
      </w:r>
      <w:r>
        <w:t xml:space="preserve">EU-27 and the United Kingdom exported close to 7% of motor vehicles to the African</w:t>
      </w:r>
      <w:r>
        <w:t xml:space="preserve"> </w:t>
      </w:r>
      <w:r>
        <w:t xml:space="preserve">continent.137 However, this percentage is mainly due to the export of new EU motor</w:t>
      </w:r>
      <w:r>
        <w:t xml:space="preserve"> </w:t>
      </w:r>
      <w:r>
        <w:t xml:space="preserve">vehicles to South-Africa (1.5%) and countries in North Africa, e.g. Morocco (1.1%),</w:t>
      </w:r>
      <w:r>
        <w:t xml:space="preserve"> </w:t>
      </w:r>
      <w:r>
        <w:t xml:space="preserve">Egypt (0.9%), Algeria (0.7%) and Tunisia (0.4%). For the other African countries, the</w:t>
      </w:r>
      <w:r>
        <w:t xml:space="preserve"> </w:t>
      </w:r>
      <w:r>
        <w:t xml:space="preserve">export of used vehicles is relatively more important. A report of the United Nations</w:t>
      </w:r>
      <w:r>
        <w:t xml:space="preserve"> </w:t>
      </w:r>
      <w:r>
        <w:t xml:space="preserve">Environment Programme138 found that in 2018 alone, the EU exported over 1 million</w:t>
      </w:r>
      <w:r>
        <w:t xml:space="preserve"> </w:t>
      </w:r>
      <w:r>
        <w:t xml:space="preserve">used cars and vans to African countries, while more than 60% of vehicles added to their</w:t>
      </w:r>
      <w:r>
        <w:t xml:space="preserve"> </w:t>
      </w:r>
      <w:r>
        <w:t xml:space="preserve">fleet annually is through the imports of used vehicles.139</w:t>
      </w:r>
      <w:r>
        <w:t xml:space="preserve"> </w:t>
      </w:r>
      <w:r>
        <w:t xml:space="preserve">In addition, several of the manufacturers of lorries and buses operating in the EU have</w:t>
      </w:r>
      <w:r>
        <w:t xml:space="preserve"> </w:t>
      </w:r>
      <w:r>
        <w:t xml:space="preserve">also had a strong presence in the US market, in particular Daimler, PACCAR and</w:t>
      </w:r>
      <w:r>
        <w:t xml:space="preserve"> </w:t>
      </w:r>
      <w:r>
        <w:t xml:space="preserve">Volvo.140 However, in the Chinese and Asia Pacific markets this is less the case. These</w:t>
      </w:r>
      <w:r>
        <w:t xml:space="preserve"> </w:t>
      </w:r>
      <w:r>
        <w:t xml:space="preserve">markets are dominated mainly by domestic manufacturers141, although some EU</w:t>
      </w:r>
      <w:r>
        <w:t xml:space="preserve"> </w:t>
      </w:r>
      <w:r>
        <w:t xml:space="preserve">companies such as Daimler and Volvo have joint agreements in place in these regions,</w:t>
      </w:r>
    </w:p>
    <w:p>
      <w:pPr>
        <w:pStyle w:val="BodyText"/>
      </w:pPr>
      <w:r>
        <w:t xml:space="preserve">136 ACEA, 2021. EU motor vehicle exports, top 10 destinations (by value).</w:t>
      </w:r>
      <w:r>
        <w:t xml:space="preserve"> </w:t>
      </w:r>
      <w:r>
        <w:t xml:space="preserve">137 Eurostat, 2021. Extra-EU trade of machinery and transport equipment (SITC 7) by partner</w:t>
      </w:r>
      <w:r>
        <w:t xml:space="preserve"> </w:t>
      </w:r>
      <w:r>
        <w:t xml:space="preserve">[EXT_LT_MAINMACH]</w:t>
      </w:r>
      <w:r>
        <w:t xml:space="preserve"> </w:t>
      </w:r>
      <w:r>
        <w:t xml:space="preserve">138 UNEP, 2020. Global Trade in Used Vehicles Report</w:t>
      </w:r>
      <w:r>
        <w:t xml:space="preserve"> </w:t>
      </w:r>
      <w:r>
        <w:t xml:space="preserve">139 See Annex 8: Alternative set of assumptions on emission limits and durability for more details</w:t>
      </w:r>
      <w:r>
        <w:t xml:space="preserve"> </w:t>
      </w:r>
      <w:r>
        <w:t xml:space="preserve">140 ICCT, 2015. Overview of the heavy-duty vehicle market and CO2 emissions in the European Union</w:t>
      </w:r>
      <w:r>
        <w:t xml:space="preserve"> </w:t>
      </w:r>
      <w:r>
        <w:t xml:space="preserve">141 Roland Berger, 2017. Truck and trailer components – Success factors for suppliers in specialized</w:t>
      </w:r>
      <w:r>
        <w:t xml:space="preserve"> </w:t>
      </w:r>
      <w:r>
        <w:t xml:space="preserve">markets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which are securing them market access.142</w:t>
      </w:r>
      <w:r>
        <w:t xml:space="preserve"> </w:t>
      </w:r>
      <w:r>
        <w:t xml:space="preserve">Trade partners that are currently of somewhat less importance for the EU when it comes</w:t>
      </w:r>
      <w:r>
        <w:t xml:space="preserve"> </w:t>
      </w:r>
      <w:r>
        <w:t xml:space="preserve">to trade of vehicles, but are expected to become more relevant in the near future include</w:t>
      </w:r>
      <w:r>
        <w:t xml:space="preserve"> </w:t>
      </w:r>
      <w:r>
        <w:t xml:space="preserve">India and the ASEAN countries. The vehicle fleet in these countries has so far been</w:t>
      </w:r>
      <w:r>
        <w:t xml:space="preserve"> </w:t>
      </w:r>
      <w:r>
        <w:t xml:space="preserve">relatively small in comparison to their respective populations. For example, in 2019 only</w:t>
      </w:r>
      <w:r>
        <w:t xml:space="preserve"> </w:t>
      </w:r>
      <w:r>
        <w:t xml:space="preserve">18 out of 1 000 Indians own a car, compared with nearly 500 in the European Union.143</w:t>
      </w:r>
      <w:r>
        <w:t xml:space="preserve"> </w:t>
      </w:r>
      <w:r>
        <w:t xml:space="preserve">However, these fleets are growing rapidly, creating growth potential for European</w:t>
      </w:r>
      <w:r>
        <w:t xml:space="preserve"> </w:t>
      </w:r>
      <w:r>
        <w:t xml:space="preserve">manufacturers144.</w:t>
      </w:r>
      <w:r>
        <w:br/>
      </w:r>
      <w:r>
        <w:t xml:space="preserve">Most of these trade partners have adopted rules of vehicle emissions that are in line with</w:t>
      </w:r>
      <w:r>
        <w:t xml:space="preserve"> </w:t>
      </w:r>
      <w:r>
        <w:t xml:space="preserve">or more ambitious than the current Euro 6/VI vehicle emission standards. In addition,</w:t>
      </w:r>
      <w:r>
        <w:t xml:space="preserve"> </w:t>
      </w:r>
      <w:r>
        <w:t xml:space="preserve">key markets China and the United States plan more demanding vehicle emission</w:t>
      </w:r>
      <w:r>
        <w:t xml:space="preserve"> </w:t>
      </w:r>
      <w:r>
        <w:t xml:space="preserve">standards. While the China 6b emission standards for cars/vans (applicable in 2023), are</w:t>
      </w:r>
      <w:r>
        <w:t xml:space="preserve"> </w:t>
      </w:r>
      <w:r>
        <w:t xml:space="preserve">already fuel-neutral and 40 to 50% more stringent than Euro 6/VI limits145, China is</w:t>
      </w:r>
      <w:r>
        <w:t xml:space="preserve"> </w:t>
      </w:r>
      <w:r>
        <w:t xml:space="preserve">progressing with an ambitious China 7 emission standards146. Also the US who has in</w:t>
      </w:r>
      <w:r>
        <w:t xml:space="preserve"> </w:t>
      </w:r>
      <w:r>
        <w:t xml:space="preserve">place emission limits already well below the limits for almost all Euro 6 pollutants (Tier</w:t>
      </w:r>
      <w:r>
        <w:t xml:space="preserve"> </w:t>
      </w:r>
      <w:r>
        <w:t xml:space="preserve">3 Bin 30)147 is currently working on a proposal for more stringent emission rules148. In</w:t>
      </w:r>
      <w:r>
        <w:t xml:space="preserve"> </w:t>
      </w:r>
      <w:r>
        <w:t xml:space="preserve">August 2021, President Biden issued an Executive Order with the objective of making</w:t>
      </w:r>
      <w:r>
        <w:t xml:space="preserve"> </w:t>
      </w:r>
      <w:r>
        <w:t xml:space="preserve">the US leader on clean and efficient cars and lorries by making 50% of all new passenger</w:t>
      </w:r>
      <w:r>
        <w:t xml:space="preserve"> </w:t>
      </w:r>
      <w:r>
        <w:t xml:space="preserve">cars and light lorries battery electric, plug-in hybrid electric or fuel cell electric</w:t>
      </w:r>
      <w:r>
        <w:t xml:space="preserve"> </w:t>
      </w:r>
      <w:r>
        <w:t xml:space="preserve">vehicles.149 Under this Executive Order “the Administrator of the Environmental</w:t>
      </w:r>
      <w:r>
        <w:t xml:space="preserve"> </w:t>
      </w:r>
      <w:r>
        <w:t xml:space="preserve">Protection Agency (EPA) shall, as appropriate and consistent with applicable law,</w:t>
      </w:r>
      <w:r>
        <w:t xml:space="preserve"> </w:t>
      </w:r>
      <w:r>
        <w:t xml:space="preserve">consider beginning work on a rulemaking under the Clean Air Act […] to establish new</w:t>
      </w:r>
      <w:r>
        <w:t xml:space="preserve"> </w:t>
      </w:r>
      <w:r>
        <w:t xml:space="preserve">multi-pollutant emissions standards, including for greenhouse gas emissions, for light-</w:t>
      </w:r>
      <w:r>
        <w:t xml:space="preserve"> </w:t>
      </w:r>
      <w:r>
        <w:t xml:space="preserve">and medium-duty vehicles beginning with model year 2027 and extending through and</w:t>
      </w:r>
      <w:r>
        <w:t xml:space="preserve"> </w:t>
      </w:r>
      <w:r>
        <w:t xml:space="preserve">including at least model year 2030.” For heavy-duty vehicles, the order imposes the EPA</w:t>
      </w:r>
      <w:r>
        <w:t xml:space="preserve"> </w:t>
      </w:r>
      <w:r>
        <w:t xml:space="preserve">to establish new oxides of nitrogen standards for vehicles with the same model years.</w:t>
      </w:r>
      <w:r>
        <w:t xml:space="preserve"> </w:t>
      </w:r>
      <w:r>
        <w:t xml:space="preserve">Hence, global pressure to reduce transport emissions intensifies.</w:t>
      </w:r>
      <w:r>
        <w:t xml:space="preserve"> </w:t>
      </w:r>
      <w:r>
        <w:t xml:space="preserve">Japan’s emission control requirements for vehicles are the strictest in Asia.150 Other</w:t>
      </w:r>
      <w:r>
        <w:t xml:space="preserve"> </w:t>
      </w:r>
      <w:r>
        <w:t xml:space="preserve">Asian trade partners have been following the Euro standards to mitigate vehicle pollutant</w:t>
      </w:r>
      <w:r>
        <w:t xml:space="preserve"> </w:t>
      </w:r>
      <w:r>
        <w:t xml:space="preserve">emissions on their territory. South Korea has been following the European precedent for</w:t>
      </w:r>
      <w:r>
        <w:t xml:space="preserve"> </w:t>
      </w:r>
      <w:r>
        <w:t xml:space="preserve">diesel vehicle emission standards since 2002 and the Euro 6 standard entered into force</w:t>
      </w:r>
      <w:r>
        <w:t xml:space="preserve"> </w:t>
      </w:r>
      <w:r>
        <w:t xml:space="preserve">in 2020151. Since India is grappling with high pollution levels, it has adopted Euro 6</w:t>
      </w:r>
      <w:r>
        <w:t xml:space="preserve"> </w:t>
      </w:r>
      <w:r>
        <w:t xml:space="preserve">equivalent emission standards in 2020. In addition, ASEAN countries have adopted</w:t>
      </w:r>
      <w:r>
        <w:t xml:space="preserve"> </w:t>
      </w:r>
      <w:r>
        <w:t xml:space="preserve">emission requirements based on the EU and Japanese rules. However, the specific Euro</w:t>
      </w:r>
    </w:p>
    <w:p>
      <w:pPr>
        <w:pStyle w:val="BodyText"/>
      </w:pPr>
      <w:r>
        <w:t xml:space="preserve">142 SWD(2018) 185 final Commission Staff Working Document, Impact Assessment on setting CO2</w:t>
      </w:r>
      <w:r>
        <w:t xml:space="preserve"> </w:t>
      </w:r>
      <w:r>
        <w:t xml:space="preserve">emission performance standards for new heavy-duty vehicles: For example, Daimler holds a 90% stake in</w:t>
      </w:r>
      <w:r>
        <w:t xml:space="preserve"> </w:t>
      </w:r>
      <w:r>
        <w:t xml:space="preserve">the Japanese company Fuso, which has a 24% share of the Asia-Pacific market</w:t>
      </w:r>
      <w:r>
        <w:t xml:space="preserve"> </w:t>
      </w:r>
      <w:r>
        <w:t xml:space="preserve">143 Automotive News Europe, 2019. Why cracking India’s booming car market is not so simple</w:t>
      </w:r>
      <w:r>
        <w:t xml:space="preserve"> </w:t>
      </w:r>
      <w:r>
        <w:t xml:space="preserve">144 Automotive News Europe, 2020. Mercedes, BMW, others fear parts-rule hit in India</w:t>
      </w:r>
      <w:r>
        <w:t xml:space="preserve"> </w:t>
      </w:r>
      <w:r>
        <w:t xml:space="preserve">145 CLOVE, 2022. Technical studies for the development of Euro 7. Testing, Pollutants and Emission</w:t>
      </w:r>
      <w:r>
        <w:t xml:space="preserve"> </w:t>
      </w:r>
      <w:r>
        <w:t xml:space="preserve">Limits. ISBN 978-92-76-56406-5.</w:t>
      </w:r>
      <w:r>
        <w:t xml:space="preserve"> </w:t>
      </w:r>
      <w:r>
        <w:t xml:space="preserve">146 European Commission – JRC, 2021. Sino-EU Workshop on New Emissions Standards and Regulations</w:t>
      </w:r>
      <w:r>
        <w:t xml:space="preserve"> </w:t>
      </w:r>
      <w:r>
        <w:t xml:space="preserve">for Motor Vehicles</w:t>
      </w:r>
      <w:r>
        <w:br/>
      </w:r>
      <w:r>
        <w:t xml:space="preserve">147 ICCT, 2019. Recommendations for post-Euro 6 standards for light-duty vehicles in the European Union</w:t>
      </w:r>
      <w:r>
        <w:t xml:space="preserve"> </w:t>
      </w:r>
      <w:r>
        <w:t xml:space="preserve">148 The Wall Street Journal, 2021. Biden Administration Moves to Unwind Trump Auto-Emissions Policy</w:t>
      </w:r>
      <w:r>
        <w:t xml:space="preserve"> </w:t>
      </w:r>
      <w:r>
        <w:t xml:space="preserve">149 The White House Briefing Room, 2021. Executive Order on Strengthening American Leadership in</w:t>
      </w:r>
      <w:r>
        <w:t xml:space="preserve"> </w:t>
      </w:r>
      <w:r>
        <w:t xml:space="preserve">Clean Cars and Trucks (August 05 2021)</w:t>
      </w:r>
      <w:r>
        <w:t xml:space="preserve"> </w:t>
      </w:r>
      <w:r>
        <w:t xml:space="preserve">150 ICCT, 2021. Japan</w:t>
      </w:r>
      <w:r>
        <w:t xml:space="preserve"> </w:t>
      </w:r>
      <w:r>
        <w:t xml:space="preserve">151 Transport Policy, 2021. South Korea: Light-duty emissions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standard differs between the different nations with ASEAN standards ranging from Euro</w:t>
      </w:r>
      <w:r>
        <w:t xml:space="preserve"> </w:t>
      </w:r>
      <w:r>
        <w:t xml:space="preserve">1/I to Euro 6/VI.152 Singapore is the clear frontrunner, having already implemented Euro</w:t>
      </w:r>
      <w:r>
        <w:t xml:space="preserve"> </w:t>
      </w:r>
      <w:r>
        <w:t xml:space="preserve">6/VI in 2018.153</w:t>
      </w:r>
      <w:r>
        <w:br/>
      </w:r>
      <w:r>
        <w:t xml:space="preserve">Norway, Switzerland, Turkey and the United Kingdom are all currently following the EU</w:t>
      </w:r>
      <w:r>
        <w:t xml:space="preserve"> </w:t>
      </w:r>
      <w:r>
        <w:t xml:space="preserve">rules regarding the air pollutant emissions from vehicles. As member of the European</w:t>
      </w:r>
      <w:r>
        <w:t xml:space="preserve"> </w:t>
      </w:r>
      <w:r>
        <w:t xml:space="preserve">Economic Area (EEA), Norway is obliged to implement the current and future Euro</w:t>
      </w:r>
      <w:r>
        <w:t xml:space="preserve"> </w:t>
      </w:r>
      <w:r>
        <w:t xml:space="preserve">vehicle emission standards to ensure the functioning of the Single Market. Since</w:t>
      </w:r>
      <w:r>
        <w:t xml:space="preserve"> </w:t>
      </w:r>
      <w:r>
        <w:t xml:space="preserve">Switzerland participates in the EU vehicle market, it has also adopted the EU legislation</w:t>
      </w:r>
      <w:r>
        <w:t xml:space="preserve"> </w:t>
      </w:r>
      <w:r>
        <w:t xml:space="preserve">on vehicle emission standards. Turkey, who is a member of the EU Customs Union, but</w:t>
      </w:r>
      <w:r>
        <w:t xml:space="preserve"> </w:t>
      </w:r>
      <w:r>
        <w:t xml:space="preserve">not of EEA or EFTA, is required to enforce rules on competition, product and</w:t>
      </w:r>
      <w:r>
        <w:t xml:space="preserve"> </w:t>
      </w:r>
      <w:r>
        <w:t xml:space="preserve">environment that are equivalent to those in the EU in areas where it has access to the EU</w:t>
      </w:r>
      <w:r>
        <w:t xml:space="preserve"> </w:t>
      </w:r>
      <w:r>
        <w:t xml:space="preserve">market. For the United Kingdom, a future mutual agreement shall have the ambition to</w:t>
      </w:r>
      <w:r>
        <w:t xml:space="preserve"> </w:t>
      </w:r>
      <w:r>
        <w:t xml:space="preserve">continue the implementation of any future Euro standards in the country.154</w:t>
      </w:r>
      <w:r>
        <w:t xml:space="preserve"> </w:t>
      </w:r>
      <w:r>
        <w:t xml:space="preserve">1.5.</w:t>
      </w:r>
      <w:r>
        <w:t xml:space="preserve"> </w:t>
      </w:r>
      <w:r>
        <w:t xml:space="preserve">Cumulative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consumers,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industry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1.5.1. Introduction</w:t>
      </w:r>
      <w:r>
        <w:t xml:space="preserve"> </w:t>
      </w:r>
      <w:r>
        <w:t xml:space="preserve">A Euro 7 emission standard for new vehicles would not stand alone, but would instead</w:t>
      </w:r>
      <w:r>
        <w:t xml:space="preserve"> </w:t>
      </w:r>
      <w:r>
        <w:t xml:space="preserve">interact with other policies. The revised CO2 emission standards for cars and vans155 –</w:t>
      </w:r>
      <w:r>
        <w:t xml:space="preserve"> </w:t>
      </w:r>
      <w:r>
        <w:t xml:space="preserve">presented on 14 July 2021 – are of particular relevance in this context. The proposed CO2</w:t>
      </w:r>
      <w:r>
        <w:t xml:space="preserve"> </w:t>
      </w:r>
      <w:r>
        <w:t xml:space="preserve">emissions standards for cars and vans will accelerate the transition to zero-emission</w:t>
      </w:r>
      <w:r>
        <w:t xml:space="preserve"> </w:t>
      </w:r>
      <w:r>
        <w:t xml:space="preserve">mobility by requiring average CO2 emissions to come down by 55% for new cars and by</w:t>
      </w:r>
      <w:r>
        <w:t xml:space="preserve"> </w:t>
      </w:r>
      <w:r>
        <w:t xml:space="preserve">50% for new vans in 2030 (compared to 2021 levels) and by 100% for both categories in</w:t>
      </w:r>
      <w:r>
        <w:t xml:space="preserve"> </w:t>
      </w:r>
      <w:r>
        <w:t xml:space="preserve">2035. As a result, all new cars and vans registered as of 2035 should be zero-emission.</w:t>
      </w:r>
      <w:r>
        <w:br/>
      </w:r>
      <w:r>
        <w:t xml:space="preserve">The CO2 standards affect the European vehicle fleet and subsequently result in economic,</w:t>
      </w:r>
      <w:r>
        <w:t xml:space="preserve"> </w:t>
      </w:r>
      <w:r>
        <w:t xml:space="preserve">environmental and social impacts. While most economic or social impacts associated</w:t>
      </w:r>
      <w:r>
        <w:t xml:space="preserve"> </w:t>
      </w:r>
      <w:r>
        <w:t xml:space="preserve">with the policy options introduced in Chapter 5 are in most cases expected to be limited</w:t>
      </w:r>
      <w:r>
        <w:t xml:space="preserve"> </w:t>
      </w:r>
      <w:r>
        <w:t xml:space="preserve">on their own, the cumulative impact – taking into account the effects of the CO2</w:t>
      </w:r>
      <w:r>
        <w:t xml:space="preserve"> </w:t>
      </w:r>
      <w:r>
        <w:t xml:space="preserve">standards – could be more extensive. This section will dive into such impacts on</w:t>
      </w:r>
      <w:r>
        <w:t xml:space="preserve"> </w:t>
      </w:r>
      <w:r>
        <w:t xml:space="preserve">consumers, employment and industry competitiveness.</w:t>
      </w:r>
      <w:r>
        <w:br/>
      </w:r>
      <w:r>
        <w:t xml:space="preserve">Since the recently proposed CO2 standards only have implications for cars and vans and a</w:t>
      </w:r>
      <w:r>
        <w:t xml:space="preserve"> </w:t>
      </w:r>
      <w:r>
        <w:t xml:space="preserve">revision of the CO2 standards for heavy-duty vehicles156 is only planned for 2022, this</w:t>
      </w:r>
      <w:r>
        <w:t xml:space="preserve"> </w:t>
      </w:r>
      <w:r>
        <w:t xml:space="preserve">assessment will focus on the cumulative impacts in the cars and vans segments.</w:t>
      </w:r>
      <w:r>
        <w:t xml:space="preserve"> </w:t>
      </w:r>
      <w:r>
        <w:t xml:space="preserve">Similarly, a revision of the Ambient Air Quality Directive is only planned for 2022,</w:t>
      </w:r>
      <w:r>
        <w:t xml:space="preserve"> </w:t>
      </w:r>
      <w:r>
        <w:t xml:space="preserve">hence cumulative impacts through more local actions taken at Member State level such</w:t>
      </w:r>
      <w:r>
        <w:t xml:space="preserve"> </w:t>
      </w:r>
      <w:r>
        <w:t xml:space="preserve">as city bans cannot be quantified yet. Still, an ambitious Euro 7 (and CO2 standards) will</w:t>
      </w:r>
      <w:r>
        <w:t xml:space="preserve"> </w:t>
      </w:r>
      <w:r>
        <w:t xml:space="preserve">help Member States meet current and future air quality targets (especially for NOx and</w:t>
      </w:r>
      <w:r>
        <w:t xml:space="preserve"> </w:t>
      </w:r>
      <w:r>
        <w:t xml:space="preserve">PM2.5) and will contribute to the long-term reductions of these pollutants required by</w:t>
      </w:r>
      <w:r>
        <w:t xml:space="preserve"> </w:t>
      </w:r>
      <w:r>
        <w:t xml:space="preserve">NECD.</w:t>
      </w:r>
    </w:p>
    <w:p>
      <w:pPr>
        <w:pStyle w:val="BodyText"/>
      </w:pPr>
      <w:r>
        <w:t xml:space="preserve">152 Fuels and lubes Magazine, 2019. ASEAN: a roadmap to Euro VI.</w:t>
      </w:r>
      <w:r>
        <w:br/>
      </w:r>
      <w:r>
        <w:t xml:space="preserve">153 Dieselnet, 2021. Standards: Singapore</w:t>
      </w:r>
      <w:r>
        <w:t xml:space="preserve"> </w:t>
      </w:r>
      <w:r>
        <w:t xml:space="preserve">154 Institut for Government, 2020. Brexit Brief. Options for the UK’s future trade relationship with the EU</w:t>
      </w:r>
      <w:r>
        <w:t xml:space="preserve"> </w:t>
      </w:r>
      <w:r>
        <w:t xml:space="preserve">155 COM(2021) 556 final. Proposal for a Regulation amending Regulation (EU) 2019/631 as regards</w:t>
      </w:r>
      <w:r>
        <w:t xml:space="preserve"> </w:t>
      </w:r>
      <w:r>
        <w:t xml:space="preserve">strengthening the CO2 emission performance standards for new passenger cars and new light commercial</w:t>
      </w:r>
      <w:r>
        <w:t xml:space="preserve"> </w:t>
      </w:r>
      <w:r>
        <w:t xml:space="preserve">vehicles in line with the Union’s increased climate ambition</w:t>
      </w:r>
      <w:r>
        <w:t xml:space="preserve"> </w:t>
      </w:r>
      <w:r>
        <w:t xml:space="preserve">156 Regulation (EU) 2019/1242 CO2 emission performance standards for new heavy-duty vehicles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The CO2 impact assessment157 looked into the net savings (i.e. net benefits) over the</w:t>
      </w:r>
      <w:r>
        <w:t xml:space="preserve"> </w:t>
      </w:r>
      <w:r>
        <w:t xml:space="preserve">vehicle lifetime from a societal perspective for different CO2 target level (TL) scenarios</w:t>
      </w:r>
      <w:r>
        <w:t xml:space="preserve"> </w:t>
      </w:r>
      <w:r>
        <w:t xml:space="preserve">taking into account other policies including strengthening of the EU ETS (the possible</w:t>
      </w:r>
      <w:r>
        <w:t xml:space="preserve"> </w:t>
      </w:r>
      <w:r>
        <w:t xml:space="preserve">emissions trading for buildings and road transport), the increased use of renewable fuels</w:t>
      </w:r>
      <w:r>
        <w:t xml:space="preserve"> </w:t>
      </w:r>
      <w:r>
        <w:t xml:space="preserve">in road transport required under the Renewable Energy Directive and Euro 7 based on</w:t>
      </w:r>
      <w:r>
        <w:t xml:space="preserve"> </w:t>
      </w:r>
      <w:r>
        <w:t xml:space="preserve">preliminary assumptions close to the current PO2a. Scenario TL_High, which is the</w:t>
      </w:r>
      <w:r>
        <w:t xml:space="preserve"> </w:t>
      </w:r>
      <w:r>
        <w:t xml:space="preserve">closest scenario to the final adopted CO2 proposal, in Figure 14 presents the results of the</w:t>
      </w:r>
      <w:r>
        <w:t xml:space="preserve"> </w:t>
      </w:r>
      <w:r>
        <w:t xml:space="preserve">analysis for vehicles registered in 2030, 2035 and 2040. As a point of comparison, the</w:t>
      </w:r>
      <w:r>
        <w:t xml:space="preserve"> </w:t>
      </w:r>
      <w:r>
        <w:t xml:space="preserve">same scenario in Figure 15 shows the net savings resulting solely from the CO2 emission</w:t>
      </w:r>
      <w:r>
        <w:t xml:space="preserve"> </w:t>
      </w:r>
      <w:r>
        <w:t xml:space="preserve">standards.</w:t>
      </w:r>
      <w:r>
        <w:t xml:space="preserve"> </w:t>
      </w:r>
      <w:r>
        <w:t xml:space="preserve">The figures illustrate that the average net savings of the TL_High scenario decrease when</w:t>
      </w:r>
      <w:r>
        <w:t xml:space="preserve"> </w:t>
      </w:r>
      <w:r>
        <w:t xml:space="preserve">considering the cumulative impacts with Euro 7 and other policies, while still remaining</w:t>
      </w:r>
      <w:r>
        <w:t xml:space="preserve"> </w:t>
      </w:r>
      <w:r>
        <w:t xml:space="preserve">positive. The CO2 impact assessment indicated that the results in Figure 14 are primarily</w:t>
      </w:r>
      <w:r>
        <w:t xml:space="preserve"> </w:t>
      </w:r>
      <w:r>
        <w:t xml:space="preserve">driven by a decrease in the energy savings due to higher electricity and fuel prices158</w:t>
      </w:r>
      <w:r>
        <w:t xml:space="preserve"> </w:t>
      </w:r>
      <w:r>
        <w:t xml:space="preserve">following the revised EU ETS and Renewable Energy Directive and by an increase in</w:t>
      </w:r>
      <w:r>
        <w:t xml:space="preserve"> </w:t>
      </w:r>
      <w:r>
        <w:t xml:space="preserve">avoided CO2 emissions due to the combination of the policies.159</w:t>
      </w:r>
      <w:r>
        <w:br/>
      </w:r>
      <w:r>
        <w:t xml:space="preserve">Figure 14 - Average net savings over the vehicle lifetime from a societal perspective</w:t>
      </w:r>
      <w:r>
        <w:t xml:space="preserve"> </w:t>
      </w:r>
      <w:r>
        <w:t xml:space="preserve">(EUR/vehicle) resulting from the combination of policies (cars (l) and vans (r)) (see</w:t>
      </w:r>
      <w:r>
        <w:t xml:space="preserve"> </w:t>
      </w:r>
      <w:r>
        <w:t xml:space="preserve">scenario TL_High)160</w:t>
      </w:r>
    </w:p>
    <w:p>
      <w:pPr>
        <w:pStyle w:val="BodyText"/>
      </w:pPr>
      <w:r>
        <w:t xml:space="preserve">157 SWD(2021) 613 final, Commission Staff Working Document, Impact Assessment, Accompanying the</w:t>
      </w:r>
      <w:r>
        <w:t xml:space="preserve"> </w:t>
      </w:r>
      <w:r>
        <w:t xml:space="preserve">document Proposal for a Regulation amending Regulation (EU) 2019/631 as regards strengthening the CO2</w:t>
      </w:r>
      <w:r>
        <w:t xml:space="preserve"> </w:t>
      </w:r>
      <w:r>
        <w:t xml:space="preserve">emission performance standards for new passenger cars and new light commercial vehicles in line with the</w:t>
      </w:r>
      <w:r>
        <w:t xml:space="preserve"> </w:t>
      </w:r>
      <w:r>
        <w:t xml:space="preserve">Union’s increased climate ambition</w:t>
      </w:r>
      <w:r>
        <w:t xml:space="preserve"> </w:t>
      </w:r>
      <w:r>
        <w:t xml:space="preserve">158 Where the Euro 7 impact assessment considers the regulatory costs of manufacturing and type-</w:t>
      </w:r>
      <w:r>
        <w:t xml:space="preserve"> </w:t>
      </w:r>
      <w:r>
        <w:t xml:space="preserve">approving a new vehicle regarding pollutant emissions, the CO2 impact assessment analysed the total cost</w:t>
      </w:r>
      <w:r>
        <w:t xml:space="preserve"> </w:t>
      </w:r>
      <w:r>
        <w:t xml:space="preserve">of ownership also taking into account possible fuel savings for consumers which are not relevant following</w:t>
      </w:r>
      <w:r>
        <w:t xml:space="preserve"> </w:t>
      </w:r>
      <w:r>
        <w:t xml:space="preserve">more stringent air pollutant emission standards.</w:t>
      </w:r>
      <w:r>
        <w:t xml:space="preserve"> </w:t>
      </w:r>
      <w:r>
        <w:t xml:space="preserve">159 See footnote 157</w:t>
      </w:r>
      <w:r>
        <w:t xml:space="preserve"> </w:t>
      </w:r>
      <w:r>
        <w:t xml:space="preserve">160 See footnote 157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Figure 15 - Average net savings over the vehicle lifetime from a societal perspective</w:t>
      </w:r>
      <w:r>
        <w:t xml:space="preserve"> </w:t>
      </w:r>
      <w:r>
        <w:t xml:space="preserve">(EUR/vehicle) resulting from the CO2 emission standards (in a MIX policy scenario</w:t>
      </w:r>
      <w:r>
        <w:t xml:space="preserve"> </w:t>
      </w:r>
      <w:r>
        <w:t xml:space="preserve">context) (cars (l) and vans (r)) (see scenario TL_High)161</w:t>
      </w:r>
    </w:p>
    <w:p>
      <w:pPr>
        <w:pStyle w:val="BodyText"/>
      </w:pPr>
      <w:r>
        <w:t xml:space="preserve">1.5.2. Cumulative impacts on consumers</w:t>
      </w:r>
      <w:r>
        <w:t xml:space="preserve"> </w:t>
      </w:r>
      <w:r>
        <w:t xml:space="preserve">When considering the impact of a 100% CO2 target for cars and vans in 2035 on</w:t>
      </w:r>
      <w:r>
        <w:t xml:space="preserve"> </w:t>
      </w:r>
      <w:r>
        <w:t xml:space="preserve">consumers, it is not solely the vehicle prices that are of concern. Since fuel and electricity</w:t>
      </w:r>
      <w:r>
        <w:t xml:space="preserve"> </w:t>
      </w:r>
      <w:r>
        <w:t xml:space="preserve">savings from the use of zero-emission vehicles are significant for the consumers and</w:t>
      </w:r>
      <w:r>
        <w:t xml:space="preserve"> </w:t>
      </w:r>
      <w:r>
        <w:t xml:space="preserve">exceed the higher upfront costs of more efficient and zero- and low-emission vehicles,</w:t>
      </w:r>
      <w:r>
        <w:t xml:space="preserve"> </w:t>
      </w:r>
      <w:r>
        <w:t xml:space="preserve">the newly introduced CO2 emission standards are expected to decrease the total cost of</w:t>
      </w:r>
      <w:r>
        <w:t xml:space="preserve"> </w:t>
      </w:r>
      <w:r>
        <w:t xml:space="preserve">ownership (TCO) of such vehicles.162 The third column in Table 32 shows the average</w:t>
      </w:r>
      <w:r>
        <w:t xml:space="preserve"> </w:t>
      </w:r>
      <w:r>
        <w:t xml:space="preserve">net savings in TCO resulting from the CO2 emission standards in Scenario TL_High</w:t>
      </w:r>
      <w:r>
        <w:t xml:space="preserve"> </w:t>
      </w:r>
      <w:r>
        <w:t xml:space="preserve">from a first end-user perspective163 in considering the first five years of a vehicle’s</w:t>
      </w:r>
      <w:r>
        <w:t xml:space="preserve"> </w:t>
      </w:r>
      <w:r>
        <w:t xml:space="preserve">lifetime for a new vehicle registered in 2030, 2035 and 2040.</w:t>
      </w:r>
      <w:r>
        <w:br/>
      </w:r>
      <w:r>
        <w:t xml:space="preserve">With new internal combustion engine (ICE) cars and vans (including hybrids) still being</w:t>
      </w:r>
      <w:r>
        <w:t xml:space="preserve"> </w:t>
      </w:r>
      <w:r>
        <w:t xml:space="preserve">introduced in the EU fleet until 2035, it is of interest to assess the effect of the different</w:t>
      </w:r>
      <w:r>
        <w:t xml:space="preserve"> </w:t>
      </w:r>
      <w:r>
        <w:t xml:space="preserve">Euro 7 policy options on the net savings in TCO achieved through the new CO2</w:t>
      </w:r>
      <w:r>
        <w:t xml:space="preserve"> </w:t>
      </w:r>
      <w:r>
        <w:t xml:space="preserve">standards. In addition, the two sets of limits introduced for brake emissions in PO2a,</w:t>
      </w:r>
      <w:r>
        <w:t xml:space="preserve"> </w:t>
      </w:r>
      <w:r>
        <w:t xml:space="preserve">PO2b and PO3a also apply to zero-emission vehicles.164 Therefore, the policy options are</w:t>
      </w:r>
      <w:r>
        <w:t xml:space="preserve"> </w:t>
      </w:r>
      <w:r>
        <w:t xml:space="preserve">also expected to affect the TCO for cars and vans in 2035 and 2040.</w:t>
      </w:r>
      <w:r>
        <w:br/>
      </w:r>
      <w:r>
        <w:t xml:space="preserve">To make the assessment, the total costs of the policy options in 2030, 2035 and 2040165</w:t>
      </w:r>
      <w:r>
        <w:t xml:space="preserve"> </w:t>
      </w:r>
      <w:r>
        <w:t xml:space="preserve">were split up for cars and vans and divided by the new vehicle registrations expected in</w:t>
      </w:r>
      <w:r>
        <w:t xml:space="preserve"> </w:t>
      </w:r>
      <w:r>
        <w:t xml:space="preserve">the respective year and segment taking into account the fleet developments. That way,</w:t>
      </w:r>
      <w:r>
        <w:t xml:space="preserve"> </w:t>
      </w:r>
      <w:r>
        <w:t xml:space="preserve">fleet average costs per vehicle were calculated in line with the approach in the Impact</w:t>
      </w:r>
    </w:p>
    <w:p>
      <w:pPr>
        <w:pStyle w:val="BodyText"/>
      </w:pPr>
      <w:r>
        <w:t xml:space="preserve">161 See footnote 157</w:t>
      </w:r>
      <w:r>
        <w:t xml:space="preserve"> </w:t>
      </w:r>
      <w:r>
        <w:t xml:space="preserve">162 See footnote 157</w:t>
      </w:r>
      <w:r>
        <w:t xml:space="preserve"> </w:t>
      </w:r>
      <w:r>
        <w:t xml:space="preserve">163 While the CO2 impact assessment also inspects the impacts on the total cost of ownership from the</w:t>
      </w:r>
      <w:r>
        <w:t xml:space="preserve"> </w:t>
      </w:r>
      <w:r>
        <w:t xml:space="preserve">second user perspective, for this assessment an analysis of the first user perspective is deemed sufficient.</w:t>
      </w:r>
      <w:r>
        <w:t xml:space="preserve"> </w:t>
      </w:r>
      <w:r>
        <w:t xml:space="preserve">The Euro emission standards mostly affect consumer affordability and the cost of ownership through the</w:t>
      </w:r>
      <w:r>
        <w:t xml:space="preserve"> </w:t>
      </w:r>
      <w:r>
        <w:t xml:space="preserve">impact on the price of vehicles for first users. Impacts on the second users market will be limited since the</w:t>
      </w:r>
      <w:r>
        <w:t xml:space="preserve"> </w:t>
      </w:r>
      <w:r>
        <w:t xml:space="preserve">increase is expected to be only a fraction of the price for first users, for all options.</w:t>
      </w:r>
      <w:r>
        <w:t xml:space="preserve"> </w:t>
      </w:r>
      <w:r>
        <w:t xml:space="preserve">164 As illustrated in Table 20, the costs for including brake pads and filters to bring down harmful brake</w:t>
      </w:r>
      <w:r>
        <w:t xml:space="preserve"> </w:t>
      </w:r>
      <w:r>
        <w:t xml:space="preserve">emissions is not the same for vehicles that are or are not primarily equipped with an internal combustion</w:t>
      </w:r>
      <w:r>
        <w:t xml:space="preserve"> </w:t>
      </w:r>
      <w:r>
        <w:t xml:space="preserve">engine. Reason for this being that regenerative braking allows for reaching the brake emission limits at a</w:t>
      </w:r>
      <w:r>
        <w:t xml:space="preserve"> </w:t>
      </w:r>
      <w:r>
        <w:t xml:space="preserve">lower cost per vehicle for PHEV and EVs.</w:t>
      </w:r>
      <w:r>
        <w:br/>
      </w:r>
      <w:r>
        <w:t xml:space="preserve">165 Supporting Impact Assessment Study, chapters 5.1.2, 5.2.2. and 5.3.2. Economic impacts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Assessment on CO2. These costs per vehicle were subsequently subtracted from the net</w:t>
      </w:r>
      <w:r>
        <w:t xml:space="preserve"> </w:t>
      </w:r>
      <w:r>
        <w:t xml:space="preserve">savings achieved by the CO2 standards. The results for all policy options are presented in</w:t>
      </w:r>
      <w:r>
        <w:t xml:space="preserve"> </w:t>
      </w:r>
      <w:r>
        <w:t xml:space="preserve">Table 32.</w:t>
      </w:r>
      <w:r>
        <w:t xml:space="preserve"> </w:t>
      </w:r>
      <w:r>
        <w:t xml:space="preserve">Table 32 – Cumulative impact of CO2 standards (Scenario TL_High) and the Euro 7</w:t>
      </w:r>
      <w:r>
        <w:t xml:space="preserve"> </w:t>
      </w:r>
      <w:r>
        <w:t xml:space="preserve">policy options on the total cost of ownership (TCO) first users of new cars and vans</w:t>
      </w:r>
      <w:r>
        <w:t xml:space="preserve"> </w:t>
      </w:r>
      <w:r>
        <w:t xml:space="preserve">year</w:t>
      </w:r>
      <w:r>
        <w:t xml:space="preserve"> </w:t>
      </w:r>
      <w:r>
        <w:t xml:space="preserve">vehicle</w:t>
      </w:r>
      <w:r>
        <w:t xml:space="preserve"> </w:t>
      </w:r>
      <w:r>
        <w:t xml:space="preserve">Net savings in total cost of ownership (TCO) first users of new cars and vans</w:t>
      </w:r>
      <w:r>
        <w:t xml:space="preserve"> </w:t>
      </w:r>
      <w:r>
        <w:t xml:space="preserve">Only CO2</w:t>
      </w:r>
      <w:r>
        <w:t xml:space="preserve"> </w:t>
      </w:r>
      <w:r>
        <w:t xml:space="preserve">standards166</w:t>
      </w:r>
      <w:r>
        <w:t xml:space="preserve"> </w:t>
      </w:r>
      <w:r>
        <w:t xml:space="preserve">CO2 standards</w:t>
      </w:r>
      <w:r>
        <w:t xml:space="preserve"> </w:t>
      </w:r>
      <w:r>
        <w:t xml:space="preserve">and PO1</w:t>
      </w:r>
      <w:r>
        <w:t xml:space="preserve"> </w:t>
      </w:r>
      <w:r>
        <w:t xml:space="preserve">CO2 standards</w:t>
      </w:r>
      <w:r>
        <w:t xml:space="preserve"> </w:t>
      </w:r>
      <w:r>
        <w:t xml:space="preserve">and PO2a</w:t>
      </w:r>
      <w:r>
        <w:t xml:space="preserve"> </w:t>
      </w:r>
      <w:r>
        <w:t xml:space="preserve">CO2 standards</w:t>
      </w:r>
      <w:r>
        <w:t xml:space="preserve"> </w:t>
      </w:r>
      <w:r>
        <w:t xml:space="preserve">and PO2b</w:t>
      </w:r>
      <w:r>
        <w:t xml:space="preserve"> </w:t>
      </w:r>
      <w:r>
        <w:t xml:space="preserve">CO2 standards</w:t>
      </w:r>
      <w:r>
        <w:t xml:space="preserve"> </w:t>
      </w:r>
      <w:r>
        <w:t xml:space="preserve">and PO3a</w:t>
      </w:r>
      <w:r>
        <w:t xml:space="preserve"> </w:t>
      </w:r>
      <w:r>
        <w:t xml:space="preserve">2030</w:t>
      </w:r>
      <w:r>
        <w:t xml:space="preserve"> </w:t>
      </w:r>
      <w:r>
        <w:t xml:space="preserve">€ per car</w:t>
      </w:r>
      <w:r>
        <w:t xml:space="preserve"> </w:t>
      </w:r>
      <w:r>
        <w:t xml:space="preserve">600</w:t>
      </w:r>
      <w:r>
        <w:t xml:space="preserve"> </w:t>
      </w:r>
      <w:r>
        <w:t xml:space="preserve">587</w:t>
      </w:r>
      <w:r>
        <w:t xml:space="preserve"> </w:t>
      </w:r>
      <w:r>
        <w:t xml:space="preserve">486</w:t>
      </w:r>
      <w:r>
        <w:t xml:space="preserve"> </w:t>
      </w:r>
      <w:r>
        <w:t xml:space="preserve">356</w:t>
      </w:r>
      <w:r>
        <w:t xml:space="preserve"> </w:t>
      </w:r>
      <w:r>
        <w:t xml:space="preserve">488</w:t>
      </w:r>
      <w:r>
        <w:t xml:space="preserve"> </w:t>
      </w:r>
      <w:r>
        <w:t xml:space="preserve">€ per van</w:t>
      </w:r>
      <w:r>
        <w:t xml:space="preserve"> </w:t>
      </w:r>
      <w:r>
        <w:t xml:space="preserve">600</w:t>
      </w:r>
      <w:r>
        <w:t xml:space="preserve"> </w:t>
      </w:r>
      <w:r>
        <w:t xml:space="preserve">526</w:t>
      </w:r>
      <w:r>
        <w:t xml:space="preserve"> </w:t>
      </w:r>
      <w:r>
        <w:t xml:space="preserve">342</w:t>
      </w:r>
      <w:r>
        <w:t xml:space="preserve"> </w:t>
      </w:r>
      <w:r>
        <w:t xml:space="preserve">236</w:t>
      </w:r>
      <w:r>
        <w:t xml:space="preserve"> </w:t>
      </w:r>
      <w:r>
        <w:t xml:space="preserve">345</w:t>
      </w:r>
      <w:r>
        <w:t xml:space="preserve"> </w:t>
      </w:r>
      <w:r>
        <w:t xml:space="preserve">2035</w:t>
      </w:r>
      <w:r>
        <w:t xml:space="preserve"> </w:t>
      </w:r>
      <w:r>
        <w:t xml:space="preserve">€ per car</w:t>
      </w:r>
      <w:r>
        <w:t xml:space="preserve"> </w:t>
      </w:r>
      <w:r>
        <w:t xml:space="preserve">2 200</w:t>
      </w:r>
      <w:r>
        <w:t xml:space="preserve"> </w:t>
      </w:r>
      <w:r>
        <w:t xml:space="preserve">2 200</w:t>
      </w:r>
      <w:r>
        <w:t xml:space="preserve"> </w:t>
      </w:r>
      <w:r>
        <w:t xml:space="preserve">2 185</w:t>
      </w:r>
      <w:r>
        <w:t xml:space="preserve"> </w:t>
      </w:r>
      <w:r>
        <w:t xml:space="preserve">2 131</w:t>
      </w:r>
      <w:r>
        <w:t xml:space="preserve"> </w:t>
      </w:r>
      <w:r>
        <w:t xml:space="preserve">2 185</w:t>
      </w:r>
      <w:r>
        <w:t xml:space="preserve"> </w:t>
      </w:r>
      <w:r>
        <w:t xml:space="preserve">€ per van</w:t>
      </w:r>
      <w:r>
        <w:t xml:space="preserve"> </w:t>
      </w:r>
      <w:r>
        <w:t xml:space="preserve">4 000</w:t>
      </w:r>
      <w:r>
        <w:t xml:space="preserve"> </w:t>
      </w:r>
      <w:r>
        <w:t xml:space="preserve">4 000</w:t>
      </w:r>
      <w:r>
        <w:t xml:space="preserve"> </w:t>
      </w:r>
      <w:r>
        <w:t xml:space="preserve">3 985</w:t>
      </w:r>
      <w:r>
        <w:t xml:space="preserve"> </w:t>
      </w:r>
      <w:r>
        <w:t xml:space="preserve">3 931</w:t>
      </w:r>
      <w:r>
        <w:t xml:space="preserve"> </w:t>
      </w:r>
      <w:r>
        <w:t xml:space="preserve">3 985</w:t>
      </w:r>
      <w:r>
        <w:t xml:space="preserve"> </w:t>
      </w:r>
      <w:r>
        <w:t xml:space="preserve">2040</w:t>
      </w:r>
      <w:r>
        <w:t xml:space="preserve"> </w:t>
      </w:r>
      <w:r>
        <w:t xml:space="preserve">€ per car</w:t>
      </w:r>
      <w:r>
        <w:t xml:space="preserve"> </w:t>
      </w:r>
      <w:r>
        <w:t xml:space="preserve">3 100</w:t>
      </w:r>
      <w:r>
        <w:t xml:space="preserve"> </w:t>
      </w:r>
      <w:r>
        <w:t xml:space="preserve">3 100</w:t>
      </w:r>
      <w:r>
        <w:t xml:space="preserve"> </w:t>
      </w:r>
      <w:r>
        <w:t xml:space="preserve">3 088</w:t>
      </w:r>
      <w:r>
        <w:t xml:space="preserve"> </w:t>
      </w:r>
      <w:r>
        <w:t xml:space="preserve">3 043</w:t>
      </w:r>
      <w:r>
        <w:t xml:space="preserve"> </w:t>
      </w:r>
      <w:r>
        <w:t xml:space="preserve">3 088</w:t>
      </w:r>
      <w:r>
        <w:t xml:space="preserve"> </w:t>
      </w:r>
      <w:r>
        <w:t xml:space="preserve">€ per van</w:t>
      </w:r>
      <w:r>
        <w:t xml:space="preserve"> </w:t>
      </w:r>
      <w:r>
        <w:t xml:space="preserve">5 500</w:t>
      </w:r>
      <w:r>
        <w:t xml:space="preserve"> </w:t>
      </w:r>
      <w:r>
        <w:t xml:space="preserve">5 500</w:t>
      </w:r>
      <w:r>
        <w:t xml:space="preserve"> </w:t>
      </w:r>
      <w:r>
        <w:t xml:space="preserve">5 488</w:t>
      </w:r>
      <w:r>
        <w:t xml:space="preserve"> </w:t>
      </w:r>
      <w:r>
        <w:t xml:space="preserve">5 443</w:t>
      </w:r>
      <w:r>
        <w:t xml:space="preserve"> </w:t>
      </w:r>
      <w:r>
        <w:t xml:space="preserve">5 488</w:t>
      </w:r>
      <w:r>
        <w:t xml:space="preserve"> </w:t>
      </w:r>
      <w:r>
        <w:t xml:space="preserve">The table shows that the 1.7-2.3% increase in diesel vehicle prices in PO2a, PO2b and</w:t>
      </w:r>
      <w:r>
        <w:t xml:space="preserve"> </w:t>
      </w:r>
      <w:r>
        <w:t xml:space="preserve">PO3a due to the mounting of pollutant emission control and sensor technology leads for</w:t>
      </w:r>
      <w:r>
        <w:t xml:space="preserve"> </w:t>
      </w:r>
      <w:r>
        <w:t xml:space="preserve">the consumer to a decrease of the TCO savings from €600 per 2030 car when only the</w:t>
      </w:r>
      <w:r>
        <w:t xml:space="preserve"> </w:t>
      </w:r>
      <w:r>
        <w:t xml:space="preserve">effect of the CO2 emission standards is taken into account to €356-€488 per 2030 car</w:t>
      </w:r>
      <w:r>
        <w:t xml:space="preserve"> </w:t>
      </w:r>
      <w:r>
        <w:t xml:space="preserve">when additionally the effect of PO2a, PO2b and PO3a are taken into account. For vans</w:t>
      </w:r>
      <w:r>
        <w:t xml:space="preserve"> </w:t>
      </w:r>
      <w:r>
        <w:t xml:space="preserve">the decrease in savings is more extensive moving from €600 per 2030 vans to €236-€345</w:t>
      </w:r>
      <w:r>
        <w:t xml:space="preserve"> </w:t>
      </w:r>
      <w:r>
        <w:t xml:space="preserve">for PO2a, PO2b and PO3a. From 2035 on PO2a, PO2b and PO3a continue to have a</w:t>
      </w:r>
      <w:r>
        <w:t xml:space="preserve"> </w:t>
      </w:r>
      <w:r>
        <w:t xml:space="preserve">small impact on the TCO for the consumer through the costs associated with complying</w:t>
      </w:r>
      <w:r>
        <w:t xml:space="preserve"> </w:t>
      </w:r>
      <w:r>
        <w:t xml:space="preserve">with the limits for brake emissions for zero-emission vehicles. In 2035, TCO savings are</w:t>
      </w:r>
      <w:r>
        <w:t xml:space="preserve"> </w:t>
      </w:r>
      <w:r>
        <w:t xml:space="preserve">expected to decrease from €2 200 per car - when only the effect of the CO2 emission</w:t>
      </w:r>
      <w:r>
        <w:t xml:space="preserve"> </w:t>
      </w:r>
      <w:r>
        <w:t xml:space="preserve">standards are taken into account - to €2 131-€2 185 - when additionally the effect of</w:t>
      </w:r>
      <w:r>
        <w:t xml:space="preserve"> </w:t>
      </w:r>
      <w:r>
        <w:t xml:space="preserve">PO2a, PO2b and PO3a are taken into account. For vans, these policy options are</w:t>
      </w:r>
      <w:r>
        <w:t xml:space="preserve"> </w:t>
      </w:r>
      <w:r>
        <w:t xml:space="preserve">expected to lead to a decrease in TCO savings from €4 000 to €3 931-€3 985 per van.</w:t>
      </w:r>
      <w:r>
        <w:t xml:space="preserve"> </w:t>
      </w:r>
      <w:r>
        <w:t xml:space="preserve">Following learning effects related to hardware costs (see Annex 4 chapter 1.3), this</w:t>
      </w:r>
      <w:r>
        <w:t xml:space="preserve"> </w:t>
      </w:r>
      <w:r>
        <w:t xml:space="preserve">impact is expected to further decrease in 2040.</w:t>
      </w:r>
      <w:r>
        <w:t xml:space="preserve"> </w:t>
      </w:r>
      <w:r>
        <w:t xml:space="preserve">Even though the policy options are expected to decrease the net savings in TCO for first</w:t>
      </w:r>
      <w:r>
        <w:t xml:space="preserve"> </w:t>
      </w:r>
      <w:r>
        <w:t xml:space="preserve">users of new cars and to a larger extent for new vans, the overall cumulative effect of the</w:t>
      </w:r>
      <w:r>
        <w:t xml:space="preserve"> </w:t>
      </w:r>
      <w:r>
        <w:t xml:space="preserve">CO2 standards and the large share of policy options is still expected to be positive for the</w:t>
      </w:r>
      <w:r>
        <w:t xml:space="preserve"> </w:t>
      </w:r>
      <w:r>
        <w:t xml:space="preserve">European consumer.</w:t>
      </w:r>
      <w:r>
        <w:br/>
      </w:r>
      <w:r>
        <w:t xml:space="preserve">Considering the high regulatory costs for PO2b and cumulative impacts on consumers</w:t>
      </w:r>
      <w:r>
        <w:t xml:space="preserve"> </w:t>
      </w:r>
      <w:r>
        <w:t xml:space="preserve">with the CO2 emission standards, PO2a and PO3a are considered most proportionate for</w:t>
      </w:r>
      <w:r>
        <w:t xml:space="preserve"> </w:t>
      </w:r>
      <w:r>
        <w:t xml:space="preserve">cars and vans to reach the zero-pollution and climate ambition of the European Green</w:t>
      </w:r>
      <w:r>
        <w:t xml:space="preserve"> </w:t>
      </w:r>
      <w:r>
        <w:t xml:space="preserve">Deal.</w:t>
      </w:r>
      <w:r>
        <w:t xml:space="preserve"> </w:t>
      </w:r>
      <w:r>
        <w:t xml:space="preserve">1.5.3. Cumulative impacts on employment</w:t>
      </w:r>
      <w:r>
        <w:t xml:space="preserve"> </w:t>
      </w:r>
      <w:r>
        <w:t xml:space="preserve">In the CO2 impact assessment167, macro-economic models (i.e. E3ME and GEM-E3)</w:t>
      </w:r>
      <w:r>
        <w:t xml:space="preserve"> </w:t>
      </w:r>
      <w:r>
        <w:t xml:space="preserve">were used to quantify the impacts of the targets on the wider economy, including</w:t>
      </w:r>
      <w:r>
        <w:t xml:space="preserve"> </w:t>
      </w:r>
      <w:r>
        <w:t xml:space="preserve">employment. The new CO2 standards for cars and vans were found to positively affect</w:t>
      </w:r>
    </w:p>
    <w:p>
      <w:pPr>
        <w:pStyle w:val="BodyText"/>
      </w:pPr>
      <w:r>
        <w:t xml:space="preserve">166 See footnote 157</w:t>
      </w:r>
      <w:r>
        <w:t xml:space="preserve"> </w:t>
      </w:r>
      <w:r>
        <w:t xml:space="preserve">167 See footnote 157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the economic-wide GDP and employment due to the significant sector transformation</w:t>
      </w:r>
      <w:r>
        <w:t xml:space="preserve"> </w:t>
      </w:r>
      <w:r>
        <w:t xml:space="preserve">from combustion-engine to zero-emission vehicles. The number of jobs are expected to</w:t>
      </w:r>
      <w:r>
        <w:t xml:space="preserve"> </w:t>
      </w:r>
      <w:r>
        <w:t xml:space="preserve">increase by 39 000 in 2030 (0.02% increase in all relevant sectors) and by 588 000 in</w:t>
      </w:r>
      <w:r>
        <w:t xml:space="preserve"> </w:t>
      </w:r>
      <w:r>
        <w:t xml:space="preserve">2040 (0.3% increase in all relevant sectors) in Scenario TL_High.168</w:t>
      </w:r>
      <w:r>
        <w:br/>
      </w:r>
      <w:r>
        <w:t xml:space="preserve">Since the Euro 7 policy options are generally based on existing technologies that do not</w:t>
      </w:r>
      <w:r>
        <w:t xml:space="preserve"> </w:t>
      </w:r>
      <w:r>
        <w:t xml:space="preserve">require sector transformation, their impacts on GDP, sectoral output and employment are</w:t>
      </w:r>
      <w:r>
        <w:t xml:space="preserve"> </w:t>
      </w:r>
      <w:r>
        <w:t xml:space="preserve">expected to be limited. In particular, the average annual additional investments (see also</w:t>
      </w:r>
      <w:r>
        <w:t xml:space="preserve"> </w:t>
      </w:r>
      <w:r>
        <w:t xml:space="preserve">section 1.5.4) to reach the 100% CO2 target in 2035 are estimated to amount up to €19</w:t>
      </w:r>
      <w:r>
        <w:t xml:space="preserve"> </w:t>
      </w:r>
      <w:r>
        <w:t xml:space="preserve">billion between 2021 and 2040. The Euro 7 policy options, however, are estimated to</w:t>
      </w:r>
      <w:r>
        <w:t xml:space="preserve"> </w:t>
      </w:r>
      <w:r>
        <w:t xml:space="preserve">only result in average annual investments of €0.2, €1.2 or €2.4 billion during this same</w:t>
      </w:r>
      <w:r>
        <w:t xml:space="preserve"> </w:t>
      </w:r>
      <w:r>
        <w:t xml:space="preserve">period (see Table 33 below). Hence, the policy options require investments one to two</w:t>
      </w:r>
      <w:r>
        <w:t xml:space="preserve"> </w:t>
      </w:r>
      <w:r>
        <w:t xml:space="preserve">orders of magnitude below the investment required for CO2. Since investments of this</w:t>
      </w:r>
      <w:r>
        <w:t xml:space="preserve"> </w:t>
      </w:r>
      <w:r>
        <w:t xml:space="preserve">size are not likely to have any appreciable macroeconomic impact, the impacts on</w:t>
      </w:r>
      <w:r>
        <w:t xml:space="preserve"> </w:t>
      </w:r>
      <w:r>
        <w:t xml:space="preserve">employment in Chapter 6 have been evaluated in a qualitative manner.</w:t>
      </w:r>
      <w:r>
        <w:t xml:space="preserve"> </w:t>
      </w:r>
      <w:r>
        <w:t xml:space="preserve">While PO1 and PO2a are expected to have a neutral impact on employment (i.e. no</w:t>
      </w:r>
      <w:r>
        <w:t xml:space="preserve"> </w:t>
      </w:r>
      <w:r>
        <w:t xml:space="preserve">appreciable differences are expected), the qualitative assessment in Chapter 6 expected</w:t>
      </w:r>
      <w:r>
        <w:t xml:space="preserve"> </w:t>
      </w:r>
      <w:r>
        <w:t xml:space="preserve">the more ambitious to have a low positive impact over the period 2025-2050.</w:t>
      </w:r>
      <w:r>
        <w:t xml:space="preserve"> </w:t>
      </w:r>
      <w:r>
        <w:t xml:space="preserve">Indicatively, a low positive impact in employment was expected to correspond to far less</w:t>
      </w:r>
      <w:r>
        <w:t xml:space="preserve"> </w:t>
      </w:r>
      <w:r>
        <w:t xml:space="preserve">than 0.1% of jobs concerned. The International Energy Agency has estimated that for</w:t>
      </w:r>
      <w:r>
        <w:t xml:space="preserve"> </w:t>
      </w:r>
      <w:r>
        <w:t xml:space="preserve">every $1 million investment in ICE car manufacturing 5.2 to 9.2 jobs are created.169</w:t>
      </w:r>
      <w:r>
        <w:t xml:space="preserve"> </w:t>
      </w:r>
      <w:r>
        <w:t xml:space="preserve">Taking into account that such employment multipliers are usually at the lower side for</w:t>
      </w:r>
      <w:r>
        <w:t xml:space="preserve"> </w:t>
      </w:r>
      <w:r>
        <w:t xml:space="preserve">more advanced economies170, the annual investment in 2030 of €1.5 billion for PO3a and</w:t>
      </w:r>
      <w:r>
        <w:br/>
      </w:r>
      <w:r>
        <w:t xml:space="preserve">of €2.5 billion for PO2b could approximately lead to 9 161 – 15 269 jobs171.</w:t>
      </w:r>
      <w:r>
        <w:br/>
      </w:r>
      <w:r>
        <w:t xml:space="preserve">Taking into account the estimated positive impact of the CO2 standards and the low</w:t>
      </w:r>
      <w:r>
        <w:t xml:space="preserve"> </w:t>
      </w:r>
      <w:r>
        <w:t xml:space="preserve">positive impact of PO2b and PO3a, the cumulative impact on the number of jobs in 2030</w:t>
      </w:r>
      <w:r>
        <w:t xml:space="preserve"> </w:t>
      </w:r>
      <w:r>
        <w:t xml:space="preserve">could be approximated by an increase of 0.024-0.027%. This translates in a total increase</w:t>
      </w:r>
      <w:r>
        <w:t xml:space="preserve"> </w:t>
      </w:r>
      <w:r>
        <w:t xml:space="preserve">in the number of jobs of 48 161 – 54 269 in 2030.172 Hence, the cumulative impact of</w:t>
      </w:r>
      <w:r>
        <w:t xml:space="preserve"> </w:t>
      </w:r>
      <w:r>
        <w:t xml:space="preserve">CO2 and the Euro 7 policy options on employment is expected to be limited with positive</w:t>
      </w:r>
      <w:r>
        <w:t xml:space="preserve"> </w:t>
      </w:r>
      <w:r>
        <w:t xml:space="preserve">impacts mainly seen in the sectors supplying to the automotive sector as well as in the</w:t>
      </w:r>
      <w:r>
        <w:t xml:space="preserve"> </w:t>
      </w:r>
      <w:r>
        <w:t xml:space="preserve">power sector. Other sectors experience some positive second order effects, e.g. as a result</w:t>
      </w:r>
      <w:r>
        <w:t xml:space="preserve"> </w:t>
      </w:r>
      <w:r>
        <w:t xml:space="preserve">of overall increased consumer expenditure. Despite this estimated growth in</w:t>
      </w:r>
      <w:r>
        <w:t xml:space="preserve"> </w:t>
      </w:r>
      <w:r>
        <w:t xml:space="preserve">employment, the impact assessment still foresees a loss in jobs in sectors associated to</w:t>
      </w:r>
      <w:r>
        <w:t xml:space="preserve"> </w:t>
      </w:r>
      <w:r>
        <w:t xml:space="preserve">the production of internal combustion engines. Therefore, a certain level of reskilling of</w:t>
      </w:r>
      <w:r>
        <w:t xml:space="preserve"> </w:t>
      </w:r>
      <w:r>
        <w:t xml:space="preserve">workers will be necessary to facilitate the sectoral transition.173</w:t>
      </w:r>
      <w:r>
        <w:t xml:space="preserve"> </w:t>
      </w:r>
      <w:r>
        <w:t xml:space="preserve">1.5.4. Cumulative impacts on industry</w:t>
      </w:r>
      <w:r>
        <w:t xml:space="preserve"> </w:t>
      </w:r>
      <w:r>
        <w:t xml:space="preserve">In the context of industry competitiveness, it can be interesting to look into the</w:t>
      </w:r>
      <w:r>
        <w:t xml:space="preserve"> </w:t>
      </w:r>
      <w:r>
        <w:t xml:space="preserve">cumulative investments to comply both with the 100% CO2 targets for cars and vans in</w:t>
      </w:r>
      <w:r>
        <w:t xml:space="preserve"> </w:t>
      </w:r>
      <w:r>
        <w:t xml:space="preserve">2035 and the policy options considered for a Euro 7 standard for these vehicles. Table 33</w:t>
      </w:r>
      <w:r>
        <w:t xml:space="preserve"> </w:t>
      </w:r>
      <w:r>
        <w:t xml:space="preserve">presents additional the average annual investments associated to the new CO2 standards</w:t>
      </w:r>
    </w:p>
    <w:p>
      <w:pPr>
        <w:pStyle w:val="BodyText"/>
      </w:pPr>
      <w:r>
        <w:t xml:space="preserve">168 See footnote 157</w:t>
      </w:r>
      <w:r>
        <w:t xml:space="preserve"> </w:t>
      </w:r>
      <w:r>
        <w:t xml:space="preserve">169 IEA, 2020. Sustainable Recovery World Energy Outlook Special Report: Transport</w:t>
      </w:r>
      <w:r>
        <w:t xml:space="preserve"> </w:t>
      </w:r>
      <w:r>
        <w:t xml:space="preserve">170 IMF, 2021. The Direct Employment Impact of Public Investment.</w:t>
      </w:r>
      <w:r>
        <w:t xml:space="preserve"> </w:t>
      </w:r>
      <w:r>
        <w:t xml:space="preserve">171 Considering the EUR/USD exchange rate of 17 August 2021 recorded at 1.1745.</w:t>
      </w:r>
      <w:r>
        <w:br/>
      </w:r>
      <w:r>
        <w:t xml:space="preserve">172 These numbers are merely indicative considering the difficulties in modelling macroeconomic impacts</w:t>
      </w:r>
      <w:r>
        <w:t xml:space="preserve"> </w:t>
      </w:r>
      <w:r>
        <w:t xml:space="preserve">of this magnitude.</w:t>
      </w:r>
      <w:r>
        <w:br/>
      </w:r>
      <w:r>
        <w:t xml:space="preserve">173 See footnote 157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over the baseline in Scenario TL_High for the period 2021-2030 and 2021-2040 in</w:t>
      </w:r>
      <w:r>
        <w:t xml:space="preserve"> </w:t>
      </w:r>
      <w:r>
        <w:t xml:space="preserve">billion euro174 as well as the cumulative investments for the CO2 standards and PO1,</w:t>
      </w:r>
      <w:r>
        <w:t xml:space="preserve"> </w:t>
      </w:r>
      <w:r>
        <w:t xml:space="preserve">PO2a, PO2b and PO3a respectively.</w:t>
      </w:r>
      <w:r>
        <w:t xml:space="preserve"> </w:t>
      </w:r>
      <w:r>
        <w:t xml:space="preserve">Table 33 - Average annual additional investments over 2021-2030 and 2021-2040 in €</w:t>
      </w:r>
      <w:r>
        <w:t xml:space="preserve"> </w:t>
      </w:r>
      <w:r>
        <w:t xml:space="preserve">billion (in 2021 values) (Scenario TL_High for CO2 standards) 175</w:t>
      </w:r>
    </w:p>
    <w:p>
      <w:pPr>
        <w:pStyle w:val="BodyText"/>
      </w:pPr>
      <w:r>
        <w:t xml:space="preserve">Period 2021-</w:t>
      </w:r>
      <w:r>
        <w:t xml:space="preserve"> </w:t>
      </w:r>
      <w:r>
        <w:t xml:space="preserve">2030</w:t>
      </w:r>
      <w:r>
        <w:br/>
      </w:r>
      <w:r>
        <w:t xml:space="preserve">Period 2021- 2040</w:t>
      </w:r>
      <w:r>
        <w:br/>
      </w:r>
      <w:r>
        <w:t xml:space="preserve">% increase of PO on</w:t>
      </w:r>
      <w:r>
        <w:t xml:space="preserve"> </w:t>
      </w:r>
      <w:r>
        <w:t xml:space="preserve">additional cost 2021-2040</w:t>
      </w:r>
      <w:r>
        <w:t xml:space="preserve"> </w:t>
      </w:r>
      <w:r>
        <w:t xml:space="preserve">Only CO2 standards176</w:t>
      </w:r>
      <w:r>
        <w:t xml:space="preserve"> </w:t>
      </w:r>
      <w:r>
        <w:t xml:space="preserve">2.6</w:t>
      </w:r>
      <w:r>
        <w:t xml:space="preserve"> </w:t>
      </w:r>
      <w:r>
        <w:t xml:space="preserve">19.0</w:t>
      </w:r>
      <w:r>
        <w:t xml:space="preserve"> </w:t>
      </w:r>
      <w:r>
        <w:t xml:space="preserve">NA</w:t>
      </w:r>
      <w:r>
        <w:t xml:space="preserve"> </w:t>
      </w:r>
      <w:r>
        <w:t xml:space="preserve">CO2 standards and</w:t>
      </w:r>
      <w:r>
        <w:t xml:space="preserve"> </w:t>
      </w:r>
      <w:r>
        <w:t xml:space="preserve">PO1</w:t>
      </w:r>
      <w:r>
        <w:t xml:space="preserve"> </w:t>
      </w:r>
      <w:r>
        <w:t xml:space="preserve">3.0</w:t>
      </w:r>
      <w:r>
        <w:t xml:space="preserve"> </w:t>
      </w:r>
      <w:r>
        <w:t xml:space="preserve">19.2</w:t>
      </w:r>
      <w:r>
        <w:t xml:space="preserve"> </w:t>
      </w:r>
      <w:r>
        <w:t xml:space="preserve">1%</w:t>
      </w:r>
      <w:r>
        <w:t xml:space="preserve"> </w:t>
      </w:r>
      <w:r>
        <w:t xml:space="preserve">CO2 standards and</w:t>
      </w:r>
      <w:r>
        <w:t xml:space="preserve"> </w:t>
      </w:r>
      <w:r>
        <w:t xml:space="preserve">PO2a</w:t>
      </w:r>
      <w:r>
        <w:t xml:space="preserve"> </w:t>
      </w:r>
      <w:r>
        <w:t xml:space="preserve">4.6</w:t>
      </w:r>
      <w:r>
        <w:t xml:space="preserve"> </w:t>
      </w:r>
      <w:r>
        <w:t xml:space="preserve">20.2</w:t>
      </w:r>
      <w:r>
        <w:t xml:space="preserve"> </w:t>
      </w:r>
      <w:r>
        <w:t xml:space="preserve">7%</w:t>
      </w:r>
      <w:r>
        <w:t xml:space="preserve"> </w:t>
      </w:r>
      <w:r>
        <w:t xml:space="preserve">CO2 standards and</w:t>
      </w:r>
      <w:r>
        <w:t xml:space="preserve"> </w:t>
      </w:r>
      <w:r>
        <w:t xml:space="preserve">PO2b</w:t>
      </w:r>
      <w:r>
        <w:t xml:space="preserve"> </w:t>
      </w:r>
      <w:r>
        <w:t xml:space="preserve">6.2</w:t>
      </w:r>
      <w:r>
        <w:t xml:space="preserve"> </w:t>
      </w:r>
      <w:r>
        <w:t xml:space="preserve">21.4</w:t>
      </w:r>
      <w:r>
        <w:t xml:space="preserve"> </w:t>
      </w:r>
      <w:r>
        <w:t xml:space="preserve">13%</w:t>
      </w:r>
      <w:r>
        <w:t xml:space="preserve"> </w:t>
      </w:r>
      <w:r>
        <w:t xml:space="preserve">CO2 standards and</w:t>
      </w:r>
      <w:r>
        <w:t xml:space="preserve"> </w:t>
      </w:r>
      <w:r>
        <w:t xml:space="preserve">PO3a</w:t>
      </w:r>
      <w:r>
        <w:t xml:space="preserve"> </w:t>
      </w:r>
      <w:r>
        <w:t xml:space="preserve">4.6</w:t>
      </w:r>
      <w:r>
        <w:t xml:space="preserve"> </w:t>
      </w:r>
      <w:r>
        <w:t xml:space="preserve">20.2</w:t>
      </w:r>
      <w:r>
        <w:t xml:space="preserve"> </w:t>
      </w:r>
      <w:r>
        <w:t xml:space="preserve">7%</w:t>
      </w:r>
      <w:r>
        <w:t xml:space="preserve"> </w:t>
      </w:r>
      <w:r>
        <w:t xml:space="preserve">The table illustrates that in period 2021-2030 for all policy options, expect for PO1,</w:t>
      </w:r>
      <w:r>
        <w:t xml:space="preserve"> </w:t>
      </w:r>
      <w:r>
        <w:t xml:space="preserve">similar or higher average annual investments are expected than for meeting the new CO2</w:t>
      </w:r>
      <w:r>
        <w:t xml:space="preserve"> </w:t>
      </w:r>
      <w:r>
        <w:t xml:space="preserve">targets (€2.6 billion). This can be explained by the fact that most regulatory costs</w:t>
      </w:r>
      <w:r>
        <w:t xml:space="preserve"> </w:t>
      </w:r>
      <w:r>
        <w:t xml:space="preserve">associated to Euro 7 will occur closely after 2025. For the CO2 standards, on the other</w:t>
      </w:r>
      <w:r>
        <w:t xml:space="preserve"> </w:t>
      </w:r>
      <w:r>
        <w:t xml:space="preserve">hand, the most stringent target of 100%, will only come into force in 2035.</w:t>
      </w:r>
      <w:r>
        <w:t xml:space="preserve"> </w:t>
      </w:r>
      <w:r>
        <w:t xml:space="preserve">For 2021-2040, the average annual investments induced by the new CO2 standards</w:t>
      </w:r>
      <w:r>
        <w:t xml:space="preserve"> </w:t>
      </w:r>
      <w:r>
        <w:t xml:space="preserve">increase to €19 billion. The annual increase of the Euro 7 policy options varies from €0.2</w:t>
      </w:r>
      <w:r>
        <w:t xml:space="preserve"> </w:t>
      </w:r>
      <w:r>
        <w:t xml:space="preserve">billion for PO1 to €2.4 billion for PO2b, further increasing the annual investments by 1-</w:t>
      </w:r>
      <w:r>
        <w:t xml:space="preserve"> </w:t>
      </w:r>
      <w:r>
        <w:t xml:space="preserve">13%. In total, the average investments over 2021-2040 increase from €19 billion for the</w:t>
      </w:r>
      <w:r>
        <w:t xml:space="preserve"> </w:t>
      </w:r>
      <w:r>
        <w:t xml:space="preserve">100% CO2 target in 2035 to €19.2-€21.4 billion when the effect of PO1, PO2a, PO2b and</w:t>
      </w:r>
      <w:r>
        <w:t xml:space="preserve"> </w:t>
      </w:r>
      <w:r>
        <w:t xml:space="preserve">PO3a are taken into account.</w:t>
      </w:r>
      <w:r>
        <w:t xml:space="preserve"> </w:t>
      </w:r>
      <w:r>
        <w:t xml:space="preserve">This investment challenge for the automotive sector to reach the climate and zero-</w:t>
      </w:r>
      <w:r>
        <w:t xml:space="preserve"> </w:t>
      </w:r>
      <w:r>
        <w:t xml:space="preserve">pollution ambition was already recognised in the European Green Deal177, which stated</w:t>
      </w:r>
      <w:r>
        <w:t xml:space="preserve"> </w:t>
      </w:r>
      <w:r>
        <w:t xml:space="preserve">that “Delivering additional reductions in emissions is a challenge. It will require massive</w:t>
      </w:r>
      <w:r>
        <w:t xml:space="preserve"> </w:t>
      </w:r>
      <w:r>
        <w:t xml:space="preserve">public investment and increased efforts to direct private capital towards climate and</w:t>
      </w:r>
      <w:r>
        <w:t xml:space="preserve"> </w:t>
      </w:r>
      <w:r>
        <w:t xml:space="preserve">environmental action, while avoiding lock-in into unsustainable practices. […] This</w:t>
      </w:r>
      <w:r>
        <w:t xml:space="preserve"> </w:t>
      </w:r>
      <w:r>
        <w:t xml:space="preserve">upfront investment is also an opportunity to put Europe firmly on a new path of</w:t>
      </w:r>
      <w:r>
        <w:t xml:space="preserve"> </w:t>
      </w:r>
      <w:r>
        <w:t xml:space="preserve">sustainable and inclusive growth. The European Green Deal will accelerate and underpin</w:t>
      </w:r>
      <w:r>
        <w:t xml:space="preserve"> </w:t>
      </w:r>
      <w:r>
        <w:t xml:space="preserve">the transition needed in all sectors.” Clear regulatory signals to the automotive sector are</w:t>
      </w:r>
      <w:r>
        <w:t xml:space="preserve"> </w:t>
      </w:r>
      <w:r>
        <w:t xml:space="preserve">considered crucial for delivering climate and zero-pollution investment decisions.</w:t>
      </w:r>
      <w:r>
        <w:t xml:space="preserve"> </w:t>
      </w:r>
      <w:r>
        <w:t xml:space="preserve">Another important aspect to assess are the cumulative impacts on international</w:t>
      </w:r>
      <w:r>
        <w:t xml:space="preserve"> </w:t>
      </w:r>
      <w:r>
        <w:t xml:space="preserve">competitiveness. As cleaner technologies have developed rapidly, new players focusing</w:t>
      </w:r>
      <w:r>
        <w:t xml:space="preserve"> </w:t>
      </w:r>
      <w:r>
        <w:t xml:space="preserve">on clean vehicles have emerged across the globe, some of which have started entering the</w:t>
      </w:r>
      <w:r>
        <w:t xml:space="preserve"> </w:t>
      </w:r>
      <w:r>
        <w:t xml:space="preserve">EU market. Policy developments towards have been a key driver for investments in zero-</w:t>
      </w:r>
      <w:r>
        <w:t xml:space="preserve"> </w:t>
      </w:r>
      <w:r>
        <w:t xml:space="preserve">emission and zero-pollution technologies. Hence, the cumulative investments are</w:t>
      </w:r>
      <w:r>
        <w:t xml:space="preserve"> </w:t>
      </w:r>
      <w:r>
        <w:t xml:space="preserve">expected to lead to benefits for the competitiveness of the automotive industry in a</w:t>
      </w:r>
      <w:r>
        <w:t xml:space="preserve"> </w:t>
      </w:r>
      <w:r>
        <w:t xml:space="preserve">context where zero-emission and zero-pollution technologies will be more and more</w:t>
      </w:r>
    </w:p>
    <w:p>
      <w:pPr>
        <w:pStyle w:val="BodyText"/>
      </w:pPr>
      <w:r>
        <w:t xml:space="preserve">174 See footnote 157</w:t>
      </w:r>
      <w:r>
        <w:t xml:space="preserve"> </w:t>
      </w:r>
      <w:r>
        <w:t xml:space="preserve">175 Calculated based on Table 4, Table 6 and Table 9 in Chapter 6</w:t>
      </w:r>
      <w:r>
        <w:br/>
      </w:r>
      <w:r>
        <w:t xml:space="preserve">176 See footnote 157</w:t>
      </w:r>
      <w:r>
        <w:t xml:space="preserve"> </w:t>
      </w:r>
      <w:r>
        <w:t xml:space="preserve">177 COM(2019) 640 final. The European Green Deal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demanded on the global market.</w:t>
      </w:r>
      <w:r>
        <w:t xml:space="preserve"> </w:t>
      </w:r>
      <w:r>
        <w:t xml:space="preserve">Figure 12 (Annex 4 Chapter 1.4.1.) illustrates that after the UK, the United States and</w:t>
      </w:r>
      <w:r>
        <w:t xml:space="preserve"> </w:t>
      </w:r>
      <w:r>
        <w:t xml:space="preserve">China represent two of the biggest export markets for the EU automotive industry with 1</w:t>
      </w:r>
      <w:r>
        <w:t xml:space="preserve"> </w:t>
      </w:r>
      <w:r>
        <w:t xml:space="preserve">million and 460 000 cars exported in 2019 to the US and China respectively, resulting in</w:t>
      </w:r>
      <w:r>
        <w:t xml:space="preserve"> </w:t>
      </w:r>
      <w:r>
        <w:t xml:space="preserve">€59 billion.178 The United States recently re-joined the Paris agreement and currently</w:t>
      </w:r>
      <w:r>
        <w:t xml:space="preserve"> </w:t>
      </w:r>
      <w:r>
        <w:t xml:space="preserve">works on a proposal for more stringent emission rules. China is progressing with an</w:t>
      </w:r>
      <w:r>
        <w:t xml:space="preserve"> </w:t>
      </w:r>
      <w:r>
        <w:t xml:space="preserve">ambitious China 7 emission standards and recently pledged to achieve climate neutrality</w:t>
      </w:r>
      <w:r>
        <w:t xml:space="preserve"> </w:t>
      </w:r>
      <w:r>
        <w:t xml:space="preserve">by 2060. They can be expected to continue to accelerate the deployment of zero-emission</w:t>
      </w:r>
      <w:r>
        <w:t xml:space="preserve"> </w:t>
      </w:r>
      <w:r>
        <w:t xml:space="preserve">vehicles through regulatory action and to tackle the serious air quality concerns in cities.</w:t>
      </w:r>
      <w:r>
        <w:br/>
      </w:r>
      <w:r>
        <w:t xml:space="preserve">Next to China, East Asian countries South-Korea and Japan make up for a smaller 7 and</w:t>
      </w:r>
      <w:r>
        <w:t xml:space="preserve"> </w:t>
      </w:r>
      <w:r>
        <w:t xml:space="preserve">5 percent of the EU export in cars in 2019. Both countries have proclaimed their</w:t>
      </w:r>
      <w:r>
        <w:t xml:space="preserve"> </w:t>
      </w:r>
      <w:r>
        <w:t xml:space="preserve">ambitions to cut greenhouse gas emissions in the coming years to achieve carbon</w:t>
      </w:r>
      <w:r>
        <w:t xml:space="preserve"> </w:t>
      </w:r>
      <w:r>
        <w:t xml:space="preserve">neutrality by 2050.179180 While South Korea has been following the European precedent</w:t>
      </w:r>
      <w:r>
        <w:t xml:space="preserve"> </w:t>
      </w:r>
      <w:r>
        <w:t xml:space="preserve">for diesel vehicle emission standards since 2002 and the Euro 6 standard entered into</w:t>
      </w:r>
      <w:r>
        <w:t xml:space="preserve"> </w:t>
      </w:r>
      <w:r>
        <w:t xml:space="preserve">force in 2020181, Japan’s emission control requirements for vehicles are the strictest in</w:t>
      </w:r>
      <w:r>
        <w:t xml:space="preserve"> </w:t>
      </w:r>
      <w:r>
        <w:t xml:space="preserve">Asia.182</w:t>
      </w:r>
      <w:r>
        <w:br/>
      </w:r>
      <w:r>
        <w:t xml:space="preserve">Also Norway, Switzerland, Turkey and, more recently, the United Kingdom are</w:t>
      </w:r>
      <w:r>
        <w:t xml:space="preserve"> </w:t>
      </w:r>
      <w:r>
        <w:t xml:space="preserve">important destinations for European car exports. In 2019, 2.2 million motor vehicles</w:t>
      </w:r>
      <w:r>
        <w:t xml:space="preserve"> </w:t>
      </w:r>
      <w:r>
        <w:t xml:space="preserve">(including also heavy-duty vehicles) were exported from the EU-27 to the United</w:t>
      </w:r>
      <w:r>
        <w:t xml:space="preserve"> </w:t>
      </w:r>
      <w:r>
        <w:t xml:space="preserve">Kingdom, representing 30% of the total EU vehicle exports.183 While these nations have</w:t>
      </w:r>
      <w:r>
        <w:t xml:space="preserve"> </w:t>
      </w:r>
      <w:r>
        <w:t xml:space="preserve">put together action plans towards battling climate change, all of them follow the current</w:t>
      </w:r>
      <w:r>
        <w:t xml:space="preserve"> </w:t>
      </w:r>
      <w:r>
        <w:t xml:space="preserve">EU rules regarding the emissions from cars and vans and are expected to continue to do</w:t>
      </w:r>
      <w:r>
        <w:t xml:space="preserve"> </w:t>
      </w:r>
      <w:r>
        <w:t xml:space="preserve">so (see 1.4.1.).</w:t>
      </w:r>
      <w:r>
        <w:br/>
      </w:r>
      <w:r>
        <w:t xml:space="preserve">Trade partners that are currently of somewhat less importance for the Union, but are</w:t>
      </w:r>
      <w:r>
        <w:t xml:space="preserve"> </w:t>
      </w:r>
      <w:r>
        <w:t xml:space="preserve">expected to become more relevant in the near future for cleaner vehicles include India</w:t>
      </w:r>
      <w:r>
        <w:t xml:space="preserve"> </w:t>
      </w:r>
      <w:r>
        <w:t xml:space="preserve">and the ASEAN countries. The vehicle fleet in these countries has so far been relatively</w:t>
      </w:r>
      <w:r>
        <w:t xml:space="preserve"> </w:t>
      </w:r>
      <w:r>
        <w:t xml:space="preserve">small in comparison to their respective populations. However, they are growing rapidly,</w:t>
      </w:r>
      <w:r>
        <w:t xml:space="preserve"> </w:t>
      </w:r>
      <w:r>
        <w:t xml:space="preserve">making them a possible export destination for European manufacturers. Since India and</w:t>
      </w:r>
      <w:r>
        <w:t xml:space="preserve"> </w:t>
      </w:r>
      <w:r>
        <w:t xml:space="preserve">most ASEAN countries are grappling with high pollution levels, they have adopted Euro</w:t>
      </w:r>
      <w:r>
        <w:t xml:space="preserve"> </w:t>
      </w:r>
      <w:r>
        <w:t xml:space="preserve">emission standards. On the other side, nations like India are expected to be slower in</w:t>
      </w:r>
      <w:r>
        <w:t xml:space="preserve"> </w:t>
      </w:r>
      <w:r>
        <w:t xml:space="preserve">bringing fully electric vehicles to the market considering their higher cost and will</w:t>
      </w:r>
      <w:r>
        <w:t xml:space="preserve"> </w:t>
      </w:r>
      <w:r>
        <w:t xml:space="preserve">instead focus on compressed natural gas and hybrid vehicles for at least another</w:t>
      </w:r>
      <w:r>
        <w:t xml:space="preserve"> </w:t>
      </w:r>
      <w:r>
        <w:t xml:space="preserve">decade.143,144</w:t>
      </w:r>
      <w:r>
        <w:t xml:space="preserve"> </w:t>
      </w:r>
      <w:r>
        <w:t xml:space="preserve">Taking into account all of the above developments, stimulating innovation in zero-</w:t>
      </w:r>
      <w:r>
        <w:t xml:space="preserve"> </w:t>
      </w:r>
      <w:r>
        <w:t xml:space="preserve">emission technologies as well as in pollutant emission control and sensors technology the</w:t>
      </w:r>
      <w:r>
        <w:t xml:space="preserve"> </w:t>
      </w:r>
      <w:r>
        <w:t xml:space="preserve">EU would allow access to international markets to be maintained while improving the</w:t>
      </w:r>
      <w:r>
        <w:t xml:space="preserve"> </w:t>
      </w:r>
      <w:r>
        <w:t xml:space="preserve">competitive position of the EU automotive sector over the baseline.</w:t>
      </w:r>
    </w:p>
    <w:p>
      <w:pPr>
        <w:pStyle w:val="BodyText"/>
      </w:pPr>
      <w:r>
        <w:t xml:space="preserve">178 ACEA, 2020. EU passenger car exports, top 10 destinations (by value)</w:t>
      </w:r>
      <w:r>
        <w:t xml:space="preserve"> </w:t>
      </w:r>
      <w:r>
        <w:t xml:space="preserve">179AP News, 2021. Japan raises emissions reduction target to 46% by 2030</w:t>
      </w:r>
      <w:r>
        <w:br/>
      </w:r>
      <w:r>
        <w:t xml:space="preserve">180 European Parliament Think Tank, 2021. South Korea’s pledge to achieve carbon neutrality by 2050.</w:t>
      </w:r>
      <w:r>
        <w:br/>
      </w:r>
      <w:r>
        <w:t xml:space="preserve">181 Transport Policy, 2021. South Korea: Light-duty emissions</w:t>
      </w:r>
      <w:r>
        <w:t xml:space="preserve"> </w:t>
      </w:r>
      <w:r>
        <w:t xml:space="preserve">182 ICCT, 2021. Japan</w:t>
      </w:r>
      <w:r>
        <w:t xml:space="preserve"> </w:t>
      </w:r>
      <w:r>
        <w:t xml:space="preserve">183 ACEA, 2020. EU-UK Automobile Trade: Facts and Figures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2. BASELINE</w:t>
      </w:r>
      <w:r>
        <w:t xml:space="preserve"> </w:t>
      </w:r>
      <w:r>
        <w:t xml:space="preserve">Since the Euro 6/VI evaluation and the Euro 7 impact assessment were performed in</w:t>
      </w:r>
      <w:r>
        <w:t xml:space="preserve"> </w:t>
      </w:r>
      <w:r>
        <w:t xml:space="preserve">parallel, two baselines have been considered to assess on the one hand the achievements</w:t>
      </w:r>
      <w:r>
        <w:t xml:space="preserve"> </w:t>
      </w:r>
      <w:r>
        <w:t xml:space="preserve">of the current Euro 6/VI standards and on the other hand the impacts of a new initiative.</w:t>
      </w:r>
      <w:r>
        <w:t xml:space="preserve"> </w:t>
      </w:r>
      <w:r>
        <w:t xml:space="preserve">2.1.</w:t>
      </w:r>
      <w:r>
        <w:t xml:space="preserve"> </w:t>
      </w:r>
      <w:r>
        <w:t xml:space="preserve">Evaluation Baseline</w:t>
      </w:r>
      <w:r>
        <w:br/>
      </w:r>
      <w:r>
        <w:t xml:space="preserve">In the Euro 6/VI evaluation (see Annex 5) which covers the time period 2013/2014 until</w:t>
      </w:r>
      <w:r>
        <w:t xml:space="preserve"> </w:t>
      </w:r>
      <w:r>
        <w:t xml:space="preserve">2050, the proposed baseline represents what would have happened in the absence of the</w:t>
      </w:r>
      <w:r>
        <w:t xml:space="preserve"> </w:t>
      </w:r>
      <w:r>
        <w:t xml:space="preserve">intervention. Without the introduction of Euro 6/VI emission standards, the previous</w:t>
      </w:r>
      <w:r>
        <w:t xml:space="preserve"> </w:t>
      </w:r>
      <w:r>
        <w:t xml:space="preserve">emission standards – Euro 5 for cars and vans; and Euro V for lorries and buses – would</w:t>
      </w:r>
      <w:r>
        <w:t xml:space="preserve"> </w:t>
      </w:r>
      <w:r>
        <w:t xml:space="preserve">have remained in place (see Annex 5, Table 35).184 More specifically, the following</w:t>
      </w:r>
      <w:r>
        <w:t xml:space="preserve"> </w:t>
      </w:r>
      <w:r>
        <w:t xml:space="preserve">assumptions were made in the evaluation baseline185:</w:t>
      </w:r>
      <w:r>
        <w:br/>
      </w:r>
      <w:r>
        <w:t xml:space="preserve">For cars and vans, the baseline assumes that Euro 5 standards would remain in place and</w:t>
      </w:r>
      <w:r>
        <w:t xml:space="preserve"> </w:t>
      </w:r>
      <w:r>
        <w:t xml:space="preserve">that, in the absence of the Euro 6 intervention, there would have been no further changes</w:t>
      </w:r>
      <w:r>
        <w:t xml:space="preserve"> </w:t>
      </w:r>
      <w:r>
        <w:t xml:space="preserve">to pollutant emissions limits for new vehicles and no further changes to the relevant</w:t>
      </w:r>
      <w:r>
        <w:t xml:space="preserve"> </w:t>
      </w:r>
      <w:r>
        <w:t xml:space="preserve">testing procedures.</w:t>
      </w:r>
      <w:r>
        <w:t xml:space="preserve"> </w:t>
      </w:r>
      <w:r>
        <w:t xml:space="preserve">However, the evaluation analysis also examined a second Euro 6 pre-RDE baseline for</w:t>
      </w:r>
      <w:r>
        <w:t xml:space="preserve"> </w:t>
      </w:r>
      <w:r>
        <w:t xml:space="preserve">cars and vans. Considering the specific implications of the stepwise process of the Euro 6</w:t>
      </w:r>
      <w:r>
        <w:t xml:space="preserve"> </w:t>
      </w:r>
      <w:r>
        <w:t xml:space="preserve">implementation and, in particular, the significant changes to the testing procedures</w:t>
      </w:r>
      <w:r>
        <w:t xml:space="preserve"> </w:t>
      </w:r>
      <w:r>
        <w:t xml:space="preserve">introduced with the adoption of RDE testing in the wake of Dieselgate, this second</w:t>
      </w:r>
      <w:r>
        <w:t xml:space="preserve"> </w:t>
      </w:r>
      <w:r>
        <w:t xml:space="preserve">baseline reflects the evolution of the legal framework up to the point of the introduction</w:t>
      </w:r>
      <w:r>
        <w:t xml:space="preserve"> </w:t>
      </w:r>
      <w:r>
        <w:t xml:space="preserve">of RDE testing. Hence, the Euro 6 pre-RDE baseline corresponds to the Euro 6b/c</w:t>
      </w:r>
      <w:r>
        <w:t xml:space="preserve"> </w:t>
      </w:r>
      <w:r>
        <w:t xml:space="preserve">standards and assumes that RDE testing would not have been introduced. Therefore, the</w:t>
      </w:r>
      <w:r>
        <w:t xml:space="preserve"> </w:t>
      </w:r>
      <w:r>
        <w:t xml:space="preserve">analysis examines the impacts that are only associated with the introduction of RDE</w:t>
      </w:r>
      <w:r>
        <w:t xml:space="preserve"> </w:t>
      </w:r>
      <w:r>
        <w:t xml:space="preserve">testing in Euro 6d(-temp).</w:t>
      </w:r>
      <w:r>
        <w:t xml:space="preserve"> </w:t>
      </w:r>
      <w:r>
        <w:t xml:space="preserve">For lorries and buses, the continuation of the Euro V standard is assumed. As such, the</w:t>
      </w:r>
      <w:r>
        <w:t xml:space="preserve"> </w:t>
      </w:r>
      <w:r>
        <w:t xml:space="preserve">assumption is that there would be no further changes to the emission limits or testing</w:t>
      </w:r>
      <w:r>
        <w:t xml:space="preserve"> </w:t>
      </w:r>
      <w:r>
        <w:t xml:space="preserve">requirements. All new lorries or buses entering the market after 2013 would be Euro V</w:t>
      </w:r>
      <w:r>
        <w:t xml:space="preserve"> </w:t>
      </w:r>
      <w:r>
        <w:t xml:space="preserve">vehicles. In this case, no additional changes to the testing procedures are considered as</w:t>
      </w:r>
      <w:r>
        <w:t xml:space="preserve"> </w:t>
      </w:r>
      <w:r>
        <w:t xml:space="preserve">part of the baseline.</w:t>
      </w:r>
      <w:r>
        <w:br/>
      </w:r>
      <w:r>
        <w:t xml:space="preserve">Next to the assumptions related to the Euro standards, the evaluation baseline considers</w:t>
      </w:r>
      <w:r>
        <w:t xml:space="preserve"> </w:t>
      </w:r>
      <w:r>
        <w:t xml:space="preserve">the following key policy developments:</w:t>
      </w:r>
      <w:r>
        <w:t xml:space="preserve"> </w:t>
      </w:r>
      <w:r>
        <w:t xml:space="preserve"> CO2 standards for cars and vans (Regulation (EC) No 433/2009 and (EU) No</w:t>
      </w:r>
      <w:r>
        <w:t xml:space="preserve"> </w:t>
      </w:r>
      <w:r>
        <w:t xml:space="preserve">510/2011, both since 1 January 2020 repealed and replaced by Regulation (EU)</w:t>
      </w:r>
      <w:r>
        <w:t xml:space="preserve"> </w:t>
      </w:r>
      <w:r>
        <w:t xml:space="preserve">2019/631) and for heavy-duty vehicles (Regulation (EU) 2019/1242). This</w:t>
      </w:r>
      <w:r>
        <w:t xml:space="preserve"> </w:t>
      </w:r>
      <w:r>
        <w:t xml:space="preserve">development has led to the adoption of new technologies to achieve fuel efficiency</w:t>
      </w:r>
      <w:r>
        <w:t xml:space="preserve"> </w:t>
      </w:r>
      <w:r>
        <w:t xml:space="preserve">and the reduction of greenhouse gas emissions. Hence, these standards are assumed</w:t>
      </w:r>
      <w:r>
        <w:t xml:space="preserve"> </w:t>
      </w:r>
      <w:r>
        <w:t xml:space="preserve">to have affected the share of new diesel vehicles and the vehicle fleet in general.</w:t>
      </w:r>
      <w:r>
        <w:br/>
      </w:r>
      <w:r>
        <w:t xml:space="preserve"> Relevant national policies, for instance on the development of low-emission zones</w:t>
      </w:r>
      <w:r>
        <w:t xml:space="preserve"> </w:t>
      </w:r>
      <w:r>
        <w:t xml:space="preserve">(LEZ). In the baseline it is assumed that LEZs would have been based on the most</w:t>
      </w:r>
      <w:r>
        <w:t xml:space="preserve"> </w:t>
      </w:r>
      <w:r>
        <w:t xml:space="preserve">recent standard, which would have been Euro 5/V in the absence of Euro 6/VI.</w:t>
      </w:r>
    </w:p>
    <w:p>
      <w:pPr>
        <w:pStyle w:val="BodyText"/>
      </w:pPr>
      <w:r>
        <w:t xml:space="preserve">184 CLOVE, 2022. Euro 6/VI Evaluation Study. ISBN 978-92-76-56398-3, chapter 2.6 Baseline definition</w:t>
      </w:r>
      <w:r>
        <w:t xml:space="preserve"> </w:t>
      </w:r>
      <w:r>
        <w:t xml:space="preserve">and point of comparison.</w:t>
      </w:r>
      <w:r>
        <w:t xml:space="preserve"> </w:t>
      </w:r>
      <w:r>
        <w:t xml:space="preserve">185 See footnote 184.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The baseline for the evaluation makes the assumption that in the absence of the Euro</w:t>
      </w:r>
      <w:r>
        <w:t xml:space="preserve"> </w:t>
      </w:r>
      <w:r>
        <w:t xml:space="preserve">6/VI emission standards, vehicle manufacturers would not have introduced technologies</w:t>
      </w:r>
      <w:r>
        <w:t xml:space="preserve"> </w:t>
      </w:r>
      <w:r>
        <w:t xml:space="preserve">to decrease pollutant emissions beyond what was required in the Euro 5/VI standards.</w:t>
      </w:r>
      <w:r>
        <w:t xml:space="preserve"> </w:t>
      </w:r>
      <w:r>
        <w:t xml:space="preserve">Considering the cost of emission control technologies, supported by evidence gathered</w:t>
      </w:r>
      <w:r>
        <w:t xml:space="preserve"> </w:t>
      </w:r>
      <w:r>
        <w:t xml:space="preserve">during the Dieselgate, it is not expected that any of the external trends would have</w:t>
      </w:r>
      <w:r>
        <w:t xml:space="preserve"> </w:t>
      </w:r>
      <w:r>
        <w:t xml:space="preserve">resulted in manufacturers voluntarily adopting additional technologies. In contrast to the</w:t>
      </w:r>
      <w:r>
        <w:t xml:space="preserve"> </w:t>
      </w:r>
      <w:r>
        <w:t xml:space="preserve">CO2 emissions standards where fuel efficiency represents a possible purchase criterion</w:t>
      </w:r>
      <w:r>
        <w:t xml:space="preserve"> </w:t>
      </w:r>
      <w:r>
        <w:t xml:space="preserve">for consumers, differences in the pollutant emissions levels are not expected to</w:t>
      </w:r>
      <w:r>
        <w:t xml:space="preserve"> </w:t>
      </w:r>
      <w:r>
        <w:t xml:space="preserve">significantly drive consumer choices.</w:t>
      </w:r>
      <w:r>
        <w:br/>
      </w:r>
      <w:r>
        <w:t xml:space="preserve">Next to its impact on policy developments, Dieselgate is also assumed to have had an</w:t>
      </w:r>
      <w:r>
        <w:t xml:space="preserve"> </w:t>
      </w:r>
      <w:r>
        <w:t xml:space="preserve">impact on consumer awareness in the baseline, especially when it comes to pollution</w:t>
      </w:r>
      <w:r>
        <w:t xml:space="preserve"> </w:t>
      </w:r>
      <w:r>
        <w:t xml:space="preserve">resulting from diesel vehicles. Between 2015 and 2018, the share of diesels sold in the</w:t>
      </w:r>
      <w:r>
        <w:t xml:space="preserve"> </w:t>
      </w:r>
      <w:r>
        <w:t xml:space="preserve">EU (as a percentage of the total market for new passenger cars) declined from 52% to</w:t>
      </w:r>
      <w:r>
        <w:t xml:space="preserve"> </w:t>
      </w:r>
      <w:r>
        <w:t xml:space="preserve">36%.186</w:t>
      </w:r>
      <w:r>
        <w:t xml:space="preserve"> </w:t>
      </w:r>
      <w:r>
        <w:t xml:space="preserve">The evolution in the cost of raw materials is also relevant in terms of the costs of</w:t>
      </w:r>
      <w:r>
        <w:t xml:space="preserve"> </w:t>
      </w:r>
      <w:r>
        <w:t xml:space="preserve">emission control technologies, particularly for precious metals such as palladium or</w:t>
      </w:r>
      <w:r>
        <w:t xml:space="preserve"> </w:t>
      </w:r>
      <w:r>
        <w:t xml:space="preserve">rhodium which are used in catalytic converters. These raw materials have seen a</w:t>
      </w:r>
      <w:r>
        <w:t xml:space="preserve"> </w:t>
      </w:r>
      <w:r>
        <w:t xml:space="preserve">significant increase in unit price since 2015, which is also taken into account in the</w:t>
      </w:r>
      <w:r>
        <w:t xml:space="preserve"> </w:t>
      </w:r>
      <w:r>
        <w:t xml:space="preserve">baseline.</w:t>
      </w:r>
      <w:r>
        <w:br/>
      </w:r>
      <w:r>
        <w:t xml:space="preserve">The macroeconomic assumptions for the baseline scenario follow the macroeconomic</w:t>
      </w:r>
      <w:r>
        <w:t xml:space="preserve"> </w:t>
      </w:r>
      <w:r>
        <w:t xml:space="preserve">trends over the evaluation period. During this time period, the EU experienced a small</w:t>
      </w:r>
      <w:r>
        <w:t xml:space="preserve"> </w:t>
      </w:r>
      <w:r>
        <w:t xml:space="preserve">but positive growth rate (in the range of 1.5-3% per year)187 following the decline during</w:t>
      </w:r>
      <w:r>
        <w:t xml:space="preserve"> </w:t>
      </w:r>
      <w:r>
        <w:t xml:space="preserve">the financial crisis. The number of new vehicle registrations also increased on an annual</w:t>
      </w:r>
      <w:r>
        <w:t xml:space="preserve"> </w:t>
      </w:r>
      <w:r>
        <w:t xml:space="preserve">basis since 2013 following the significant decline in the 2008-2013 period.188 In addition,</w:t>
      </w:r>
      <w:r>
        <w:t xml:space="preserve"> </w:t>
      </w:r>
      <w:r>
        <w:t xml:space="preserve">the impact of COVID-19 is also included in the baseline and will be further discussed in</w:t>
      </w:r>
      <w:r>
        <w:t xml:space="preserve"> </w:t>
      </w:r>
      <w:r>
        <w:t xml:space="preserve">Annex 6.</w:t>
      </w:r>
      <w:r>
        <w:br/>
      </w:r>
      <w:r>
        <w:t xml:space="preserve">At the time of the adoption of Euro 6/VI, there were significant air quality problems</w:t>
      </w:r>
      <w:r>
        <w:t xml:space="preserve"> </w:t>
      </w:r>
      <w:r>
        <w:t xml:space="preserve">throughout the EU, especially in urban areas and in densely populated regions. Road</w:t>
      </w:r>
      <w:r>
        <w:t xml:space="preserve"> </w:t>
      </w:r>
      <w:r>
        <w:t xml:space="preserve">transport was responsible for a significant share of this pollution problem. According to</w:t>
      </w:r>
      <w:r>
        <w:t xml:space="preserve"> </w:t>
      </w:r>
      <w:r>
        <w:t xml:space="preserve">the Euro 6/VI impact assessments, it contributed to 43% of total NOx emissions, and 27%</w:t>
      </w:r>
      <w:r>
        <w:t xml:space="preserve"> </w:t>
      </w:r>
      <w:r>
        <w:t xml:space="preserve">of total volatile organic compounds (VOCs) in 2002. In the Euro 5/V evaluation baseline,</w:t>
      </w:r>
      <w:r>
        <w:t xml:space="preserve"> </w:t>
      </w:r>
      <w:r>
        <w:t xml:space="preserve">however, Euro 6/VI would not have entered into force which means that all new vehicles</w:t>
      </w:r>
      <w:r>
        <w:t xml:space="preserve"> </w:t>
      </w:r>
      <w:r>
        <w:t xml:space="preserve">entering the market since 2014 (in the case of Euro 6) and 2013 (in the case of Euro VI)</w:t>
      </w:r>
      <w:r>
        <w:t xml:space="preserve"> </w:t>
      </w:r>
      <w:r>
        <w:t xml:space="preserve">would have continued to be type-approved under the Euro 5/V standards. In the case of</w:t>
      </w:r>
      <w:r>
        <w:t xml:space="preserve"> </w:t>
      </w:r>
      <w:r>
        <w:t xml:space="preserve">the Euro 6 pre-RDE baseline, Euro 6d(-temp) would not have been adopted, meaning</w:t>
      </w:r>
      <w:r>
        <w:t xml:space="preserve"> </w:t>
      </w:r>
      <w:r>
        <w:t xml:space="preserve">that all cars and vans entering the market since 2018 would have continued to be type-</w:t>
      </w:r>
      <w:r>
        <w:t xml:space="preserve"> </w:t>
      </w:r>
      <w:r>
        <w:t xml:space="preserve">approved under Euro 6c.</w:t>
      </w:r>
      <w:r>
        <w:t xml:space="preserve"> </w:t>
      </w:r>
      <w:r>
        <w:t xml:space="preserve">On the basis of the assumptions for the evaluation baseline, the SIBYL and COPERT</w:t>
      </w:r>
      <w:r>
        <w:t xml:space="preserve"> </w:t>
      </w:r>
      <w:r>
        <w:t xml:space="preserve">models were used to develop projections of the expected evolution of the key variables in</w:t>
      </w:r>
      <w:r>
        <w:t xml:space="preserve"> </w:t>
      </w:r>
      <w:r>
        <w:t xml:space="preserve">the baselines, including the evolution of new vehicle registrations and the evolution of</w:t>
      </w:r>
      <w:r>
        <w:t xml:space="preserve"> </w:t>
      </w:r>
      <w:r>
        <w:t xml:space="preserve">emission factors per Euro standard/step.</w:t>
      </w:r>
      <w:r>
        <w:t xml:space="preserve"> </w:t>
      </w:r>
      <w:r>
        <w:t xml:space="preserve">The number of new vehicle registrations under Euro 5/V or Euro 6b and its evolution</w:t>
      </w:r>
    </w:p>
    <w:p>
      <w:pPr>
        <w:pStyle w:val="BodyText"/>
      </w:pPr>
      <w:r>
        <w:t xml:space="preserve">186 ACEA, 2019. Share of Diesel in New Passenger Cars</w:t>
      </w:r>
      <w:r>
        <w:t xml:space="preserve"> </w:t>
      </w:r>
      <w:r>
        <w:t xml:space="preserve">187 Eurostat, 2021. Real GDP growth rate - volume [TEC00115]</w:t>
      </w:r>
      <w:r>
        <w:t xml:space="preserve"> </w:t>
      </w:r>
      <w:r>
        <w:t xml:space="preserve">188 OECD, 2019. Passenger car registrations Total, Percentage change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based on the SIBYL model are presented in Figure 16. For cars and vans, the blue curve</w:t>
      </w:r>
      <w:r>
        <w:t xml:space="preserve"> </w:t>
      </w:r>
      <w:r>
        <w:t xml:space="preserve">represents the number of new registrations under the Euro 5 baseline, while the green</w:t>
      </w:r>
      <w:r>
        <w:t xml:space="preserve"> </w:t>
      </w:r>
      <w:r>
        <w:t xml:space="preserve">curve represents the registration under the Euro 6 pre-RDE baseline. After 2018, the two</w:t>
      </w:r>
      <w:r>
        <w:t xml:space="preserve"> </w:t>
      </w:r>
      <w:r>
        <w:t xml:space="preserve">curves converge since the total number of new vehicles registered coincide at that point</w:t>
      </w:r>
      <w:r>
        <w:t xml:space="preserve"> </w:t>
      </w:r>
      <w:r>
        <w:t xml:space="preserve">in both baselines. The figures show that the number of new diesel and petrol cars and</w:t>
      </w:r>
      <w:r>
        <w:t xml:space="preserve"> </w:t>
      </w:r>
      <w:r>
        <w:t xml:space="preserve">vans was expected to decline over time as more vehicles with an alternative powertrain</w:t>
      </w:r>
      <w:r>
        <w:t xml:space="preserve"> </w:t>
      </w:r>
      <w:r>
        <w:t xml:space="preserve">(e.g. electric and hybrid vehicles) will enter the European fleet. This is effect is less for</w:t>
      </w:r>
      <w:r>
        <w:t xml:space="preserve"> </w:t>
      </w:r>
      <w:r>
        <w:t xml:space="preserve">lorries and buses for which the number of new registrations of traditional vehicles are</w:t>
      </w:r>
      <w:r>
        <w:t xml:space="preserve"> </w:t>
      </w:r>
      <w:r>
        <w:t xml:space="preserve">projected to remain stable.</w:t>
      </w:r>
      <w:r>
        <w:br/>
      </w:r>
      <w:r>
        <w:t xml:space="preserve">The emission factors for each regulated air pollutant are expected to remain the stable</w:t>
      </w:r>
      <w:r>
        <w:t xml:space="preserve"> </w:t>
      </w:r>
      <w:r>
        <w:t xml:space="preserve">over time (within a margin of error) for each vehicle category. Equation 1 demonstrated</w:t>
      </w:r>
      <w:r>
        <w:t xml:space="preserve"> </w:t>
      </w:r>
      <w:r>
        <w:t xml:space="preserve">that the values for the emission factors are used to calculate the total emissions of a</w:t>
      </w:r>
      <w:r>
        <w:t xml:space="preserve"> </w:t>
      </w:r>
      <w:r>
        <w:t xml:space="preserve">specific pollutant by multiplying the values with the number of vehicles in operation and</w:t>
      </w:r>
      <w:r>
        <w:t xml:space="preserve"> </w:t>
      </w:r>
      <w:r>
        <w:t xml:space="preserve">the annual mileage per vehicle. The emission factors as used in the COPERT model for</w:t>
      </w:r>
      <w:r>
        <w:t xml:space="preserve"> </w:t>
      </w:r>
      <w:r>
        <w:t xml:space="preserve">both the baseline and the evaluated Euro 6/VI standard are summarized in Table 7 in</w:t>
      </w:r>
      <w:r>
        <w:t xml:space="preserve"> </w:t>
      </w:r>
      <w:r>
        <w:t xml:space="preserve">section 1.2.189</w:t>
      </w:r>
      <w:r>
        <w:br/>
      </w:r>
      <w:r>
        <w:t xml:space="preserve">Figure 16 - Expected evolution in the number of new vehicle registrations under the</w:t>
      </w:r>
      <w:r>
        <w:t xml:space="preserve"> </w:t>
      </w:r>
      <w:r>
        <w:t xml:space="preserve">Euro 5/V and the Euro 6 pre-RDE baseline190</w:t>
      </w:r>
    </w:p>
    <w:p>
      <w:pPr>
        <w:pStyle w:val="BodyText"/>
      </w:pPr>
      <w:r>
        <w:t xml:space="preserve">189 Emission factors for PN are not provided, due to the lack of such data in COPERT and because of the</w:t>
      </w:r>
      <w:r>
        <w:t xml:space="preserve"> </w:t>
      </w:r>
      <w:r>
        <w:t xml:space="preserve">lack of trustworthy test data.</w:t>
      </w:r>
      <w:r>
        <w:br/>
      </w:r>
      <w:r>
        <w:t xml:space="preserve">190 CLOVE, 2022. Euro 6/VI Evaluation Study. Annexes 1:6 ISBN 978-92-76-56522-2. Annex 2:</w:t>
      </w:r>
      <w:r>
        <w:t xml:space="preserve"> </w:t>
      </w:r>
      <w:r>
        <w:t xml:space="preserve">Development of the baseline scenarios, 9.2.6 Evolution of key pollutants.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2.2.</w:t>
      </w:r>
      <w:r>
        <w:t xml:space="preserve"> </w:t>
      </w:r>
      <w:r>
        <w:t xml:space="preserve">Impact Assessment Baseline</w:t>
      </w:r>
      <w:r>
        <w:t xml:space="preserve"> </w:t>
      </w:r>
      <w:r>
        <w:t xml:space="preserve">The baseline to assess impacts of the policy options takes the following into account: a)</w:t>
      </w:r>
      <w:r>
        <w:t xml:space="preserve"> </w:t>
      </w:r>
      <w:r>
        <w:t xml:space="preserve">the Euro 6/VI emission standards, b) the impact of COVID-19 on road transport</w:t>
      </w:r>
      <w:r>
        <w:t xml:space="preserve"> </w:t>
      </w:r>
      <w:r>
        <w:t xml:space="preserve">activity191 and c) the impact of the new 55% (cars) and 50% (vans) CO2 targets by 2030</w:t>
      </w:r>
      <w:r>
        <w:t xml:space="preserve"> </w:t>
      </w:r>
      <w:r>
        <w:t xml:space="preserve">and 100% CO2 targets for cars and vans by 2035192 and the projected fit-for-55 HDV</w:t>
      </w:r>
      <w:r>
        <w:t xml:space="preserve"> </w:t>
      </w:r>
      <w:r>
        <w:t xml:space="preserve">fleet evolution to contribute to the 55% net greenhouse gas emission reduction by 2030</w:t>
      </w:r>
      <w:r>
        <w:t xml:space="preserve"> </w:t>
      </w:r>
      <w:r>
        <w:t xml:space="preserve">and the 2050 climate neutrality objective193 .</w:t>
      </w:r>
      <w:r>
        <w:t xml:space="preserve"> </w:t>
      </w:r>
      <w:r>
        <w:t xml:space="preserve">The baseline cannot take into account the effect of future potentially more stringent air</w:t>
      </w:r>
      <w:r>
        <w:t xml:space="preserve"> </w:t>
      </w:r>
      <w:r>
        <w:t xml:space="preserve">quality targets which may trigger more city bans of combustion-engine vehicles and</w:t>
      </w:r>
      <w:r>
        <w:t xml:space="preserve"> </w:t>
      </w:r>
      <w:r>
        <w:t xml:space="preserve">therefore modify road transport activity or vehicle sales. Such possible effect of future air</w:t>
      </w:r>
      <w:r>
        <w:t xml:space="preserve"> </w:t>
      </w:r>
      <w:r>
        <w:t xml:space="preserve">quality targets would be difficult to quantify since it will depend on local actions taken at</w:t>
      </w:r>
      <w:r>
        <w:t xml:space="preserve"> </w:t>
      </w:r>
      <w:r>
        <w:t xml:space="preserve">Member States level and will not be uniformly applied throughout the EU. However, this</w:t>
      </w:r>
      <w:r>
        <w:t xml:space="preserve"> </w:t>
      </w:r>
      <w:r>
        <w:t xml:space="preserve">additional effect from the planned revision of Ambient Air Quality Directive in 2022 is</w:t>
      </w:r>
      <w:r>
        <w:t xml:space="preserve"> </w:t>
      </w:r>
      <w:r>
        <w:t xml:space="preserve">estimated limited compared to the effects of CO2 emission standards.</w:t>
      </w:r>
      <w:r>
        <w:br/>
      </w:r>
      <w:r>
        <w:t xml:space="preserve">The baseline is a</w:t>
      </w:r>
      <w:r>
        <w:t xml:space="preserve"> </w:t>
      </w:r>
      <w:r>
        <w:t xml:space="preserve">“no policy change”</w:t>
      </w:r>
      <w:r>
        <w:t xml:space="preserve"> </w:t>
      </w:r>
      <w:r>
        <w:t xml:space="preserve">scenario which implies that the relevant EU-level</w:t>
      </w:r>
      <w:r>
        <w:t xml:space="preserve"> </w:t>
      </w:r>
      <w:r>
        <w:t xml:space="preserve">legislation, addressing air pollutant emissions resulting from road transport will continue</w:t>
      </w:r>
      <w:r>
        <w:t xml:space="preserve"> </w:t>
      </w:r>
      <w:r>
        <w:t xml:space="preserve">to apply without change. That means that Euro 6/VI applies, taking into account impact</w:t>
      </w:r>
      <w:r>
        <w:t xml:space="preserve"> </w:t>
      </w:r>
      <w:r>
        <w:t xml:space="preserve">of the CO2 targets for vehicles, including the aforementioned new CO2 targets for</w:t>
      </w:r>
      <w:r>
        <w:t xml:space="preserve"> </w:t>
      </w:r>
      <w:r>
        <w:t xml:space="preserve">cars/vans, and COVID-19 on road transport activity. It is referred to in chapter 6 as the</w:t>
      </w:r>
      <w:r>
        <w:t xml:space="preserve"> </w:t>
      </w:r>
      <w:r>
        <w:t xml:space="preserve">baseline.</w:t>
      </w:r>
      <w:r>
        <w:br/>
      </w:r>
      <w:r>
        <w:t xml:space="preserve">a) Euro 6/VI emission standards</w:t>
      </w:r>
      <w:r>
        <w:t xml:space="preserve"> </w:t>
      </w:r>
      <w:r>
        <w:t xml:space="preserve">The provisions laid down in the Euro 6/VI emission standards194 and in particular the air</w:t>
      </w:r>
      <w:r>
        <w:t xml:space="preserve"> </w:t>
      </w:r>
      <w:r>
        <w:t xml:space="preserve">pollutant emission limits and real-driving testing conditions set out therein are</w:t>
      </w:r>
      <w:r>
        <w:t xml:space="preserve"> </w:t>
      </w:r>
      <w:r>
        <w:t xml:space="preserve">summarised in Annex 5, Table 34 and 35). This is the relevant EU-level legislation to</w:t>
      </w:r>
      <w:r>
        <w:t xml:space="preserve"> </w:t>
      </w:r>
      <w:r>
        <w:t xml:space="preserve">reduce air pollutant emissions from road transport in Europe, which is assumed to remain</w:t>
      </w:r>
      <w:r>
        <w:t xml:space="preserve"> </w:t>
      </w:r>
      <w:r>
        <w:t xml:space="preserve">in force.</w:t>
      </w:r>
      <w:r>
        <w:t xml:space="preserve"> </w:t>
      </w:r>
      <w:r>
        <w:t xml:space="preserve">Over time fleet renewal would lead to an increased share of Euro 6/VI vehicles in the EU</w:t>
      </w:r>
      <w:r>
        <w:t xml:space="preserve"> </w:t>
      </w:r>
      <w:r>
        <w:t xml:space="preserve">fleet. As only 20% of cars and vans, and 34% of lorries and buses are type-approved to</w:t>
      </w:r>
      <w:r>
        <w:t xml:space="preserve"> </w:t>
      </w:r>
      <w:r>
        <w:t xml:space="preserve">Euro 6/VI in 2020, including RDE testing for cars and vans introduced under final Euro</w:t>
      </w:r>
      <w:r>
        <w:t xml:space="preserve"> </w:t>
      </w:r>
      <w:r>
        <w:t xml:space="preserve">6d step, the benefits of cleaner Euro 6/VI vehicles compared to previous Euro vehicles</w:t>
      </w:r>
      <w:r>
        <w:t xml:space="preserve"> </w:t>
      </w:r>
      <w:r>
        <w:t xml:space="preserve">will continue to be felt in the next decades on EU road as older vehicles are replaced by</w:t>
      </w:r>
    </w:p>
    <w:p>
      <w:pPr>
        <w:pStyle w:val="BodyText"/>
      </w:pPr>
      <w:r>
        <w:t xml:space="preserve">191 Road transport activity is the volume-km driven by vehicles on EU roads and is projected by the</w:t>
      </w:r>
      <w:r>
        <w:t xml:space="preserve"> </w:t>
      </w:r>
      <w:r>
        <w:t xml:space="preserve">estimated evolution of vehicle sales.</w:t>
      </w:r>
      <w:r>
        <w:t xml:space="preserve"> </w:t>
      </w:r>
      <w:r>
        <w:t xml:space="preserve">192 A linear interpolation was used for the year 2030 for both the activity and shares of vehicles between</w:t>
      </w:r>
      <w:r>
        <w:t xml:space="preserve"> </w:t>
      </w:r>
      <w:r>
        <w:t xml:space="preserve">the two existing scenarios in the CO2 Impact Assessment (TL_Med and TL_High), while the TL_High</w:t>
      </w:r>
      <w:r>
        <w:t xml:space="preserve"> </w:t>
      </w:r>
      <w:r>
        <w:t xml:space="preserve">scenario was used for the year 2035. This approach is the estimated representation of the impact of the</w:t>
      </w:r>
      <w:r>
        <w:t xml:space="preserve"> </w:t>
      </w:r>
      <w:r>
        <w:t xml:space="preserve">Commission proposal for CO2 targets for cars/vans.</w:t>
      </w:r>
      <w:r>
        <w:t xml:space="preserve"> </w:t>
      </w:r>
      <w:r>
        <w:t xml:space="preserve">193 For heavy-duty vehicles, the activity and fleet shares of vehicles are based on the SWD(2020) 176 final,</w:t>
      </w:r>
      <w:r>
        <w:t xml:space="preserve"> </w:t>
      </w:r>
      <w:r>
        <w:t xml:space="preserve">Impact Assessment on Stepping up Europe’s 2030 climate ambition: Investing in a climate-neutral future</w:t>
      </w:r>
      <w:r>
        <w:t xml:space="preserve"> </w:t>
      </w:r>
      <w:r>
        <w:t xml:space="preserve">for the benefit of our people (part 1) and SWD(2020) 176 final (part 2), supplemented for buses by</w:t>
      </w:r>
      <w:r>
        <w:t xml:space="preserve"> </w:t>
      </w:r>
      <w:r>
        <w:t xml:space="preserve">CLOVE, 2022.</w:t>
      </w:r>
      <w:r>
        <w:t xml:space="preserve"> </w:t>
      </w:r>
      <w:r>
        <w:t xml:space="preserve">194 Regulation (EC) No 715/2007 on type-approval of motor vehicles with respect to emissions from light</w:t>
      </w:r>
      <w:r>
        <w:t xml:space="preserve"> </w:t>
      </w:r>
      <w:r>
        <w:t xml:space="preserve">passenger and commercial vehicles (Euro 5 and Euro 6) and its implementing Regulation (EU) 2017/1151;</w:t>
      </w:r>
      <w:r>
        <w:t xml:space="preserve"> </w:t>
      </w:r>
      <w:r>
        <w:t xml:space="preserve">Regulation (EC) No 595/2009 on type-approval of motor vehicles and engines with respect to emissions</w:t>
      </w:r>
      <w:r>
        <w:t xml:space="preserve"> </w:t>
      </w:r>
      <w:r>
        <w:t xml:space="preserve">from heavy-duty vehicles (Euro VI) and its implementing Regulation (EU) No 582/2011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these new cleaner vehicles195.</w:t>
      </w:r>
      <w:r>
        <w:t xml:space="preserve"> </w:t>
      </w:r>
      <w:r>
        <w:t xml:space="preserve">b) Impact of COVID-19 on automotive industry and of transport activity</w:t>
      </w:r>
      <w:r>
        <w:t xml:space="preserve"> </w:t>
      </w:r>
      <w:r>
        <w:t xml:space="preserve">The COVID-19 pandemic continues to have significant effects on the automotive sector,</w:t>
      </w:r>
      <w:r>
        <w:t xml:space="preserve"> </w:t>
      </w:r>
      <w:r>
        <w:t xml:space="preserve">which have the potential to shape the sector for years to come. In the short, the sector has</w:t>
      </w:r>
      <w:r>
        <w:t xml:space="preserve"> </w:t>
      </w:r>
      <w:r>
        <w:t xml:space="preserve">been affected by the containment measures and other restrictions throughout this period</w:t>
      </w:r>
      <w:r>
        <w:t xml:space="preserve"> </w:t>
      </w:r>
      <w:r>
        <w:t xml:space="preserve">(e.g. full-scale lockdowns) as well as uncertainty about the future which had an</w:t>
      </w:r>
      <w:r>
        <w:t xml:space="preserve"> </w:t>
      </w:r>
      <w:r>
        <w:t xml:space="preserve">unprecedented impact on car sales across the EU.</w:t>
      </w:r>
      <w:r>
        <w:t xml:space="preserve"> </w:t>
      </w:r>
      <w:r>
        <w:t xml:space="preserve">In the first six months of 2020, EU-wide cars and vans production losses due to COVID-</w:t>
      </w:r>
      <w:r>
        <w:t xml:space="preserve"> </w:t>
      </w:r>
      <w:r>
        <w:t xml:space="preserve">19 related factory shutdowns amounted to more than 3.5 million vehicles, around 20% of</w:t>
      </w:r>
      <w:r>
        <w:t xml:space="preserve"> </w:t>
      </w:r>
      <w:r>
        <w:t xml:space="preserve">total production in 2019. Following the trend of the EU’s GDP, demand for new</w:t>
      </w:r>
      <w:r>
        <w:t xml:space="preserve"> </w:t>
      </w:r>
      <w:r>
        <w:t xml:space="preserve">passenger and commercial vehicles dropped by respectively 23.7% (to 9.9 million units)</w:t>
      </w:r>
      <w:r>
        <w:t xml:space="preserve"> </w:t>
      </w:r>
      <w:r>
        <w:t xml:space="preserve">and 18.9% (to 1.7 million units) in 2020 as a direct result of the pandemic.196 The long-</w:t>
      </w:r>
      <w:r>
        <w:t xml:space="preserve"> </w:t>
      </w:r>
      <w:r>
        <w:t xml:space="preserve">term effects on the industry will only become clear after the pandemic has come to an</w:t>
      </w:r>
      <w:r>
        <w:t xml:space="preserve"> </w:t>
      </w:r>
      <w:r>
        <w:t xml:space="preserve">end and will largely depend on the pace of the economic recovery. EU economic activity</w:t>
      </w:r>
      <w:r>
        <w:t xml:space="preserve"> </w:t>
      </w:r>
      <w:r>
        <w:t xml:space="preserve">is set to pick up again in the first half of 2021197, but it may remain constrained by virus</w:t>
      </w:r>
      <w:r>
        <w:t xml:space="preserve"> </w:t>
      </w:r>
      <w:r>
        <w:t xml:space="preserve">containment measures. Similarly, EU automotive manufacturing should continue to</w:t>
      </w:r>
      <w:r>
        <w:t xml:space="preserve"> </w:t>
      </w:r>
      <w:r>
        <w:t xml:space="preserve">recover in 2021, provided that supply chains remain functional. Demand, however, is</w:t>
      </w:r>
      <w:r>
        <w:t xml:space="preserve"> </w:t>
      </w:r>
      <w:r>
        <w:t xml:space="preserve">only expected to return to the 2019 levels by 2023.198 Please see Annex 7 for more</w:t>
      </w:r>
      <w:r>
        <w:t xml:space="preserve"> </w:t>
      </w:r>
      <w:r>
        <w:t xml:space="preserve">details on the impact of COVID-19 on automotive industry.</w:t>
      </w:r>
      <w:r>
        <w:t xml:space="preserve"> </w:t>
      </w:r>
      <w:r>
        <w:t xml:space="preserve">The baseline takes into account the indirect impact of the COVID-19 pandemic on</w:t>
      </w:r>
      <w:r>
        <w:t xml:space="preserve"> </w:t>
      </w:r>
      <w:r>
        <w:t xml:space="preserve">vehicle emissions, mostly through its effect on transport activity and fuel consumption.</w:t>
      </w:r>
      <w:r>
        <w:t xml:space="preserve"> </w:t>
      </w:r>
      <w:r>
        <w:t xml:space="preserve">Estimations from the impact assessment on the 2030 climate target plan199 estimated that</w:t>
      </w:r>
      <w:r>
        <w:t xml:space="preserve"> </w:t>
      </w:r>
      <w:r>
        <w:t xml:space="preserve">the projected decrease in total fuel consumption of road transport was about 17% in 2020</w:t>
      </w:r>
      <w:r>
        <w:t xml:space="preserve"> </w:t>
      </w:r>
      <w:r>
        <w:t xml:space="preserve">compared to 2019. In addition, the JRC estimated that between February and April 2020</w:t>
      </w:r>
      <w:r>
        <w:t xml:space="preserve"> </w:t>
      </w:r>
      <w:r>
        <w:t xml:space="preserve">a total drop in vehicle activity of 60-90% was realised for passenger cars compared to a</w:t>
      </w:r>
      <w:r>
        <w:t xml:space="preserve"> </w:t>
      </w:r>
      <w:r>
        <w:t xml:space="preserve">15% drop for freight transport.200</w:t>
      </w:r>
      <w:r>
        <w:br/>
      </w:r>
      <w:r>
        <w:t xml:space="preserve">Based on this evidence and taking into account the impacts of COVID-19 on GDP201, the</w:t>
      </w:r>
      <w:r>
        <w:t xml:space="preserve"> </w:t>
      </w:r>
      <w:r>
        <w:t xml:space="preserve">impact of the pandemic on activity in the different vehicle segments has been estimated</w:t>
      </w:r>
      <w:r>
        <w:t xml:space="preserve"> </w:t>
      </w:r>
      <w:r>
        <w:t xml:space="preserve">over the time period considered in the baseline. The short-term estimates point to a sharp</w:t>
      </w:r>
      <w:r>
        <w:t xml:space="preserve"> </w:t>
      </w:r>
      <w:r>
        <w:t xml:space="preserve">activity drop of 15% in 2020, followed by significant recovery in 2021. Nevertheless, by</w:t>
      </w:r>
      <w:r>
        <w:t xml:space="preserve"> </w:t>
      </w:r>
      <w:r>
        <w:t xml:space="preserve">2030 the pandemic and following crisis are projected to result to a permanent loss in total</w:t>
      </w:r>
      <w:r>
        <w:t xml:space="preserve"> </w:t>
      </w:r>
      <w:r>
        <w:t xml:space="preserve">activity of 6% compared to the pre-COVID levels. Figure 7 in chapter 5.1 presents the</w:t>
      </w:r>
      <w:r>
        <w:t xml:space="preserve"> </w:t>
      </w:r>
      <w:r>
        <w:t xml:space="preserve">comparison of the evolution in transport activity taking into account the COVID-19 drop.</w:t>
      </w:r>
      <w:r>
        <w:t xml:space="preserve"> </w:t>
      </w:r>
      <w:r>
        <w:t xml:space="preserve">Moreover, a decreased transport activity is assumed by promoting public means of</w:t>
      </w:r>
      <w:r>
        <w:t xml:space="preserve"> </w:t>
      </w:r>
      <w:r>
        <w:t xml:space="preserve">transport over private vehicles and advancing modal shifts to other transport means than</w:t>
      </w:r>
      <w:r>
        <w:t xml:space="preserve"> </w:t>
      </w:r>
      <w:r>
        <w:t xml:space="preserve">road transport, especially when it comes to passenger transport.202 The total activity for</w:t>
      </w:r>
    </w:p>
    <w:p>
      <w:pPr>
        <w:pStyle w:val="BodyText"/>
      </w:pPr>
      <w:r>
        <w:t xml:space="preserve">195 CLOVE, 2022. Euro 6/VI Evaluation Study. ISBN 978-92-76-56398-3, chapter 5.1 Effectiveness,</w:t>
      </w:r>
      <w:r>
        <w:t xml:space="preserve"> </w:t>
      </w:r>
      <w:r>
        <w:t xml:space="preserve">Evaluation question 1.</w:t>
      </w:r>
      <w:r>
        <w:t xml:space="preserve"> </w:t>
      </w:r>
      <w:r>
        <w:t xml:space="preserve">196 ACEA, 2021. Press release: Passenger car registrations: -23.7% in 2020; -3.3% in December 2020;</w:t>
      </w:r>
      <w:r>
        <w:t xml:space="preserve"> </w:t>
      </w:r>
      <w:r>
        <w:t xml:space="preserve">ACEA, 2021. Press release: Commercial vehicle registrations: -18.9% in 2020; -4.2% in December 2020</w:t>
      </w:r>
      <w:r>
        <w:t xml:space="preserve"> </w:t>
      </w:r>
      <w:r>
        <w:t xml:space="preserve">197 European Commission, 2021. Spring 2021 Economic Forecast: Rolling up sleves</w:t>
      </w:r>
      <w:r>
        <w:t xml:space="preserve"> </w:t>
      </w:r>
      <w:r>
        <w:t xml:space="preserve">198 BCG, 2020. COVID-19’s Impact on the Automotive Industry</w:t>
      </w:r>
      <w:r>
        <w:br/>
      </w:r>
      <w:r>
        <w:t xml:space="preserve">199 SWD(2020) 176 final, Impact Assessment on Stepping up Europe’s 2030 climate ambition: Investing in</w:t>
      </w:r>
      <w:r>
        <w:t xml:space="preserve"> </w:t>
      </w:r>
      <w:r>
        <w:t xml:space="preserve">a climate-neutral future for the benefit of our people (part 1) and SWD(2020) 176 final (part 2)</w:t>
      </w:r>
      <w:r>
        <w:t xml:space="preserve"> </w:t>
      </w:r>
      <w:r>
        <w:t xml:space="preserve">200 JRC, 2020. Future of Transport: Update on the economic impacts of COVID-19</w:t>
      </w:r>
      <w:r>
        <w:t xml:space="preserve"> </w:t>
      </w:r>
      <w:r>
        <w:t xml:space="preserve">201 See footnote 199</w:t>
      </w:r>
      <w:r>
        <w:t xml:space="preserve"> </w:t>
      </w:r>
      <w:r>
        <w:t xml:space="preserve">202 See footnote 199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passenger transport in 2050 is projected to 6.4% lower, whereas the activity levels for</w:t>
      </w:r>
      <w:r>
        <w:t xml:space="preserve"> </w:t>
      </w:r>
      <w:r>
        <w:t xml:space="preserve">freight transport are not assumed to differ.</w:t>
      </w:r>
      <w:r>
        <w:t xml:space="preserve"> </w:t>
      </w:r>
      <w:r>
        <w:t xml:space="preserve">c) CO2 emission performance standards</w:t>
      </w:r>
      <w:r>
        <w:t xml:space="preserve"> </w:t>
      </w:r>
      <w:r>
        <w:t xml:space="preserve">The CO2 emission performance standards203 for light- and heavy-duty vehicles are a</w:t>
      </w:r>
      <w:r>
        <w:t xml:space="preserve"> </w:t>
      </w:r>
      <w:r>
        <w:t xml:space="preserve">relevant EU-level measure which also reduce air pollutant emissions. This is due to the</w:t>
      </w:r>
      <w:r>
        <w:t xml:space="preserve"> </w:t>
      </w:r>
      <w:r>
        <w:t xml:space="preserve">increased sales of zero- and low-emission vehicles that are triggered by stringent CO2</w:t>
      </w:r>
      <w:r>
        <w:t xml:space="preserve"> </w:t>
      </w:r>
      <w:r>
        <w:t xml:space="preserve">targets for light- and heavy-duty vehicles. Battery and fuel cell electric vehicles do not</w:t>
      </w:r>
      <w:r>
        <w:t xml:space="preserve"> </w:t>
      </w:r>
      <w:r>
        <w:t xml:space="preserve">have tailpipe emissions of air pollutants such as NOx and particles but do emit non-</w:t>
      </w:r>
      <w:r>
        <w:t xml:space="preserve"> </w:t>
      </w:r>
      <w:r>
        <w:t xml:space="preserve">tailpipe particles from brakes and tyres. Low-emission vehicles, such as plug-in hybrids,</w:t>
      </w:r>
      <w:r>
        <w:t xml:space="preserve"> </w:t>
      </w:r>
      <w:r>
        <w:t xml:space="preserve">also have less tailpipe air pollutant emissions.</w:t>
      </w:r>
      <w:r>
        <w:br/>
      </w:r>
      <w:r>
        <w:t xml:space="preserve">The CO2 targets, including the new CO2 targets proposed for cars/vans and the fit-for-55</w:t>
      </w:r>
      <w:r>
        <w:t xml:space="preserve"> </w:t>
      </w:r>
      <w:r>
        <w:t xml:space="preserve">projections for heavy-duty vehicles, and their impact on the vehicle fleet, are included in</w:t>
      </w:r>
      <w:r>
        <w:t xml:space="preserve"> </w:t>
      </w:r>
      <w:r>
        <w:t xml:space="preserve">the Euro 7 baseline. As can be seen in Figure 7 in chapter 5.1, the share of new zero- and</w:t>
      </w:r>
      <w:r>
        <w:t xml:space="preserve"> </w:t>
      </w:r>
      <w:r>
        <w:t xml:space="preserve">low-emission vehicles in the European vehicle fleet is projected to increase substantially</w:t>
      </w:r>
      <w:r>
        <w:t xml:space="preserve"> </w:t>
      </w:r>
      <w:r>
        <w:t xml:space="preserve">over time, for light-duty vehicles much faster than for heavy-duty vehicles up to an end-</w:t>
      </w:r>
      <w:r>
        <w:t xml:space="preserve"> </w:t>
      </w:r>
      <w:r>
        <w:t xml:space="preserve">date of 2035 for placing new combustion-engine cars and vans in the EU market.</w:t>
      </w:r>
    </w:p>
    <w:p>
      <w:pPr>
        <w:pStyle w:val="BodyText"/>
      </w:pPr>
      <w:r>
        <w:t xml:space="preserve">203 COM(2021) 556 final. Proposal for a Regulation amending Regulation (EU) 2019/631 as regards</w:t>
      </w:r>
      <w:r>
        <w:t xml:space="preserve"> </w:t>
      </w:r>
      <w:r>
        <w:t xml:space="preserve">strengthening the CO2 emission performance standards for new passenger cars and new light commercial</w:t>
      </w:r>
      <w:r>
        <w:t xml:space="preserve"> </w:t>
      </w:r>
      <w:r>
        <w:t xml:space="preserve">vehicles in line with the Union’s increased climate ambition, Regulation (EU) 2019/1242 CO2 emission</w:t>
      </w:r>
      <w:r>
        <w:t xml:space="preserve"> </w:t>
      </w:r>
      <w:r>
        <w:t xml:space="preserve">performance standards for new heavy-duty vehicles</w:t>
      </w:r>
    </w:p>
    <w:p>
      <w:pPr>
        <w:pStyle w:val="BodyText"/>
      </w:pPr>
      <w:r>
        <w:t xml:space="preserve">89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&#119904;&#8462;&#119886;&#119903;&#119890;&#119903;&#119906;&#119903;&#119886;&#119897;%5B%%5D%20+%20&#119904;&#8462;&#119886;&#119903;&#119890;&#8462;&#119894;&#119892;&#8462;&#119908;&#119886;&#119910;%5B%%5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&#119904;&#8462;&#119886;&#119903;&#119890;&#119903;&#119906;&#119903;&#119886;&#119897;%5B%%5D%20+%20&#119904;&#8462;&#119886;&#119903;&#119890;&#8462;&#119894;&#119892;&#8462;&#119908;&#119886;&#119910;%5B%%5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2026-07-31T16:47:26Z</dcterms:created>
  <dcterms:modified xsi:type="dcterms:W3CDTF">2026-07-31T16:47:26Z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