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7.12.2022</w:t>
      </w:r>
      <w:r>
        <w:br/>
      </w:r>
      <w:r>
        <w:t xml:space="preserve">SWD(2022) 395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harmonising certain aspects of insolvency law</w:t>
      </w:r>
      <w:r>
        <w:t xml:space="preserve"> </w:t>
      </w:r>
      <w:r>
        <w:t xml:space="preserve">{COM(2022) 702 final} - {SEC(2022) 434 final} - {SWD(2022) 396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5</w:t>
      </w:r>
      <w:r>
        <w:t xml:space="preserve"> </w:t>
      </w:r>
      <w:r>
        <w:t xml:space="preserve">1.1. Political context ……………………………………………………………………………………. 5</w:t>
      </w:r>
      <w:r>
        <w:t xml:space="preserve"> </w:t>
      </w:r>
      <w:r>
        <w:t xml:space="preserve">1.2. Scope of the initiative ……………………………………………………………………………. 7</w:t>
      </w:r>
      <w:r>
        <w:t xml:space="preserve"> </w:t>
      </w:r>
      <w:r>
        <w:t xml:space="preserve">1.3. Key insolvency concepts ……………………………………………………………………….. 7</w:t>
      </w:r>
      <w:r>
        <w:t xml:space="preserve"> </w:t>
      </w:r>
      <w:r>
        <w:t xml:space="preserve">1.4. Economic context ……………………………………………………………………………….. 10</w:t>
      </w:r>
      <w:r>
        <w:t xml:space="preserve"> </w:t>
      </w:r>
      <w:r>
        <w:t xml:space="preserve">1.5. Legal context ……………………………………………………………………………………… 12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18</w:t>
      </w:r>
      <w:r>
        <w:t xml:space="preserve"> </w:t>
      </w:r>
      <w:r>
        <w:t xml:space="preserve">2.1. What are the problems? ……………………………………………………………………….. 18</w:t>
      </w:r>
      <w:r>
        <w:t xml:space="preserve"> </w:t>
      </w:r>
      <w:r>
        <w:t xml:space="preserve">2.2. What are the consequences? …………………………………………………………………. 25</w:t>
      </w:r>
      <w:r>
        <w:t xml:space="preserve"> </w:t>
      </w:r>
      <w:r>
        <w:t xml:space="preserve">2.3. What are the problem drivers? ……………………………………………………………… 26</w:t>
      </w:r>
      <w:r>
        <w:t xml:space="preserve"> </w:t>
      </w:r>
      <w:r>
        <w:t xml:space="preserve">2.4. How will the problem evolve? ……………………………………………………………… 34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35</w:t>
      </w:r>
      <w:r>
        <w:t xml:space="preserve"> </w:t>
      </w:r>
      <w:r>
        <w:t xml:space="preserve">3.1. Legal basis …………………………………………………………………………………………. 35</w:t>
      </w:r>
      <w:r>
        <w:t xml:space="preserve"> </w:t>
      </w:r>
      <w:r>
        <w:t xml:space="preserve">3.2. Subsidiarity: Necessity of EU action ……………………………………………………… 35</w:t>
      </w:r>
      <w:r>
        <w:t xml:space="preserve"> </w:t>
      </w:r>
      <w:r>
        <w:t xml:space="preserve">3.3. Subsidiarity: Added value of EU action …………………………………………………. 36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36</w:t>
      </w:r>
      <w:r>
        <w:t xml:space="preserve"> </w:t>
      </w:r>
      <w:r>
        <w:t xml:space="preserve">4.1. General objectives ………………………………………………………………………………. 36</w:t>
      </w:r>
      <w:r>
        <w:t xml:space="preserve"> </w:t>
      </w:r>
      <w:r>
        <w:t xml:space="preserve">4.2. Specific objectives ………………………………………………………………………………. 37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37</w:t>
      </w:r>
      <w:r>
        <w:t xml:space="preserve"> </w:t>
      </w:r>
      <w:r>
        <w:t xml:space="preserve">5.1. What is the baseline from which options are assessed? ……………………………. 38</w:t>
      </w:r>
      <w:r>
        <w:t xml:space="preserve"> </w:t>
      </w:r>
      <w:r>
        <w:t xml:space="preserve">5.2. Description of the policy options ………………………………………………………….. 39</w:t>
      </w:r>
      <w:r>
        <w:t xml:space="preserve"> </w:t>
      </w:r>
      <w:r>
        <w:t xml:space="preserve">5.3. Options discarded at an early stage ……………………………………………………….. 44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46</w:t>
      </w:r>
      <w:r>
        <w:t xml:space="preserve"> </w:t>
      </w:r>
      <w:r>
        <w:t xml:space="preserve">6.1. Benefits and costs of a targeted regime ………………………………………………….. 47</w:t>
      </w:r>
      <w:r>
        <w:t xml:space="preserve"> </w:t>
      </w:r>
      <w:r>
        <w:t xml:space="preserve">6.2. Benefits and costs of a comprehensive EU regime ………………………………….. 56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62</w:t>
      </w:r>
      <w:r>
        <w:t xml:space="preserve"> </w:t>
      </w:r>
      <w:r>
        <w:t xml:space="preserve">7.1. Benefits and costs across the elements of insolvency regime ……………………. 62</w:t>
      </w:r>
      <w:r>
        <w:t xml:space="preserve"> </w:t>
      </w:r>
      <w:r>
        <w:t xml:space="preserve">7.2. Quantification of effectiveness ……………………………………………………………… 64</w:t>
      </w:r>
      <w:r>
        <w:t xml:space="preserve"> </w:t>
      </w:r>
      <w:r>
        <w:t xml:space="preserve">7.3. Assessment of judicial efficiency and adjustment costs ……………………………. 65</w:t>
      </w:r>
      <w:r>
        <w:t xml:space="preserve"> </w:t>
      </w:r>
      <w:r>
        <w:t xml:space="preserve">7.4. Coherence with national and EU law …………………………………………………….. 66</w:t>
      </w:r>
      <w:r>
        <w:t xml:space="preserve"> </w:t>
      </w:r>
      <w:r>
        <w:t xml:space="preserve">7.5. Synthesis ……………………………………………………………………………………………. 66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69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74</w:t>
      </w:r>
      <w:r>
        <w:t xml:space="preserve"> </w:t>
      </w:r>
      <w:r>
        <w:t xml:space="preserve">ANNEX 1: PROCEDURAL INFORMATION ……………………………………………………………………………….. 76</w:t>
      </w:r>
      <w:r>
        <w:t xml:space="preserve"> </w:t>
      </w:r>
      <w:r>
        <w:t xml:space="preserve">ANNEX 2: STAKEHOLDER CONSULTATION …………………………………………………………………………… 81</w:t>
      </w:r>
      <w:r>
        <w:t xml:space="preserve"> </w:t>
      </w:r>
      <w:r>
        <w:t xml:space="preserve">Appendix to Annex 2: Summary report – online public consultation ………………….. 84</w:t>
      </w:r>
      <w:r>
        <w:t xml:space="preserve"> </w:t>
      </w:r>
      <w:r>
        <w:t xml:space="preserve">ANNEX 3: WHO IS AFFECTED AND HOW? ……………………………………………………………………………… 95</w:t>
      </w:r>
      <w:r>
        <w:t xml:space="preserve"> </w:t>
      </w:r>
      <w:r>
        <w:t xml:space="preserve">ANNEX 4: ECONOMIC ANALYSIS …………………………………………………………………………………………. 105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ANNEX 5: DETAILED DESCRIPTION OF INSOLVENCY BUILDING BLOCKS ……………………….. 156</w:t>
      </w:r>
      <w:r>
        <w:t xml:space="preserve"> </w:t>
      </w:r>
      <w:r>
        <w:t xml:space="preserve">ANNEX 6: RECENT INSOLVENCY-RELATED REFORMS IN MEMBER STATES ……………………. 230</w:t>
      </w:r>
      <w:r>
        <w:t xml:space="preserve"> </w:t>
      </w:r>
      <w:r>
        <w:t xml:space="preserve">ANNEX 7: SME TEST ……………………………………………………………………………………………………………… 235</w:t>
      </w:r>
      <w:r>
        <w:t xml:space="preserve"> </w:t>
      </w:r>
      <w:r>
        <w:t xml:space="preserve">10.</w:t>
      </w:r>
      <w:r>
        <w:t xml:space="preserve"> </w:t>
      </w:r>
      <w:r>
        <w:t xml:space="preserve">LIST OF REFERENCES …………………………………………………………………………………………………… 237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BCA</w:t>
      </w:r>
      <w:r>
        <w:t xml:space="preserve"> </w:t>
      </w:r>
      <w:r>
        <w:t xml:space="preserve">Business Continuity Act</w:t>
      </w:r>
      <w:r>
        <w:t xml:space="preserve"> </w:t>
      </w:r>
      <w:r>
        <w:t xml:space="preserve">BORIS</w:t>
      </w:r>
      <w:r>
        <w:t xml:space="preserve"> </w:t>
      </w:r>
      <w:r>
        <w:t xml:space="preserve">Beneficial ownership registers interconnection system</w:t>
      </w:r>
      <w:r>
        <w:t xml:space="preserve"> </w:t>
      </w:r>
      <w:r>
        <w:t xml:space="preserve">BRIS</w:t>
      </w:r>
      <w:r>
        <w:t xml:space="preserve"> </w:t>
      </w:r>
      <w:r>
        <w:t xml:space="preserve">Business Registers Interconnection System</w:t>
      </w:r>
      <w:r>
        <w:t xml:space="preserve"> </w:t>
      </w:r>
      <w:r>
        <w:t xml:space="preserve">CMU</w:t>
      </w:r>
      <w:r>
        <w:t xml:space="preserve"> </w:t>
      </w:r>
      <w:r>
        <w:t xml:space="preserve">Capital Markets Union</w:t>
      </w:r>
      <w:r>
        <w:t xml:space="preserve"> </w:t>
      </w:r>
      <w:r>
        <w:t xml:space="preserve">COMI</w:t>
      </w:r>
      <w:r>
        <w:t xml:space="preserve"> </w:t>
      </w:r>
      <w:r>
        <w:t xml:space="preserve">Company’s centre of main interest</w:t>
      </w:r>
      <w:r>
        <w:t xml:space="preserve"> </w:t>
      </w:r>
      <w:r>
        <w:t xml:space="preserve">CSR</w:t>
      </w:r>
      <w:r>
        <w:t xml:space="preserve"> </w:t>
      </w:r>
      <w:r>
        <w:t xml:space="preserve">Country Specific Recommendations</w:t>
      </w:r>
      <w:r>
        <w:t xml:space="preserve"> </w:t>
      </w:r>
      <w:r>
        <w:t xml:space="preserve">DRI</w:t>
      </w:r>
      <w:r>
        <w:t xml:space="preserve"> </w:t>
      </w:r>
      <w:r>
        <w:t xml:space="preserve">Directive on Restructuring and Insolvency (Directive (EU)</w:t>
      </w:r>
      <w:r>
        <w:t xml:space="preserve"> </w:t>
      </w:r>
      <w:r>
        <w:t xml:space="preserve">2019/1023 of the European Parliament and of the Council of 20</w:t>
      </w:r>
      <w:r>
        <w:t xml:space="preserve"> </w:t>
      </w:r>
      <w:r>
        <w:t xml:space="preserve">June 2019 on preventive restructuring frameworks, on discharge of</w:t>
      </w:r>
      <w:r>
        <w:t xml:space="preserve"> </w:t>
      </w:r>
      <w:r>
        <w:t xml:space="preserve">debt and disqualifications, and on measures to increase the</w:t>
      </w:r>
      <w:r>
        <w:t xml:space="preserve"> </w:t>
      </w:r>
      <w:r>
        <w:t xml:space="preserve">efficiency of procedures concerning restructuring, insolvency and</w:t>
      </w:r>
      <w:r>
        <w:t xml:space="preserve"> </w:t>
      </w:r>
      <w:r>
        <w:t xml:space="preserve">discharge of debt, and amending Directive (EU) 2017/1132</w:t>
      </w:r>
      <w:r>
        <w:t xml:space="preserve"> </w:t>
      </w:r>
      <w:r>
        <w:t xml:space="preserve">(Directive on restructuring and insolvency)</w:t>
      </w:r>
      <w:r>
        <w:t xml:space="preserve"> </w:t>
      </w:r>
      <w:r>
        <w:t xml:space="preserve">EAPO</w:t>
      </w:r>
      <w:r>
        <w:t xml:space="preserve"> </w:t>
      </w:r>
      <w:r>
        <w:t xml:space="preserve">European Preservation Order Procedure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EBRD</w:t>
      </w:r>
      <w:r>
        <w:t xml:space="preserve"> </w:t>
      </w:r>
      <w:r>
        <w:t xml:space="preserve">European Bank for Reconstruction and Development</w:t>
      </w:r>
      <w:r>
        <w:t xml:space="preserve"> </w:t>
      </w:r>
      <w:r>
        <w:t xml:space="preserve">ECB</w:t>
      </w:r>
      <w:r>
        <w:t xml:space="preserve"> </w:t>
      </w:r>
      <w:r>
        <w:t xml:space="preserve">European Central Bank</w:t>
      </w:r>
      <w:r>
        <w:t xml:space="preserve"> </w:t>
      </w:r>
      <w:r>
        <w:t xml:space="preserve">ECOFIN</w:t>
      </w:r>
      <w:r>
        <w:t xml:space="preserve"> </w:t>
      </w:r>
      <w:r>
        <w:t xml:space="preserve">Economic and Financial Affairs Council</w:t>
      </w:r>
      <w:r>
        <w:t xml:space="preserve"> </w:t>
      </w:r>
      <w:r>
        <w:t xml:space="preserve">EIR</w:t>
      </w:r>
      <w:r>
        <w:t xml:space="preserve"> </w:t>
      </w:r>
      <w:r>
        <w:t xml:space="preserve">European Insolvency Regulation (Regulation (EU) 2015/848 of the</w:t>
      </w:r>
      <w:r>
        <w:t xml:space="preserve"> </w:t>
      </w:r>
      <w:r>
        <w:t xml:space="preserve">European Parliament and of the Council of 20 May 2015 on</w:t>
      </w:r>
      <w:r>
        <w:t xml:space="preserve"> </w:t>
      </w:r>
      <w:r>
        <w:t xml:space="preserve">insolvency proceedings)</w:t>
      </w:r>
      <w:r>
        <w:t xml:space="preserve"> </w:t>
      </w:r>
      <w:r>
        <w:t xml:space="preserve">ELD</w:t>
      </w:r>
      <w:r>
        <w:t xml:space="preserve"> </w:t>
      </w:r>
      <w:r>
        <w:t xml:space="preserve">Environmental Liability Directive</w:t>
      </w:r>
      <w:r>
        <w:t xml:space="preserve"> </w:t>
      </w:r>
      <w:r>
        <w:t xml:space="preserve">ESRB</w:t>
      </w:r>
      <w:r>
        <w:t xml:space="preserve"> </w:t>
      </w:r>
      <w:r>
        <w:t xml:space="preserve">European Systemic Risk Board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HLEG</w:t>
      </w:r>
      <w:r>
        <w:t xml:space="preserve"> </w:t>
      </w:r>
      <w:r>
        <w:t xml:space="preserve">High Level Expert Group on Sustainable Finance</w:t>
      </w:r>
      <w:r>
        <w:t xml:space="preserve"> </w:t>
      </w:r>
      <w:r>
        <w:t xml:space="preserve">IMF</w:t>
      </w:r>
      <w:r>
        <w:t xml:space="preserve"> </w:t>
      </w:r>
      <w:r>
        <w:t xml:space="preserve">International Monetary Fund</w:t>
      </w:r>
      <w:r>
        <w:t xml:space="preserve"> </w:t>
      </w:r>
      <w:r>
        <w:t xml:space="preserve">IP</w:t>
      </w:r>
      <w:r>
        <w:t xml:space="preserve"> </w:t>
      </w:r>
      <w:r>
        <w:t xml:space="preserve">Insolvency practitioners</w:t>
      </w:r>
      <w:r>
        <w:t xml:space="preserve"> </w:t>
      </w:r>
      <w:r>
        <w:t xml:space="preserve">IRI</w:t>
      </w:r>
      <w:r>
        <w:t xml:space="preserve"> </w:t>
      </w:r>
      <w:r>
        <w:t xml:space="preserve">Insolvency registers’ interconnection</w:t>
      </w:r>
      <w:r>
        <w:t xml:space="preserve"> </w:t>
      </w:r>
      <w:r>
        <w:t xml:space="preserve">ISSG</w:t>
      </w:r>
      <w:r>
        <w:t xml:space="preserve"> </w:t>
      </w:r>
      <w:r>
        <w:t xml:space="preserve">Commission’s inter-service steering group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MSE</w:t>
      </w:r>
      <w:r>
        <w:t xml:space="preserve"> </w:t>
      </w:r>
      <w:r>
        <w:t xml:space="preserve">Micro and small enterprises</w:t>
      </w:r>
      <w:r>
        <w:t xml:space="preserve"> </w:t>
      </w:r>
      <w:r>
        <w:t xml:space="preserve">NFC</w:t>
      </w:r>
      <w:r>
        <w:t xml:space="preserve"> </w:t>
      </w:r>
      <w:r>
        <w:t xml:space="preserve">Non-financial Corporation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NPL</w:t>
      </w:r>
      <w:r>
        <w:t xml:space="preserve"> </w:t>
      </w:r>
      <w:r>
        <w:t xml:space="preserve">Non-performing loans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Cooperation and Development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UNCITRAL</w:t>
      </w:r>
      <w:r>
        <w:t xml:space="preserve"> </w:t>
      </w:r>
      <w:r>
        <w:t xml:space="preserve">United Nations Commission on International Trade Law</w:t>
      </w:r>
      <w:r>
        <w:t xml:space="preserve"> </w:t>
      </w:r>
      <w:r>
        <w:t xml:space="preserve">WB DB</w:t>
      </w:r>
      <w:r>
        <w:t xml:space="preserve"> </w:t>
      </w:r>
      <w:r>
        <w:t xml:space="preserve">World Bank Doing Business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It is a well-established view among stakeholders, researchers, international institutions</w:t>
      </w:r>
      <w:r>
        <w:t xml:space="preserve"> </w:t>
      </w:r>
      <w:r>
        <w:t xml:space="preserve">and policy makers1 that the significant differences in insolvency rules across Member</w:t>
      </w:r>
      <w:r>
        <w:t xml:space="preserve"> </w:t>
      </w:r>
      <w:r>
        <w:t xml:space="preserve">States constitute an important barrier to cross-border investments and a key obstacle to</w:t>
      </w:r>
      <w:r>
        <w:t xml:space="preserve"> </w:t>
      </w:r>
      <w:r>
        <w:t xml:space="preserve">further economic integration.2 The European Central Bank (ECB) as well as the</w:t>
      </w:r>
      <w:r>
        <w:t xml:space="preserve"> </w:t>
      </w:r>
      <w:r>
        <w:t xml:space="preserve">International Monetary Fund (IMF) recurrently flagged that tackling the divergence in</w:t>
      </w:r>
      <w:r>
        <w:t xml:space="preserve"> </w:t>
      </w:r>
      <w:r>
        <w:t xml:space="preserve">national insolvency rules is key to achieving progress on the Capital Markets Union</w:t>
      </w:r>
      <w:r>
        <w:t xml:space="preserve"> </w:t>
      </w:r>
      <w:r>
        <w:t xml:space="preserve">(CMU). The IMF “….identifies three key barriers to greater capital market integration in</w:t>
      </w:r>
      <w:r>
        <w:t xml:space="preserve"> </w:t>
      </w:r>
      <w:r>
        <w:t xml:space="preserve">Europe: transparency, regulatory quality, and insolvency practices.3 [..] As the EU seeks</w:t>
      </w:r>
      <w:r>
        <w:t xml:space="preserve"> </w:t>
      </w:r>
      <w:r>
        <w:t xml:space="preserve">to build an integrated capital market, how best to regulate the sector and improve</w:t>
      </w:r>
      <w:r>
        <w:t xml:space="preserve"> </w:t>
      </w:r>
      <w:r>
        <w:t xml:space="preserve">insolvency processes become key questions.”4 According to the ECB “where insolvency</w:t>
      </w:r>
      <w:r>
        <w:t xml:space="preserve"> </w:t>
      </w:r>
      <w:r>
        <w:t xml:space="preserve">and judicial frameworks are more efficient, risk-sharing through both capital and credit</w:t>
      </w:r>
      <w:r>
        <w:t xml:space="preserve"> </w:t>
      </w:r>
      <w:r>
        <w:t xml:space="preserve">markets is higher [..] This empirical research finding shows that it is important to address</w:t>
      </w:r>
      <w:r>
        <w:t xml:space="preserve"> </w:t>
      </w:r>
      <w:r>
        <w:t xml:space="preserve">the major shortcomings and divergence between insolvency frameworks which persist at</w:t>
      </w:r>
      <w:r>
        <w:t xml:space="preserve"> </w:t>
      </w:r>
      <w:r>
        <w:t xml:space="preserve">the European level. This would require taking measures beyond the draft Directive on</w:t>
      </w:r>
      <w:r>
        <w:t xml:space="preserve"> </w:t>
      </w:r>
      <w:r>
        <w:t xml:space="preserve">Insolvency, Restructuring and Second Chance”.5 Furthermore, multiple think tanks and</w:t>
      </w:r>
      <w:r>
        <w:t xml:space="preserve"> </w:t>
      </w:r>
      <w:r>
        <w:t xml:space="preserve">other international bodies concluded on the significance of divergences in insolvency</w:t>
      </w:r>
      <w:r>
        <w:t xml:space="preserve"> </w:t>
      </w:r>
      <w:r>
        <w:t xml:space="preserve">rules as an obstacle to cross-border investment.6</w:t>
      </w:r>
      <w:r>
        <w:t xml:space="preserve"> </w:t>
      </w:r>
      <w:r>
        <w:t xml:space="preserve">Regulators and market participants singled out differences in insolvency practices among</w:t>
      </w:r>
      <w:r>
        <w:t xml:space="preserve"> </w:t>
      </w:r>
      <w:r>
        <w:t xml:space="preserve">the three most important barriers7 to market integration in a survey carried out by the</w:t>
      </w:r>
      <w:r>
        <w:t xml:space="preserve"> </w:t>
      </w:r>
      <w:r>
        <w:t xml:space="preserve">IMF (2019) on the benefits of the CMU and the obstacles towards its realisation. The</w:t>
      </w:r>
      <w:r>
        <w:t xml:space="preserve"> </w:t>
      </w:r>
      <w:r>
        <w:t xml:space="preserve">empirical analysis undertaken by IMF identified that convergence in insolvency regimes</w:t>
      </w:r>
      <w:r>
        <w:t xml:space="preserve"> </w:t>
      </w:r>
      <w:r>
        <w:t xml:space="preserve">would yield the largest contribution to three key metrics of financial integration: higher</w:t>
      </w:r>
      <w:r>
        <w:t xml:space="preserve"> </w:t>
      </w:r>
      <w:r>
        <w:t xml:space="preserve">cross-border asset holdings, a reduction in cross-country differences in corporate funding</w:t>
      </w:r>
      <w:r>
        <w:t xml:space="preserve"> </w:t>
      </w:r>
      <w:r>
        <w:t xml:space="preserve">costs and improved risk-sharing across the EU Member States.8 Annex 4, Section 4</w:t>
      </w:r>
    </w:p>
    <w:p>
      <w:pPr>
        <w:pStyle w:val="BodyText"/>
      </w:pPr>
      <w:r>
        <w:t xml:space="preserve">1 See, for instance, the Five presidents report (5-presidents-report_en.pdf (europa.eu), European Parliament</w:t>
      </w:r>
      <w:r>
        <w:t xml:space="preserve"> </w:t>
      </w:r>
      <w:r>
        <w:t xml:space="preserve">resolution of 9 July 2015 on Building a Capital Markets Union (2015/2634(RSP)) and of 8 October 2020</w:t>
      </w:r>
      <w:r>
        <w:t xml:space="preserve"> </w:t>
      </w:r>
      <w:r>
        <w:t xml:space="preserve">on further development of the Capital Markets Union (CMU) (2020/2036(INI)).</w:t>
      </w:r>
      <w:r>
        <w:t xml:space="preserve"> </w:t>
      </w:r>
      <w:r>
        <w:t xml:space="preserve">2 Similar to the degree of economic integration being measured by the level of cross-border trade, cross-</w:t>
      </w:r>
      <w:r>
        <w:t xml:space="preserve"> </w:t>
      </w:r>
      <w:r>
        <w:t xml:space="preserve">border investment flows are a standard measure of capital market integration, with higher flows being</w:t>
      </w:r>
      <w:r>
        <w:t xml:space="preserve"> </w:t>
      </w:r>
      <w:r>
        <w:t xml:space="preserve">indicative of a better economic integration among Member States.</w:t>
      </w:r>
      <w:r>
        <w:t xml:space="preserve"> </w:t>
      </w:r>
      <w:r>
        <w:t xml:space="preserve">3 The two other important policy triggers to cross-border investment (in addition to national insolvency</w:t>
      </w:r>
      <w:r>
        <w:t xml:space="preserve"> </w:t>
      </w:r>
      <w:r>
        <w:t xml:space="preserve">regimes), such as regulatory quality and transparency of data, are addressed by other Commission</w:t>
      </w:r>
      <w:r>
        <w:t xml:space="preserve"> </w:t>
      </w:r>
      <w:r>
        <w:t xml:space="preserve">initiatives (e.g. report on the operation of the European Supervisory Authorities and the proposal on the</w:t>
      </w:r>
      <w:r>
        <w:t xml:space="preserve"> </w:t>
      </w:r>
      <w:r>
        <w:t xml:space="preserve">creation of the European Single Access Point). Nevertheless, the importance to tackle the insolvency-</w:t>
      </w:r>
      <w:r>
        <w:t xml:space="preserve"> </w:t>
      </w:r>
      <w:r>
        <w:t xml:space="preserve">related barriers would remain irrespective of progress made on these other policy initiatives.</w:t>
      </w:r>
      <w:r>
        <w:br/>
      </w:r>
      <w:r>
        <w:t xml:space="preserve">4 Quoted from IMF (2019).</w:t>
      </w:r>
      <w:r>
        <w:br/>
      </w:r>
      <w:r>
        <w:t xml:space="preserve">5 Quoted from ECB (2018). “More efficient and harmonised insolvency laws and regulatory frameworks</w:t>
      </w:r>
      <w:r>
        <w:t xml:space="preserve"> </w:t>
      </w:r>
      <w:r>
        <w:t xml:space="preserve">for equity investments, including addressing the debt-equity bias in taxation, can improve certainty for</w:t>
      </w:r>
      <w:r>
        <w:t xml:space="preserve"> </w:t>
      </w:r>
      <w:r>
        <w:t xml:space="preserve">investors, reduce costs and facilitate cross-border investments, while also making risk capital more</w:t>
      </w:r>
      <w:r>
        <w:t xml:space="preserve"> </w:t>
      </w:r>
      <w:r>
        <w:t xml:space="preserve">attractive and accessible to companies”, ECB (2022).</w:t>
      </w:r>
      <w:r>
        <w:t xml:space="preserve"> </w:t>
      </w:r>
      <w:r>
        <w:t xml:space="preserve">6 See for example, CEPS (Valiante, 2016), Bruegel (Demertzis et al. 2021), DIW (Bremus and Kliatskova,</w:t>
      </w:r>
      <w:r>
        <w:t xml:space="preserve"> </w:t>
      </w:r>
      <w:r>
        <w:t xml:space="preserve">2019). See also Demmou et al. (2021) for the perspective of the OECD.</w:t>
      </w:r>
      <w:r>
        <w:t xml:space="preserve"> </w:t>
      </w:r>
      <w:r>
        <w:t xml:space="preserve">7 See IMF (2019a, 2019b).</w:t>
      </w:r>
      <w:r>
        <w:br/>
      </w:r>
      <w:r>
        <w:t xml:space="preserve">8 Taken at face value, the IMF analysis suggests an improvement of the recovery rate by one standard</w:t>
      </w:r>
      <w:r>
        <w:t xml:space="preserve"> </w:t>
      </w:r>
      <w:r>
        <w:t xml:space="preserve">deviation (difference between Italy and Germany) would lead to a 24% increase in cross-border asset</w:t>
      </w:r>
      <w:r>
        <w:t xml:space="preserve"> </w:t>
      </w:r>
      <w:r>
        <w:t xml:space="preserve">holdings, reduce the dispersion in corporate funding costs by 6% for unlisted firms and by 2% for listed</w:t>
      </w:r>
      <w:r>
        <w:t xml:space="preserve"> </w:t>
      </w:r>
      <w:r>
        <w:t xml:space="preserve">firms, and increase risk-sharing through the capital and credit channel from 24% (in the baseline scenario)</w:t>
      </w:r>
      <w:r>
        <w:t xml:space="preserve"> </w:t>
      </w:r>
      <w:r>
        <w:t xml:space="preserve">to 53%. For more details, see Annex 4 and in particular Figures A4.25 and A4.26.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provides more details on the statistical analysis done by the IMF, ECB and academic</w:t>
      </w:r>
      <w:r>
        <w:t xml:space="preserve"> </w:t>
      </w:r>
      <w:r>
        <w:t xml:space="preserve">researchers about the impact of more efficient and alligned insolvency rules on cross-</w:t>
      </w:r>
      <w:r>
        <w:t xml:space="preserve"> </w:t>
      </w:r>
      <w:r>
        <w:t xml:space="preserve">border investment and risk sharing.9</w:t>
      </w:r>
      <w:r>
        <w:t xml:space="preserve"> </w:t>
      </w:r>
      <w:r>
        <w:t xml:space="preserve">The Commission’s first Action Plan on building a CMU10 in 2015 argued that</w:t>
      </w:r>
      <w:r>
        <w:t xml:space="preserve"> </w:t>
      </w:r>
      <w:r>
        <w:t xml:space="preserve">“convergence of insolvency and restructuring proceedings would facilitate greater legal</w:t>
      </w:r>
      <w:r>
        <w:t xml:space="preserve"> </w:t>
      </w:r>
      <w:r>
        <w:t xml:space="preserve">certainty for cross-border investors”. In 2015, the European Parliament adopted a</w:t>
      </w:r>
      <w:r>
        <w:t xml:space="preserve"> </w:t>
      </w:r>
      <w:r>
        <w:t xml:space="preserve">resolution11 where it called to ease cross-border investment and indicated that for the</w:t>
      </w:r>
      <w:r>
        <w:t xml:space="preserve"> </w:t>
      </w:r>
      <w:r>
        <w:t xml:space="preserve">CMU to work smoothly, insolvency rules must be made to work better in a cross-border</w:t>
      </w:r>
      <w:r>
        <w:t xml:space="preserve"> </w:t>
      </w:r>
      <w:r>
        <w:t xml:space="preserve">context. This led to the adoption of the Directive on Restructuring and Insolvency in</w:t>
      </w:r>
      <w:r>
        <w:t xml:space="preserve"> </w:t>
      </w:r>
      <w:r>
        <w:t xml:space="preserve">2019, which pursued targeted harmonization in the specific areas of pre-insolvency</w:t>
      </w:r>
      <w:r>
        <w:t xml:space="preserve"> </w:t>
      </w:r>
      <w:r>
        <w:t xml:space="preserve">measures and debt-discharge procedures. Since it did not cover rules governing</w:t>
      </w:r>
      <w:r>
        <w:t xml:space="preserve"> </w:t>
      </w:r>
      <w:r>
        <w:t xml:space="preserve">insolvency proceedings, the expert group12 set up by the Commission and tasked with</w:t>
      </w:r>
      <w:r>
        <w:t xml:space="preserve"> </w:t>
      </w:r>
      <w:r>
        <w:t xml:space="preserve">informing policy choices for the 2020 Capital Markets Union Action Plan13 emphasised</w:t>
      </w:r>
      <w:r>
        <w:t xml:space="preserve"> </w:t>
      </w:r>
      <w:r>
        <w:t xml:space="preserve">that progress towards the CMU, as the integrated market for capital, requires addressing</w:t>
      </w:r>
      <w:r>
        <w:t xml:space="preserve"> </w:t>
      </w:r>
      <w:r>
        <w:t xml:space="preserve">further the inefficiency and divergence of insolvency regimes across Member States.14</w:t>
      </w:r>
      <w:r>
        <w:t xml:space="preserve"> </w:t>
      </w:r>
      <w:r>
        <w:t xml:space="preserve">Similar recommendations were also put forward by a number of expert groups, organised</w:t>
      </w:r>
      <w:r>
        <w:t xml:space="preserve"> </w:t>
      </w:r>
      <w:r>
        <w:t xml:space="preserve">by Member States and industry representatives.15</w:t>
      </w:r>
      <w:r>
        <w:br/>
      </w:r>
      <w:r>
        <w:t xml:space="preserve">The CMU Action Plan from 202016 announced that the Commission would take a</w:t>
      </w:r>
      <w:r>
        <w:t xml:space="preserve"> </w:t>
      </w:r>
      <w:r>
        <w:t xml:space="preserve">legislative or non-legislative initiative for minimum harmonisation or increased</w:t>
      </w:r>
      <w:r>
        <w:t xml:space="preserve"> </w:t>
      </w:r>
      <w:r>
        <w:t xml:space="preserve">convergence in targeted areas of non-bank corporate insolvency law to make the</w:t>
      </w:r>
      <w:r>
        <w:t xml:space="preserve"> </w:t>
      </w:r>
      <w:r>
        <w:t xml:space="preserve">outcomes of insolvency proceedings more predictable.17 The Council Conclusions</w:t>
      </w:r>
      <w:r>
        <w:t xml:space="preserve"> </w:t>
      </w:r>
      <w:r>
        <w:t xml:space="preserve">(ECOFIN) of 3 December 2020 on the Action Plan encouraged the Commission to</w:t>
      </w:r>
      <w:r>
        <w:t xml:space="preserve"> </w:t>
      </w:r>
      <w:r>
        <w:t xml:space="preserve">deliver on this initiative.18 In April 2021, Eurogroup concluded that national reforms of</w:t>
      </w:r>
      <w:r>
        <w:t xml:space="preserve"> </w:t>
      </w:r>
      <w:r>
        <w:t xml:space="preserve">insolvency regimes shall progress in coherence with parallel work streams led by the EU</w:t>
      </w:r>
    </w:p>
    <w:p>
      <w:pPr>
        <w:pStyle w:val="BodyText"/>
      </w:pPr>
      <w:r>
        <w:t xml:space="preserve">9 The empirical approach used in economic studies to demonstrate the impact of differences in insolvency</w:t>
      </w:r>
      <w:r>
        <w:t xml:space="preserve"> </w:t>
      </w:r>
      <w:r>
        <w:t xml:space="preserve">regimes on cross-border investment follows the spirit of gravity models, which are a standard tool to</w:t>
      </w:r>
      <w:r>
        <w:t xml:space="preserve"> </w:t>
      </w:r>
      <w:r>
        <w:t xml:space="preserve">analyse the determinants of international trade flows, see Portes/Rey (2005) for the seminal application on</w:t>
      </w:r>
      <w:r>
        <w:t xml:space="preserve"> </w:t>
      </w:r>
      <w:r>
        <w:t xml:space="preserve">cross-border capital flows, Hartmann et al (2018), IMF (2019), Kliatskova and Savatier (2020).</w:t>
      </w:r>
      <w:r>
        <w:t xml:space="preserve"> </w:t>
      </w:r>
      <w:r>
        <w:t xml:space="preserve">10 COM/2015/0468 final</w:t>
      </w:r>
      <w:r>
        <w:t xml:space="preserve"> </w:t>
      </w:r>
      <w:r>
        <w:t xml:space="preserve">11 European Parliament resolution of 9 July 2015 on Building a Capital Markets Union (2015/2634(RSP))</w:t>
      </w:r>
      <w:r>
        <w:t xml:space="preserve"> </w:t>
      </w:r>
      <w:r>
        <w:t xml:space="preserve">12 High Level Forum on the Capital Markets Union (2020).</w:t>
      </w:r>
      <w:r>
        <w:t xml:space="preserve"> </w:t>
      </w:r>
      <w:r>
        <w:t xml:space="preserve">13 COM/2020/590 final.</w:t>
      </w:r>
      <w:r>
        <w:t xml:space="preserve"> </w:t>
      </w:r>
      <w:r>
        <w:t xml:space="preserve">14 A similar perspective is adopted in IMF and ECB publications: “differences in European restructuring</w:t>
      </w:r>
      <w:r>
        <w:t xml:space="preserve"> </w:t>
      </w:r>
      <w:r>
        <w:t xml:space="preserve">and insolvency regimes will persist after implementation of the Directive, despite its goal of</w:t>
      </w:r>
      <w:r>
        <w:t xml:space="preserve"> </w:t>
      </w:r>
      <w:r>
        <w:t xml:space="preserve">harmonization. The Directive shows that harmonization of insolvency laws, particularly important in the</w:t>
      </w:r>
      <w:r>
        <w:t xml:space="preserve"> </w:t>
      </w:r>
      <w:r>
        <w:t xml:space="preserve">context of the Banking Union and the Capital Markets Union is a complex challenge”, Garrido et al. </w:t>
      </w:r>
      <w:r>
        <w:t xml:space="preserve"> </w:t>
      </w:r>
      <w:r>
        <w:t xml:space="preserve">(2021); “further harmonisation of general legal frameworks would be desirable. […] In particular, market</w:t>
      </w:r>
      <w:r>
        <w:t xml:space="preserve"> </w:t>
      </w:r>
      <w:r>
        <w:t xml:space="preserve">participants would find it easier to invest in firms located in different Member States if core elements of</w:t>
      </w:r>
      <w:r>
        <w:t xml:space="preserve"> </w:t>
      </w:r>
      <w:r>
        <w:t xml:space="preserve">insolvency regimes, such as the definition of insolvency triggers, avoidance actions and the ranking of</w:t>
      </w:r>
      <w:r>
        <w:t xml:space="preserve"> </w:t>
      </w:r>
      <w:r>
        <w:t xml:space="preserve">claims, were harmonised at best-practice levels”, de Guindos et al. (2020).</w:t>
      </w:r>
      <w:r>
        <w:t xml:space="preserve"> </w:t>
      </w:r>
      <w:r>
        <w:t xml:space="preserve">15 See also the reports by Next CMU set up by seven Member States, by Markets4Europe set up by</w:t>
      </w:r>
      <w:r>
        <w:t xml:space="preserve"> </w:t>
      </w:r>
      <w:r>
        <w:t xml:space="preserve">financial institutions.</w:t>
      </w:r>
      <w:r>
        <w:br/>
      </w:r>
      <w:r>
        <w:t xml:space="preserve">16 COM(2020) 590 final.</w:t>
      </w:r>
      <w:r>
        <w:t xml:space="preserve"> </w:t>
      </w:r>
      <w:r>
        <w:t xml:space="preserve">17 The subsequent Capital Markets Union Communication of 25 November 2021, under its Action 11</w:t>
      </w:r>
      <w:r>
        <w:t xml:space="preserve"> </w:t>
      </w:r>
      <w:r>
        <w:t xml:space="preserve">entitled “Making the outcome of cross-border investment more predictable as regards insolvency</w:t>
      </w:r>
      <w:r>
        <w:t xml:space="preserve"> </w:t>
      </w:r>
      <w:r>
        <w:t xml:space="preserve">proceedings”, the Commission announced that “it would propose an initiative by Q3 2022 that would seek</w:t>
      </w:r>
      <w:r>
        <w:t xml:space="preserve"> </w:t>
      </w:r>
      <w:r>
        <w:t xml:space="preserve">to harmonise targeted aspects of the corporate insolvency framework and procedures.”</w:t>
      </w:r>
      <w:r>
        <w:t xml:space="preserve"> </w:t>
      </w:r>
      <w:r>
        <w:t xml:space="preserve">18 Council Conclusions on the Commission’s Action Plan, doc. nr.12898/1/20 REV 1. These Conclusions</w:t>
      </w:r>
      <w:r>
        <w:t xml:space="preserve"> </w:t>
      </w:r>
      <w:r>
        <w:t xml:space="preserve">were confirmed by the Euro Summit statement of 11 December 2020, Doc. nr. EURO 502/20.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institutions, which were undertaken in the CMU Action Plan.19 The European Parliament</w:t>
      </w:r>
      <w:r>
        <w:t xml:space="preserve"> </w:t>
      </w:r>
      <w:r>
        <w:t xml:space="preserve">reiterated again in 2020 that for the CMU to work smoothly, insolvency rules must be</w:t>
      </w:r>
      <w:r>
        <w:t xml:space="preserve"> </w:t>
      </w:r>
      <w:r>
        <w:t xml:space="preserve">made to work better in a cross-border context.20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initiative</w:t>
      </w:r>
      <w:r>
        <w:t xml:space="preserve"> </w:t>
      </w:r>
      <w:r>
        <w:t xml:space="preserve">This initiative covers business non-bank insolvency procedures and does not include</w:t>
      </w:r>
      <w:r>
        <w:t xml:space="preserve"> </w:t>
      </w:r>
      <w:r>
        <w:t xml:space="preserve">insolvency procedures for banks and consumers. The banks’ bankruptcy proceedings and</w:t>
      </w:r>
      <w:r>
        <w:t xml:space="preserve"> </w:t>
      </w:r>
      <w:r>
        <w:t xml:space="preserve">recovery and resolution are governed respectively by the Winding up Directive and by</w:t>
      </w:r>
      <w:r>
        <w:t xml:space="preserve"> </w:t>
      </w:r>
      <w:r>
        <w:t xml:space="preserve">the Bank Recovery and Resolution Directive21 and Single Resolution Mechanism</w:t>
      </w:r>
      <w:r>
        <w:t xml:space="preserve"> </w:t>
      </w:r>
      <w:r>
        <w:t xml:space="preserve">Regulation,22 together with national liquidation law. Member States have national laws to</w:t>
      </w:r>
      <w:r>
        <w:t xml:space="preserve"> </w:t>
      </w:r>
      <w:r>
        <w:t xml:space="preserve">deal with the bankruptcy of consumers, which are excluded from the scope of this</w:t>
      </w:r>
      <w:r>
        <w:t xml:space="preserve"> </w:t>
      </w:r>
      <w:r>
        <w:t xml:space="preserve">initiative because of the limited cross-border dimension. Consumers do not typically</w:t>
      </w:r>
      <w:r>
        <w:t xml:space="preserve"> </w:t>
      </w:r>
      <w:r>
        <w:t xml:space="preserve">raise funds from cross-border creditors and consumer bankruptcy procedures do not</w:t>
      </w:r>
      <w:r>
        <w:t xml:space="preserve"> </w:t>
      </w:r>
      <w:r>
        <w:t xml:space="preserve">significantly contribute to the key objectives of the CMU.</w:t>
      </w:r>
      <w:r>
        <w:t xml:space="preserve"> </w:t>
      </w:r>
      <w:r>
        <w:t xml:space="preserve">The intiative aims at a targeted harmonisation of substantive insolvency rules. The</w:t>
      </w:r>
      <w:r>
        <w:t xml:space="preserve"> </w:t>
      </w:r>
      <w:r>
        <w:t xml:space="preserve">initiative excludes policy intervention on preventive restructuring of corporations, as well</w:t>
      </w:r>
      <w:r>
        <w:t xml:space="preserve"> </w:t>
      </w:r>
      <w:r>
        <w:t xml:space="preserve">as on other matters that are covered by the Directive on Restructuring and Insolvency</w:t>
      </w:r>
      <w:r>
        <w:t xml:space="preserve"> </w:t>
      </w:r>
      <w:r>
        <w:t xml:space="preserve">(DRI)23. The intiative nonetheless includes the aspects of restructuring and reorganisation</w:t>
      </w:r>
      <w:r>
        <w:t xml:space="preserve"> </w:t>
      </w:r>
      <w:r>
        <w:t xml:space="preserve">proceedings where relevant to debtors in insolvency. The scope of DRI carves out</w:t>
      </w:r>
      <w:r>
        <w:t xml:space="preserve"> </w:t>
      </w:r>
      <w:r>
        <w:t xml:space="preserve">traditional insolvency law (with very minor exceptions), covering only situations of pre-</w:t>
      </w:r>
      <w:r>
        <w:t xml:space="preserve"> </w:t>
      </w:r>
      <w:r>
        <w:t xml:space="preserve">insolvency and post-insolvency. The DRI deals with the debt discharge of failed</w:t>
      </w:r>
      <w:r>
        <w:t xml:space="preserve"> </w:t>
      </w:r>
      <w:r>
        <w:t xml:space="preserve">entrepreneurs only to the extent it is relevant to answer the question on when and how an</w:t>
      </w:r>
      <w:r>
        <w:t xml:space="preserve"> </w:t>
      </w:r>
      <w:r>
        <w:t xml:space="preserve">entrepreneur, who has become insolvent, can make a fresh start after insolvency</w:t>
      </w:r>
      <w:r>
        <w:t xml:space="preserve"> </w:t>
      </w:r>
      <w:r>
        <w:t xml:space="preserve">proceedings. Section 1.4 clarifies the relationship between the DRI and this initiative.</w:t>
      </w:r>
      <w:r>
        <w:t xml:space="preserve"> </w:t>
      </w:r>
      <w:r>
        <w:t xml:space="preserve">1.3.</w:t>
      </w:r>
      <w:r>
        <w:t xml:space="preserve"> </w:t>
      </w:r>
      <w:r>
        <w:t xml:space="preserve">Key insolvency concepts</w:t>
      </w:r>
      <w:r>
        <w:t xml:space="preserve"> </w:t>
      </w:r>
      <w:r>
        <w:t xml:space="preserve">Insolvency proceedings aim at ensuring the orderly winding down or restructuring of</w:t>
      </w:r>
      <w:r>
        <w:t xml:space="preserve"> </w:t>
      </w:r>
      <w:r>
        <w:t xml:space="preserve">companies or enterpreneurs in financial and economic distress (i.e. that have been</w:t>
      </w:r>
      <w:r>
        <w:t xml:space="preserve"> </w:t>
      </w:r>
      <w:r>
        <w:t xml:space="preserve">declared insolvent).24 These are compulsory and collective procedures that take over the</w:t>
      </w:r>
    </w:p>
    <w:p>
      <w:pPr>
        <w:pStyle w:val="BodyText"/>
      </w:pPr>
      <w:r>
        <w:t xml:space="preserve">19 Doc. nr. EURO 502/21. Similarly, the statement of the Euro Summit meeting of 25 June 2021 confirmed</w:t>
      </w:r>
      <w:r>
        <w:t xml:space="preserve"> </w:t>
      </w:r>
      <w:r>
        <w:t xml:space="preserve">that “structural challenges to the integration and development of capital markets, particularly in targeted</w:t>
      </w:r>
      <w:r>
        <w:t xml:space="preserve"> </w:t>
      </w:r>
      <w:r>
        <w:t xml:space="preserve">areas of corporate insolvency laws, need to be identified and addressed”</w:t>
      </w:r>
      <w:r>
        <w:t xml:space="preserve"> </w:t>
      </w:r>
      <w:r>
        <w:t xml:space="preserve">20 European Parliament resolution of 8 October 2020 on further development of the Capital Markets Union</w:t>
      </w:r>
      <w:r>
        <w:t xml:space="preserve"> </w:t>
      </w:r>
      <w:r>
        <w:t xml:space="preserve">(CMU): improving access to capital market finance, in particular by SMEs, and further enabling retail</w:t>
      </w:r>
      <w:r>
        <w:t xml:space="preserve"> </w:t>
      </w:r>
      <w:r>
        <w:t xml:space="preserve">investor participation (2020/2036(INI)).</w:t>
      </w:r>
      <w:r>
        <w:t xml:space="preserve"> </w:t>
      </w:r>
      <w:r>
        <w:t xml:space="preserve">21 Directive 2001/24/EC, Directive (EU) 2019/879 of the European Parliament and of the Council of 20</w:t>
      </w:r>
      <w:r>
        <w:t xml:space="preserve"> </w:t>
      </w:r>
      <w:r>
        <w:t xml:space="preserve">May 2019 amending Directive 2014/59/EU as regards the loss-absorbing and recapitalisation capacity of</w:t>
      </w:r>
      <w:r>
        <w:t xml:space="preserve"> </w:t>
      </w:r>
      <w:r>
        <w:t xml:space="preserve">credit institutions and investment firms and Directive 98/26/EC. As part of the acquis, the ranking of</w:t>
      </w:r>
      <w:r>
        <w:t xml:space="preserve"> </w:t>
      </w:r>
      <w:r>
        <w:t xml:space="preserve">claims in the bank creditor hierarchy was partially harmonised to ensure a common approach enhancing</w:t>
      </w:r>
      <w:r>
        <w:t xml:space="preserve"> </w:t>
      </w:r>
      <w:r>
        <w:t xml:space="preserve">legal certainty in the event of resolution and insolvency.</w:t>
      </w:r>
      <w:r>
        <w:t xml:space="preserve"> </w:t>
      </w:r>
      <w:r>
        <w:t xml:space="preserve">22 Regulation (EU) No 806/2014 of the European Parliament and of the Council of 15 July 2014</w:t>
      </w:r>
      <w:r>
        <w:t xml:space="preserve"> </w:t>
      </w:r>
      <w:r>
        <w:t xml:space="preserve">establishing uniform rules and a uniform procedure for the resolution of credit institutions and certain</w:t>
      </w:r>
      <w:r>
        <w:t xml:space="preserve"> </w:t>
      </w:r>
      <w:r>
        <w:t xml:space="preserve">investment firms in the framework of a Single Resolution Mechanism and a Single Resolution Fund and</w:t>
      </w:r>
      <w:r>
        <w:t xml:space="preserve"> </w:t>
      </w:r>
      <w:r>
        <w:t xml:space="preserve">amending Regulation (EU) No 1093/2010.</w:t>
      </w:r>
      <w:r>
        <w:t xml:space="preserve"> </w:t>
      </w:r>
      <w:r>
        <w:t xml:space="preserve">23 Directive (EU) 2019/1023 of the European Parliament and of the Council of 20 June 2019 on preventive</w:t>
      </w:r>
      <w:r>
        <w:t xml:space="preserve"> </w:t>
      </w:r>
      <w:r>
        <w:t xml:space="preserve">restructuring frameworks, on discharge of debt and disqualifications, and on measures to increase the</w:t>
      </w:r>
      <w:r>
        <w:t xml:space="preserve"> </w:t>
      </w:r>
      <w:r>
        <w:t xml:space="preserve">efficiency of procedures concerning restructuring, insolvency and discharge of debt.</w:t>
      </w:r>
      <w:r>
        <w:t xml:space="preserve"> </w:t>
      </w:r>
      <w:r>
        <w:t xml:space="preserve">24 ‘Insolvency’ or ‘insolvency proceedings’ have become the more usual terms in international documents</w:t>
      </w:r>
      <w:r>
        <w:t xml:space="preserve"> </w:t>
      </w:r>
      <w:r>
        <w:t xml:space="preserve">(see UNCITRAL Legislative Guide on Insolvency Law) and in the relevant EU policy instruments in the</w:t>
      </w:r>
      <w:r>
        <w:t xml:space="preserve"> </w:t>
      </w:r>
      <w:r>
        <w:t xml:space="preserve">last three decades as opposed to ‘bankruptcy’ or ‘bankruptcy proceedings’. The former (‘insolvency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contractual enforcement of claims against the insolvent debtor, which would be</w:t>
      </w:r>
      <w:r>
        <w:t xml:space="preserve"> </w:t>
      </w:r>
      <w:r>
        <w:t xml:space="preserve">otherwise exclusively left to the individually agreed enforcement mechanisms between a</w:t>
      </w:r>
      <w:r>
        <w:t xml:space="preserve"> </w:t>
      </w:r>
      <w:r>
        <w:t xml:space="preserve">given counterpart and the debtor. This section provides a general overview of central</w:t>
      </w:r>
      <w:r>
        <w:t xml:space="preserve"> </w:t>
      </w:r>
      <w:r>
        <w:t xml:space="preserve">concepts whereas Annex 5 describes the main features of insolvency systems in the EU</w:t>
      </w:r>
      <w:r>
        <w:t xml:space="preserve"> </w:t>
      </w:r>
      <w:r>
        <w:t xml:space="preserve">Member States in detail. 25</w:t>
      </w:r>
      <w:r>
        <w:t xml:space="preserve"> </w:t>
      </w:r>
      <w:r>
        <w:t xml:space="preserve">The proceedings typically include tools that ensure a timely declaration of insolvency, so</w:t>
      </w:r>
      <w:r>
        <w:t xml:space="preserve"> </w:t>
      </w:r>
      <w:r>
        <w:t xml:space="preserve">that it does not affect the possibility to either restore the going concern or to ensure a</w:t>
      </w:r>
      <w:r>
        <w:t xml:space="preserve"> </w:t>
      </w:r>
      <w:r>
        <w:t xml:space="preserve">cost-effective liquidation, as well as tools to maximise the recovery value of the</w:t>
      </w:r>
      <w:r>
        <w:t xml:space="preserve"> </w:t>
      </w:r>
      <w:r>
        <w:t xml:space="preserve">company’s assets being liquidated.</w:t>
      </w:r>
      <w:r>
        <w:t xml:space="preserve"> </w:t>
      </w:r>
      <w:r>
        <w:t xml:space="preserve">The main insolvency features relate to:</w:t>
      </w:r>
      <w:r>
        <w:t xml:space="preserve"> </w:t>
      </w:r>
      <w:r>
        <w:t xml:space="preserve">1. Governance of the proceedings;</w:t>
      </w:r>
      <w:r>
        <w:br/>
      </w:r>
      <w:r>
        <w:t xml:space="preserve">2. Tools to recover asset values from the liquidated company;</w:t>
      </w:r>
      <w:r>
        <w:t xml:space="preserve"> </w:t>
      </w:r>
      <w:r>
        <w:t xml:space="preserve">3. Tools to distribute recovered values among creditors.</w:t>
      </w:r>
      <w:r>
        <w:t xml:space="preserve"> </w:t>
      </w:r>
      <w:r>
        <w:t xml:space="preserve">The governance of proceedings involves actions, such as defining when a business</w:t>
      </w:r>
      <w:r>
        <w:t xml:space="preserve"> </w:t>
      </w:r>
      <w:r>
        <w:t xml:space="preserve">should be declared insolvent, and therefore should be subject to insolvency proceedings.</w:t>
      </w:r>
      <w:r>
        <w:t xml:space="preserve"> </w:t>
      </w:r>
      <w:r>
        <w:t xml:space="preserve">It, for example, includes the obligation of directors to file for insolvency in due time</w:t>
      </w:r>
      <w:r>
        <w:t xml:space="preserve"> </w:t>
      </w:r>
      <w:r>
        <w:t xml:space="preserve">before depleting the value of the company’s assets (e.g. to avoid the situation where</w:t>
      </w:r>
      <w:r>
        <w:t xml:space="preserve"> </w:t>
      </w:r>
      <w:r>
        <w:t xml:space="preserve">directors make large pay-outs to themselves and other employees of the company). The</w:t>
      </w:r>
      <w:r>
        <w:t xml:space="preserve"> </w:t>
      </w:r>
      <w:r>
        <w:t xml:space="preserve">governance of proceedings also cover the institutional aspect: notably, if the proceedings</w:t>
      </w:r>
      <w:r>
        <w:t xml:space="preserve"> </w:t>
      </w:r>
      <w:r>
        <w:t xml:space="preserve">are run before a court or another competent authority, or if an insolvency practitioner is</w:t>
      </w:r>
      <w:r>
        <w:t xml:space="preserve"> </w:t>
      </w:r>
      <w:r>
        <w:t xml:space="preserve">appointed to steer the procedure and administer the estate.</w:t>
      </w:r>
      <w:r>
        <w:br/>
      </w:r>
      <w:r>
        <w:t xml:space="preserve">The insolvency regime may also include several tools to ensure proper identification of</w:t>
      </w:r>
      <w:r>
        <w:t xml:space="preserve"> </w:t>
      </w:r>
      <w:r>
        <w:t xml:space="preserve">the debtor’s assets and recovery of their market value. These tools may include (i)</w:t>
      </w:r>
      <w:r>
        <w:t xml:space="preserve"> </w:t>
      </w:r>
      <w:r>
        <w:t xml:space="preserve">transaction avoidance tools, i.e. actions to challenge past transactions that have been</w:t>
      </w:r>
      <w:r>
        <w:t xml:space="preserve"> </w:t>
      </w:r>
      <w:r>
        <w:t xml:space="preserve">concluded to deprive creditors of the debtor’s assets; (ii) pre-pack liquidation, i.e. the</w:t>
      </w:r>
      <w:r>
        <w:t xml:space="preserve"> </w:t>
      </w:r>
      <w:r>
        <w:t xml:space="preserve">possibility to conduct negotiations on the sale of the company or its parts as a going</w:t>
      </w:r>
      <w:r>
        <w:t xml:space="preserve"> </w:t>
      </w:r>
      <w:r>
        <w:t xml:space="preserve">concern before insolvency filing with the deal finalised in insolvency, to avoid significant</w:t>
      </w:r>
      <w:r>
        <w:t xml:space="preserve"> </w:t>
      </w:r>
      <w:r>
        <w:t xml:space="preserve">value destruction due to protracted insolvency proceedings, or (iii) access rights to asset</w:t>
      </w:r>
      <w:r>
        <w:t xml:space="preserve"> </w:t>
      </w:r>
      <w:r>
        <w:t xml:space="preserve">registries, to ensure proper tracing of the company’s assets.</w:t>
      </w:r>
      <w:r>
        <w:br/>
      </w:r>
      <w:r>
        <w:t xml:space="preserve">Finally, the value distribution tools of an insolvency regime include tools that govern the</w:t>
      </w:r>
      <w:r>
        <w:t xml:space="preserve"> </w:t>
      </w:r>
      <w:r>
        <w:t xml:space="preserve">orderly allocation of the recovered value of the company’s assets among creditors. Such</w:t>
      </w:r>
      <w:r>
        <w:t xml:space="preserve"> </w:t>
      </w:r>
      <w:r>
        <w:t xml:space="preserve">distribution tools may for example include a pre-determined creditors’ ranking that</w:t>
      </w:r>
      <w:r>
        <w:t xml:space="preserve"> </w:t>
      </w:r>
      <w:r>
        <w:t xml:space="preserve">establishes the order of priority among various types of creditors, providing ex-ante</w:t>
      </w:r>
      <w:r>
        <w:t xml:space="preserve"> </w:t>
      </w:r>
      <w:r>
        <w:t xml:space="preserve">clarity to creditors about their chances to recover value in case of insolvency and</w:t>
      </w:r>
      <w:r>
        <w:t xml:space="preserve"> </w:t>
      </w:r>
      <w:r>
        <w:t xml:space="preserve">avoiding a lengthy case-by-case assessment based on court discretion in insolvency.</w:t>
      </w:r>
      <w:r>
        <w:t xml:space="preserve"> </w:t>
      </w:r>
      <w:r>
        <w:t xml:space="preserve">Another tool is creditors’ committees that ensure that all represented creditors’ views are</w:t>
      </w:r>
      <w:r>
        <w:t xml:space="preserve"> </w:t>
      </w:r>
      <w:r>
        <w:t xml:space="preserve">heard in insolvency, leading to a better coordination among creditors and more efficient</w:t>
      </w:r>
    </w:p>
    <w:p>
      <w:pPr>
        <w:pStyle w:val="BodyText"/>
      </w:pPr>
      <w:r>
        <w:t xml:space="preserve">proceedings’) is generally understood as a broader term, including all types of in-court or out-of-court</w:t>
      </w:r>
      <w:r>
        <w:t xml:space="preserve"> </w:t>
      </w:r>
      <w:r>
        <w:t xml:space="preserve">procedures which address collectively the financial distress of a debtor. The term ‘bankruptcy’ is narrower,</w:t>
      </w:r>
      <w:r>
        <w:t xml:space="preserve"> </w:t>
      </w:r>
      <w:r>
        <w:t xml:space="preserve">usually connected to the judicial declaration of the insolvent state of the debtor and implies a traditional</w:t>
      </w:r>
      <w:r>
        <w:t xml:space="preserve"> </w:t>
      </w:r>
      <w:r>
        <w:t xml:space="preserve">court proceeding. Irrespective of these differences, this Impact Assessment Report uses the terms as</w:t>
      </w:r>
      <w:r>
        <w:t xml:space="preserve"> </w:t>
      </w:r>
      <w:r>
        <w:t xml:space="preserve">intercheangeable with each other.</w:t>
      </w:r>
      <w:r>
        <w:t xml:space="preserve"> </w:t>
      </w:r>
      <w:r>
        <w:t xml:space="preserve">25 Further sources for descriptions of insolvency systems in the EU Member States are McCormack et al. </w:t>
      </w:r>
      <w:r>
        <w:t xml:space="preserve"> </w:t>
      </w:r>
      <w:r>
        <w:t xml:space="preserve">2016, Steffek 2019, Deloitte/Grimaldi 2022. Information per Member State is also available in the e-justice</w:t>
      </w:r>
      <w:r>
        <w:t xml:space="preserve"> </w:t>
      </w:r>
      <w:r>
        <w:t xml:space="preserve">portal (https://e-justice.europa.eu/447/EN/insolvencybankruptcy).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decision making (lack of coordination among creditors often leads to disruption in</w:t>
      </w:r>
      <w:r>
        <w:t xml:space="preserve"> </w:t>
      </w:r>
      <w:r>
        <w:t xml:space="preserve">insolvency cases).</w:t>
      </w:r>
      <w:r>
        <w:t xml:space="preserve"> </w:t>
      </w:r>
      <w:r>
        <w:t xml:space="preserve">A business is part of a complex web of relationships with suppliers, investors and</w:t>
      </w:r>
      <w:r>
        <w:t xml:space="preserve"> </w:t>
      </w:r>
      <w:r>
        <w:t xml:space="preserve">creditors, employees, clients, public authorities (e.g. tax and social security authorities)</w:t>
      </w:r>
      <w:r>
        <w:t xml:space="preserve"> </w:t>
      </w:r>
      <w:r>
        <w:t xml:space="preserve">etc. All of these groups are direct or indirect providers of financing and creditors of the</w:t>
      </w:r>
      <w:r>
        <w:t xml:space="preserve"> </w:t>
      </w:r>
      <w:r>
        <w:t xml:space="preserve">business. The opening of insolvency proceedings directly affects the rights and positions</w:t>
      </w:r>
      <w:r>
        <w:t xml:space="preserve"> </w:t>
      </w:r>
      <w:r>
        <w:t xml:space="preserve">of all these stakeholders. The rights of each type of creditor and some of their incentives</w:t>
      </w:r>
      <w:r>
        <w:t xml:space="preserve"> </w:t>
      </w:r>
      <w:r>
        <w:t xml:space="preserve">differ in the event of an insolvency. Insolvency law is further strongly linked to questions</w:t>
      </w:r>
      <w:r>
        <w:t xml:space="preserve"> </w:t>
      </w:r>
      <w:r>
        <w:t xml:space="preserve">of property law, labour law and freedom of economic activity.</w:t>
      </w:r>
      <w:r>
        <w:t xml:space="preserve"> </w:t>
      </w:r>
      <w:r>
        <w:t xml:space="preserve">From the perspective of the CMU, the outcome of insolvency proceedings and the</w:t>
      </w:r>
      <w:r>
        <w:t xml:space="preserve"> </w:t>
      </w:r>
      <w:r>
        <w:t xml:space="preserve">allocated recovered value therein is of particular importance to the supply of capital and</w:t>
      </w:r>
      <w:r>
        <w:t xml:space="preserve"> </w:t>
      </w:r>
      <w:r>
        <w:t xml:space="preserve">credit in the economy and particularly to providers of financing to companies. When</w:t>
      </w:r>
      <w:r>
        <w:t xml:space="preserve"> </w:t>
      </w:r>
      <w:r>
        <w:t xml:space="preserve">deciding on their offers, providers of financing consider the future risk of the company</w:t>
      </w:r>
      <w:r>
        <w:t xml:space="preserve"> </w:t>
      </w:r>
      <w:r>
        <w:t xml:space="preserve">becoming insolvent and the value of recovered assets for the price that they will charge</w:t>
      </w:r>
      <w:r>
        <w:t xml:space="preserve"> </w:t>
      </w:r>
      <w:r>
        <w:t xml:space="preserve">for the capital offered to that company. Recovery values, recovery time and the judicial</w:t>
      </w:r>
      <w:r>
        <w:t xml:space="preserve"> </w:t>
      </w:r>
      <w:r>
        <w:t xml:space="preserve">costs of insolvency proceedings are all affected by differences in national insolvency</w:t>
      </w:r>
      <w:r>
        <w:t xml:space="preserve"> </w:t>
      </w:r>
      <w:r>
        <w:t xml:space="preserve">laws that ultimately influence this risk assessment and thus have bearing on the</w:t>
      </w:r>
      <w:r>
        <w:t xml:space="preserve"> </w:t>
      </w:r>
      <w:r>
        <w:t xml:space="preserve">willingness to invest and provide financing across borders and on the terms of such</w:t>
      </w:r>
      <w:r>
        <w:t xml:space="preserve"> </w:t>
      </w:r>
      <w:r>
        <w:t xml:space="preserve">financing.</w:t>
      </w:r>
      <w:r>
        <w:br/>
      </w:r>
      <w:r>
        <w:t xml:space="preserve">Banks as the most common type of lenders to businesses often enjoy a senior creditor</w:t>
      </w:r>
      <w:r>
        <w:t xml:space="preserve"> </w:t>
      </w:r>
      <w:r>
        <w:t xml:space="preserve">status and hence a privileged treatment in insolvency. Since the market share of other</w:t>
      </w:r>
      <w:r>
        <w:t xml:space="preserve"> </w:t>
      </w:r>
      <w:r>
        <w:t xml:space="preserve">financial investors and inter-company loans has been increasing over the last years, the</w:t>
      </w:r>
      <w:r>
        <w:t xml:space="preserve"> </w:t>
      </w:r>
      <w:r>
        <w:t xml:space="preserve">recovery value of the insolvent businesses’ assets in an insolvency case is critical not</w:t>
      </w:r>
      <w:r>
        <w:t xml:space="preserve"> </w:t>
      </w:r>
      <w:r>
        <w:t xml:space="preserve">only for banks, but also for other providers of equity and debt financing. Furthermore,</w:t>
      </w:r>
      <w:r>
        <w:t xml:space="preserve"> </w:t>
      </w:r>
      <w:r>
        <w:t xml:space="preserve">value recovery could also be relevant for other companies such as suppliers, including</w:t>
      </w:r>
      <w:r>
        <w:t xml:space="preserve"> </w:t>
      </w:r>
      <w:r>
        <w:t xml:space="preserve">many SMEs, which often suffer (disproportionately more than larger companies) from</w:t>
      </w:r>
      <w:r>
        <w:t xml:space="preserve"> </w:t>
      </w:r>
      <w:r>
        <w:t xml:space="preserve">their trade partner becoming insolvent (often leading to what is known the insolvency</w:t>
      </w:r>
      <w:r>
        <w:t xml:space="preserve"> </w:t>
      </w:r>
      <w:r>
        <w:t xml:space="preserve">domino effect).</w:t>
      </w:r>
      <w:r>
        <w:br/>
      </w:r>
      <w:r>
        <w:t xml:space="preserve">Finally, public authorities are creditors in insolvency cases because of due tax or social</w:t>
      </w:r>
      <w:r>
        <w:t xml:space="preserve"> </w:t>
      </w:r>
      <w:r>
        <w:t xml:space="preserve">security contributions. Often tax claims enjoy a privileged treatment in creditors’</w:t>
      </w:r>
      <w:r>
        <w:t xml:space="preserve"> </w:t>
      </w:r>
      <w:r>
        <w:t xml:space="preserve">ranking. Furthermore, employees, who are in a vulnerable situation in insolvency as they</w:t>
      </w:r>
      <w:r>
        <w:t xml:space="preserve"> </w:t>
      </w:r>
      <w:r>
        <w:t xml:space="preserve">may lose their jobs, enjoy special privileges in some systems in relation to due wage</w:t>
      </w:r>
      <w:r>
        <w:t xml:space="preserve"> </w:t>
      </w:r>
      <w:r>
        <w:t xml:space="preserve">claims.26</w:t>
      </w:r>
      <w:r>
        <w:br/>
      </w:r>
      <w:r>
        <w:t xml:space="preserve">The longer insolvency proceedings last, the bigger the adverse effects on the value that</w:t>
      </w:r>
      <w:r>
        <w:t xml:space="preserve"> </w:t>
      </w:r>
      <w:r>
        <w:t xml:space="preserve">can be recovered in a liquidation (“melting ice cube” phenomenon).27 Moreover, any</w:t>
      </w:r>
      <w:r>
        <w:t xml:space="preserve"> </w:t>
      </w:r>
      <w:r>
        <w:t xml:space="preserve">judicial proceedings, including insolvency proceedings, are associated with costs.</w:t>
      </w:r>
      <w:r>
        <w:t xml:space="preserve"> </w:t>
      </w:r>
      <w:r>
        <w:t xml:space="preserve">Complex judicial proceedings are associated with very high costs (including in particular</w:t>
      </w:r>
    </w:p>
    <w:p>
      <w:pPr>
        <w:pStyle w:val="BodyText"/>
      </w:pPr>
      <w:r>
        <w:t xml:space="preserve">26 The insolvency experts interviewed in Deloitte/Grimaldi (2022) stated that “Employees are in general</w:t>
      </w:r>
      <w:r>
        <w:t xml:space="preserve"> </w:t>
      </w:r>
      <w:r>
        <w:t xml:space="preserve">well protected in the EU. […] Outside of insolvency regulations, governments pay the dues to employees</w:t>
      </w:r>
      <w:r>
        <w:t xml:space="preserve"> </w:t>
      </w:r>
      <w:r>
        <w:t xml:space="preserve">and then become creditors of insolvent company”.</w:t>
      </w:r>
      <w:r>
        <w:t xml:space="preserve"> </w:t>
      </w:r>
      <w:r>
        <w:t xml:space="preserve">27 The recovery value will generally be smaller than 100%, but it is often not zero because, even if the</w:t>
      </w:r>
      <w:r>
        <w:t xml:space="preserve"> </w:t>
      </w:r>
      <w:r>
        <w:t xml:space="preserve">borrower is insolvent, there may still be assets with a positive value. The “melting ice cube” phenomenon</w:t>
      </w:r>
      <w:r>
        <w:t xml:space="preserve"> </w:t>
      </w:r>
      <w:r>
        <w:t xml:space="preserve">stipulates that the recovery value is not a fixed, exogenously determined amount, but that it tends to decline</w:t>
      </w:r>
      <w:r>
        <w:t xml:space="preserve"> </w:t>
      </w:r>
      <w:r>
        <w:t xml:space="preserve">the longer the duration of the process. This is because beyond the depreciation of physical assets such as</w:t>
      </w:r>
      <w:r>
        <w:t xml:space="preserve"> </w:t>
      </w:r>
      <w:r>
        <w:t xml:space="preserve">machinery over time, their value deteriorates if they are not used. Moreover, business lines that may still be</w:t>
      </w:r>
      <w:r>
        <w:t xml:space="preserve"> </w:t>
      </w:r>
      <w:r>
        <w:t xml:space="preserve">viable on their own become less valuable if business relationships are interrupted.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costs related to insolvency practitioners (IPs) who often have to be appointed in</w:t>
      </w:r>
      <w:r>
        <w:t xml:space="preserve"> </w:t>
      </w:r>
      <w:r>
        <w:t xml:space="preserve">insolvency proceedings). For SMEs, the costs of proceedings can be so high, that very</w:t>
      </w:r>
      <w:r>
        <w:t xml:space="preserve"> </w:t>
      </w:r>
      <w:r>
        <w:t xml:space="preserve">little or nothing is left for allocation to creditors after paying the costs. The impossibility</w:t>
      </w:r>
      <w:r>
        <w:t xml:space="preserve"> </w:t>
      </w:r>
      <w:r>
        <w:t xml:space="preserve">to pay for the costs remains to be a major reason why in many cases proceedings are not</w:t>
      </w:r>
      <w:r>
        <w:t xml:space="preserve"> </w:t>
      </w:r>
      <w:r>
        <w:t xml:space="preserve">even opened for SMEs, depriving them of orderly liquidation.</w:t>
      </w:r>
      <w:r>
        <w:br/>
      </w:r>
      <w:r>
        <w:t xml:space="preserve">Figure 1 presents a visualisation of central decision points during the insolvency process.</w:t>
      </w:r>
      <w:r>
        <w:t xml:space="preserve"> </w:t>
      </w:r>
      <w:r>
        <w:t xml:space="preserve">Figure 1: A stylised perspective of the different steps in insolvency procedures and critical elements that determine</w:t>
      </w:r>
      <w:r>
        <w:t xml:space="preserve"> </w:t>
      </w:r>
      <w:r>
        <w:t xml:space="preserve">their outcome</w:t>
      </w:r>
    </w:p>
    <w:p>
      <w:pPr>
        <w:pStyle w:val="BodyText"/>
      </w:pPr>
      <w:r>
        <w:t xml:space="preserve">1.4.</w:t>
      </w:r>
      <w:r>
        <w:t xml:space="preserve"> </w:t>
      </w:r>
      <w:r>
        <w:t xml:space="preserve">Economic context</w:t>
      </w:r>
      <w:r>
        <w:t xml:space="preserve"> </w:t>
      </w:r>
      <w:r>
        <w:t xml:space="preserve">Efficient and harmonised insolvency rules underpin the efficient allocation of capital,</w:t>
      </w:r>
      <w:r>
        <w:t xml:space="preserve"> </w:t>
      </w:r>
      <w:r>
        <w:t xml:space="preserve">economic recovery from recessions and thus also economic growth.28 In contrast, lengthy</w:t>
      </w:r>
      <w:r>
        <w:t xml:space="preserve"> </w:t>
      </w:r>
      <w:r>
        <w:t xml:space="preserve">and inefficient insolvency procedures undermine economic growth by preventing capital</w:t>
      </w:r>
      <w:r>
        <w:t xml:space="preserve"> </w:t>
      </w:r>
      <w:r>
        <w:t xml:space="preserve">reallocation from businesses with low profitability and high indebtness. Such businesses</w:t>
      </w:r>
      <w:r>
        <w:t xml:space="preserve"> </w:t>
      </w:r>
      <w:r>
        <w:t xml:space="preserve">are investing less and are less likely to pursue innovative activity, which slows down the</w:t>
      </w:r>
      <w:r>
        <w:t xml:space="preserve"> </w:t>
      </w:r>
      <w:r>
        <w:t xml:space="preserve">diffusion of technical progress and ultimately the growth potential. Capital allocation is</w:t>
      </w:r>
      <w:r>
        <w:t xml:space="preserve"> </w:t>
      </w:r>
      <w:r>
        <w:t xml:space="preserve">impaired because economic resources locked in distressed entities (zombie companies)</w:t>
      </w:r>
      <w:r>
        <w:t xml:space="preserve"> </w:t>
      </w:r>
      <w:r>
        <w:t xml:space="preserve">are not available for more productive uses. Banks’ exposure to bad loans impairs their</w:t>
      </w:r>
      <w:r>
        <w:t xml:space="preserve"> </w:t>
      </w:r>
      <w:r>
        <w:t xml:space="preserve">capacity to provide credit to new business.29</w:t>
      </w:r>
      <w:r>
        <w:br/>
      </w:r>
      <w:r>
        <w:t xml:space="preserve">Insolvency rules impact on economic activity not only if a company needs to wound</w:t>
      </w:r>
      <w:r>
        <w:t xml:space="preserve"> </w:t>
      </w:r>
      <w:r>
        <w:t xml:space="preserve">down and the remainings of the estate be distributed to its creditors. The expected</w:t>
      </w:r>
      <w:r>
        <w:t xml:space="preserve"> </w:t>
      </w:r>
      <w:r>
        <w:t xml:space="preserve">recovery value, time and costs have an impact much earlier by affecting to what extent</w:t>
      </w:r>
      <w:r>
        <w:t xml:space="preserve"> </w:t>
      </w:r>
      <w:r>
        <w:t xml:space="preserve">and under which conditions companies can get access to funding they need for their</w:t>
      </w:r>
      <w:r>
        <w:t xml:space="preserve"> </w:t>
      </w:r>
      <w:r>
        <w:t xml:space="preserve">operations and growth. As further detailed below, inefficient insolvency procedures and</w:t>
      </w:r>
      <w:r>
        <w:t xml:space="preserve"> </w:t>
      </w:r>
      <w:r>
        <w:t xml:space="preserve">divergences in procedures across Member States discourage the supply of cross-border</w:t>
      </w:r>
      <w:r>
        <w:t xml:space="preserve"> </w:t>
      </w:r>
      <w:r>
        <w:t xml:space="preserve">funding, as evidenced by a high home bias in portfolio investment and a low proportion</w:t>
      </w:r>
      <w:r>
        <w:t xml:space="preserve"> </w:t>
      </w:r>
      <w:r>
        <w:t xml:space="preserve">of cross-border credit.</w:t>
      </w:r>
    </w:p>
    <w:p>
      <w:pPr>
        <w:pStyle w:val="BodyText"/>
      </w:pPr>
      <w:r>
        <w:t xml:space="preserve">28 See Annex 4 for empirical studies in support of the arguments made in this paragraph.</w:t>
      </w:r>
      <w:r>
        <w:t xml:space="preserve"> </w:t>
      </w:r>
      <w:r>
        <w:t xml:space="preserve">29 The more uncertain and lengthy the enforcement of non-performing loans, the stronger the incentive of</w:t>
      </w:r>
      <w:r>
        <w:t xml:space="preserve"> </w:t>
      </w:r>
      <w:r>
        <w:t xml:space="preserve">banks to evergreen non-performing loans at the expense of credit to new customers.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number of corporate insolvencies in the EU is in the range of 120,000 to 150,000 per</w:t>
      </w:r>
      <w:r>
        <w:t xml:space="preserve"> </w:t>
      </w:r>
      <w:r>
        <w:t xml:space="preserve">year.30 Data shows a substantial decline in bankruptcy declarations in 2020, which is</w:t>
      </w:r>
      <w:r>
        <w:t xml:space="preserve"> </w:t>
      </w:r>
      <w:r>
        <w:t xml:space="preserve">primarily due to the public support measures during the COVID-19 crisis. Many more</w:t>
      </w:r>
      <w:r>
        <w:t xml:space="preserve"> </w:t>
      </w:r>
      <w:r>
        <w:t xml:space="preserve">businesses cease to exist in the EU each year, which suggests that a substantial number of</w:t>
      </w:r>
      <w:r>
        <w:t xml:space="preserve"> </w:t>
      </w:r>
      <w:r>
        <w:t xml:space="preserve">businesses are wound down without recourse to public insolvency procedures.31 The</w:t>
      </w:r>
      <w:r>
        <w:t xml:space="preserve"> </w:t>
      </w:r>
      <w:r>
        <w:t xml:space="preserve">introduction of debt moratoria and other means helped companies and entrepreneurs</w:t>
      </w:r>
      <w:r>
        <w:t xml:space="preserve"> </w:t>
      </w:r>
      <w:r>
        <w:t xml:space="preserve">overcome the Covid-19 induced economic downturn at the expense of increasing the debt</w:t>
      </w:r>
      <w:r>
        <w:t xml:space="preserve"> </w:t>
      </w:r>
      <w:r>
        <w:t xml:space="preserve">level in the corporate sector and the creation of a larger number of businesses exposed to</w:t>
      </w:r>
      <w:r>
        <w:t xml:space="preserve"> </w:t>
      </w:r>
      <w:r>
        <w:t xml:space="preserve">debt overhangs.32 While many observers anticipated a pronounced increase in corporate</w:t>
      </w:r>
      <w:r>
        <w:t xml:space="preserve"> </w:t>
      </w:r>
      <w:r>
        <w:t xml:space="preserve">bankruptcies, it has not yet materialised.33 It is however not excluded that it may still</w:t>
      </w:r>
      <w:r>
        <w:t xml:space="preserve"> </w:t>
      </w:r>
      <w:r>
        <w:t xml:space="preserve">occur in the future, especially since the energy price shock and supply chain bottlenecks</w:t>
      </w:r>
      <w:r>
        <w:t xml:space="preserve"> </w:t>
      </w:r>
      <w:r>
        <w:t xml:space="preserve">have increased the likelihood of a severe slowdown of economic growth in the EU.</w:t>
      </w:r>
      <w:r>
        <w:t xml:space="preserve"> </w:t>
      </w:r>
      <w:r>
        <w:t xml:space="preserve">Accordingly, the IMF cautioned in its assessment of the euro area’s economic recovery</w:t>
      </w:r>
      <w:r>
        <w:t xml:space="preserve"> </w:t>
      </w:r>
      <w:r>
        <w:t xml:space="preserve">prospects that “Insufficient efforts to address labor market rigidities, debt overhang, and</w:t>
      </w:r>
      <w:r>
        <w:t xml:space="preserve"> </w:t>
      </w:r>
      <w:r>
        <w:t xml:space="preserve">inefficient insolvency processes could impede efficient reallocation of resources, thus</w:t>
      </w:r>
      <w:r>
        <w:t xml:space="preserve"> </w:t>
      </w:r>
      <w:r>
        <w:t xml:space="preserve">leading to significant labor market hysteresis, low productivity growth, and sizable</w:t>
      </w:r>
      <w:r>
        <w:t xml:space="preserve"> </w:t>
      </w:r>
      <w:r>
        <w:t xml:space="preserve">economic scarring.” 34 Although the proposed changes to insolvency rules will not be in</w:t>
      </w:r>
      <w:r>
        <w:t xml:space="preserve"> </w:t>
      </w:r>
      <w:r>
        <w:t xml:space="preserve">place to support adjustment to and recovery from the current economic shocks, the latest</w:t>
      </w:r>
      <w:r>
        <w:t xml:space="preserve"> </w:t>
      </w:r>
      <w:r>
        <w:t xml:space="preserve">economic developments demonstrate the vulnerability of the EU economy to sizeable</w:t>
      </w:r>
      <w:r>
        <w:t xml:space="preserve"> </w:t>
      </w:r>
      <w:r>
        <w:t xml:space="preserve">economic shocks and distress. If and when future shocks hit the EU economy, corporate</w:t>
      </w:r>
      <w:r>
        <w:t xml:space="preserve"> </w:t>
      </w:r>
      <w:r>
        <w:t xml:space="preserve">adjustment and the winding-down of insolvent firms should imperatively take place</w:t>
      </w:r>
      <w:r>
        <w:t xml:space="preserve"> </w:t>
      </w:r>
      <w:r>
        <w:t xml:space="preserve">under more efficient and better-aligned insolvency rules in the EU, which suggests a</w:t>
      </w:r>
      <w:r>
        <w:t xml:space="preserve"> </w:t>
      </w:r>
      <w:r>
        <w:t xml:space="preserve">need to act as soon as possible.</w:t>
      </w:r>
      <w:r>
        <w:t xml:space="preserve"> </w:t>
      </w:r>
      <w:r>
        <w:t xml:space="preserve">There is currently no information about the share of insolvency cases in which cross-</w:t>
      </w:r>
      <w:r>
        <w:t xml:space="preserve"> </w:t>
      </w:r>
      <w:r>
        <w:t xml:space="preserve">border creditors are involved, neither for intra-EU nor for creditors from third countries.</w:t>
      </w:r>
      <w:r>
        <w:t xml:space="preserve"> </w:t>
      </w:r>
      <w:r>
        <w:t xml:space="preserve">However, the data on the share of cross-border exposure of the EU companies may be</w:t>
      </w:r>
      <w:r>
        <w:t xml:space="preserve"> </w:t>
      </w:r>
      <w:r>
        <w:t xml:space="preserve">seen as proportionate to the (potential) share of cross-border bankruptcy cases. It can</w:t>
      </w:r>
      <w:r>
        <w:t xml:space="preserve"> </w:t>
      </w:r>
      <w:r>
        <w:t xml:space="preserve">hence allow for an approximation.35 This data suggests that a significant number of all</w:t>
      </w:r>
      <w:r>
        <w:t xml:space="preserve"> </w:t>
      </w:r>
      <w:r>
        <w:t xml:space="preserve">insolvency proceedings in the EU - 10%-20% are likely to involve claims of cross-border</w:t>
      </w:r>
      <w:r>
        <w:t xml:space="preserve"> </w:t>
      </w:r>
      <w:r>
        <w:t xml:space="preserve">creditors36. This number should, however, not be interpreted as implying a low</w:t>
      </w:r>
      <w:r>
        <w:t xml:space="preserve"> </w:t>
      </w:r>
      <w:r>
        <w:t xml:space="preserve">importance of insolvency rules for cross-border investors: the current level of cross-</w:t>
      </w:r>
      <w:r>
        <w:t xml:space="preserve"> </w:t>
      </w:r>
      <w:r>
        <w:t xml:space="preserve">border investment (which may be subject to potential cross-border insolvency</w:t>
      </w:r>
      <w:r>
        <w:t xml:space="preserve"> </w:t>
      </w:r>
      <w:r>
        <w:t xml:space="preserve">proceedings) is impaired by the existing cross-border obstacles, including those on</w:t>
      </w:r>
      <w:r>
        <w:t xml:space="preserve"> </w:t>
      </w:r>
      <w:r>
        <w:t xml:space="preserve">divergent and inefficient insolvency regimes. It is, thus, likely to underestimate the true</w:t>
      </w:r>
      <w:r>
        <w:t xml:space="preserve"> </w:t>
      </w:r>
      <w:r>
        <w:t xml:space="preserve">level of importance of cross-border insolvency proceedings, once these obstacles are</w:t>
      </w:r>
    </w:p>
    <w:p>
      <w:pPr>
        <w:pStyle w:val="BodyText"/>
      </w:pPr>
      <w:r>
        <w:t xml:space="preserve">30 See Annex 2 for a review of data sources and more information about the economic context. Eurostat</w:t>
      </w:r>
      <w:r>
        <w:t xml:space="preserve"> </w:t>
      </w:r>
      <w:r>
        <w:t xml:space="preserve">collects statistics on the number of bankruptcies and companies’ deaths, which are however not</w:t>
      </w:r>
      <w:r>
        <w:t xml:space="preserve"> </w:t>
      </w:r>
      <w:r>
        <w:t xml:space="preserve">comparable because of differences in coverage. It does not publish bankruptcy numbers to account for</w:t>
      </w:r>
      <w:r>
        <w:t xml:space="preserve"> </w:t>
      </w:r>
      <w:r>
        <w:t xml:space="preserve">differences in definitions, methodologies and structures across Member States.</w:t>
      </w:r>
      <w:r>
        <w:br/>
      </w:r>
      <w:r>
        <w:t xml:space="preserve">31 See Annex 4 for a more detailed discussion on the number of insolvency cases and business exits.</w:t>
      </w:r>
      <w:r>
        <w:t xml:space="preserve"> </w:t>
      </w:r>
      <w:r>
        <w:t xml:space="preserve">32 For a quantification of the number of “zombie” firms in the euro area, see the ECB May 2021 Financial</w:t>
      </w:r>
      <w:r>
        <w:t xml:space="preserve"> </w:t>
      </w:r>
      <w:r>
        <w:t xml:space="preserve">Stability Report,</w:t>
      </w:r>
      <w:r>
        <w:br/>
      </w:r>
      <w:r>
        <w:t xml:space="preserve">33 See ESRB (2021).</w:t>
      </w:r>
      <w:r>
        <w:t xml:space="preserve"> </w:t>
      </w:r>
      <w:r>
        <w:t xml:space="preserve">34 see IMF (2022).</w:t>
      </w:r>
      <w:r>
        <w:t xml:space="preserve"> </w:t>
      </w:r>
      <w:r>
        <w:t xml:space="preserve">35 It should be noted that this is an underestimation (a lower bound), as the foreign exposure only captures</w:t>
      </w:r>
      <w:r>
        <w:t xml:space="preserve"> </w:t>
      </w:r>
      <w:r>
        <w:t xml:space="preserve">the direct cross-border aspects of a company’s exposure. However, cross-border investors may also operate</w:t>
      </w:r>
      <w:r>
        <w:t xml:space="preserve"> </w:t>
      </w:r>
      <w:r>
        <w:t xml:space="preserve">via domestic legal entities and therefore be affected by insolvency proceedings in a similar way.</w:t>
      </w:r>
      <w:r>
        <w:br/>
      </w:r>
      <w:r>
        <w:t xml:space="preserve">36 The term cross-border creditor is used in this impact assessment as synonym to cross-border investor.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removed (including via this initiative).37 More details on economic context are discussed</w:t>
      </w:r>
      <w:r>
        <w:t xml:space="preserve"> </w:t>
      </w:r>
      <w:r>
        <w:t xml:space="preserve">in Annex 4, Section 1.</w:t>
      </w:r>
      <w:r>
        <w:br/>
      </w:r>
      <w:r>
        <w:t xml:space="preserve">1.5.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1.5.1. The limited scope of prior EU action</w:t>
      </w:r>
      <w:r>
        <w:t xml:space="preserve"> </w:t>
      </w:r>
      <w:r>
        <w:t xml:space="preserve">The intiative covered by this impact assessment seeks to increase the convergence of</w:t>
      </w:r>
      <w:r>
        <w:t xml:space="preserve"> </w:t>
      </w:r>
      <w:r>
        <w:t xml:space="preserve">substantive insolvency rules of the EU Member States. It is different in terms of its</w:t>
      </w:r>
      <w:r>
        <w:t xml:space="preserve"> </w:t>
      </w:r>
      <w:r>
        <w:t xml:space="preserve">objective and scope from any existing EU law. This section sets out how the EU law</w:t>
      </w:r>
      <w:r>
        <w:t xml:space="preserve"> </w:t>
      </w:r>
      <w:r>
        <w:t xml:space="preserve">developed in the areas of pre-insolvency (preventive restruturing), insolvency and post-</w:t>
      </w:r>
      <w:r>
        <w:t xml:space="preserve"> </w:t>
      </w:r>
      <w:r>
        <w:t xml:space="preserve">insolvency (second chance) over the course of the last years and where the current</w:t>
      </w:r>
      <w:r>
        <w:t xml:space="preserve"> </w:t>
      </w:r>
      <w:r>
        <w:t xml:space="preserve">intiative fits in this context.</w:t>
      </w:r>
      <w:r>
        <w:t xml:space="preserve"> </w:t>
      </w:r>
      <w:r>
        <w:t xml:space="preserve">The Union started to legislate in the area of insolvency about twenty years ago. In the</w:t>
      </w:r>
      <w:r>
        <w:t xml:space="preserve"> </w:t>
      </w:r>
      <w:r>
        <w:t xml:space="preserve">beginning, the EU did not aim at creating the convergence between the domestic</w:t>
      </w:r>
      <w:r>
        <w:t xml:space="preserve"> </w:t>
      </w:r>
      <w:r>
        <w:t xml:space="preserve">substantive insolvency frameworks. Rather it intended to ensure a smooth coordination</w:t>
      </w:r>
      <w:r>
        <w:t xml:space="preserve"> </w:t>
      </w:r>
      <w:r>
        <w:t xml:space="preserve">and cooperation between the national regimes in cases of cross-border insolvency. The</w:t>
      </w:r>
      <w:r>
        <w:t xml:space="preserve"> </w:t>
      </w:r>
      <w:r>
        <w:t xml:space="preserve">EU Insolvency Regulation (EIR, first adopted in 2000, recast in 2015) was adopted on</w:t>
      </w:r>
      <w:r>
        <w:t xml:space="preserve"> </w:t>
      </w:r>
      <w:r>
        <w:t xml:space="preserve">the legal basis for judicial cooperation in civil and commercial matters (Article 81</w:t>
      </w:r>
      <w:r>
        <w:t xml:space="preserve"> </w:t>
      </w:r>
      <w:r>
        <w:t xml:space="preserve">TFEU).38 The EIR introduced uniform rules on international jurisdiction and applicable</w:t>
      </w:r>
      <w:r>
        <w:t xml:space="preserve"> </w:t>
      </w:r>
      <w:r>
        <w:t xml:space="preserve">law that – for cases of cross-border insolvency – determined in which Member State the</w:t>
      </w:r>
      <w:r>
        <w:t xml:space="preserve"> </w:t>
      </w:r>
      <w:r>
        <w:t xml:space="preserve">insolvency proceedings have to be opened and which law is to be applied to the questions</w:t>
      </w:r>
      <w:r>
        <w:t xml:space="preserve"> </w:t>
      </w:r>
      <w:r>
        <w:t xml:space="preserve">at hand. In parallel, there were uniform rules that ensured that the judgments taken by the</w:t>
      </w:r>
      <w:r>
        <w:t xml:space="preserve"> </w:t>
      </w:r>
      <w:r>
        <w:t xml:space="preserve">courts having jurisdiction in these cases are recognized, and if needed, enforced in the</w:t>
      </w:r>
      <w:r>
        <w:t xml:space="preserve"> </w:t>
      </w:r>
      <w:r>
        <w:t xml:space="preserve">territory of all Member States. The EIR has no impact on the content of national</w:t>
      </w:r>
      <w:r>
        <w:t xml:space="preserve"> </w:t>
      </w:r>
      <w:r>
        <w:t xml:space="preserve">insolvency law. It determines the applicable law but does not prescribe any features or</w:t>
      </w:r>
      <w:r>
        <w:t xml:space="preserve"> </w:t>
      </w:r>
      <w:r>
        <w:t xml:space="preserve">minimum standards for that law. Therefore, it does not address the divergences across the</w:t>
      </w:r>
      <w:r>
        <w:t xml:space="preserve"> </w:t>
      </w:r>
      <w:r>
        <w:t xml:space="preserve">Member States’ insolvency laws (and the resulting problems and costs).</w:t>
      </w:r>
      <w:r>
        <w:br/>
      </w:r>
      <w:r>
        <w:t xml:space="preserve">The approach of judicial cooperation hence did not comprehensively address the issues</w:t>
      </w:r>
      <w:r>
        <w:t xml:space="preserve"> </w:t>
      </w:r>
      <w:r>
        <w:t xml:space="preserve">that are relevant from the perspective of cross-border investment. Accordingly, the EIR</w:t>
      </w:r>
      <w:r>
        <w:t xml:space="preserve"> </w:t>
      </w:r>
      <w:r>
        <w:t xml:space="preserve">only allowed cross-border investors to establish which law would be applicable in the</w:t>
      </w:r>
      <w:r>
        <w:t xml:space="preserve"> </w:t>
      </w:r>
      <w:r>
        <w:t xml:space="preserve">event of an insolvency of a debtor, but it left unchanged substantial divergences in</w:t>
      </w:r>
      <w:r>
        <w:t xml:space="preserve"> </w:t>
      </w:r>
      <w:r>
        <w:t xml:space="preserve">national insolvency rules. These differences continued to weigh on cross-border</w:t>
      </w:r>
      <w:r>
        <w:t xml:space="preserve"> </w:t>
      </w:r>
      <w:r>
        <w:t xml:space="preserve">investors’ ability to anticipate the outcome for value recovery in case of insolvency in</w:t>
      </w:r>
      <w:r>
        <w:t xml:space="preserve"> </w:t>
      </w:r>
      <w:r>
        <w:t xml:space="preserve">another Member State and hence impair cross-border investment and, more generally,</w:t>
      </w:r>
      <w:r>
        <w:t xml:space="preserve"> </w:t>
      </w:r>
      <w:r>
        <w:t xml:space="preserve">capital market integration in the EU.</w:t>
      </w:r>
    </w:p>
    <w:p>
      <w:pPr>
        <w:pStyle w:val="BodyText"/>
      </w:pPr>
      <w:r>
        <w:t xml:space="preserve">37 A similar scale of insolvency proceedings with cross-border elements may be estimated from the</w:t>
      </w:r>
      <w:r>
        <w:t xml:space="preserve"> </w:t>
      </w:r>
      <w:r>
        <w:t xml:space="preserve">proportion of outstanding foreing debt claims of MSE companies in the EU. According to the Flash</w:t>
      </w:r>
      <w:r>
        <w:t xml:space="preserve"> </w:t>
      </w:r>
      <w:r>
        <w:t xml:space="preserve">Eurobarometer survey carried out in June 2016 among small and medium sized enterprises in the [then] 28</w:t>
      </w:r>
      <w:r>
        <w:t xml:space="preserve"> </w:t>
      </w:r>
      <w:r>
        <w:t xml:space="preserve">EU Member States, on average, 17% of those companies had debt claims against foreign debtors over 2015</w:t>
      </w:r>
      <w:r>
        <w:t xml:space="preserve"> </w:t>
      </w:r>
      <w:r>
        <w:t xml:space="preserve">fiscal year. However, in some countries this proportion was much higher: 49% in Luxembourg, 45% in</w:t>
      </w:r>
      <w:r>
        <w:t xml:space="preserve"> </w:t>
      </w:r>
      <w:r>
        <w:t xml:space="preserve">Slovenia, 31% in Austria. Half of the companies with foreign debt claims say foreign debt claims</w:t>
      </w:r>
      <w:r>
        <w:t xml:space="preserve"> </w:t>
      </w:r>
      <w:r>
        <w:t xml:space="preserve">represented at least 6% in their 2015 turnover. Flash Eurobarometer, Report Insolvency, no. 442, 2016,</w:t>
      </w:r>
      <w:r>
        <w:t xml:space="preserve"> </w:t>
      </w:r>
      <w:r>
        <w:t xml:space="preserve">para 1 and 2. The survey data was used in the Commission Impact Assessment Accompanying the Proposal</w:t>
      </w:r>
      <w:r>
        <w:t xml:space="preserve"> </w:t>
      </w:r>
      <w:r>
        <w:t xml:space="preserve">for a Directive on preventive restructuring frameworks, second chance and measures to increase the</w:t>
      </w:r>
      <w:r>
        <w:t xml:space="preserve"> </w:t>
      </w:r>
      <w:r>
        <w:t xml:space="preserve">efficiency of restructuring, insolvency and discharge procedures, SWD (2016) 357 final, p. 45.</w:t>
      </w:r>
      <w:r>
        <w:br/>
      </w:r>
      <w:r>
        <w:t xml:space="preserve">38 Regulation (EU) 2015/848 of the European Parliament and of the Council of 20 May 2015 on insolvency</w:t>
      </w:r>
      <w:r>
        <w:t xml:space="preserve"> </w:t>
      </w:r>
      <w:r>
        <w:t xml:space="preserve">proceedings.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first Action Plan on building a CMU39 of 2015 led to the adoption of the Directive</w:t>
      </w:r>
      <w:r>
        <w:t xml:space="preserve"> </w:t>
      </w:r>
      <w:r>
        <w:t xml:space="preserve">on Restructuring and Insolvency in 2019. The DRI pursued targeted harmonization in</w:t>
      </w:r>
      <w:r>
        <w:t xml:space="preserve"> </w:t>
      </w:r>
      <w:r>
        <w:t xml:space="preserve">the specific areas of pre-insolvency measures and debt-discharge procedures but not in</w:t>
      </w:r>
      <w:r>
        <w:t xml:space="preserve"> </w:t>
      </w:r>
      <w:r>
        <w:t xml:space="preserve">relation to the rules governing insolvency proceedings per se. It obliged Member States</w:t>
      </w:r>
      <w:r>
        <w:t xml:space="preserve"> </w:t>
      </w:r>
      <w:r>
        <w:t xml:space="preserve">to introduce preventive restructuring procedures with certain minimum standards and to</w:t>
      </w:r>
      <w:r>
        <w:t xml:space="preserve"> </w:t>
      </w:r>
      <w:r>
        <w:t xml:space="preserve">provide fair debt discharge for failed entrepreneurs40.</w:t>
      </w:r>
      <w:r>
        <w:br/>
      </w:r>
      <w:r>
        <w:t xml:space="preserve">The preventive restructuring procedures are only available to debtors in financial distress</w:t>
      </w:r>
      <w:r>
        <w:t xml:space="preserve"> </w:t>
      </w:r>
      <w:r>
        <w:t xml:space="preserve">before they become insolvent, (i.e. when there is only a likelihood of insolvency) and</w:t>
      </w:r>
      <w:r>
        <w:t xml:space="preserve"> </w:t>
      </w:r>
      <w:r>
        <w:t xml:space="preserve">are based on the fact that there is a much greater chance to save ailing businesses when</w:t>
      </w:r>
      <w:r>
        <w:t xml:space="preserve"> </w:t>
      </w:r>
      <w:r>
        <w:t xml:space="preserve">tools for restructuring their debts are accessible for them at a very early stage and before</w:t>
      </w:r>
      <w:r>
        <w:t xml:space="preserve"> </w:t>
      </w:r>
      <w:r>
        <w:t xml:space="preserve">they become definitively illiquid. These rules do not bring about any harmonisation of</w:t>
      </w:r>
      <w:r>
        <w:t xml:space="preserve"> </w:t>
      </w:r>
      <w:r>
        <w:t xml:space="preserve">the rules governing insolvency. The minimum standards on the second chance for failed</w:t>
      </w:r>
      <w:r>
        <w:t xml:space="preserve"> </w:t>
      </w:r>
      <w:r>
        <w:t xml:space="preserve">entrepreneurs, set out in the DRI, do not address the way insolvency proceedings are</w:t>
      </w:r>
      <w:r>
        <w:t xml:space="preserve"> </w:t>
      </w:r>
      <w:r>
        <w:t xml:space="preserve">conducted either. They rather relate to the discharge of debts for insolvent entrepreneurs</w:t>
      </w:r>
      <w:r>
        <w:t xml:space="preserve"> </w:t>
      </w:r>
      <w:r>
        <w:t xml:space="preserve">as a consequence of insolvency and could be described as a regulation of post-</w:t>
      </w:r>
      <w:r>
        <w:t xml:space="preserve"> </w:t>
      </w:r>
      <w:r>
        <w:t xml:space="preserve">insolvency effects. Nevertheless, the DRI includes a few cross-cutting rules that also</w:t>
      </w:r>
      <w:r>
        <w:t xml:space="preserve"> </w:t>
      </w:r>
      <w:r>
        <w:t xml:space="preserve">affect insolvency matters to a very limited extent. These rules contain very general high-</w:t>
      </w:r>
      <w:r>
        <w:t xml:space="preserve"> </w:t>
      </w:r>
      <w:r>
        <w:t xml:space="preserve">level principles concerning specific topics (the training of judges, some professional</w:t>
      </w:r>
      <w:r>
        <w:t xml:space="preserve"> </w:t>
      </w:r>
      <w:r>
        <w:t xml:space="preserve">standards for insolvency practitioners and the means of communication in insolvency</w:t>
      </w:r>
      <w:r>
        <w:t xml:space="preserve"> </w:t>
      </w:r>
      <w:r>
        <w:t xml:space="preserve">proceedings) which were so horizontal in nature that it would have been artificial to</w:t>
      </w:r>
      <w:r>
        <w:t xml:space="preserve"> </w:t>
      </w:r>
      <w:r>
        <w:t xml:space="preserve">regulate them for pre-insolvency and post-insolvency proceedings but not for insolvency</w:t>
      </w:r>
      <w:r>
        <w:t xml:space="preserve"> </w:t>
      </w:r>
      <w:r>
        <w:t xml:space="preserve">proceedings.</w:t>
      </w:r>
      <w:r>
        <w:br/>
      </w:r>
      <w:r>
        <w:t xml:space="preserve">The initiative covered by this impact assessment does not seek to reopen the elements</w:t>
      </w:r>
      <w:r>
        <w:t xml:space="preserve"> </w:t>
      </w:r>
      <w:r>
        <w:t xml:space="preserve">already covered by the DRI. Beyond these limited elements, the DRI does not harmonise</w:t>
      </w:r>
      <w:r>
        <w:t xml:space="preserve"> </w:t>
      </w:r>
      <w:r>
        <w:t xml:space="preserve">any substantive insolvency law; its restructuring rules are expressly applicable only on</w:t>
      </w:r>
      <w:r>
        <w:t xml:space="preserve"> </w:t>
      </w:r>
      <w:r>
        <w:t xml:space="preserve">the condition that the company in question is not yet insolvent. As a result, the</w:t>
      </w:r>
      <w:r>
        <w:t xml:space="preserve"> </w:t>
      </w:r>
      <w:r>
        <w:t xml:space="preserve">substantive insolvency laws of Member States are currently not approximated at the EU</w:t>
      </w:r>
      <w:r>
        <w:t xml:space="preserve"> </w:t>
      </w:r>
      <w:r>
        <w:t xml:space="preserve">level and as acknowledged by the EIR remain “widely differing”.41 The limited scope of</w:t>
      </w:r>
      <w:r>
        <w:t xml:space="preserve"> </w:t>
      </w:r>
      <w:r>
        <w:t xml:space="preserve">the DRI can be explained by the fact that pre-insolvency restructuring proceedings were</w:t>
      </w:r>
      <w:r>
        <w:t xml:space="preserve"> </w:t>
      </w:r>
      <w:r>
        <w:t xml:space="preserve">considered important in order to create frameworks allowing to preserve value by</w:t>
      </w:r>
      <w:r>
        <w:t xml:space="preserve"> </w:t>
      </w:r>
      <w:r>
        <w:t xml:space="preserve">avoiding insolvency proceedings where possible in a situation where such frameworks</w:t>
      </w:r>
      <w:r>
        <w:t xml:space="preserve"> </w:t>
      </w:r>
      <w:r>
        <w:t xml:space="preserve">were previously entirely absent in many Member States. The relative novelty of such pre-</w:t>
      </w:r>
      <w:r>
        <w:t xml:space="preserve"> </w:t>
      </w:r>
      <w:r>
        <w:t xml:space="preserve">insolvency proceedings to a considerable number of national legal orders made this an</w:t>
      </w:r>
      <w:r>
        <w:t xml:space="preserve"> </w:t>
      </w:r>
      <w:r>
        <w:t xml:space="preserve">adequate topic for a first step of harmonising substantive law in the broader area of</w:t>
      </w:r>
      <w:r>
        <w:t xml:space="preserve"> </w:t>
      </w:r>
      <w:r>
        <w:t xml:space="preserve">insolvency law because of the reduced number and sensitivity of clashes with the long-</w:t>
      </w:r>
      <w:r>
        <w:t xml:space="preserve"> </w:t>
      </w:r>
      <w:r>
        <w:t xml:space="preserve">established principles under national law. This first step having been achieved, the</w:t>
      </w:r>
      <w:r>
        <w:t xml:space="preserve"> </w:t>
      </w:r>
      <w:r>
        <w:t xml:space="preserve">initiative covered by this impact assessment aims at taking the next step by seeking the</w:t>
      </w:r>
      <w:r>
        <w:t xml:space="preserve"> </w:t>
      </w:r>
      <w:r>
        <w:t xml:space="preserve">convergence of the rules governing insolvency where a debtor cannot be returned to</w:t>
      </w:r>
      <w:r>
        <w:t xml:space="preserve"> </w:t>
      </w:r>
      <w:r>
        <w:t xml:space="preserve">viability in pre-insolvency restructuring but has to enter into insolvency proceedings.</w:t>
      </w:r>
    </w:p>
    <w:p>
      <w:pPr>
        <w:pStyle w:val="BodyText"/>
      </w:pPr>
      <w:r>
        <w:t xml:space="preserve">39 COM/2015/0468 final.</w:t>
      </w:r>
      <w:r>
        <w:t xml:space="preserve"> </w:t>
      </w:r>
      <w:r>
        <w:t xml:space="preserve">40 The deadline for the transposition of the Directive on Restructuring and Insolvency is July 2022 and a</w:t>
      </w:r>
      <w:r>
        <w:t xml:space="preserve"> </w:t>
      </w:r>
      <w:r>
        <w:t xml:space="preserve">review is foreseen for 2026.</w:t>
      </w:r>
      <w:r>
        <w:t xml:space="preserve"> </w:t>
      </w:r>
      <w:r>
        <w:t xml:space="preserve">41 Recital 22 of the EIR: “This Regulation acknowledges the fact that as a result of widely differing</w:t>
      </w:r>
      <w:r>
        <w:t xml:space="preserve"> </w:t>
      </w:r>
      <w:r>
        <w:t xml:space="preserve">substantive laws it is not practical to introduce insolvency proceedings with universal scope throughout the</w:t>
      </w:r>
      <w:r>
        <w:t xml:space="preserve"> </w:t>
      </w:r>
      <w:r>
        <w:t xml:space="preserve">Union. […] This applies, for example, to the widely differing national laws on security interests to be</w:t>
      </w:r>
      <w:r>
        <w:t xml:space="preserve"> </w:t>
      </w:r>
      <w:r>
        <w:t xml:space="preserve">found in the Member States. Furthermore, the preferential rights enjoyed by some creditors in insolvency</w:t>
      </w:r>
      <w:r>
        <w:t xml:space="preserve"> </w:t>
      </w:r>
      <w:r>
        <w:t xml:space="preserve">proceedings are, in some cases, completely different. […]”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Figure 2 provides for a schematic representation of the coverage of the areas (pre-</w:t>
      </w:r>
      <w:r>
        <w:t xml:space="preserve"> </w:t>
      </w:r>
      <w:r>
        <w:t xml:space="preserve">insolvency, insolvency, post-insolvency) and actors by the existing legal acts, as well as</w:t>
      </w:r>
      <w:r>
        <w:t xml:space="preserve"> </w:t>
      </w:r>
      <w:r>
        <w:t xml:space="preserve">identifying the existing gap in EU law (substantive rules on insolvency proceedings).</w:t>
      </w:r>
      <w:r>
        <w:br/>
      </w:r>
      <w:r>
        <w:t xml:space="preserve">Figure 2: Aspects and areas relevant to insolvency regulated and not yet regulated in EU law</w:t>
      </w:r>
      <w:r>
        <w:t xml:space="preserve"> </w:t>
      </w:r>
      <w:r>
        <w:t xml:space="preserve">ASPECTS</w:t>
      </w:r>
    </w:p>
    <w:p>
      <w:pPr>
        <w:pStyle w:val="BodyText"/>
      </w:pPr>
      <w:r>
        <w:t xml:space="preserve">AREAS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PROCEDURAL</w:t>
      </w:r>
      <w:r>
        <w:t xml:space="preserve"> </w:t>
      </w:r>
      <w:r>
        <w:t xml:space="preserve">ASPECTS</w:t>
      </w:r>
      <w:r>
        <w:t xml:space="preserve"> </w:t>
      </w:r>
      <w:r>
        <w:t xml:space="preserve">SUBSTANTIVE ASPECTS</w:t>
      </w:r>
      <w:r>
        <w:br/>
      </w:r>
      <w:r>
        <w:t xml:space="preserve">PRE-</w:t>
      </w:r>
      <w:r>
        <w:t xml:space="preserve"> </w:t>
      </w:r>
      <w:r>
        <w:t xml:space="preserve">INSOLVENCY</w:t>
      </w:r>
      <w:r>
        <w:t xml:space="preserve"> </w:t>
      </w:r>
      <w:r>
        <w:t xml:space="preserve">INSOLVENCY</w:t>
      </w:r>
      <w:r>
        <w:t xml:space="preserve"> </w:t>
      </w:r>
      <w:r>
        <w:t xml:space="preserve">POST-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PROCEE-</w:t>
      </w:r>
      <w:r>
        <w:t xml:space="preserve"> </w:t>
      </w:r>
      <w:r>
        <w:t xml:space="preserve">DINGS</w:t>
      </w:r>
      <w:r>
        <w:t xml:space="preserve"> </w:t>
      </w:r>
      <w:r>
        <w:t xml:space="preserve">EIR</w:t>
      </w:r>
      <w:r>
        <w:t xml:space="preserve"> </w:t>
      </w:r>
      <w:r>
        <w:t xml:space="preserve">- Applicable law</w:t>
      </w:r>
      <w:r>
        <w:t xml:space="preserve"> </w:t>
      </w:r>
      <w:r>
        <w:t xml:space="preserve">-International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- Recognition of</w:t>
      </w:r>
      <w:r>
        <w:t xml:space="preserve"> </w:t>
      </w:r>
      <w:r>
        <w:t xml:space="preserve">the effects of</w:t>
      </w:r>
      <w:r>
        <w:t xml:space="preserve"> </w:t>
      </w:r>
      <w:r>
        <w:t xml:space="preserve">opening</w:t>
      </w:r>
      <w:r>
        <w:t xml:space="preserve"> </w:t>
      </w:r>
      <w:r>
        <w:t xml:space="preserve">insolvency and of</w:t>
      </w:r>
      <w:r>
        <w:t xml:space="preserve"> </w:t>
      </w:r>
      <w:r>
        <w:t xml:space="preserve">further</w:t>
      </w:r>
      <w:r>
        <w:t xml:space="preserve"> </w:t>
      </w:r>
      <w:r>
        <w:t xml:space="preserve">judgements taken</w:t>
      </w:r>
      <w:r>
        <w:t xml:space="preserve"> </w:t>
      </w:r>
      <w:r>
        <w:t xml:space="preserve">in the course of</w:t>
      </w:r>
      <w:r>
        <w:t xml:space="preserve"> </w:t>
      </w:r>
      <w:r>
        <w:t xml:space="preserve">the insolvency</w:t>
      </w:r>
      <w:r>
        <w:t xml:space="preserve"> </w:t>
      </w:r>
      <w:r>
        <w:t xml:space="preserve">proceedings</w:t>
      </w:r>
      <w:r>
        <w:t xml:space="preserve"> </w:t>
      </w:r>
      <w:r>
        <w:t xml:space="preserve">- Group</w:t>
      </w:r>
      <w:r>
        <w:t xml:space="preserve"> </w:t>
      </w:r>
      <w:r>
        <w:t xml:space="preserve">coordination</w:t>
      </w:r>
      <w:r>
        <w:t xml:space="preserve"> </w:t>
      </w:r>
      <w:r>
        <w:t xml:space="preserve">proceedings</w:t>
      </w:r>
      <w:r>
        <w:t xml:space="preserve"> </w:t>
      </w:r>
      <w:r>
        <w:t xml:space="preserve">DRI</w:t>
      </w:r>
      <w:r>
        <w:br/>
      </w:r>
      <w:r>
        <w:t xml:space="preserve">- Debtor in</w:t>
      </w:r>
      <w:r>
        <w:t xml:space="preserve"> </w:t>
      </w:r>
      <w:r>
        <w:t xml:space="preserve">possession</w:t>
      </w:r>
      <w:r>
        <w:t xml:space="preserve"> </w:t>
      </w:r>
      <w:r>
        <w:t xml:space="preserve">- Stay of individual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actions</w:t>
      </w:r>
      <w:r>
        <w:t xml:space="preserve"> </w:t>
      </w:r>
      <w:r>
        <w:t xml:space="preserve">-Restructuring</w:t>
      </w:r>
      <w:r>
        <w:t xml:space="preserve"> </w:t>
      </w:r>
      <w:r>
        <w:t xml:space="preserve">plans</w:t>
      </w:r>
      <w:r>
        <w:t xml:space="preserve"> </w:t>
      </w:r>
      <w:r>
        <w:t xml:space="preserve">- Cross-class</w:t>
      </w:r>
      <w:r>
        <w:t xml:space="preserve"> </w:t>
      </w:r>
      <w:r>
        <w:t xml:space="preserve">cramdown</w:t>
      </w:r>
      <w:r>
        <w:t xml:space="preserve"> </w:t>
      </w:r>
      <w:r>
        <w:t xml:space="preserve">- Protection for new</w:t>
      </w:r>
      <w:r>
        <w:t xml:space="preserve"> </w:t>
      </w:r>
      <w:r>
        <w:t xml:space="preserve">financing and</w:t>
      </w:r>
      <w:r>
        <w:t xml:space="preserve"> </w:t>
      </w:r>
      <w:r>
        <w:t xml:space="preserve">interim financing</w:t>
      </w:r>
      <w:r>
        <w:t xml:space="preserve"> </w:t>
      </w:r>
      <w:r>
        <w:t xml:space="preserve">- Duties of directors</w:t>
      </w:r>
      <w:r>
        <w:t xml:space="preserve"> </w:t>
      </w:r>
      <w:r>
        <w:t xml:space="preserve">NOT YET REGULATED</w:t>
      </w:r>
      <w:r>
        <w:t xml:space="preserve"> </w:t>
      </w:r>
      <w:r>
        <w:t xml:space="preserve">AT THE EU LEVEL</w:t>
      </w:r>
      <w:r>
        <w:t xml:space="preserve"> </w:t>
      </w:r>
      <w:r>
        <w:t xml:space="preserve">- Material elements of</w:t>
      </w:r>
      <w:r>
        <w:t xml:space="preserve"> </w:t>
      </w:r>
      <w:r>
        <w:t xml:space="preserve">insolvency (transaction</w:t>
      </w:r>
      <w:r>
        <w:t xml:space="preserve"> </w:t>
      </w:r>
      <w:r>
        <w:t xml:space="preserve">avoidance, asset tracing,</w:t>
      </w:r>
      <w:r>
        <w:t xml:space="preserve"> </w:t>
      </w:r>
      <w:r>
        <w:t xml:space="preserve">duties of directors (and</w:t>
      </w:r>
      <w:r>
        <w:t xml:space="preserve"> </w:t>
      </w:r>
      <w:r>
        <w:t xml:space="preserve">liabilities) of companies to</w:t>
      </w:r>
      <w:r>
        <w:t xml:space="preserve"> </w:t>
      </w:r>
      <w:r>
        <w:t xml:space="preserve">file for insolvency, pre-</w:t>
      </w:r>
      <w:r>
        <w:t xml:space="preserve"> </w:t>
      </w:r>
      <w:r>
        <w:t xml:space="preserve">packs)</w:t>
      </w:r>
      <w:r>
        <w:t xml:space="preserve"> </w:t>
      </w:r>
      <w:r>
        <w:t xml:space="preserve">- Procedural elements of</w:t>
      </w:r>
      <w:r>
        <w:t xml:space="preserve"> </w:t>
      </w:r>
      <w:r>
        <w:t xml:space="preserve">insolvency (opening of</w:t>
      </w:r>
      <w:r>
        <w:t xml:space="preserve"> </w:t>
      </w:r>
      <w:r>
        <w:t xml:space="preserve">insolvency proceedings,</w:t>
      </w:r>
      <w:r>
        <w:t xml:space="preserve"> </w:t>
      </w:r>
      <w:r>
        <w:t xml:space="preserve">special insolvency rules for</w:t>
      </w:r>
      <w:r>
        <w:t xml:space="preserve"> </w:t>
      </w:r>
      <w:r>
        <w:t xml:space="preserve">micro- and small</w:t>
      </w:r>
      <w:r>
        <w:t xml:space="preserve"> </w:t>
      </w:r>
      <w:r>
        <w:t xml:space="preserve">enterprises)</w:t>
      </w:r>
      <w:r>
        <w:t xml:space="preserve"> </w:t>
      </w:r>
      <w:r>
        <w:t xml:space="preserve">- Distributional elements of</w:t>
      </w:r>
      <w:r>
        <w:t xml:space="preserve"> </w:t>
      </w:r>
      <w:r>
        <w:t xml:space="preserve">insolvency (ranking of</w:t>
      </w:r>
      <w:r>
        <w:t xml:space="preserve"> </w:t>
      </w:r>
      <w:r>
        <w:t xml:space="preserve">claims, creditors’</w:t>
      </w:r>
      <w:r>
        <w:t xml:space="preserve"> </w:t>
      </w:r>
      <w:r>
        <w:t xml:space="preserve">committees)</w:t>
      </w:r>
      <w:r>
        <w:t xml:space="preserve"> </w:t>
      </w:r>
      <w:r>
        <w:t xml:space="preserve">DRI</w:t>
      </w:r>
      <w:r>
        <w:br/>
      </w:r>
      <w:r>
        <w:t xml:space="preserve">- Debt discharge</w:t>
      </w:r>
      <w:r>
        <w:t xml:space="preserve"> </w:t>
      </w:r>
      <w:r>
        <w:t xml:space="preserve">proceedings</w:t>
      </w:r>
      <w:r>
        <w:t xml:space="preserve"> </w:t>
      </w:r>
      <w:r>
        <w:t xml:space="preserve">- Reasons for</w:t>
      </w:r>
      <w:r>
        <w:t xml:space="preserve"> </w:t>
      </w:r>
      <w:r>
        <w:t xml:space="preserve">disqualification</w:t>
      </w:r>
      <w:r>
        <w:t xml:space="preserve"> </w:t>
      </w:r>
      <w:r>
        <w:t xml:space="preserve">ACTORS</w:t>
      </w:r>
      <w:r>
        <w:t xml:space="preserve"> </w:t>
      </w:r>
      <w:r>
        <w:t xml:space="preserve">TARGETED</w:t>
      </w:r>
      <w:r>
        <w:t xml:space="preserve"> </w:t>
      </w:r>
      <w:r>
        <w:t xml:space="preserve">EIR</w:t>
      </w:r>
      <w:r>
        <w:t xml:space="preserve"> </w:t>
      </w:r>
      <w:r>
        <w:t xml:space="preserve">- Powers of</w:t>
      </w:r>
      <w:r>
        <w:t xml:space="preserve"> </w:t>
      </w:r>
      <w:r>
        <w:t xml:space="preserve">insolvency</w:t>
      </w:r>
      <w:r>
        <w:t xml:space="preserve"> </w:t>
      </w:r>
      <w:r>
        <w:t xml:space="preserve">practitioners 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situations</w:t>
      </w:r>
      <w:r>
        <w:t xml:space="preserve"> </w:t>
      </w:r>
      <w:r>
        <w:t xml:space="preserve">DRI</w:t>
      </w:r>
      <w:r>
        <w:br/>
      </w:r>
      <w:r>
        <w:t xml:space="preserve">- Training of judges</w:t>
      </w:r>
      <w:r>
        <w:t xml:space="preserve"> </w:t>
      </w:r>
      <w:r>
        <w:t xml:space="preserve">- Training of insolvency practitioners</w:t>
      </w:r>
      <w:r>
        <w:t xml:space="preserve"> </w:t>
      </w:r>
      <w:r>
        <w:t xml:space="preserve">- Supervision and remuneration of practitioners</w:t>
      </w:r>
      <w:r>
        <w:t xml:space="preserve"> </w:t>
      </w:r>
      <w:r>
        <w:t xml:space="preserve">DRI</w:t>
      </w:r>
      <w:r>
        <w:br/>
      </w:r>
      <w:r>
        <w:t xml:space="preserve">- Honest</w:t>
      </w:r>
      <w:r>
        <w:t xml:space="preserve"> </w:t>
      </w:r>
      <w:r>
        <w:t xml:space="preserve">entrepreneurs</w:t>
      </w:r>
      <w:r>
        <w:t xml:space="preserve"> </w:t>
      </w:r>
      <w:r>
        <w:t xml:space="preserve">- Possibility for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to extend to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1.5.2. The divergences between national laws on key features of insolvency</w:t>
      </w:r>
      <w:r>
        <w:t xml:space="preserve"> </w:t>
      </w:r>
      <w:r>
        <w:t xml:space="preserve">law</w:t>
      </w:r>
      <w:r>
        <w:t xml:space="preserve"> </w:t>
      </w:r>
      <w:r>
        <w:t xml:space="preserve">There are important differences across Member States with respect to various aspects of</w:t>
      </w:r>
      <w:r>
        <w:t xml:space="preserve"> </w:t>
      </w:r>
      <w:r>
        <w:t xml:space="preserve">substantive insolvency law. This section illustrates some of these differences across the</w:t>
      </w:r>
      <w:r>
        <w:t xml:space="preserve"> </w:t>
      </w:r>
      <w:r>
        <w:t xml:space="preserve">relevant elements as a basis for the discussion of why they emerged as problem drivers in</w:t>
      </w:r>
      <w:r>
        <w:t xml:space="preserve"> </w:t>
      </w:r>
      <w:r>
        <w:t xml:space="preserve">Section 2.3 of this impact assessment. More details on differences across Member States</w:t>
      </w:r>
      <w:r>
        <w:t xml:space="preserve"> </w:t>
      </w:r>
      <w:r>
        <w:t xml:space="preserve">are provided in Annex 5.</w:t>
      </w:r>
      <w:r>
        <w:t xml:space="preserve"> </w:t>
      </w:r>
      <w:r>
        <w:t xml:space="preserve">Rules on transaction avoidance to protect the insolvency estate against undue</w:t>
      </w:r>
      <w:r>
        <w:t xml:space="preserve"> </w:t>
      </w:r>
      <w:r>
        <w:t xml:space="preserve">transactions and thus ensuring the preservation of value for creditors exist in all EU</w:t>
      </w:r>
      <w:r>
        <w:t xml:space="preserve"> </w:t>
      </w:r>
      <w:r>
        <w:t xml:space="preserve">Member States. Apart from few exceptions, they cover a broad range of reasons and</w:t>
      </w:r>
      <w:r>
        <w:t xml:space="preserve"> </w:t>
      </w:r>
      <w:r>
        <w:t xml:space="preserve">recipients and define a maximum timeframe for the retrospective period for voidable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transactions42. However, the features of national systems diverge considerably. In certain</w:t>
      </w:r>
      <w:r>
        <w:t xml:space="preserve"> </w:t>
      </w:r>
      <w:r>
        <w:t xml:space="preserve">Member States, like France, Germany, Poland, Portugal and Sweden, all legal acts are</w:t>
      </w:r>
      <w:r>
        <w:t xml:space="preserve"> </w:t>
      </w:r>
      <w:r>
        <w:t xml:space="preserve">subject to avoidance rules, regardless of whether they were performed by the debtor, the</w:t>
      </w:r>
      <w:r>
        <w:t xml:space="preserve"> </w:t>
      </w:r>
      <w:r>
        <w:t xml:space="preserve">defendant or a third party, provided that they are detrimental to the general body of</w:t>
      </w:r>
      <w:r>
        <w:t xml:space="preserve"> </w:t>
      </w:r>
      <w:r>
        <w:t xml:space="preserve">creditors. By constrast, in other Member States, like Czechia, Malta, the Netherlands,</w:t>
      </w:r>
      <w:r>
        <w:t xml:space="preserve"> </w:t>
      </w:r>
      <w:r>
        <w:t xml:space="preserve">Slovenia and Spain, only transactions by the debtor that have disadvantaged the general</w:t>
      </w:r>
      <w:r>
        <w:t xml:space="preserve"> </w:t>
      </w:r>
      <w:r>
        <w:t xml:space="preserve">body of creditors are covered.43</w:t>
      </w:r>
      <w:r>
        <w:t xml:space="preserve"> </w:t>
      </w:r>
      <w:r>
        <w:t xml:space="preserve">Different EU regulations enable taking evidence and other asset tracing and recovery</w:t>
      </w:r>
      <w:r>
        <w:t xml:space="preserve"> </w:t>
      </w:r>
      <w:r>
        <w:t xml:space="preserve">measures in civil or commercial matters across EU Member States44, although excluding</w:t>
      </w:r>
      <w:r>
        <w:t xml:space="preserve"> </w:t>
      </w:r>
      <w:r>
        <w:t xml:space="preserve">the insolvency proceedings. The EIR does not specifically address the issue of asset</w:t>
      </w:r>
      <w:r>
        <w:t xml:space="preserve"> </w:t>
      </w:r>
      <w:r>
        <w:t xml:space="preserve">tracing in the context of cross–border insolvency proceedings. It provides that the powers</w:t>
      </w:r>
      <w:r>
        <w:t xml:space="preserve"> </w:t>
      </w:r>
      <w:r>
        <w:t xml:space="preserve">of insolvency practitioners are governed by the lex fori concursus45. Thus, the EU</w:t>
      </w:r>
      <w:r>
        <w:t xml:space="preserve"> </w:t>
      </w:r>
      <w:r>
        <w:t xml:space="preserve">landscape is very fragmented in this respect and each Member State has its own rules and</w:t>
      </w:r>
      <w:r>
        <w:t xml:space="preserve"> </w:t>
      </w:r>
      <w:r>
        <w:t xml:space="preserve">entrusts the insolvency practitioners with different powers in respect to the asset</w:t>
      </w:r>
      <w:r>
        <w:t xml:space="preserve"> </w:t>
      </w:r>
      <w:r>
        <w:t xml:space="preserve">tracing.46</w:t>
      </w:r>
      <w:r>
        <w:br/>
      </w:r>
      <w:r>
        <w:t xml:space="preserve">In relation to directors’ duties and liability in the vicinity of insolvency, only a duty to</w:t>
      </w:r>
      <w:r>
        <w:t xml:space="preserve"> </w:t>
      </w:r>
      <w:r>
        <w:t xml:space="preserve">convene a meeting exists in EU company law (2017 Company Law Directive47) but there</w:t>
      </w:r>
      <w:r>
        <w:t xml:space="preserve"> </w:t>
      </w:r>
      <w:r>
        <w:t xml:space="preserve">is no obligation to take a decision on re-capitalizing or liquidating the company in</w:t>
      </w:r>
      <w:r>
        <w:t xml:space="preserve"> </w:t>
      </w:r>
      <w:r>
        <w:t xml:space="preserve">difficulty. Member States take different strategies to protect creditors in the vicinity of</w:t>
      </w:r>
      <w:r>
        <w:t xml:space="preserve"> </w:t>
      </w:r>
      <w:r>
        <w:t xml:space="preserve">insolvency by imposing varying duties on directors48. In a significant number of Member</w:t>
      </w:r>
      <w:r>
        <w:t xml:space="preserve"> </w:t>
      </w:r>
      <w:r>
        <w:t xml:space="preserve">States49, directors must file insolvency proceedings within a certain period of time of</w:t>
      </w:r>
      <w:r>
        <w:t xml:space="preserve"> </w:t>
      </w:r>
      <w:r>
        <w:t xml:space="preserve">their company becoming insolvent. The time in which filing must be done, however,</w:t>
      </w:r>
      <w:r>
        <w:t xml:space="preserve"> </w:t>
      </w:r>
      <w:r>
        <w:t xml:space="preserve">varies widely across the EU (e.g., “immediately” in Germany, within one month in</w:t>
      </w:r>
      <w:r>
        <w:t xml:space="preserve"> </w:t>
      </w:r>
      <w:r>
        <w:t xml:space="preserve">Belgium, within two months in Spain, no express time limit in some Member States).</w:t>
      </w:r>
      <w:r>
        <w:t xml:space="preserve"> </w:t>
      </w:r>
      <w:r>
        <w:t xml:space="preserve">Some Member States make it clear that in the vicinity of insolvency, the focus of</w:t>
      </w:r>
      <w:r>
        <w:t xml:space="preserve"> </w:t>
      </w:r>
      <w:r>
        <w:t xml:space="preserve">directors should shift to the creditors’ interest.50 In Hungary, the change in duty involves</w:t>
      </w:r>
      <w:r>
        <w:t xml:space="preserve"> </w:t>
      </w:r>
      <w:r>
        <w:t xml:space="preserve">the interests of creditors as a priority, and directors could be held liable for a form of</w:t>
      </w:r>
      <w:r>
        <w:t xml:space="preserve"> </w:t>
      </w:r>
      <w:r>
        <w:t xml:space="preserve">wrongful trading. The German approach provides that the directors must call a meeting</w:t>
      </w:r>
      <w:r>
        <w:t xml:space="preserve"> </w:t>
      </w:r>
      <w:r>
        <w:t xml:space="preserve">of shareholders in case of “serious loss of the subscribed capital” to take measures to</w:t>
      </w:r>
      <w:r>
        <w:t xml:space="preserve"> </w:t>
      </w:r>
      <w:r>
        <w:t xml:space="preserve">safeguard both the interests of the company and its creditors. Some Member States (like</w:t>
      </w:r>
    </w:p>
    <w:p>
      <w:pPr>
        <w:pStyle w:val="BodyText"/>
      </w:pPr>
      <w:r>
        <w:t xml:space="preserve">42 Rules on avoiding certain types of transactions concluded by the management in the vicinity of</w:t>
      </w:r>
      <w:r>
        <w:t xml:space="preserve"> </w:t>
      </w:r>
      <w:r>
        <w:t xml:space="preserve">insolvency (or when already insolvent) and thereby clawing back the assets concerned to the insolvency</w:t>
      </w:r>
      <w:r>
        <w:t xml:space="preserve"> </w:t>
      </w:r>
      <w:r>
        <w:t xml:space="preserve">estate (for the benefit of the creditors) represent an immanent part of all national insolvency regimes.</w:t>
      </w:r>
      <w:r>
        <w:t xml:space="preserve"> </w:t>
      </w:r>
      <w:r>
        <w:t xml:space="preserve">43 A more detailed description of the aspects of transaction avoidance, including a more detailed</w:t>
      </w:r>
      <w:r>
        <w:t xml:space="preserve"> </w:t>
      </w:r>
      <w:r>
        <w:t xml:space="preserve">description of rules of Member States law in this area, can be found in section 2.1. of Annex 5.</w:t>
      </w:r>
      <w:r>
        <w:t xml:space="preserve"> </w:t>
      </w:r>
      <w:r>
        <w:t xml:space="preserve">44 Regulation (EC) No 1206/2001; Regulation (EU) No 805/2004; Regulation (EC) No 1896/2006;</w:t>
      </w:r>
      <w:r>
        <w:t xml:space="preserve"> </w:t>
      </w:r>
      <w:r>
        <w:t xml:space="preserve">Regulation (EC) No 861/2007.</w:t>
      </w:r>
      <w:r>
        <w:t xml:space="preserve"> </w:t>
      </w:r>
      <w:r>
        <w:t xml:space="preserve">45 Art. 7 EIR.</w:t>
      </w:r>
      <w:r>
        <w:br/>
      </w:r>
      <w:r>
        <w:t xml:space="preserve">46 A more detailed description of the aspects of asset tracing, including a more detailed description of rules</w:t>
      </w:r>
      <w:r>
        <w:t xml:space="preserve"> </w:t>
      </w:r>
      <w:r>
        <w:t xml:space="preserve">of Member States law in this area, can be found in section 2.2. of Annex 5, see in particular the Table about</w:t>
      </w:r>
      <w:r>
        <w:t xml:space="preserve"> </w:t>
      </w:r>
      <w:r>
        <w:t xml:space="preserve">the powers of insolvency practitioners in the area of asset tracing across EU Member States.</w:t>
      </w:r>
      <w:r>
        <w:t xml:space="preserve"> </w:t>
      </w:r>
      <w:r>
        <w:t xml:space="preserve">47 Directive (EU) 2017/1132 of the European Parliament and of the Council of 14 June 2017 relating to</w:t>
      </w:r>
      <w:r>
        <w:t xml:space="preserve"> </w:t>
      </w:r>
      <w:r>
        <w:t xml:space="preserve">certain aspects of company law, OJ L 169, 30.6.2017, p. 46–127.</w:t>
      </w:r>
      <w:r>
        <w:t xml:space="preserve"> </w:t>
      </w:r>
      <w:r>
        <w:t xml:space="preserve">48 In certain EU jurisdictions, the existence of a near insolvency situation does not lead to any marked</w:t>
      </w:r>
      <w:r>
        <w:t xml:space="preserve"> </w:t>
      </w:r>
      <w:r>
        <w:t xml:space="preserve">change in the general duties of directors. The jurisdictions where a change is noticeable are Cyprus,</w:t>
      </w:r>
      <w:r>
        <w:t xml:space="preserve"> </w:t>
      </w:r>
      <w:r>
        <w:t xml:space="preserve">Denmark, Estonia, Hungary, Ireland, Latvia, and Malta. Denmark, for example, addresses the proximity of</w:t>
      </w:r>
      <w:r>
        <w:t xml:space="preserve"> </w:t>
      </w:r>
      <w:r>
        <w:t xml:space="preserve">insolvency by providing that directors must exercise special care when this situation exists.</w:t>
      </w:r>
      <w:r>
        <w:br/>
      </w:r>
      <w:r>
        <w:t xml:space="preserve">49 The circumstances that trigger the need for directors to file are variously described, but effectively</w:t>
      </w:r>
      <w:r>
        <w:t xml:space="preserve"> </w:t>
      </w:r>
      <w:r>
        <w:t xml:space="preserve">amount to the demonstrated state of insolvency. For example, in most common law jurisdictions, there is</w:t>
      </w:r>
      <w:r>
        <w:t xml:space="preserve"> </w:t>
      </w:r>
      <w:r>
        <w:t xml:space="preserve">no obligation on the directors to file proceedings if their company becomes insolvent.</w:t>
      </w:r>
      <w:r>
        <w:br/>
      </w:r>
      <w:r>
        <w:t xml:space="preserve">50 See mapping of the divergences in national laws in McCormack et al. (2016), pp. 44.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Italy51) require that, in case, of “serious loss of the subscribed capital”, the board shall</w:t>
      </w:r>
      <w:r>
        <w:t xml:space="preserve"> </w:t>
      </w:r>
      <w:r>
        <w:t xml:space="preserve">call a meeting and have the company decide, upon losing half of its subscribed share</w:t>
      </w:r>
      <w:r>
        <w:t xml:space="preserve"> </w:t>
      </w:r>
      <w:r>
        <w:t xml:space="preserve">capital, whether to recapitalise or wind down the company’s business and liquidate it52.</w:t>
      </w:r>
      <w:r>
        <w:t xml:space="preserve"> </w:t>
      </w:r>
      <w:r>
        <w:t xml:space="preserve">When an insolvent business has to be liquidated, creditors can usually achieve a greater</w:t>
      </w:r>
      <w:r>
        <w:t xml:space="preserve"> </w:t>
      </w:r>
      <w:r>
        <w:t xml:space="preserve">recovery rate if the business or a part thereof is sold as a going concern, i.e. as an</w:t>
      </w:r>
      <w:r>
        <w:t xml:space="preserve"> </w:t>
      </w:r>
      <w:r>
        <w:t xml:space="preserve">operating, value generating economic entity.53 An effective form of a sale of the business</w:t>
      </w:r>
      <w:r>
        <w:t xml:space="preserve"> </w:t>
      </w:r>
      <w:r>
        <w:t xml:space="preserve">as a going concern in insolvency proceedings is the “pre-packaged sale” or ‘pre-pack’,</w:t>
      </w:r>
      <w:r>
        <w:t xml:space="preserve"> </w:t>
      </w:r>
      <w:r>
        <w:t xml:space="preserve">where a non-public negotiation phase between the debtor and some possible buyers</w:t>
      </w:r>
      <w:r>
        <w:t xml:space="preserve"> </w:t>
      </w:r>
      <w:r>
        <w:t xml:space="preserve">precedes the formal opening of the insolvency proceedings. Whereas the liquidation of</w:t>
      </w:r>
      <w:r>
        <w:t xml:space="preserve"> </w:t>
      </w:r>
      <w:r>
        <w:t xml:space="preserve">the debtor through a going concern sale is allowed in most of the insolvency laws of the</w:t>
      </w:r>
      <w:r>
        <w:t xml:space="preserve"> </w:t>
      </w:r>
      <w:r>
        <w:t xml:space="preserve">Member States, pre-pack mechanisms exist only in a handful of Member States. Those</w:t>
      </w:r>
      <w:r>
        <w:t xml:space="preserve"> </w:t>
      </w:r>
      <w:r>
        <w:t xml:space="preserve">that govern pre-packs, do it differently. For example, the sale of the entire assets of a</w:t>
      </w:r>
      <w:r>
        <w:t xml:space="preserve"> </w:t>
      </w:r>
      <w:r>
        <w:t xml:space="preserve">debtor on a going concern basis is only possible outside of court in France, it requires</w:t>
      </w:r>
      <w:r>
        <w:t xml:space="preserve"> </w:t>
      </w:r>
      <w:r>
        <w:t xml:space="preserve">court involvement in Belgium unless the pre-pack is organised as amicable settlement.</w:t>
      </w:r>
      <w:r>
        <w:t xml:space="preserve"> </w:t>
      </w:r>
      <w:r>
        <w:t xml:space="preserve">Whereas pre-pack sales must achieve the continuation of the business in France, the</w:t>
      </w:r>
      <w:r>
        <w:t xml:space="preserve"> </w:t>
      </w:r>
      <w:r>
        <w:t xml:space="preserve">German rules intend to liquidate the business.</w:t>
      </w:r>
      <w:r>
        <w:t xml:space="preserve"> </w:t>
      </w:r>
      <w:r>
        <w:t xml:space="preserve">With respect to opening of insolvency, there are typically two insolvency tests under</w:t>
      </w:r>
      <w:r>
        <w:t xml:space="preserve"> </w:t>
      </w:r>
      <w:r>
        <w:t xml:space="preserve">national law that are used as insolvency triggers: the balance sheet test or the cash flow-</w:t>
      </w:r>
      <w:r>
        <w:t xml:space="preserve"> </w:t>
      </w:r>
      <w:r>
        <w:t xml:space="preserve">based test. Different Member States use the general cessation of payments (cash-flow)</w:t>
      </w:r>
      <w:r>
        <w:t xml:space="preserve"> </w:t>
      </w:r>
      <w:r>
        <w:t xml:space="preserve">test and the balance sheet test in different combinations to establish a commencement</w:t>
      </w:r>
      <w:r>
        <w:t xml:space="preserve"> </w:t>
      </w:r>
      <w:r>
        <w:t xml:space="preserve">standard. Regardless of the causes that lead to insolvency, there is no unambiguous</w:t>
      </w:r>
      <w:r>
        <w:t xml:space="preserve"> </w:t>
      </w:r>
      <w:r>
        <w:t xml:space="preserve">definition of “insolvency” across all Member States (numerically identifiable and</w:t>
      </w:r>
      <w:r>
        <w:t xml:space="preserve"> </w:t>
      </w:r>
      <w:r>
        <w:t xml:space="preserve">therefore easily predictable or monitored)54. Hence, one can currently expect as much as</w:t>
      </w:r>
      <w:r>
        <w:t xml:space="preserve"> </w:t>
      </w:r>
      <w:r>
        <w:t xml:space="preserve">27 different answers under each Member State law or the question whether a business is</w:t>
      </w:r>
      <w:r>
        <w:t xml:space="preserve"> </w:t>
      </w:r>
      <w:r>
        <w:t xml:space="preserve">(in)solvent, or likely to be insolvent that is whether or not it is making a profit sufficient</w:t>
      </w:r>
      <w:r>
        <w:t xml:space="preserve"> </w:t>
      </w:r>
      <w:r>
        <w:t xml:space="preserve">to provide a return to the business owner while also meeting its commitments to business</w:t>
      </w:r>
      <w:r>
        <w:t xml:space="preserve"> </w:t>
      </w:r>
      <w:r>
        <w:t xml:space="preserve">creditors or where it has sufficient cash resources to sustain itself through a period when</w:t>
      </w:r>
      <w:r>
        <w:t xml:space="preserve"> </w:t>
      </w:r>
      <w:r>
        <w:t xml:space="preserve">it is not returning a profit. Moreover, in some Member States (e.g. the Netherlands) the</w:t>
      </w:r>
      <w:r>
        <w:t xml:space="preserve"> </w:t>
      </w:r>
      <w:r>
        <w:t xml:space="preserve">court has relatively wide discretionary powers in assessing whether the debtor has ceased</w:t>
      </w:r>
      <w:r>
        <w:t xml:space="preserve"> </w:t>
      </w:r>
      <w:r>
        <w:t xml:space="preserve">to pay its debts.</w:t>
      </w:r>
      <w:r>
        <w:t xml:space="preserve"> </w:t>
      </w:r>
      <w:r>
        <w:t xml:space="preserve">In most Member States, large companies and MSEs are treated alike and there are no</w:t>
      </w:r>
      <w:r>
        <w:t xml:space="preserve"> </w:t>
      </w:r>
      <w:r>
        <w:t xml:space="preserve">special procedural alleviations to cater for the specific situation that micro- and small</w:t>
      </w:r>
      <w:r>
        <w:t xml:space="preserve"> </w:t>
      </w:r>
      <w:r>
        <w:t xml:space="preserve">enterprises (MSEs) face when they are in financial distress. Small- and micro</w:t>
      </w:r>
      <w:r>
        <w:t xml:space="preserve"> </w:t>
      </w:r>
      <w:r>
        <w:t xml:space="preserve">enterprises do not even have access to liquidation proceedings in a number of Member</w:t>
      </w:r>
      <w:r>
        <w:t xml:space="preserve"> </w:t>
      </w:r>
      <w:r>
        <w:t xml:space="preserve">States, as in most cases such debtors have no or only very few assets left when becoming</w:t>
      </w:r>
      <w:r>
        <w:t xml:space="preserve"> </w:t>
      </w:r>
      <w:r>
        <w:t xml:space="preserve">insolvent, which circumstance barres them from the opening of insolvency proceedings</w:t>
      </w:r>
      <w:r>
        <w:t xml:space="preserve"> </w:t>
      </w:r>
      <w:r>
        <w:t xml:space="preserve">(i.e. Austria, Germany, Greece and Italy) or results in an immediate termination of</w:t>
      </w:r>
    </w:p>
    <w:p>
      <w:pPr>
        <w:pStyle w:val="BodyText"/>
      </w:pPr>
      <w:r>
        <w:t xml:space="preserve">51 Article 2474 Italian Civil Code.</w:t>
      </w:r>
      <w:r>
        <w:t xml:space="preserve"> </w:t>
      </w:r>
      <w:r>
        <w:t xml:space="preserve">52 A more detailed description of the aspects of directors’ duties and liability in the vicinity of insolvency,</w:t>
      </w:r>
      <w:r>
        <w:t xml:space="preserve"> </w:t>
      </w:r>
      <w:r>
        <w:t xml:space="preserve">including a more detailed description of rules of Member States law in this area, can be found in section</w:t>
      </w:r>
      <w:r>
        <w:t xml:space="preserve"> </w:t>
      </w:r>
      <w:r>
        <w:t xml:space="preserve">2.3. of Annex 5.</w:t>
      </w:r>
      <w:r>
        <w:t xml:space="preserve"> </w:t>
      </w:r>
      <w:r>
        <w:t xml:space="preserve">53 Recovery values tend to be lower in the alternative “piece-meal liquidation” under which individual</w:t>
      </w:r>
      <w:r>
        <w:t xml:space="preserve"> </w:t>
      </w:r>
      <w:r>
        <w:t xml:space="preserve">assets of the business are sold separately.</w:t>
      </w:r>
      <w:r>
        <w:t xml:space="preserve"> </w:t>
      </w:r>
      <w:r>
        <w:t xml:space="preserve">54 In fact, concepts such as</w:t>
      </w:r>
      <w:r>
        <w:t xml:space="preserve"> </w:t>
      </w:r>
      <w:r>
        <w:t xml:space="preserve">“insolvency”</w:t>
      </w:r>
      <w:r>
        <w:t xml:space="preserve"> </w:t>
      </w:r>
      <w:r>
        <w:t xml:space="preserve">or</w:t>
      </w:r>
      <w:r>
        <w:t xml:space="preserve"> </w:t>
      </w:r>
      <w:r>
        <w:t xml:space="preserve">“vicinity to insolvency”</w:t>
      </w:r>
      <w:r>
        <w:t xml:space="preserve">, as well as “crisis”, which are often</w:t>
      </w:r>
      <w:r>
        <w:t xml:space="preserve"> </w:t>
      </w:r>
      <w:r>
        <w:t xml:space="preserve">used in the European regulatory framework as well as in individual national laws, are not defined at EU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insolvency proceedings (i.e. Belgium and Spain)55. Simplified liquidation procedures for</w:t>
      </w:r>
      <w:r>
        <w:t xml:space="preserve"> </w:t>
      </w:r>
      <w:r>
        <w:t xml:space="preserve">MSEs are available only in Czechia, France, Greece, Lithuania, Romania and Slovakia.56</w:t>
      </w:r>
      <w:r>
        <w:br/>
      </w:r>
      <w:r>
        <w:t xml:space="preserve">While some features of the ranking of claims of creditors are common to all Member</w:t>
      </w:r>
      <w:r>
        <w:t xml:space="preserve"> </w:t>
      </w:r>
      <w:r>
        <w:t xml:space="preserve">States (e.g. the prioritization of secured over unsecured creditors), national systems are</w:t>
      </w:r>
      <w:r>
        <w:t xml:space="preserve"> </w:t>
      </w:r>
      <w:r>
        <w:t xml:space="preserve">substantially divergent57. Almost all the Member States ensure a preferential treatment of</w:t>
      </w:r>
      <w:r>
        <w:t xml:space="preserve"> </w:t>
      </w:r>
      <w:r>
        <w:t xml:space="preserve">secured credit58, but the position of secured creditors vis-à-vis other claims, specifically</w:t>
      </w:r>
      <w:r>
        <w:t xml:space="preserve"> </w:t>
      </w:r>
      <w:r>
        <w:t xml:space="preserve">those relating to taxes and/or employee rights varies significantly. In the Netherlands –</w:t>
      </w:r>
      <w:r>
        <w:t xml:space="preserve"> </w:t>
      </w:r>
      <w:r>
        <w:t xml:space="preserve">historically known to be a ‘creditor-friendly’ jurisdiction59 – secured creditors are granted</w:t>
      </w:r>
      <w:r>
        <w:t xml:space="preserve"> </w:t>
      </w:r>
      <w:r>
        <w:t xml:space="preserve">a strong position in respect of their claims as (in principle) these outrank other creditors</w:t>
      </w:r>
      <w:r>
        <w:t xml:space="preserve"> </w:t>
      </w:r>
      <w:r>
        <w:t xml:space="preserve">(including those with a right of preference).60 Only in specific exceptions may other</w:t>
      </w:r>
      <w:r>
        <w:t xml:space="preserve"> </w:t>
      </w:r>
      <w:r>
        <w:t xml:space="preserve">claims take priority over secured claims. The most important example of this is the</w:t>
      </w:r>
      <w:r>
        <w:t xml:space="preserve"> </w:t>
      </w:r>
      <w:r>
        <w:t xml:space="preserve">preference that is granted to the Dutch tax authorities for certain categories of tax debts</w:t>
      </w:r>
      <w:r>
        <w:t xml:space="preserve"> </w:t>
      </w:r>
      <w:r>
        <w:t xml:space="preserve">over certain movable assets located on the premises of the debtor.61 In turn, in France – a</w:t>
      </w:r>
      <w:r>
        <w:t xml:space="preserve"> </w:t>
      </w:r>
      <w:r>
        <w:t xml:space="preserve">jurisdiction historically known for being debtor-friendly62 – secured claims are (in</w:t>
      </w:r>
      <w:r>
        <w:t xml:space="preserve"> </w:t>
      </w:r>
      <w:r>
        <w:t xml:space="preserve">principle) outranked by other claims.63 In Spain claims concerning salaries, taxes and</w:t>
      </w:r>
      <w:r>
        <w:t xml:space="preserve"> </w:t>
      </w:r>
      <w:r>
        <w:t xml:space="preserve">social security withholdings are granted (in said order) a status of ‘general privileged</w:t>
      </w:r>
      <w:r>
        <w:t xml:space="preserve"> </w:t>
      </w:r>
      <w:r>
        <w:t xml:space="preserve">claims’64, however, these are still outranked by ‘insolvency’ claims, and special</w:t>
      </w:r>
      <w:r>
        <w:t xml:space="preserve"> </w:t>
      </w:r>
      <w:r>
        <w:t xml:space="preserve">privileged claims65 (i.e., secured with in rem security over specific collateral (e.g.,</w:t>
      </w:r>
      <w:r>
        <w:t xml:space="preserve"> </w:t>
      </w:r>
      <w:r>
        <w:t xml:space="preserve">mortgage or pledge). On the other hand, in Germany certain categories of secured</w:t>
      </w:r>
      <w:r>
        <w:t xml:space="preserve"> </w:t>
      </w:r>
      <w:r>
        <w:t xml:space="preserve">creditors do not fall within the ranking order since they shall benefit from an exclusive</w:t>
      </w:r>
      <w:r>
        <w:t xml:space="preserve"> </w:t>
      </w:r>
      <w:r>
        <w:t xml:space="preserve">right over the economic value of the assets and, in practice, rank ahead all other creditors.</w:t>
      </w:r>
      <w:r>
        <w:t xml:space="preserve"> </w:t>
      </w:r>
      <w:r>
        <w:t xml:space="preserve">Creditors entitled to separate satisfaction are completely excluded from the concept of</w:t>
      </w:r>
      <w:r>
        <w:t xml:space="preserve"> </w:t>
      </w:r>
      <w:r>
        <w:t xml:space="preserve">insolvency creditors: they are granted a priority right of satisfaction and have the</w:t>
      </w:r>
      <w:r>
        <w:t xml:space="preserve"> </w:t>
      </w:r>
      <w:r>
        <w:t xml:space="preserve">possibility to pursue their claims outside the rules of the relevant insolvency legislation66,</w:t>
      </w:r>
      <w:r>
        <w:t xml:space="preserve"> </w:t>
      </w:r>
      <w:r>
        <w:t xml:space="preserve">i.e., in normal civil proceedings. In relation to specifically protected interests, Germany,</w:t>
      </w:r>
    </w:p>
    <w:p>
      <w:pPr>
        <w:pStyle w:val="BodyText"/>
      </w:pPr>
      <w:r>
        <w:t xml:space="preserve">55 A more detailed description of the aspects of special insolvency regime for micro- and small enterprises,</w:t>
      </w:r>
      <w:r>
        <w:t xml:space="preserve"> </w:t>
      </w:r>
      <w:r>
        <w:t xml:space="preserve">including a more detailed description of rules of Member States law in this area, can be found in section</w:t>
      </w:r>
      <w:r>
        <w:t xml:space="preserve"> </w:t>
      </w:r>
      <w:r>
        <w:t xml:space="preserve">3.2. of Annex 5.</w:t>
      </w:r>
      <w:r>
        <w:t xml:space="preserve"> </w:t>
      </w:r>
      <w:r>
        <w:t xml:space="preserve">56 See McCormack, G. et al. ( 2016).</w:t>
      </w:r>
      <w:r>
        <w:br/>
      </w:r>
      <w:r>
        <w:t xml:space="preserve">57 In particular, a number of Member States afford particular privileges to tax and other governmental</w:t>
      </w:r>
      <w:r>
        <w:t xml:space="preserve"> </w:t>
      </w:r>
      <w:r>
        <w:t xml:space="preserve">claims. Some Member States give a priority or even super-priority ranking (trumping all other claims</w:t>
      </w:r>
      <w:r>
        <w:t xml:space="preserve"> </w:t>
      </w:r>
      <w:r>
        <w:t xml:space="preserve">including those of secured creditors) to the claims of employees (unpaid wages). Furthermore, there are</w:t>
      </w:r>
      <w:r>
        <w:t xml:space="preserve"> </w:t>
      </w:r>
      <w:r>
        <w:t xml:space="preserve">significant differences also with regard to the treatment of “new financing” in subsequent insolvency</w:t>
      </w:r>
      <w:r>
        <w:t xml:space="preserve"> </w:t>
      </w:r>
      <w:r>
        <w:t xml:space="preserve">proceedings.</w:t>
      </w:r>
      <w:r>
        <w:t xml:space="preserve"> </w:t>
      </w:r>
      <w:r>
        <w:t xml:space="preserve">58 It is a fundamental principle of insolvency law that pre-insolvency entitlements of creditors should be</w:t>
      </w:r>
      <w:r>
        <w:t xml:space="preserve"> </w:t>
      </w:r>
      <w:r>
        <w:t xml:space="preserve">respected by insolvency and restructuring rules unless there are legitimate grounds to a post-</w:t>
      </w:r>
      <w:r>
        <w:t xml:space="preserve"> </w:t>
      </w:r>
      <w:r>
        <w:t xml:space="preserve">commencement redistribution of value, see Wessels et al. (2017)</w:t>
      </w:r>
      <w:r>
        <w:t xml:space="preserve"> </w:t>
      </w:r>
      <w:r>
        <w:t xml:space="preserve">59 See Brown Rudnick (2020).</w:t>
      </w:r>
      <w:r>
        <w:br/>
      </w:r>
      <w:r>
        <w:t xml:space="preserve">60 Article 3:279 of the Dutch Civil Code.</w:t>
      </w:r>
      <w:r>
        <w:t xml:space="preserve"> </w:t>
      </w:r>
      <w:r>
        <w:t xml:space="preserve">61 Wet van 30 mei 1990 inzake invordering van rijksbelasting (Invorderingswet 1990 (IW 1990), Act of 30</w:t>
      </w:r>
      <w:r>
        <w:t xml:space="preserve"> </w:t>
      </w:r>
      <w:r>
        <w:t xml:space="preserve">May 1990 on the collection of state taxes (Collection of State Taxes Act (CSTA)), article 21.</w:t>
      </w:r>
      <w:r>
        <w:t xml:space="preserve"> </w:t>
      </w:r>
      <w:r>
        <w:t xml:space="preserve">62 However, the implementation of the RDI in France may lead to a shift towards a more creditor friendly</w:t>
      </w:r>
      <w:r>
        <w:t xml:space="preserve"> </w:t>
      </w:r>
      <w:r>
        <w:t xml:space="preserve">insolvency framework. On this matter, see Podeur (2021) and Golshani et al, page 14.</w:t>
      </w:r>
      <w:r>
        <w:br/>
      </w:r>
      <w:r>
        <w:t xml:space="preserve">63 First and foremost, a portion of employees’ pre-petition claims benefits from a super-senior status</w:t>
      </w:r>
      <w:r>
        <w:t xml:space="preserve"> </w:t>
      </w:r>
      <w:r>
        <w:t xml:space="preserve">(“superprivilège des salaires”) [Arts. L622-17, French Code of Commerce]. Additionally, pre-petition tax</w:t>
      </w:r>
      <w:r>
        <w:t xml:space="preserve"> </w:t>
      </w:r>
      <w:r>
        <w:t xml:space="preserve">claims also rank ahead pre-petition secured claims, For more information on the national insolvency</w:t>
      </w:r>
      <w:r>
        <w:t xml:space="preserve"> </w:t>
      </w:r>
      <w:r>
        <w:t xml:space="preserve">framework in France, see Talbourdet and Gumpelson (2021).. For more information on the national</w:t>
      </w:r>
      <w:r>
        <w:t xml:space="preserve"> </w:t>
      </w:r>
      <w:r>
        <w:t xml:space="preserve">insolvency framework in France, see Talbourdet and Gumpelson (2021).</w:t>
      </w:r>
      <w:r>
        <w:t xml:space="preserve"> </w:t>
      </w:r>
      <w:r>
        <w:t xml:space="preserve">64 Article 280 of the Spanish Insolvency Act, Real Decreto Legislativo 1/2020,.</w:t>
      </w:r>
      <w:r>
        <w:t xml:space="preserve"> </w:t>
      </w:r>
      <w:r>
        <w:t xml:space="preserve">65 Article 270 of the SIA.</w:t>
      </w:r>
      <w:r>
        <w:br/>
      </w:r>
      <w:r>
        <w:t xml:space="preserve">66 Sec. 47 of the Insolvenzordnung (Insolvency Statute) of 5 October 1994 (BGBl. I p. 2866), as last</w:t>
      </w:r>
      <w:r>
        <w:t xml:space="preserve"> </w:t>
      </w:r>
      <w:r>
        <w:t xml:space="preserve">amended by Article 35 of the Act of 10 August 2021 (BGBl. I p. 3436).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for example, keeps workers in the same rank as all other unsecured creditors because its</w:t>
      </w:r>
      <w:r>
        <w:t xml:space="preserve"> </w:t>
      </w:r>
      <w:r>
        <w:t xml:space="preserve">law and social safety net shelters workers from the consequences of their employers’</w:t>
      </w:r>
      <w:r>
        <w:t xml:space="preserve"> </w:t>
      </w:r>
      <w:r>
        <w:t xml:space="preserve">insolvency67.68</w:t>
      </w:r>
      <w:r>
        <w:br/>
      </w:r>
      <w:r>
        <w:t xml:space="preserve">In the vast majority of jurisdictions a creditor committee may/must be appointed and its</w:t>
      </w:r>
      <w:r>
        <w:t xml:space="preserve"> </w:t>
      </w:r>
      <w:r>
        <w:t xml:space="preserve">general role is to safeguard the interests of creditors. The amount of input that</w:t>
      </w:r>
      <w:r>
        <w:t xml:space="preserve"> </w:t>
      </w:r>
      <w:r>
        <w:t xml:space="preserve">committees have in the administration of the insolvency, however, varies greatly. This</w:t>
      </w:r>
      <w:r>
        <w:t xml:space="preserve"> </w:t>
      </w:r>
      <w:r>
        <w:t xml:space="preserve">difference affects the actual extent of creditor involvement in the proceedings. For</w:t>
      </w:r>
      <w:r>
        <w:t xml:space="preserve"> </w:t>
      </w:r>
      <w:r>
        <w:t xml:space="preserve">example, while in some Member States they are merely carrying out an advisory role</w:t>
      </w:r>
      <w:r>
        <w:t xml:space="preserve"> </w:t>
      </w:r>
      <w:r>
        <w:t xml:space="preserve">(e.g. in Denmark), in other Member States (e.g. in Greece) the functions of the committee</w:t>
      </w:r>
      <w:r>
        <w:t xml:space="preserve"> </w:t>
      </w:r>
      <w:r>
        <w:t xml:space="preserve">are, principally, to support and supervise the insolvency practitioner (and even control</w:t>
      </w:r>
      <w:r>
        <w:t xml:space="preserve"> </w:t>
      </w:r>
      <w:r>
        <w:t xml:space="preserve">the insolvency practitioner) and give consent for some actions to be taken by him/her.</w:t>
      </w:r>
      <w:r>
        <w:t xml:space="preserve"> </w:t>
      </w:r>
      <w:r>
        <w:t xml:space="preserve">Similarly, in Austria for certain important transactions (e.g. sale of the business), the</w:t>
      </w:r>
      <w:r>
        <w:t xml:space="preserve"> </w:t>
      </w:r>
      <w:r>
        <w:t xml:space="preserve">consent of the creditor committee is a precondition for their validity. In other Member</w:t>
      </w:r>
      <w:r>
        <w:t xml:space="preserve"> </w:t>
      </w:r>
      <w:r>
        <w:t xml:space="preserve">States, such as Germany, for transactions of particular importance, such as entering into a</w:t>
      </w:r>
      <w:r>
        <w:t xml:space="preserve"> </w:t>
      </w:r>
      <w:r>
        <w:t xml:space="preserve">loan contract with considerable burdens on the insolvency estate, the insolvency</w:t>
      </w:r>
      <w:r>
        <w:t xml:space="preserve"> </w:t>
      </w:r>
      <w:r>
        <w:t xml:space="preserve">administrator needs the approval of the creditor meeting or of an appointed creditor</w:t>
      </w:r>
      <w:r>
        <w:t xml:space="preserve"> </w:t>
      </w:r>
      <w:r>
        <w:t xml:space="preserve">committee. In Romania, the creditor committee can request the removal of the debtor’s</w:t>
      </w:r>
      <w:r>
        <w:t xml:space="preserve"> </w:t>
      </w:r>
      <w:r>
        <w:t xml:space="preserve">right to manage its affairs.</w:t>
      </w:r>
      <w:r>
        <w:br/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Insolvency rules are fragmented along the lines of national insolvency systems (see</w:t>
      </w:r>
      <w:r>
        <w:t xml:space="preserve"> </w:t>
      </w:r>
      <w:r>
        <w:t xml:space="preserve">section 1.5).69 They thus deliver different outcomes characterised by different degrees of</w:t>
      </w:r>
      <w:r>
        <w:t xml:space="preserve"> </w:t>
      </w:r>
      <w:r>
        <w:t xml:space="preserve">efficiency across Member States in terms of the time it takes to liquidate a company and</w:t>
      </w:r>
      <w:r>
        <w:t xml:space="preserve"> </w:t>
      </w:r>
      <w:r>
        <w:t xml:space="preserve">the value that can eventually be recovered (see Figure 3). This leads to a pronounced</w:t>
      </w:r>
      <w:r>
        <w:t xml:space="preserve"> </w:t>
      </w:r>
      <w:r>
        <w:t xml:space="preserve">length of insolvency procedures, and a low average recovery value in liquidation cases</w:t>
      </w:r>
      <w:r>
        <w:t xml:space="preserve"> </w:t>
      </w:r>
      <w:r>
        <w:t xml:space="preserve">(see Table 1). Differences in national regimes also create legal uncertainty as regards the</w:t>
      </w:r>
      <w:r>
        <w:t xml:space="preserve"> </w:t>
      </w:r>
      <w:r>
        <w:t xml:space="preserve">outcomes of insolvency proceedings and lead to high information and learning costs for</w:t>
      </w:r>
      <w:r>
        <w:t xml:space="preserve"> </w:t>
      </w:r>
      <w:r>
        <w:t xml:space="preserve">cross-border creditors.</w:t>
      </w:r>
      <w:r>
        <w:br/>
      </w:r>
      <w:r>
        <w:t xml:space="preserve">Low recovery values, long insolvency procedures, administrative costs of the procedures</w:t>
      </w:r>
      <w:r>
        <w:t xml:space="preserve"> </w:t>
      </w:r>
      <w:r>
        <w:t xml:space="preserve">matter not only for the efficiency of a company’s liquidation. Even more important is that</w:t>
      </w:r>
      <w:r>
        <w:t xml:space="preserve"> </w:t>
      </w:r>
      <w:r>
        <w:t xml:space="preserve">these three factors and the uncertainty surrounding them determine the magnitude of the</w:t>
      </w:r>
      <w:r>
        <w:t xml:space="preserve"> </w:t>
      </w:r>
      <w:r>
        <w:t xml:space="preserve">risk premium that creditors factor in when they undertake an investment. A high risk</w:t>
      </w:r>
      <w:r>
        <w:t xml:space="preserve"> </w:t>
      </w:r>
      <w:r>
        <w:t xml:space="preserve">premium increases the cost of capital for the corporation and, if the risk is particularly</w:t>
      </w:r>
      <w:r>
        <w:t xml:space="preserve"> </w:t>
      </w:r>
      <w:r>
        <w:t xml:space="preserve">high, dissuades investors to provide credit and cross-border investors to consider</w:t>
      </w:r>
      <w:r>
        <w:t xml:space="preserve"> </w:t>
      </w:r>
      <w:r>
        <w:t xml:space="preserve">investing abroad.</w:t>
      </w:r>
    </w:p>
    <w:p>
      <w:pPr>
        <w:pStyle w:val="BodyText"/>
      </w:pPr>
      <w:r>
        <w:t xml:space="preserve">67 The general lesson to be drawn from this example is that liens should not be granted by insolvency law,</w:t>
      </w:r>
      <w:r>
        <w:t xml:space="preserve"> </w:t>
      </w:r>
      <w:r>
        <w:t xml:space="preserve">but by those laws - social security law, labour law, etc. - that are responsible for that particular protection</w:t>
      </w:r>
      <w:r>
        <w:t xml:space="preserve"> </w:t>
      </w:r>
      <w:r>
        <w:t xml:space="preserve">(as is the case in Denmark, for example).</w:t>
      </w:r>
      <w:r>
        <w:br/>
      </w:r>
      <w:r>
        <w:t xml:space="preserve">68 A more detailed description of the aspects of ranking of claims, including a more detailed description of</w:t>
      </w:r>
      <w:r>
        <w:t xml:space="preserve"> </w:t>
      </w:r>
      <w:r>
        <w:t xml:space="preserve">rules of Member States law in this area, can be found in section 4.1. of Annex 5.</w:t>
      </w:r>
      <w:r>
        <w:t xml:space="preserve"> </w:t>
      </w:r>
      <w:r>
        <w:t xml:space="preserve">69 For a comparison of descriptions of the features of insolvency systems in the EU Member States that are</w:t>
      </w:r>
      <w:r>
        <w:t xml:space="preserve"> </w:t>
      </w:r>
      <w:r>
        <w:t xml:space="preserve">discussed in this impact assessment, see Annex 5, for more comprehensive comparisons of insolvency</w:t>
      </w:r>
      <w:r>
        <w:t xml:space="preserve"> </w:t>
      </w:r>
      <w:r>
        <w:t xml:space="preserve">systems, see McCormack et al. (2016), Steffek (2019), Deloitte/Grimaldi (2022).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2.1.1. Costly and lengthy (national and cross-border) insolvency</w:t>
      </w:r>
      <w:r>
        <w:t xml:space="preserve"> </w:t>
      </w:r>
      <w:r>
        <w:t xml:space="preserve">proceedings lead to low recovery values</w:t>
      </w:r>
      <w:r>
        <w:t xml:space="preserve"> </w:t>
      </w:r>
      <w:r>
        <w:t xml:space="preserve">If companies are liquidated, the recovery value is usually a low proportion of the initial</w:t>
      </w:r>
      <w:r>
        <w:t xml:space="preserve"> </w:t>
      </w:r>
      <w:r>
        <w:t xml:space="preserve">investment. Whereas investors may be able to estimate the likelihood of insolvency, they</w:t>
      </w:r>
      <w:r>
        <w:t xml:space="preserve"> </w:t>
      </w:r>
      <w:r>
        <w:t xml:space="preserve">face uncertainty about the consequences of an actual insolvency, which will depend to a</w:t>
      </w:r>
      <w:r>
        <w:t xml:space="preserve"> </w:t>
      </w:r>
      <w:r>
        <w:t xml:space="preserve">considerable extent on the length and complexity of the individual case. Moreover, the</w:t>
      </w:r>
      <w:r>
        <w:t xml:space="preserve"> </w:t>
      </w:r>
      <w:r>
        <w:t xml:space="preserve">predictability of outcome in insolvency cases and of recovery rates for cross-border</w:t>
      </w:r>
      <w:r>
        <w:t xml:space="preserve"> </w:t>
      </w:r>
      <w:r>
        <w:t xml:space="preserve">creditors also depends on the level of discretion exercised by courts and IPs in insolvency</w:t>
      </w:r>
      <w:r>
        <w:t xml:space="preserve"> </w:t>
      </w:r>
      <w:r>
        <w:t xml:space="preserve">cases. Insolvency laws do not offer adequate guidance on how the discretion should be</w:t>
      </w:r>
      <w:r>
        <w:t xml:space="preserve"> </w:t>
      </w:r>
      <w:r>
        <w:t xml:space="preserve">exercised by courts (and insolvency practitioners).</w:t>
      </w:r>
      <w:r>
        <w:br/>
      </w:r>
      <w:r>
        <w:t xml:space="preserve">Divergences in insolvency laws may increase uncertainty to such an extent that investors</w:t>
      </w:r>
      <w:r>
        <w:t xml:space="preserve"> </w:t>
      </w:r>
      <w:r>
        <w:t xml:space="preserve">are not able to predict, quantify and manage the risks that affect their investment. This</w:t>
      </w:r>
      <w:r>
        <w:t xml:space="preserve"> </w:t>
      </w:r>
      <w:r>
        <w:t xml:space="preserve">exposure to uncertainty will be mirrored in a higher risk premium demanded and in</w:t>
      </w:r>
      <w:r>
        <w:t xml:space="preserve"> </w:t>
      </w:r>
      <w:r>
        <w:t xml:space="preserve">consequence higher funding costs for the corporate sector or even in greater reluctance to</w:t>
      </w:r>
      <w:r>
        <w:t xml:space="preserve"> </w:t>
      </w:r>
      <w:r>
        <w:t xml:space="preserve">do business with foreign companies at all. Beyond the impact on risk premium, a lengthy</w:t>
      </w:r>
      <w:r>
        <w:t xml:space="preserve"> </w:t>
      </w:r>
      <w:r>
        <w:t xml:space="preserve">insolvency proceeding reduces the present value of the expected investment returns, as</w:t>
      </w:r>
      <w:r>
        <w:t xml:space="preserve"> </w:t>
      </w:r>
      <w:r>
        <w:t xml:space="preserve">the opportunity cost for creditors and investors of allocating these funds in other more</w:t>
      </w:r>
      <w:r>
        <w:t xml:space="preserve"> </w:t>
      </w:r>
      <w:r>
        <w:t xml:space="preserve">profitable investments increases with passing time. Uncertainty about the possible value</w:t>
      </w:r>
      <w:r>
        <w:t xml:space="preserve"> </w:t>
      </w:r>
      <w:r>
        <w:t xml:space="preserve">or time of recovery is an important factor for financial investors that need to generate</w:t>
      </w:r>
      <w:r>
        <w:t xml:space="preserve"> </w:t>
      </w:r>
      <w:r>
        <w:t xml:space="preserve">returns or obtain additional refinancing if an investment is not redeemed in time to</w:t>
      </w:r>
      <w:r>
        <w:t xml:space="preserve"> </w:t>
      </w:r>
      <w:r>
        <w:t xml:space="preserve">manage their liquidity needs.</w:t>
      </w:r>
      <w:r>
        <w:br/>
      </w:r>
      <w:r>
        <w:t xml:space="preserve">A protracted time to recover some value may even lead to creditors becoming at risk of</w:t>
      </w:r>
      <w:r>
        <w:t xml:space="preserve"> </w:t>
      </w:r>
      <w:r>
        <w:t xml:space="preserve">becoming insolvent themselves, leading to a possible cascade of defaults. This could be</w:t>
      </w:r>
      <w:r>
        <w:t xml:space="preserve"> </w:t>
      </w:r>
      <w:r>
        <w:t xml:space="preserve">the case, especially for business partners that are not financial institutions, but rely on</w:t>
      </w:r>
      <w:r>
        <w:t xml:space="preserve"> </w:t>
      </w:r>
      <w:r>
        <w:t xml:space="preserve">outstanding payments for the delivery of their products and services.</w:t>
      </w:r>
      <w:r>
        <w:t xml:space="preserve"> </w:t>
      </w:r>
      <w:r>
        <w:t xml:space="preserve">The scale of the problem is expected to be large: recovery values and recovery time</w:t>
      </w:r>
      <w:r>
        <w:t xml:space="preserve"> </w:t>
      </w:r>
      <w:r>
        <w:t xml:space="preserve">determine recovery rates, which in turn determine the level of cross-border asset</w:t>
      </w:r>
      <w:r>
        <w:t xml:space="preserve"> </w:t>
      </w:r>
      <w:r>
        <w:t xml:space="preserve">holdings70 and risk sharing.71 The insolvency experts interviewed in Deloitte/Grimaldi</w:t>
      </w:r>
      <w:r>
        <w:t xml:space="preserve"> </w:t>
      </w:r>
      <w:r>
        <w:t xml:space="preserve">(2022) stated that they would expect sizeable gains in terms of lower costs and shorter</w:t>
      </w:r>
      <w:r>
        <w:t xml:space="preserve"> </w:t>
      </w:r>
      <w:r>
        <w:t xml:space="preserve">duration of proceedings from the initiative subject to this impact assessment, pointing to</w:t>
      </w:r>
      <w:r>
        <w:t xml:space="preserve"> </w:t>
      </w:r>
      <w:r>
        <w:t xml:space="preserve">considerable inefficiencies in the current insolvency regimes. Nevertheless, a</w:t>
      </w:r>
      <w:r>
        <w:t xml:space="preserve"> </w:t>
      </w:r>
      <w:r>
        <w:t xml:space="preserve">comprehensive quantification of these inefficiences is not feasible due to a lack of data</w:t>
      </w:r>
      <w:r>
        <w:t xml:space="preserve"> </w:t>
      </w:r>
      <w:r>
        <w:t xml:space="preserve">on recovery rates and on the degree to which they are influenced by the length and</w:t>
      </w:r>
      <w:r>
        <w:t xml:space="preserve"> </w:t>
      </w:r>
      <w:r>
        <w:t xml:space="preserve">complexity of insolvency procedures.72 Even many banks struggle to report recovery</w:t>
      </w:r>
      <w:r>
        <w:t xml:space="preserve"> </w:t>
      </w:r>
      <w:r>
        <w:t xml:space="preserve">rates for non-performing loans despite credit provision being their daily business.73</w:t>
      </w:r>
    </w:p>
    <w:p>
      <w:pPr>
        <w:pStyle w:val="BodyText"/>
      </w:pPr>
      <w:r>
        <w:t xml:space="preserve">70 See Annex 4, specifically the sections presenting the results of IMF (2019) and Bremus and Kliatskova</w:t>
      </w:r>
      <w:r>
        <w:t xml:space="preserve"> </w:t>
      </w:r>
      <w:r>
        <w:t xml:space="preserve">(2018). Since these studies use the recovery rate as indicator of the strength of the insolvency regime and</w:t>
      </w:r>
      <w:r>
        <w:t xml:space="preserve"> </w:t>
      </w:r>
      <w:r>
        <w:t xml:space="preserve">demonstrate a significant link between the recovery rate and measures of cross-border investment, one can</w:t>
      </w:r>
      <w:r>
        <w:t xml:space="preserve"> </w:t>
      </w:r>
      <w:r>
        <w:t xml:space="preserve">derive that any policy measure that improves recovery rates would also foster cross-border investment.</w:t>
      </w:r>
      <w:r>
        <w:t xml:space="preserve"> </w:t>
      </w:r>
      <w:r>
        <w:t xml:space="preserve">71 ECB (2018) and IMF (2019) show a significant correlation between recovery rates and the extent risks</w:t>
      </w:r>
      <w:r>
        <w:t xml:space="preserve"> </w:t>
      </w:r>
      <w:r>
        <w:t xml:space="preserve">are shared across Member States through the capital and credit channel, with improved cross-country risk</w:t>
      </w:r>
      <w:r>
        <w:t xml:space="preserve"> </w:t>
      </w:r>
      <w:r>
        <w:t xml:space="preserve">sharing being one of the economic benefit of the Capital Markets Union.</w:t>
      </w:r>
      <w:r>
        <w:br/>
      </w:r>
      <w:r>
        <w:t xml:space="preserve">72 Standard pricing models used in finance offer little help in estimating recovery values and recovery rates</w:t>
      </w:r>
      <w:r>
        <w:t xml:space="preserve"> </w:t>
      </w:r>
      <w:r>
        <w:t xml:space="preserve">since these rely on discretionary decisions and timing of insolvency practitioners and courts. Theoretically,</w:t>
      </w:r>
      <w:r>
        <w:t xml:space="preserve"> </w:t>
      </w:r>
      <w:r>
        <w:t xml:space="preserve">it would be possible to calculate the expected recovery rate as a function of the yield difference of a</w:t>
      </w:r>
      <w:r>
        <w:t xml:space="preserve"> </w:t>
      </w:r>
      <w:r>
        <w:t xml:space="preserve">corporate bond (or credit default swap) to the safe interest rate and the expected likelihood of default. In</w:t>
      </w:r>
      <w:r>
        <w:t xml:space="preserve"> </w:t>
      </w:r>
      <w:r>
        <w:t xml:space="preserve">practice, this requires determining two unknown, namely the likelihood of default and the recovery rate,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Figure 3. Time and costs of insolvency proceedings and recovery rates</w:t>
      </w:r>
    </w:p>
    <w:p>
      <w:pPr>
        <w:pStyle w:val="BodyText"/>
      </w:pPr>
      <w:r>
        <w:t xml:space="preserve">Source: World Bank Doing Business Report.</w:t>
      </w:r>
      <w:r>
        <w:t xml:space="preserve"> </w:t>
      </w:r>
      <w:r>
        <w:t xml:space="preserve">Despite considerable efforts to produce data on the outcome of insolvency proceedings,</w:t>
      </w:r>
      <w:r>
        <w:t xml:space="preserve"> </w:t>
      </w:r>
      <w:r>
        <w:t xml:space="preserve">little data is available to date.74 Annex 4, Section 2 explains the different data sources and</w:t>
      </w:r>
      <w:r>
        <w:t xml:space="preserve"> </w:t>
      </w:r>
      <w:r>
        <w:t xml:space="preserve">their limitations. The analysis conducted in this impact assessment relies primarily on</w:t>
      </w:r>
      <w:r>
        <w:t xml:space="preserve"> </w:t>
      </w:r>
      <w:r>
        <w:t xml:space="preserve">two sources: The World Bank Doing Business indicators75 presented in the charts above</w:t>
      </w:r>
      <w:r>
        <w:t xml:space="preserve"> </w:t>
      </w:r>
      <w:r>
        <w:t xml:space="preserve">and data from the benchmark study carried out by the European Banking Authority</w:t>
      </w:r>
      <w:r>
        <w:t xml:space="preserve"> </w:t>
      </w:r>
      <w:r>
        <w:t xml:space="preserve">(EBA) in 2020.76 The two sources, however, contain rather different data. In the World</w:t>
      </w:r>
      <w:r>
        <w:t xml:space="preserve"> </w:t>
      </w:r>
      <w:r>
        <w:t xml:space="preserve">Bank exercise, insolvency experts are asked to assess the outcome of insolvency</w:t>
      </w:r>
      <w:r>
        <w:t xml:space="preserve"> </w:t>
      </w:r>
      <w:r>
        <w:t xml:space="preserve">procedures based on a narrowly defined illustrative bankruptcy case77. In contrast, the</w:t>
      </w:r>
      <w:r>
        <w:t xml:space="preserve"> </w:t>
      </w:r>
      <w:r>
        <w:t xml:space="preserve">EBA collected actual data from banks in the EU Member States on gross replacement</w:t>
      </w:r>
      <w:r>
        <w:t xml:space="preserve"> </w:t>
      </w:r>
      <w:r>
        <w:t xml:space="preserve">rates, net replacement rates (i.e. after judicial costs), time for recovery and judicial</w:t>
      </w:r>
      <w:r>
        <w:t xml:space="preserve"> </w:t>
      </w:r>
      <w:r>
        <w:t xml:space="preserve">costs.78</w:t>
      </w:r>
      <w:r>
        <w:br/>
      </w:r>
      <w:r>
        <w:t xml:space="preserve">The World Bank Doing Business data yielded recovery rates in the case of liquidation in</w:t>
      </w:r>
      <w:r>
        <w:t xml:space="preserve"> </w:t>
      </w:r>
      <w:r>
        <w:t xml:space="preserve">an EU Member State between 32 and 44 %, with an average for the Member States</w:t>
      </w:r>
    </w:p>
    <w:p>
      <w:pPr>
        <w:pStyle w:val="BodyText"/>
      </w:pPr>
      <w:r>
        <w:t xml:space="preserve">and it turns out not feasible to disentangle both without recourse to strong assumption on one of them.73</w:t>
      </w:r>
      <w:r>
        <w:t xml:space="preserve"> </w:t>
      </w:r>
      <w:r>
        <w:t xml:space="preserve">This is evidenced by the difficulties EBA encountered in sourcing such data for its benchmarking exercise,</w:t>
      </w:r>
      <w:r>
        <w:t xml:space="preserve"> </w:t>
      </w:r>
      <w:r>
        <w:t xml:space="preserve">see EBA (2020), especially the sections on data quality.</w:t>
      </w:r>
      <w:r>
        <w:t xml:space="preserve"> </w:t>
      </w:r>
      <w:r>
        <w:t xml:space="preserve">73 This is evidenced by the difficulties EBA encountered in sourcing such data for its benchmarking</w:t>
      </w:r>
      <w:r>
        <w:t xml:space="preserve"> </w:t>
      </w:r>
      <w:r>
        <w:t xml:space="preserve">exercise, see EBA (2020), especially the sections on data quality.</w:t>
      </w:r>
      <w:r>
        <w:t xml:space="preserve"> </w:t>
      </w:r>
      <w:r>
        <w:t xml:space="preserve">74 According to the survey performed with the Member States in the process of verification of the</w:t>
      </w:r>
      <w:r>
        <w:t xml:space="preserve"> </w:t>
      </w:r>
      <w:r>
        <w:t xml:space="preserve">Insolvency Recommendation as well as on the basis of the comparative law study, the overall picture is</w:t>
      </w:r>
      <w:r>
        <w:t xml:space="preserve"> </w:t>
      </w:r>
      <w:r>
        <w:t xml:space="preserve">very inconsistent: currently, in certain Member States data about insolvency proceedings are not collected,</w:t>
      </w:r>
      <w:r>
        <w:t xml:space="preserve"> </w:t>
      </w:r>
      <w:r>
        <w:t xml:space="preserve">in certain Member States they are collected but not necessarily in a centralised or electronic manner; in</w:t>
      </w:r>
      <w:r>
        <w:t xml:space="preserve"> </w:t>
      </w:r>
      <w:r>
        <w:t xml:space="preserve">other Member States where data about insolvency proceedings are collected in a centralised and electronic</w:t>
      </w:r>
      <w:r>
        <w:t xml:space="preserve"> </w:t>
      </w:r>
      <w:r>
        <w:t xml:space="preserve">manner they are not always published or are not available in an anonymised way, i.e. stay confidential.</w:t>
      </w:r>
      <w:r>
        <w:t xml:space="preserve"> </w:t>
      </w:r>
      <w:r>
        <w:t xml:space="preserve">75 The evidential value of World Bank’s Doing Business scoring is limited. The irregularities in reporting</w:t>
      </w:r>
      <w:r>
        <w:t xml:space="preserve"> </w:t>
      </w:r>
      <w:r>
        <w:t xml:space="preserve">information to the World Bank were found in relation to four countries, namely Azerbaijan, Saudi Arabia,</w:t>
      </w:r>
      <w:r>
        <w:t xml:space="preserve"> </w:t>
      </w:r>
      <w:r>
        <w:t xml:space="preserve">United Arab Emirates and China. These irregularities triggered the pause of the Doing Business report</w:t>
      </w:r>
      <w:r>
        <w:t xml:space="preserve"> </w:t>
      </w:r>
      <w:r>
        <w:t xml:space="preserve">announced on August 27, 2020. The review process did not identify any further specific data irregularities</w:t>
      </w:r>
      <w:r>
        <w:t xml:space="preserve"> </w:t>
      </w:r>
      <w:r>
        <w:t xml:space="preserve">beyond those affecting these four countries as described in this document. The methodology for scoring of</w:t>
      </w:r>
      <w:r>
        <w:t xml:space="preserve"> </w:t>
      </w:r>
      <w:r>
        <w:t xml:space="preserve">insolvency frameworks has been reviewed following this incident.</w:t>
      </w:r>
      <w:r>
        <w:t xml:space="preserve"> </w:t>
      </w:r>
      <w:r>
        <w:t xml:space="preserve">76 See EBA (2020).</w:t>
      </w:r>
      <w:r>
        <w:t xml:space="preserve"> </w:t>
      </w:r>
      <w:r>
        <w:t xml:space="preserve">77 The first indicator aims at measuring the efficiency of insolvency frameworks by estimating the recovery</w:t>
      </w:r>
      <w:r>
        <w:t xml:space="preserve"> </w:t>
      </w:r>
      <w:r>
        <w:t xml:space="preserve">rate associated with a stylised corporate insolvency case. This estimate is obtained by surveying</w:t>
      </w:r>
      <w:r>
        <w:t xml:space="preserve"> </w:t>
      </w:r>
      <w:r>
        <w:t xml:space="preserve">practitioners about the most likely outcome, the expected length, and the cost of a fictitious insolvency case</w:t>
      </w:r>
      <w:r>
        <w:t xml:space="preserve"> </w:t>
      </w:r>
      <w:r>
        <w:t xml:space="preserve">for a business whose main asset is a hotel. The other indicator (</w:t>
      </w:r>
      <w:r>
        <w:t xml:space="preserve">“strength of insolvency legislation”</w:t>
      </w:r>
      <w:r>
        <w:t xml:space="preserve">)</w:t>
      </w:r>
      <w:r>
        <w:t xml:space="preserve"> </w:t>
      </w:r>
      <w:r>
        <w:t xml:space="preserve">measures on the basis of expert judgement the extent to which the insolvency framework abides by the</w:t>
      </w:r>
      <w:r>
        <w:t xml:space="preserve"> </w:t>
      </w:r>
      <w:r>
        <w:t xml:space="preserve">efficiency criteria described in Djankov et al. (2008). See annex 4 for more information on insolvency</w:t>
      </w:r>
      <w:r>
        <w:t xml:space="preserve"> </w:t>
      </w:r>
      <w:r>
        <w:t xml:space="preserve">indicators.</w:t>
      </w:r>
      <w:r>
        <w:t xml:space="preserve"> </w:t>
      </w:r>
      <w:r>
        <w:t xml:space="preserve">78 See EBA (2020), Report on the benchmarking of national loan enforcing frameworks,</w:t>
      </w:r>
      <w:r>
        <w:t xml:space="preserve"> </w:t>
      </w:r>
      <w:r>
        <w:t xml:space="preserve">EBA/REP/2020/29.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concerned of 38%.79 The recovery rate in the five best performers outside the EU was 50</w:t>
      </w:r>
      <w:r>
        <w:t xml:space="preserve"> </w:t>
      </w:r>
      <w:r>
        <w:t xml:space="preserve">to 51%.</w:t>
      </w:r>
      <w:r>
        <w:t xml:space="preserve"> </w:t>
      </w:r>
      <w:r>
        <w:t xml:space="preserve">Data from the World Bank shows that the length of insolvency procedures and judicial</w:t>
      </w:r>
      <w:r>
        <w:t xml:space="preserve"> </w:t>
      </w:r>
      <w:r>
        <w:t xml:space="preserve">costs in EU Member States tend to be higher than in other OECD countries (see chart</w:t>
      </w:r>
      <w:r>
        <w:t xml:space="preserve"> </w:t>
      </w:r>
      <w:r>
        <w:t xml:space="preserve">above). National insolvency experts that provided estimates for benchmark scenario used</w:t>
      </w:r>
      <w:r>
        <w:t xml:space="preserve"> </w:t>
      </w:r>
      <w:r>
        <w:t xml:space="preserve">for the World Bank Doing Business insolvency indicators pointed to a range of 1.5 to 3.5</w:t>
      </w:r>
      <w:r>
        <w:t xml:space="preserve"> </w:t>
      </w:r>
      <w:r>
        <w:t xml:space="preserve">years for the duration and judicial costs between 9 and 15% for EU Member States,</w:t>
      </w:r>
      <w:r>
        <w:t xml:space="preserve"> </w:t>
      </w:r>
      <w:r>
        <w:t xml:space="preserve">which compares to 1.2 years and 5% costs for the fifth best performer in the panel of</w:t>
      </w:r>
      <w:r>
        <w:t xml:space="preserve"> </w:t>
      </w:r>
      <w:r>
        <w:t xml:space="preserve">non-EU countries.</w:t>
      </w:r>
      <w:r>
        <w:t xml:space="preserve"> </w:t>
      </w:r>
      <w:r>
        <w:t xml:space="preserve">The EBA benchmarking exercise on national loan enforcement in insolvency (see Table</w:t>
      </w:r>
      <w:r>
        <w:t xml:space="preserve"> </w:t>
      </w:r>
      <w:r>
        <w:t xml:space="preserve">1) found that on average it takes 3.4 years and costs 1.4% of the recovery value to</w:t>
      </w:r>
      <w:r>
        <w:t xml:space="preserve"> </w:t>
      </w:r>
      <w:r>
        <w:t xml:space="preserve">enforce corporate loans in the EU. Judicial costs for SMEs loans, however, are much</w:t>
      </w:r>
      <w:r>
        <w:t xml:space="preserve"> </w:t>
      </w:r>
      <w:r>
        <w:t xml:space="preserve">larger in proportion, at 3.5% of the recovery value, while their time of enforcement is</w:t>
      </w:r>
      <w:r>
        <w:t xml:space="preserve"> </w:t>
      </w:r>
      <w:r>
        <w:t xml:space="preserve">about the same as for corporate loans. The EBA benchmarking exercise also found that</w:t>
      </w:r>
      <w:r>
        <w:t xml:space="preserve"> </w:t>
      </w:r>
      <w:r>
        <w:t xml:space="preserve">the simple average of recovery values of corporate loans in the EU is 40% of the amount</w:t>
      </w:r>
      <w:r>
        <w:t xml:space="preserve"> </w:t>
      </w:r>
      <w:r>
        <w:t xml:space="preserve">outstanding at the time of the default and 34% for SMEs.</w:t>
      </w:r>
      <w:r>
        <w:br/>
      </w:r>
      <w:r>
        <w:t xml:space="preserve">Table 1. EU-27 EBA benchmark exercise (2020)</w:t>
      </w:r>
      <w:r>
        <w:t xml:space="preserve"> </w:t>
      </w:r>
      <w:r>
        <w:t xml:space="preserve">Corporate loans</w:t>
      </w:r>
      <w:r>
        <w:t xml:space="preserve"> </w:t>
      </w:r>
      <w:r>
        <w:t xml:space="preserve">SME loans</w:t>
      </w:r>
      <w:r>
        <w:t xml:space="preserve"> </w:t>
      </w:r>
      <w:r>
        <w:t xml:space="preserve">Simple</w:t>
      </w:r>
      <w:r>
        <w:t xml:space="preserve"> </w:t>
      </w:r>
      <w:r>
        <w:t xml:space="preserve">average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Median</w:t>
      </w:r>
      <w:r>
        <w:t xml:space="preserve"> </w:t>
      </w:r>
      <w:r>
        <w:t xml:space="preserve">Simple</w:t>
      </w:r>
      <w:r>
        <w:t xml:space="preserve"> </w:t>
      </w:r>
      <w:r>
        <w:t xml:space="preserve">average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Median</w:t>
      </w:r>
      <w:r>
        <w:t xml:space="preserve"> </w:t>
      </w:r>
      <w:r>
        <w:t xml:space="preserve">Recovery value1</w:t>
      </w:r>
      <w:r>
        <w:t xml:space="preserve"> </w:t>
      </w:r>
      <w:r>
        <w:t xml:space="preserve">40.4</w:t>
      </w:r>
      <w:r>
        <w:t xml:space="preserve"> </w:t>
      </w:r>
      <w:r>
        <w:t xml:space="preserve">26.2</w:t>
      </w:r>
      <w:r>
        <w:t xml:space="preserve"> </w:t>
      </w:r>
      <w:r>
        <w:t xml:space="preserve">16.2</w:t>
      </w:r>
      <w:r>
        <w:t xml:space="preserve"> </w:t>
      </w:r>
      <w:r>
        <w:t xml:space="preserve">33.8</w:t>
      </w:r>
      <w:r>
        <w:t xml:space="preserve"> </w:t>
      </w:r>
      <w:r>
        <w:t xml:space="preserve">35.1</w:t>
      </w:r>
      <w:r>
        <w:t xml:space="preserve"> </w:t>
      </w:r>
      <w:r>
        <w:t xml:space="preserve">4.9</w:t>
      </w:r>
      <w:r>
        <w:t xml:space="preserve"> </w:t>
      </w:r>
      <w:r>
        <w:t xml:space="preserve">Time to recovery2</w:t>
      </w:r>
      <w:r>
        <w:t xml:space="preserve"> </w:t>
      </w:r>
      <w:r>
        <w:t xml:space="preserve">3.4</w:t>
      </w:r>
      <w:r>
        <w:t xml:space="preserve"> </w:t>
      </w:r>
      <w:r>
        <w:t xml:space="preserve">3.9</w:t>
      </w:r>
      <w:r>
        <w:t xml:space="preserve"> </w:t>
      </w:r>
      <w:r>
        <w:t xml:space="preserve">2.7</w:t>
      </w:r>
      <w:r>
        <w:t xml:space="preserve"> </w:t>
      </w:r>
      <w:r>
        <w:t xml:space="preserve">3.3</w:t>
      </w:r>
      <w:r>
        <w:t xml:space="preserve"> </w:t>
      </w:r>
      <w:r>
        <w:t xml:space="preserve">3.5</w:t>
      </w:r>
      <w:r>
        <w:t xml:space="preserve"> </w:t>
      </w:r>
      <w:r>
        <w:t xml:space="preserve">2.2</w:t>
      </w:r>
      <w:r>
        <w:t xml:space="preserve"> </w:t>
      </w:r>
      <w:r>
        <w:t xml:space="preserve">Judicial costs1</w:t>
      </w:r>
      <w:r>
        <w:t xml:space="preserve"> </w:t>
      </w:r>
      <w:r>
        <w:t xml:space="preserve">1.4</w:t>
      </w:r>
      <w:r>
        <w:t xml:space="preserve"> </w:t>
      </w:r>
      <w:r>
        <w:t xml:space="preserve">0.5</w:t>
      </w:r>
      <w:r>
        <w:t xml:space="preserve"> </w:t>
      </w:r>
      <w:r>
        <w:t xml:space="preserve">0</w:t>
      </w:r>
      <w:r>
        <w:t xml:space="preserve"> </w:t>
      </w:r>
      <w:r>
        <w:t xml:space="preserve">3.5</w:t>
      </w:r>
      <w:r>
        <w:t xml:space="preserve"> </w:t>
      </w:r>
      <w:r>
        <w:t xml:space="preserve">1.2</w:t>
      </w:r>
      <w:r>
        <w:t xml:space="preserve"> </w:t>
      </w:r>
      <w:r>
        <w:t xml:space="preserve">0</w:t>
      </w:r>
      <w:r>
        <w:t xml:space="preserve"> </w:t>
      </w:r>
      <w:r>
        <w:t xml:space="preserve">Source: EBA. 1 gross, as a share of the notional amounts at time of default, 2 in years, from the start of the formal</w:t>
      </w:r>
      <w:r>
        <w:t xml:space="preserve"> </w:t>
      </w:r>
      <w:r>
        <w:t xml:space="preserve">enforcement status to the date of ultimate recovery from the formal enforcement procedures.</w:t>
      </w:r>
      <w:r>
        <w:t xml:space="preserve"> </w:t>
      </w:r>
      <w:r>
        <w:t xml:space="preserve">The EBA benchmark exercise also revealed substantial variations across Member States,</w:t>
      </w:r>
      <w:r>
        <w:t xml:space="preserve"> </w:t>
      </w:r>
      <w:r>
        <w:t xml:space="preserve">with the average recovery time ranging from 0.6 to 7 years and judicial costs ranging</w:t>
      </w:r>
      <w:r>
        <w:t xml:space="preserve"> </w:t>
      </w:r>
      <w:r>
        <w:t xml:space="preserve">between 0 to above 10%.</w:t>
      </w:r>
      <w:r>
        <w:br/>
      </w:r>
      <w:r>
        <w:t xml:space="preserve">The pronounced differences across EU Member States, documented in the EBA and</w:t>
      </w:r>
      <w:r>
        <w:t xml:space="preserve"> </w:t>
      </w:r>
      <w:r>
        <w:t xml:space="preserve">World Bank data, suggest that procedures in some Member States suffer much more</w:t>
      </w:r>
      <w:r>
        <w:t xml:space="preserve"> </w:t>
      </w:r>
      <w:r>
        <w:t xml:space="preserve">from delays and result in additional costs. Both data sources also show that enforcement</w:t>
      </w:r>
      <w:r>
        <w:t xml:space="preserve"> </w:t>
      </w:r>
      <w:r>
        <w:t xml:space="preserve">regimes in some Member States yield considerably less efficient outcomes than the best</w:t>
      </w:r>
      <w:r>
        <w:t xml:space="preserve"> </w:t>
      </w:r>
      <w:r>
        <w:t xml:space="preserve">performers in the EU. The World Bank data suggests that the average outcome for EU</w:t>
      </w:r>
      <w:r>
        <w:t xml:space="preserve"> </w:t>
      </w:r>
      <w:r>
        <w:t xml:space="preserve">Member States is less efficient in terms of recovery values, time and judicial costs than in</w:t>
      </w:r>
      <w:r>
        <w:t xml:space="preserve"> </w:t>
      </w:r>
      <w:r>
        <w:t xml:space="preserve">the best performers outside the EU. It is unlikely and no analysis exists that demonstrates</w:t>
      </w:r>
      <w:r>
        <w:t xml:space="preserve"> </w:t>
      </w:r>
      <w:r>
        <w:t xml:space="preserve">that these differences could be entirely explained by debtor characteristics.80</w:t>
      </w:r>
    </w:p>
    <w:p>
      <w:pPr>
        <w:pStyle w:val="BodyText"/>
      </w:pPr>
      <w:r>
        <w:t xml:space="preserve">79 In the World Bank exercise, insolvency experts were asked to provide an estimate for the case that the</w:t>
      </w:r>
      <w:r>
        <w:t xml:space="preserve"> </w:t>
      </w:r>
      <w:r>
        <w:t xml:space="preserve">underlying firm was either liquidated or restructured. The numbers quoted are from those 10 Member</w:t>
      </w:r>
      <w:r>
        <w:t xml:space="preserve"> </w:t>
      </w:r>
      <w:r>
        <w:t xml:space="preserve">States and non EU countries in which insolvency experts assumed the firm will be liquidated.</w:t>
      </w:r>
      <w:r>
        <w:t xml:space="preserve"> </w:t>
      </w:r>
      <w:r>
        <w:t xml:space="preserve">80 One can implicitly derive that the variation in the insolvency outcome is larger than what firm or</w:t>
      </w:r>
      <w:r>
        <w:t xml:space="preserve"> </w:t>
      </w:r>
      <w:r>
        <w:t xml:space="preserve">industry specific-factors suggest from those empirical studies that use firm level data and despite</w:t>
      </w:r>
      <w:r>
        <w:t xml:space="preserve"> </w:t>
      </w:r>
      <w:r>
        <w:t xml:space="preserve">controlling for these factors find a significant impact of insolvency indicators on the number of</w:t>
      </w:r>
      <w:r>
        <w:t xml:space="preserve"> </w:t>
      </w:r>
      <w:r>
        <w:t xml:space="preserve">bankruptcies (Fatica 2022) or funding costs (IMF 2019b).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2.1.2. Low predictability of insolvency proceedings lead to high</w:t>
      </w:r>
      <w:r>
        <w:t xml:space="preserve"> </w:t>
      </w:r>
      <w:r>
        <w:t xml:space="preserve">information costs and constitute barriers to cross-border investments</w:t>
      </w:r>
      <w:r>
        <w:t xml:space="preserve"> </w:t>
      </w:r>
      <w:r>
        <w:t xml:space="preserve">Differences in legal systems across Member States fragment the single market and</w:t>
      </w:r>
      <w:r>
        <w:t xml:space="preserve"> </w:t>
      </w:r>
      <w:r>
        <w:t xml:space="preserve">increase transaction costs for cross-border business:81 “disparate national law rules may</w:t>
      </w:r>
      <w:r>
        <w:t xml:space="preserve"> </w:t>
      </w:r>
      <w:r>
        <w:t xml:space="preserve">lead to higher transaction costs, especially information and possible litigation costs for</w:t>
      </w:r>
      <w:r>
        <w:t xml:space="preserve"> </w:t>
      </w:r>
      <w:r>
        <w:t xml:space="preserve">enterprises in general and SMEs and consumers in particular. Contractual parties could</w:t>
      </w:r>
      <w:r>
        <w:t xml:space="preserve"> </w:t>
      </w:r>
      <w:r>
        <w:t xml:space="preserve">be forced to obtain information and legal advice on the interpretation and application of</w:t>
      </w:r>
      <w:r>
        <w:t xml:space="preserve"> </w:t>
      </w:r>
      <w:r>
        <w:t xml:space="preserve">an unfamiliar foreign law.”82 Already in the mid-1990s, “legal uncertainty was regarded</w:t>
      </w:r>
      <w:r>
        <w:t xml:space="preserve"> </w:t>
      </w:r>
      <w:r>
        <w:t xml:space="preserve">by the European Commission as the main reason for the fact that the economic dynamics</w:t>
      </w:r>
      <w:r>
        <w:t xml:space="preserve"> </w:t>
      </w:r>
      <w:r>
        <w:t xml:space="preserve">triggered by the process of European integration in the early nineties developed more</w:t>
      </w:r>
      <w:r>
        <w:t xml:space="preserve"> </w:t>
      </w:r>
      <w:r>
        <w:t xml:space="preserve">slowly than expected and desired”.83 Transaction costs are caused by “(a) costs of</w:t>
      </w:r>
      <w:r>
        <w:t xml:space="preserve"> </w:t>
      </w:r>
      <w:r>
        <w:t xml:space="preserve">collecting information, (b) costs of legal disputes, (c) costs of setting incentives for</w:t>
      </w:r>
      <w:r>
        <w:t xml:space="preserve"> </w:t>
      </w:r>
      <w:r>
        <w:t xml:space="preserve">pushing through legal claims, and (d) other transaction costs” and these “costs are higher</w:t>
      </w:r>
      <w:r>
        <w:t xml:space="preserve"> </w:t>
      </w:r>
      <w:r>
        <w:t xml:space="preserve">in international transactions than in domestic trade”.84</w:t>
      </w:r>
      <w:r>
        <w:t xml:space="preserve"> </w:t>
      </w:r>
      <w:r>
        <w:t xml:space="preserve">Legal uncertainty and associated transaction costs could also be expected specifically in</w:t>
      </w:r>
      <w:r>
        <w:t xml:space="preserve"> </w:t>
      </w:r>
      <w:r>
        <w:t xml:space="preserve">the case of differences in insolvency regimes. The divergence of insolvency regimes</w:t>
      </w:r>
      <w:r>
        <w:t xml:space="preserve"> </w:t>
      </w:r>
      <w:r>
        <w:t xml:space="preserve">across EU Member States85 discourages cross-border investments through high</w:t>
      </w:r>
      <w:r>
        <w:t xml:space="preserve"> </w:t>
      </w:r>
      <w:r>
        <w:t xml:space="preserve">information and learning costs and low predictability of outcome of recovery rates. Large</w:t>
      </w:r>
      <w:r>
        <w:t xml:space="preserve"> </w:t>
      </w:r>
      <w:r>
        <w:t xml:space="preserve">divergences in time to recovery, judicial costs and recovery rates among Member States</w:t>
      </w:r>
      <w:r>
        <w:t xml:space="preserve"> </w:t>
      </w:r>
      <w:r>
        <w:t xml:space="preserve">suggest that cross-border investors in the single market are at a higher risk of being</w:t>
      </w:r>
      <w:r>
        <w:t xml:space="preserve"> </w:t>
      </w:r>
      <w:r>
        <w:t xml:space="preserve">unable to predict outcomes of insolvency proceedings if they allocate their investment</w:t>
      </w:r>
      <w:r>
        <w:t xml:space="preserve"> </w:t>
      </w:r>
      <w:r>
        <w:t xml:space="preserve">portfolio across several/different Member States.</w:t>
      </w:r>
      <w:r>
        <w:br/>
      </w:r>
      <w:r>
        <w:t xml:space="preserve">Information costs and low predictability of the investment outcome in insolvency and</w:t>
      </w:r>
      <w:r>
        <w:t xml:space="preserve"> </w:t>
      </w:r>
      <w:r>
        <w:t xml:space="preserve">recovery rates play a key role for cross-border creditors, since they need to account for</w:t>
      </w:r>
      <w:r>
        <w:t xml:space="preserve"> </w:t>
      </w:r>
      <w:r>
        <w:t xml:space="preserve">all possible scenarios and so the conditions and prospects for recovery of their</w:t>
      </w:r>
      <w:r>
        <w:t xml:space="preserve"> </w:t>
      </w:r>
      <w:r>
        <w:t xml:space="preserve">investments in case of failure of the company they are invested in. This aspect is even</w:t>
      </w:r>
      <w:r>
        <w:t xml:space="preserve"> </w:t>
      </w:r>
      <w:r>
        <w:t xml:space="preserve">more important for unsecured funding operations, which require significant knowledge of</w:t>
      </w:r>
      <w:r>
        <w:t xml:space="preserve"> </w:t>
      </w:r>
      <w:r>
        <w:t xml:space="preserve">procedures and conditions affecting recovery rates in insolvency. The higher is this</w:t>
      </w:r>
      <w:r>
        <w:t xml:space="preserve"> </w:t>
      </w:r>
      <w:r>
        <w:t xml:space="preserve">knowledge, the easier and more accurate will be the calculation of loss given default and</w:t>
      </w:r>
      <w:r>
        <w:t xml:space="preserve"> </w:t>
      </w:r>
      <w:r>
        <w:t xml:space="preserve">probability of default and therewith the price discovery of financial assets, which is key</w:t>
      </w:r>
      <w:r>
        <w:t xml:space="preserve"> </w:t>
      </w:r>
      <w:r>
        <w:t xml:space="preserve">to the orderly functioning of capital markets.</w:t>
      </w:r>
      <w:r>
        <w:br/>
      </w:r>
      <w:r>
        <w:t xml:space="preserve">The more dissimilar the insolvency system abroad is from that in the home country, the</w:t>
      </w:r>
      <w:r>
        <w:t xml:space="preserve"> </w:t>
      </w:r>
      <w:r>
        <w:t xml:space="preserve">less can domestic experiences and those made in other jurisdictions be used to assess the</w:t>
      </w:r>
      <w:r>
        <w:t xml:space="preserve"> </w:t>
      </w:r>
      <w:r>
        <w:t xml:space="preserve">expected return on a cross-border investment if the debtor becomes insolvent. The</w:t>
      </w:r>
      <w:r>
        <w:t xml:space="preserve"> </w:t>
      </w:r>
      <w:r>
        <w:t xml:space="preserve">consistent finding in empirical studies is that geographical distance and clusters of legal</w:t>
      </w:r>
      <w:r>
        <w:t xml:space="preserve"> </w:t>
      </w:r>
      <w:r>
        <w:t xml:space="preserve">traditions86 are important determinants of cross-border investments. This confirms the</w:t>
      </w:r>
    </w:p>
    <w:p>
      <w:pPr>
        <w:pStyle w:val="BodyText"/>
      </w:pPr>
      <w:r>
        <w:t xml:space="preserve">81 See Cecchini (1988) and Wagner (2005).</w:t>
      </w:r>
      <w:r>
        <w:t xml:space="preserve"> </w:t>
      </w:r>
      <w:r>
        <w:t xml:space="preserve">82 COM(2001) 398 final</w:t>
      </w:r>
      <w:r>
        <w:t xml:space="preserve"> </w:t>
      </w:r>
      <w:r>
        <w:t xml:space="preserve">83 Wagner (2005).</w:t>
      </w:r>
      <w:r>
        <w:br/>
      </w:r>
      <w:r>
        <w:t xml:space="preserve">84 Wagner (2005) provides a holistic analysis of the costs of legal uncertainty.</w:t>
      </w:r>
      <w:r>
        <w:br/>
      </w:r>
      <w:r>
        <w:t xml:space="preserve">85 Recital 22 of the European Insolvency Regulation: (22): “This Regulation [the European Insolvency</w:t>
      </w:r>
      <w:r>
        <w:t xml:space="preserve"> </w:t>
      </w:r>
      <w:r>
        <w:t xml:space="preserve">Regulation] acknowledges the fact that as a result of widely differing substantive laws it is not practical to</w:t>
      </w:r>
      <w:r>
        <w:t xml:space="preserve"> </w:t>
      </w:r>
      <w:r>
        <w:t xml:space="preserve">introduce insolvency proceedings with universal scope throughout the Union. […] This applies, for</w:t>
      </w:r>
      <w:r>
        <w:t xml:space="preserve"> </w:t>
      </w:r>
      <w:r>
        <w:t xml:space="preserve">example, to the widely differing national laws on security interests to be found in the Member States.</w:t>
      </w:r>
      <w:r>
        <w:t xml:space="preserve"> </w:t>
      </w:r>
      <w:r>
        <w:t xml:space="preserve">Furthermore, the preferential rights enjoyed by some creditors in insolvency proceedings are, in some</w:t>
      </w:r>
      <w:r>
        <w:t xml:space="preserve"> </w:t>
      </w:r>
      <w:r>
        <w:t xml:space="preserve">cases, completely different. […]”</w:t>
      </w:r>
      <w:r>
        <w:t xml:space="preserve"> </w:t>
      </w:r>
      <w:r>
        <w:t xml:space="preserve">86 This is covered by a dummy variable if the home or destination country follows an Anglo-Saxon,</w:t>
      </w:r>
      <w:r>
        <w:t xml:space="preserve"> </w:t>
      </w:r>
      <w:r>
        <w:t xml:space="preserve">Nordic, Latin or Germanic tradition or a dummy variable measuring a common legal origin.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notion that familiarity matters, suggesting that the more similar the rules, the lower the</w:t>
      </w:r>
      <w:r>
        <w:t xml:space="preserve"> </w:t>
      </w:r>
      <w:r>
        <w:t xml:space="preserve">threshold to engage and undertake the necessary due diligence.87 Greater differences in</w:t>
      </w:r>
      <w:r>
        <w:t xml:space="preserve"> </w:t>
      </w:r>
      <w:r>
        <w:t xml:space="preserve">substantive insolvency laws make it more costly to assess the risks of cross-border</w:t>
      </w:r>
      <w:r>
        <w:t xml:space="preserve"> </w:t>
      </w:r>
      <w:r>
        <w:t xml:space="preserve">investments compared to those realised in a home Member State. High information</w:t>
      </w:r>
      <w:r>
        <w:t xml:space="preserve"> </w:t>
      </w:r>
      <w:r>
        <w:t xml:space="preserve">barriers with respect to claim procedures increase the costs of legal advice.88</w:t>
      </w:r>
      <w:r>
        <w:br/>
      </w:r>
      <w:r>
        <w:t xml:space="preserve">Recent studies presented empirical evidence that the outcome of insolvency proceedings</w:t>
      </w:r>
      <w:r>
        <w:t xml:space="preserve"> </w:t>
      </w:r>
      <w:r>
        <w:t xml:space="preserve">and their respective design have a significant effect on the magnitude of cross-border</w:t>
      </w:r>
      <w:r>
        <w:t xml:space="preserve"> </w:t>
      </w:r>
      <w:r>
        <w:t xml:space="preserve">investment across EU Member States. The effect is material even when using different</w:t>
      </w:r>
      <w:r>
        <w:t xml:space="preserve"> </w:t>
      </w:r>
      <w:r>
        <w:t xml:space="preserve">data sources and specifications for measuring insolvency and cross-border investment.89</w:t>
      </w:r>
      <w:r>
        <w:t xml:space="preserve"> </w:t>
      </w:r>
      <w:r>
        <w:t xml:space="preserve">The statistical support at macro level that convergence of insolvency regimes to best</w:t>
      </w:r>
      <w:r>
        <w:t xml:space="preserve"> </w:t>
      </w:r>
      <w:r>
        <w:t xml:space="preserve">practices would foster capital market integration implies by inversion that inefficient and</w:t>
      </w:r>
      <w:r>
        <w:t xml:space="preserve"> </w:t>
      </w:r>
      <w:r>
        <w:t xml:space="preserve">diverging insolvency regimes are an obstacle to cross-border investment. Due to the</w:t>
      </w:r>
      <w:r>
        <w:t xml:space="preserve"> </w:t>
      </w:r>
      <w:r>
        <w:t xml:space="preserve">methodological difficulties of (objectively) measuring information and learning costs, the</w:t>
      </w:r>
      <w:r>
        <w:t xml:space="preserve"> </w:t>
      </w:r>
      <w:r>
        <w:t xml:space="preserve">empirical research about the transmission channels is still scarce.90 The effects of</w:t>
      </w:r>
      <w:r>
        <w:t xml:space="preserve"> </w:t>
      </w:r>
      <w:r>
        <w:t xml:space="preserve">insolvency regimes on the magnitude of cross border investment should be overall</w:t>
      </w:r>
      <w:r>
        <w:t xml:space="preserve"> </w:t>
      </w:r>
      <w:r>
        <w:t xml:space="preserve">comparable to those of other institutional determinants such as investor protection,</w:t>
      </w:r>
      <w:r>
        <w:t xml:space="preserve"> </w:t>
      </w:r>
      <w:r>
        <w:t xml:space="preserve">accounting standards or corporate governance for which the empirical literature</w:t>
      </w:r>
      <w:r>
        <w:t xml:space="preserve"> </w:t>
      </w:r>
      <w:r>
        <w:t xml:space="preserve">established a significant link to cross-border investment.91</w:t>
      </w:r>
      <w:r>
        <w:br/>
      </w:r>
      <w:r>
        <w:t xml:space="preserve">While there is no data about the magnitude of information and learning costs that cross-</w:t>
      </w:r>
      <w:r>
        <w:t xml:space="preserve"> </w:t>
      </w:r>
      <w:r>
        <w:t xml:space="preserve">border creditors face, these costs can be approximated through the substantial home bias</w:t>
      </w:r>
      <w:r>
        <w:t xml:space="preserve"> </w:t>
      </w:r>
      <w:r>
        <w:t xml:space="preserve">in investment. Home bias describes the under-proportionate investment in cross-border</w:t>
      </w:r>
      <w:r>
        <w:t xml:space="preserve"> </w:t>
      </w:r>
      <w:r>
        <w:t xml:space="preserve">equity and debt (and hence over-proportionate investment in home equity and debt).</w:t>
      </w:r>
      <w:r>
        <w:t xml:space="preserve"> </w:t>
      </w:r>
      <w:r>
        <w:t xml:space="preserve">Home bias is evidenced in a large body of empirical research, and the literature attributes</w:t>
      </w:r>
      <w:r>
        <w:t xml:space="preserve"> </w:t>
      </w:r>
      <w:r>
        <w:t xml:space="preserve">an important role of informational frictions and uncertainty avoidance in explaining it.92</w:t>
      </w:r>
      <w:r>
        <w:br/>
      </w:r>
      <w:r>
        <w:t xml:space="preserve">2.1.3. Stakeholders’ perspectives</w:t>
      </w:r>
      <w:r>
        <w:t xml:space="preserve"> </w:t>
      </w:r>
      <w:r>
        <w:t xml:space="preserve">129 stakeholders submitted replies to the public consultation on this initiative, which is a</w:t>
      </w:r>
      <w:r>
        <w:t xml:space="preserve"> </w:t>
      </w:r>
      <w:r>
        <w:t xml:space="preserve">sufficiently large number to derive quantitative results about their positions.93 These</w:t>
      </w:r>
      <w:r>
        <w:t xml:space="preserve"> </w:t>
      </w:r>
      <w:r>
        <w:t xml:space="preserve">results can, however, not be considered fully representative for the EU. Stakeholders</w:t>
      </w:r>
      <w:r>
        <w:t xml:space="preserve"> </w:t>
      </w:r>
      <w:r>
        <w:t xml:space="preserve">from one large Member State are over-represented, while there were no submissions</w:t>
      </w:r>
      <w:r>
        <w:t xml:space="preserve"> </w:t>
      </w:r>
      <w:r>
        <w:t xml:space="preserve">from some EU Member States. Like all public consultations, there is also a self-selection</w:t>
      </w:r>
    </w:p>
    <w:p>
      <w:pPr>
        <w:pStyle w:val="BodyText"/>
      </w:pPr>
      <w:r>
        <w:t xml:space="preserve">87 While familiarity appears as a factor separate from information costs in Roque Cortez et al. (2014),</w:t>
      </w:r>
      <w:r>
        <w:t xml:space="preserve"> </w:t>
      </w:r>
      <w:r>
        <w:t xml:space="preserve">empirical studies tend to cover them with similar variables.</w:t>
      </w:r>
      <w:r>
        <w:t xml:space="preserve"> </w:t>
      </w:r>
      <w:r>
        <w:t xml:space="preserve">88 On top of other costs and risks, such as language support, translating terms, general standardisation of</w:t>
      </w:r>
      <w:r>
        <w:t xml:space="preserve"> </w:t>
      </w:r>
      <w:r>
        <w:t xml:space="preserve">tools, access to information. For more, please see the interviews with insolvency experts conducted by in</w:t>
      </w:r>
      <w:r>
        <w:t xml:space="preserve"> </w:t>
      </w:r>
      <w:r>
        <w:t xml:space="preserve">the study conducted by Deloitte/Grimaldi (2022) on behalf of the Commission (Annex 4, Section 3).</w:t>
      </w:r>
      <w:r>
        <w:t xml:space="preserve"> </w:t>
      </w:r>
      <w:r>
        <w:t xml:space="preserve">89 See Annex 4, Section 4 for more details on these studies. IMF (2019) and Bremus and Kliaskova (2020)</w:t>
      </w:r>
      <w:r>
        <w:t xml:space="preserve"> </w:t>
      </w:r>
      <w:r>
        <w:t xml:space="preserve">use the World Bank insolvency recovery rates and the IMF Coordinated International Investment Portfolio</w:t>
      </w:r>
      <w:r>
        <w:t xml:space="preserve"> </w:t>
      </w:r>
      <w:r>
        <w:t xml:space="preserve">Survey, Kliatskova and Savatier (2020) the OECD insolvency data and the ECB Security Holdings</w:t>
      </w:r>
      <w:r>
        <w:t xml:space="preserve"> </w:t>
      </w:r>
      <w:r>
        <w:t xml:space="preserve">Statistics.</w:t>
      </w:r>
      <w:r>
        <w:t xml:space="preserve"> </w:t>
      </w:r>
      <w:r>
        <w:t xml:space="preserve">90 Wagner (2005) reports that the most widespread means to measure legal uncertainty and the underlying</w:t>
      </w:r>
      <w:r>
        <w:t xml:space="preserve"> </w:t>
      </w:r>
      <w:r>
        <w:t xml:space="preserve">information costs consist in indicators that measure differences in legal institutions (such as the rule of law</w:t>
      </w:r>
      <w:r>
        <w:t xml:space="preserve"> </w:t>
      </w:r>
      <w:r>
        <w:t xml:space="preserve">or insolvency indicators) or are based on surveys of risk experts or cross-border investors.</w:t>
      </w:r>
      <w:r>
        <w:t xml:space="preserve"> </w:t>
      </w:r>
      <w:r>
        <w:t xml:space="preserve">91 See for example Giofre (20014), Poshakwalea and Thapa (2011), Ferreira and Miguel (2011). The</w:t>
      </w:r>
      <w:r>
        <w:t xml:space="preserve"> </w:t>
      </w:r>
      <w:r>
        <w:t xml:space="preserve">legitimacy of using the results of these studies is supported by the finding in Jack (2018) that the World</w:t>
      </w:r>
      <w:r>
        <w:t xml:space="preserve"> </w:t>
      </w:r>
      <w:r>
        <w:t xml:space="preserve">Banks’ legal rights index is correlated with recovery rates.</w:t>
      </w:r>
      <w:r>
        <w:br/>
      </w:r>
      <w:r>
        <w:t xml:space="preserve">92 See for example, Portes and Rey (2005), Aggarwal et al. (2012). Measures of home bias of debt and</w:t>
      </w:r>
      <w:r>
        <w:t xml:space="preserve"> </w:t>
      </w:r>
      <w:r>
        <w:t xml:space="preserve">equity holdings are part of the CMU indicators.</w:t>
      </w:r>
      <w:r>
        <w:t xml:space="preserve"> </w:t>
      </w:r>
      <w:r>
        <w:t xml:space="preserve">93 See Annex 2 for more details on the public consultation.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bias, implying that stakeholders for whom the issue is particular pertinent are</w:t>
      </w:r>
      <w:r>
        <w:t xml:space="preserve"> </w:t>
      </w:r>
      <w:r>
        <w:t xml:space="preserve">overrepresented.</w:t>
      </w:r>
      <w:r>
        <w:t xml:space="preserve"> </w:t>
      </w:r>
      <w:r>
        <w:t xml:space="preserve">The replies to the public consultation on this initiative revealed that stakeholders find that</w:t>
      </w:r>
      <w:r>
        <w:t xml:space="preserve"> </w:t>
      </w:r>
      <w:r>
        <w:t xml:space="preserve">the problem created for the internal market by differences in Member States’ insolvency</w:t>
      </w:r>
      <w:r>
        <w:t xml:space="preserve"> </w:t>
      </w:r>
      <w:r>
        <w:t xml:space="preserve">frameworks is serious. 54% of the respondents who provided an answer to the question</w:t>
      </w:r>
      <w:r>
        <w:t xml:space="preserve"> </w:t>
      </w:r>
      <w:r>
        <w:t xml:space="preserve">perceived the problem for the internal market stemming from the divergence in</w:t>
      </w:r>
      <w:r>
        <w:t xml:space="preserve"> </w:t>
      </w:r>
      <w:r>
        <w:t xml:space="preserve">insolvency rules as important, attributing a score between 3 and 5 (with 0 meaning no</w:t>
      </w:r>
      <w:r>
        <w:t xml:space="preserve"> </w:t>
      </w:r>
      <w:r>
        <w:t xml:space="preserve">problem and 5 meaning an extremely significant problem).</w:t>
      </w:r>
      <w:r>
        <w:br/>
      </w:r>
      <w:r>
        <w:t xml:space="preserve">Figure 4: Number of responses in the public consultation – Do differences in corporate (non-bank) insolvency</w:t>
      </w:r>
      <w:r>
        <w:t xml:space="preserve"> </w:t>
      </w:r>
      <w:r>
        <w:t xml:space="preserve">frameworks in EU Member States pose a problem for the functioning of the internal market?</w:t>
      </w:r>
    </w:p>
    <w:p>
      <w:pPr>
        <w:pStyle w:val="BodyText"/>
      </w:pPr>
      <w:r>
        <w:t xml:space="preserve">Note: 0 means</w:t>
      </w:r>
      <w:r>
        <w:t xml:space="preserve"> </w:t>
      </w:r>
      <w:r>
        <w:t xml:space="preserve">‘no problem’</w:t>
      </w:r>
      <w:r>
        <w:t xml:space="preserve"> </w:t>
      </w:r>
      <w:r>
        <w:t xml:space="preserve">and 5 means</w:t>
      </w:r>
      <w:r>
        <w:t xml:space="preserve"> </w:t>
      </w:r>
      <w:r>
        <w:t xml:space="preserve">‘extremely significant problems’</w:t>
      </w:r>
      <w:r>
        <w:br/>
      </w:r>
      <w:r>
        <w:t xml:space="preserve">An especially large representation of German respondents (58 out of 129) created a</w:t>
      </w:r>
      <w:r>
        <w:t xml:space="preserve"> </w:t>
      </w:r>
      <w:r>
        <w:t xml:space="preserve">geographical bias in the response rate. The responses revealed a geographical split across</w:t>
      </w:r>
      <w:r>
        <w:t xml:space="preserve"> </w:t>
      </w:r>
      <w:r>
        <w:t xml:space="preserve">the Northern and Southern Member States. They also showed that researchers and the</w:t>
      </w:r>
      <w:r>
        <w:t xml:space="preserve"> </w:t>
      </w:r>
      <w:r>
        <w:t xml:space="preserve">business sector see a higher need for policy measures than public authorities. The views</w:t>
      </w:r>
      <w:r>
        <w:t xml:space="preserve"> </w:t>
      </w:r>
      <w:r>
        <w:t xml:space="preserve">and level of ambition of insolvency practitioners and legal experts differ depending on</w:t>
      </w:r>
      <w:r>
        <w:t xml:space="preserve"> </w:t>
      </w:r>
      <w:r>
        <w:t xml:space="preserve">the issue.94</w:t>
      </w:r>
    </w:p>
    <w:p>
      <w:pPr>
        <w:pStyle w:val="BodyText"/>
      </w:pPr>
      <w:r>
        <w:t xml:space="preserve">94 This may be explained by the fact that insolvency practitioners and legal experts provide legal advice on</w:t>
      </w:r>
      <w:r>
        <w:t xml:space="preserve"> </w:t>
      </w:r>
      <w:r>
        <w:t xml:space="preserve">cross-border rules. The more aligned the rules in the EU would be, the less the need for such advice migh</w:t>
      </w:r>
      <w:r>
        <w:t xml:space="preserve"> </w:t>
      </w:r>
      <w:r>
        <w:t xml:space="preserve">be in the future.</w:t>
      </w:r>
      <w:r>
        <w:br/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Figure 5: Average support rate in the public consultation</w:t>
      </w:r>
      <w:r>
        <w:t xml:space="preserve"> </w:t>
      </w:r>
      <w:r>
        <w:t xml:space="preserve">by Member State</w:t>
      </w:r>
    </w:p>
    <w:p>
      <w:pPr>
        <w:pStyle w:val="BodyText"/>
      </w:pPr>
      <w:r>
        <w:t xml:space="preserve">Figure 6: Average support rate in the public consultation</w:t>
      </w:r>
      <w:r>
        <w:t xml:space="preserve"> </w:t>
      </w:r>
      <w:r>
        <w:t xml:space="preserve">by sector representation</w:t>
      </w:r>
      <w:r>
        <w:br/>
      </w:r>
      <w:r>
        <w:t xml:space="preserve">Note: Average rating on a 0-5 scale with 0 means</w:t>
      </w:r>
      <w:r>
        <w:t xml:space="preserve"> </w:t>
      </w:r>
      <w:r>
        <w:t xml:space="preserve">‘no problem’</w:t>
      </w:r>
      <w:r>
        <w:t xml:space="preserve"> </w:t>
      </w:r>
      <w:r>
        <w:t xml:space="preserve">and 5 means</w:t>
      </w:r>
      <w:r>
        <w:t xml:space="preserve"> </w:t>
      </w:r>
      <w:r>
        <w:t xml:space="preserve">‘extremely significant</w:t>
      </w:r>
      <w:r>
        <w:t xml:space="preserve"> </w:t>
      </w:r>
      <w:r>
        <w:t xml:space="preserve">problems’</w:t>
      </w:r>
      <w:r>
        <w:t xml:space="preserve">. Number of responses on the x-axis.</w:t>
      </w:r>
      <w:r>
        <w:br/>
      </w:r>
      <w:r>
        <w:t xml:space="preserve">Source: European Commission.</w:t>
      </w:r>
    </w:p>
    <w:p>
      <w:pPr>
        <w:pStyle w:val="BodyText"/>
      </w:pPr>
      <w:r>
        <w:t xml:space="preserve">When asked for the reasons, stakeholders indicated that differences in national</w:t>
      </w:r>
      <w:r>
        <w:t xml:space="preserve"> </w:t>
      </w:r>
      <w:r>
        <w:t xml:space="preserve">insolvency frameworks deter cross-border investment/lending. In a follow-up workshop</w:t>
      </w:r>
      <w:r>
        <w:t xml:space="preserve"> </w:t>
      </w:r>
      <w:r>
        <w:t xml:space="preserve">with selected stakeholders, these stakeholders reported on practical difficulties resulting</w:t>
      </w:r>
      <w:r>
        <w:t xml:space="preserve"> </w:t>
      </w:r>
      <w:r>
        <w:t xml:space="preserve">from the fragmentation or different performance rates of the national insolvency</w:t>
      </w:r>
      <w:r>
        <w:t xml:space="preserve"> </w:t>
      </w:r>
      <w:r>
        <w:t xml:space="preserve">frameworks. These stakeholders expressed strong support for greater convergence in</w:t>
      </w:r>
      <w:r>
        <w:t xml:space="preserve"> </w:t>
      </w:r>
      <w:r>
        <w:t xml:space="preserve">insolvency rules in the EU. Annex 2 provide more details about stakeholders’ views.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consequences?</w:t>
      </w:r>
      <w:r>
        <w:t xml:space="preserve"> </w:t>
      </w:r>
      <w:r>
        <w:t xml:space="preserve">The first consequence of lengthy, costly and very divergent insolvency proceedings is the</w:t>
      </w:r>
      <w:r>
        <w:t xml:space="preserve"> </w:t>
      </w:r>
      <w:r>
        <w:t xml:space="preserve">impact on capital allocation, which is likely to be less efficient compared to the situation</w:t>
      </w:r>
      <w:r>
        <w:t xml:space="preserve"> </w:t>
      </w:r>
      <w:r>
        <w:t xml:space="preserve">when insolvency regimes are more efficient and overall more similar across Member</w:t>
      </w:r>
      <w:r>
        <w:t xml:space="preserve"> </w:t>
      </w:r>
      <w:r>
        <w:t xml:space="preserve">States. Creditors and investors anticipate the consequences of inefficient insolvency</w:t>
      </w:r>
      <w:r>
        <w:t xml:space="preserve"> </w:t>
      </w:r>
      <w:r>
        <w:t xml:space="preserve">regimes in their decision to provide credit or to invest.95 They will demand a higher risk</w:t>
      </w:r>
      <w:r>
        <w:t xml:space="preserve"> </w:t>
      </w:r>
      <w:r>
        <w:t xml:space="preserve">premium or insist on other safeguards such as collateral, which increases capital costs for</w:t>
      </w:r>
      <w:r>
        <w:t xml:space="preserve"> </w:t>
      </w:r>
      <w:r>
        <w:t xml:space="preserve">the corporates.96 This higher risk can also discourage investors from undertaking the</w:t>
      </w:r>
      <w:r>
        <w:t xml:space="preserve"> </w:t>
      </w:r>
      <w:r>
        <w:t xml:space="preserve">investment at all, limiting the supply of funding available to companies, leading to higher</w:t>
      </w:r>
      <w:r>
        <w:t xml:space="preserve"> </w:t>
      </w:r>
      <w:r>
        <w:t xml:space="preserve">funding costs for corporations and, more broadly, to less efficient capital allocation in the</w:t>
      </w:r>
      <w:r>
        <w:t xml:space="preserve"> </w:t>
      </w:r>
      <w:r>
        <w:t xml:space="preserve">EU economy.</w:t>
      </w:r>
      <w:r>
        <w:br/>
      </w:r>
      <w:r>
        <w:t xml:space="preserve">The design of insolvency systems therefore has consequences for the provision (supply)</w:t>
      </w:r>
      <w:r>
        <w:t xml:space="preserve"> </w:t>
      </w:r>
      <w:r>
        <w:t xml:space="preserve">of credit, capital costs and the allocation of capital. The academic literature reviewed in</w:t>
      </w:r>
      <w:r>
        <w:t xml:space="preserve"> </w:t>
      </w:r>
      <w:r>
        <w:t xml:space="preserve">Annex 4, Section 4 found empirical evidence of significant adverse effects of</w:t>
      </w:r>
      <w:r>
        <w:t xml:space="preserve"> </w:t>
      </w:r>
      <w:r>
        <w:t xml:space="preserve">inefficiencies in insolvency regimes on cross-border capital flows, credit provision,</w:t>
      </w:r>
    </w:p>
    <w:p>
      <w:pPr>
        <w:pStyle w:val="BodyText"/>
      </w:pPr>
      <w:r>
        <w:t xml:space="preserve">95 For a theoretical analysis of the interaction of bankruptcy rules and corporates’ financial structures in</w:t>
      </w:r>
      <w:r>
        <w:t xml:space="preserve"> </w:t>
      </w:r>
      <w:r>
        <w:t xml:space="preserve">terms of optimal contract design, see von Thadden et al. (2010). See Annex 4, Section 4.2 for an analysis</w:t>
      </w:r>
      <w:r>
        <w:t xml:space="preserve"> </w:t>
      </w:r>
      <w:r>
        <w:t xml:space="preserve">on the impact of insolvency regimes on credit provision.</w:t>
      </w:r>
      <w:r>
        <w:t xml:space="preserve"> </w:t>
      </w:r>
      <w:r>
        <w:t xml:space="preserve">96 Davydenko and Franks (2008) suggest that weak credit protection induces creditors to look for</w:t>
      </w:r>
      <w:r>
        <w:t xml:space="preserve"> </w:t>
      </w:r>
      <w:r>
        <w:t xml:space="preserve">compensating measures, in particular to request higher collateral. See Annex 4, Section 4.3 for literature on</w:t>
      </w:r>
      <w:r>
        <w:t xml:space="preserve"> </w:t>
      </w:r>
      <w:r>
        <w:t xml:space="preserve">the impact on credit conditions.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funding cost and, ultimately, the adjustment capacity of the economy, with follow-on</w:t>
      </w:r>
      <w:r>
        <w:t xml:space="preserve"> </w:t>
      </w:r>
      <w:r>
        <w:t xml:space="preserve">effects on the diffusion of technical progress and productivity growth.97 Whereas the</w:t>
      </w:r>
      <w:r>
        <w:t xml:space="preserve"> </w:t>
      </w:r>
      <w:r>
        <w:t xml:space="preserve">earlier economic research found that better insolvency regimes lead to more lending to</w:t>
      </w:r>
      <w:r>
        <w:t xml:space="preserve"> </w:t>
      </w:r>
      <w:r>
        <w:t xml:space="preserve">the economy in cross-country comparisons,98 newer studies point that positive effects of</w:t>
      </w:r>
      <w:r>
        <w:t xml:space="preserve"> </w:t>
      </w:r>
      <w:r>
        <w:t xml:space="preserve">more efficient insolvency regimes are better visible in funding costs or non-price credit</w:t>
      </w:r>
      <w:r>
        <w:t xml:space="preserve"> </w:t>
      </w:r>
      <w:r>
        <w:t xml:space="preserve">conditions in advanced economies.99 Annex 4 gives more details of this literature.</w:t>
      </w:r>
      <w:r>
        <w:br/>
      </w:r>
      <w:r>
        <w:t xml:space="preserve">Since they impair cross-border investment, both differences and inefficiencies in</w:t>
      </w:r>
      <w:r>
        <w:t xml:space="preserve"> </w:t>
      </w:r>
      <w:r>
        <w:t xml:space="preserve">insolvency regimes fragment the single market for capital in the EU and deter the</w:t>
      </w:r>
      <w:r>
        <w:t xml:space="preserve"> </w:t>
      </w:r>
      <w:r>
        <w:t xml:space="preserve">realisation of the CMU that seeks to build an integrated market for capital in the EU.</w:t>
      </w:r>
      <w:r>
        <w:t xml:space="preserve"> </w:t>
      </w:r>
      <w:r>
        <w:t xml:space="preserve">Since market practitioners consider divergence of insolvency regimes a central obstacle</w:t>
      </w:r>
      <w:r>
        <w:t xml:space="preserve"> </w:t>
      </w:r>
      <w:r>
        <w:t xml:space="preserve">to cross-border investment, absence of tangible progress in this policy field could</w:t>
      </w:r>
      <w:r>
        <w:t xml:space="preserve"> </w:t>
      </w:r>
      <w:r>
        <w:t xml:space="preserve">jeopardise the credibility of the overall CMU project. The studies quoted in the</w:t>
      </w:r>
      <w:r>
        <w:t xml:space="preserve"> </w:t>
      </w:r>
      <w:r>
        <w:t xml:space="preserve">introductory section provide evidence that more efficient (and more converging)</w:t>
      </w:r>
      <w:r>
        <w:t xml:space="preserve"> </w:t>
      </w:r>
      <w:r>
        <w:t xml:space="preserve">insolvency regimes spur cross-border investment and macroeconomic risk sharing.100</w:t>
      </w:r>
      <w:r>
        <w:br/>
      </w:r>
      <w:r>
        <w:t xml:space="preserve">Finally, differences and inefficiencies in insolvency regimes can also have an impact on</w:t>
      </w:r>
      <w:r>
        <w:t xml:space="preserve"> </w:t>
      </w:r>
      <w:r>
        <w:t xml:space="preserve">business relocations. Business can relocate either to declare bankruptcy and avoid paying</w:t>
      </w:r>
      <w:r>
        <w:t xml:space="preserve"> </w:t>
      </w:r>
      <w:r>
        <w:t xml:space="preserve">creditors (insolvency tourism), or to gain certain advantages that would allow them to</w:t>
      </w:r>
      <w:r>
        <w:t xml:space="preserve"> </w:t>
      </w:r>
      <w:r>
        <w:t xml:space="preserve">benefit from the availability of more favourable insolvency laws. In practice, however,</w:t>
      </w:r>
      <w:r>
        <w:t xml:space="preserve"> </w:t>
      </w:r>
      <w:r>
        <w:t xml:space="preserve">while the possibility for the company to migrate to a different and more favourable</w:t>
      </w:r>
      <w:r>
        <w:t xml:space="preserve"> </w:t>
      </w:r>
      <w:r>
        <w:t xml:space="preserve">jurisdiction may be an option in theory, this may end up being costlier and more</w:t>
      </w:r>
      <w:r>
        <w:t xml:space="preserve"> </w:t>
      </w:r>
      <w:r>
        <w:t xml:space="preserve">inefficient than staying in the debtor’s own jurisdiction. A recent study finds that</w:t>
      </w:r>
      <w:r>
        <w:t xml:space="preserve"> </w:t>
      </w:r>
      <w:r>
        <w:t xml:space="preserve">relocation can only be an option for large companies.101 In any event, the reduction or</w:t>
      </w:r>
      <w:r>
        <w:t xml:space="preserve"> </w:t>
      </w:r>
      <w:r>
        <w:t xml:space="preserve">elimination of key differences between national insolvency laws and an enhanced degree</w:t>
      </w:r>
      <w:r>
        <w:t xml:space="preserve"> </w:t>
      </w:r>
      <w:r>
        <w:t xml:space="preserve">of efficiency of insolvency regimes across the EU would remove incentives for</w:t>
      </w:r>
      <w:r>
        <w:t xml:space="preserve"> </w:t>
      </w:r>
      <w:r>
        <w:t xml:space="preserve">relocations that are driven by the existing divergences.</w:t>
      </w:r>
      <w:r>
        <w:br/>
      </w:r>
      <w:r>
        <w:t xml:space="preserve">2.3.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members of the expert group on insolvency, the stakeholders in the public</w:t>
      </w:r>
      <w:r>
        <w:t xml:space="preserve"> </w:t>
      </w:r>
      <w:r>
        <w:t xml:space="preserve">consultation and the external contractor performing the economic study102 in the</w:t>
      </w:r>
      <w:r>
        <w:t xml:space="preserve"> </w:t>
      </w:r>
      <w:r>
        <w:t xml:space="preserve">preparation of this Report recognised the differences in certain targeted aspects of</w:t>
      </w:r>
      <w:r>
        <w:t xml:space="preserve"> </w:t>
      </w:r>
      <w:r>
        <w:t xml:space="preserve">insolvency rules as drivers of the problems identified above. Insolvency tools available in</w:t>
      </w:r>
      <w:r>
        <w:t xml:space="preserve"> </w:t>
      </w:r>
      <w:r>
        <w:t xml:space="preserve">these areas appear to be very different across Member States (See also Section 1.4. of this</w:t>
      </w:r>
      <w:r>
        <w:t xml:space="preserve"> </w:t>
      </w:r>
      <w:r>
        <w:t xml:space="preserve">impact assessment). For several of these elements, rules are missing completely in some</w:t>
      </w:r>
      <w:r>
        <w:t xml:space="preserve"> </w:t>
      </w:r>
      <w:r>
        <w:t xml:space="preserve">Member States’ insolvency regimes; where they exist, their design may deliver</w:t>
      </w:r>
    </w:p>
    <w:p>
      <w:pPr>
        <w:pStyle w:val="BodyText"/>
      </w:pPr>
      <w:r>
        <w:t xml:space="preserve">97 A more efficient insolvency regime speeds up economic recovery after recessions in Jorda et al (2020),</w:t>
      </w:r>
      <w:r>
        <w:t xml:space="preserve"> </w:t>
      </w:r>
      <w:r>
        <w:t xml:space="preserve">which they link to fewer zombie companies holding back productivity growth in countries with more</w:t>
      </w:r>
      <w:r>
        <w:t xml:space="preserve"> </w:t>
      </w:r>
      <w:r>
        <w:t xml:space="preserve">efficient insolvency procedures. Also OECD research (McGowan, et al. 2017 and 2018) found that capital</w:t>
      </w:r>
      <w:r>
        <w:t xml:space="preserve"> </w:t>
      </w:r>
      <w:r>
        <w:t xml:space="preserve">blocked in zombie companies is higher, the weaker the insolvency regime, which slows down capital</w:t>
      </w:r>
      <w:r>
        <w:t xml:space="preserve"> </w:t>
      </w:r>
      <w:r>
        <w:t xml:space="preserve">reallocation, weakens the adjustment process and ultimately slows down the diffusion of technical progress</w:t>
      </w:r>
      <w:r>
        <w:t xml:space="preserve"> </w:t>
      </w:r>
      <w:r>
        <w:t xml:space="preserve">and productivity growth. See Annex 4, Section 4.1 for a discussion of the effects.</w:t>
      </w:r>
      <w:r>
        <w:t xml:space="preserve"> </w:t>
      </w:r>
      <w:r>
        <w:t xml:space="preserve">98 See Djankov et al. (2008), replicated in Uttamachandani et al. (2021).</w:t>
      </w:r>
      <w:r>
        <w:t xml:space="preserve"> </w:t>
      </w:r>
      <w:r>
        <w:t xml:space="preserve">99 See AFME (2016) and IMF (2019) on capital costs, Davydenko and Franks (2008) and Deakin et al</w:t>
      </w:r>
      <w:r>
        <w:t xml:space="preserve"> </w:t>
      </w:r>
      <w:r>
        <w:t xml:space="preserve">(2017) on non-price credit terms.</w:t>
      </w:r>
      <w:r>
        <w:t xml:space="preserve"> </w:t>
      </w:r>
      <w:r>
        <w:t xml:space="preserve">100 “[C]ross-country risk sharing in the euro area remains quite low, highlighting the importance of policy</w:t>
      </w:r>
      <w:r>
        <w:t xml:space="preserve"> </w:t>
      </w:r>
      <w:r>
        <w:t xml:space="preserve">initiatives such as the capital markets union and the completion of the banking union. [..] More efficient</w:t>
      </w:r>
      <w:r>
        <w:t xml:space="preserve"> </w:t>
      </w:r>
      <w:r>
        <w:t xml:space="preserve">insolvency frameworks appear to be associated with higher risk sharing via both the capital and the credit</w:t>
      </w:r>
      <w:r>
        <w:t xml:space="preserve"> </w:t>
      </w:r>
      <w:r>
        <w:t xml:space="preserve">channels”, Draghi (2018).</w:t>
      </w:r>
      <w:r>
        <w:t xml:space="preserve"> </w:t>
      </w:r>
      <w:r>
        <w:t xml:space="preserve">101 Spark, Tipik, Study on the issue of abusive forum shopping in insolvency proceedings, DG JUST 2022.</w:t>
      </w:r>
      <w:r>
        <w:t xml:space="preserve"> </w:t>
      </w:r>
      <w:r>
        <w:t xml:space="preserve">102 Deloitte, Grimaldi (2022).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suboptimal outcomes, at least in some of the Member States. They are grouped below</w:t>
      </w:r>
      <w:r>
        <w:t xml:space="preserve"> </w:t>
      </w:r>
      <w:r>
        <w:t xml:space="preserve">according to the role they primarily play in triggering various problems.103 One driver</w:t>
      </w:r>
      <w:r>
        <w:t xml:space="preserve"> </w:t>
      </w:r>
      <w:r>
        <w:t xml:space="preserve">might lead to several problems. Similarly, several drivers might contribute to the same</w:t>
      </w:r>
      <w:r>
        <w:t xml:space="preserve"> </w:t>
      </w:r>
      <w:r>
        <w:t xml:space="preserve">problem and reinforce it.</w:t>
      </w:r>
      <w:r>
        <w:t xml:space="preserve"> </w:t>
      </w:r>
      <w:r>
        <w:t xml:space="preserve">2.3.1. Inadequately designed (or missing) features and large cross-border</w:t>
      </w:r>
      <w:r>
        <w:t xml:space="preserve"> </w:t>
      </w:r>
      <w:r>
        <w:t xml:space="preserve">divergences on asset recovery proceedings</w:t>
      </w:r>
      <w:r>
        <w:t xml:space="preserve"> </w:t>
      </w:r>
      <w:r>
        <w:t xml:space="preserve">Some of the components of insolvency regimes help recover as much capital as possible</w:t>
      </w:r>
      <w:r>
        <w:t xml:space="preserve"> </w:t>
      </w:r>
      <w:r>
        <w:t xml:space="preserve">from the insolvent company. If they are missing or not well designed, there is scope for</w:t>
      </w:r>
      <w:r>
        <w:t xml:space="preserve"> </w:t>
      </w:r>
      <w:r>
        <w:t xml:space="preserve">moral hazard because the owner, debtor or director of a company may face an incentive</w:t>
      </w:r>
      <w:r>
        <w:t xml:space="preserve"> </w:t>
      </w:r>
      <w:r>
        <w:t xml:space="preserve">to procrastinate on filing for insolvency (“gamble for resurrection”) or to use their better</w:t>
      </w:r>
      <w:r>
        <w:t xml:space="preserve"> </w:t>
      </w:r>
      <w:r>
        <w:t xml:space="preserve">knowledge of the company to redirect resources away from the estate, thereby leading to</w:t>
      </w:r>
      <w:r>
        <w:t xml:space="preserve"> </w:t>
      </w:r>
      <w:r>
        <w:t xml:space="preserve">a lower value that can be distributed to creditors. Detecting whether transactions have</w:t>
      </w:r>
      <w:r>
        <w:t xml:space="preserve"> </w:t>
      </w:r>
      <w:r>
        <w:t xml:space="preserve">been initiated for this purpose or whether assets are placed in hidden places allows</w:t>
      </w:r>
      <w:r>
        <w:t xml:space="preserve"> </w:t>
      </w:r>
      <w:r>
        <w:t xml:space="preserve">increasing the recovery value.</w:t>
      </w:r>
      <w:r>
        <w:br/>
      </w:r>
      <w:r>
        <w:t xml:space="preserve">Without suitable measures that govern transaction avoidance, it is difficult to claw back</w:t>
      </w:r>
      <w:r>
        <w:t xml:space="preserve"> </w:t>
      </w:r>
      <w:r>
        <w:t xml:space="preserve">assets that were alienated in the vicinity of insolvency, for example transactions to</w:t>
      </w:r>
      <w:r>
        <w:t xml:space="preserve"> </w:t>
      </w:r>
      <w:r>
        <w:t xml:space="preserve">benefit owners or transactions at unjustified prices. Member States have currently very</w:t>
      </w:r>
      <w:r>
        <w:t xml:space="preserve"> </w:t>
      </w:r>
      <w:r>
        <w:t xml:space="preserve">different rules to govern transaction avoidance aimed at the rescission of, or the</w:t>
      </w:r>
      <w:r>
        <w:t xml:space="preserve"> </w:t>
      </w:r>
      <w:r>
        <w:t xml:space="preserve">compensation for, transactions that are detrimental to creditors and had been performed</w:t>
      </w:r>
      <w:r>
        <w:t xml:space="preserve"> </w:t>
      </w:r>
      <w:r>
        <w:t xml:space="preserve">prior to the opening of insolvency proceedings. Divergences among Member States go</w:t>
      </w:r>
      <w:r>
        <w:t xml:space="preserve"> </w:t>
      </w:r>
      <w:r>
        <w:t xml:space="preserve">across all the key elements of transaction avoidance, such as the suspect periods, the</w:t>
      </w:r>
      <w:r>
        <w:t xml:space="preserve"> </w:t>
      </w:r>
      <w:r>
        <w:t xml:space="preserve">legal acts concerned, the limitation period and so on (Grimaldi and Deloitte 2022). For</w:t>
      </w:r>
      <w:r>
        <w:t xml:space="preserve"> </w:t>
      </w:r>
      <w:r>
        <w:t xml:space="preserve">example, only transactions of the debtor are considered in some Member States (Czechia,</w:t>
      </w:r>
      <w:r>
        <w:t xml:space="preserve"> </w:t>
      </w:r>
      <w:r>
        <w:t xml:space="preserve">Spain, Malta, the Netherelands, Slovenia), whereas all legal acts performed by the debtor,</w:t>
      </w:r>
      <w:r>
        <w:t xml:space="preserve"> </w:t>
      </w:r>
      <w:r>
        <w:t xml:space="preserve">the defendant or a third party that are detrimental to the general body of creditors are</w:t>
      </w:r>
      <w:r>
        <w:t xml:space="preserve"> </w:t>
      </w:r>
      <w:r>
        <w:t xml:space="preserve">subject to avoidance actions in others (Germany, France, Poland, Portugal, Sweden).</w:t>
      </w:r>
      <w:r>
        <w:t xml:space="preserve"> </w:t>
      </w:r>
      <w:r>
        <w:t xml:space="preserve">There are also divergences in the suspected periods and in the limitation periods across</w:t>
      </w:r>
      <w:r>
        <w:t xml:space="preserve"> </w:t>
      </w:r>
      <w:r>
        <w:t xml:space="preserve">Member States. Such differences lead to information and learning costs in particular for</w:t>
      </w:r>
      <w:r>
        <w:t xml:space="preserve"> </w:t>
      </w:r>
      <w:r>
        <w:t xml:space="preserve">cross-border investors and makes cross-border investments, especially in companies in</w:t>
      </w:r>
      <w:r>
        <w:t xml:space="preserve"> </w:t>
      </w:r>
      <w:r>
        <w:t xml:space="preserve">financial difficulties, more costly.104</w:t>
      </w:r>
      <w:r>
        <w:br/>
      </w:r>
      <w:r>
        <w:t xml:space="preserve">Consultations with stakeholders (see Annex 2) revealed problems related to asset tracing,</w:t>
      </w:r>
      <w:r>
        <w:t xml:space="preserve"> </w:t>
      </w:r>
      <w:r>
        <w:t xml:space="preserve">especially where the asset is situated in another Member State than the one where the</w:t>
      </w:r>
      <w:r>
        <w:t xml:space="preserve"> </w:t>
      </w:r>
      <w:r>
        <w:t xml:space="preserve">proceedings have been opened. Each Member State has its own rules and entrust the</w:t>
      </w:r>
      <w:r>
        <w:t xml:space="preserve"> </w:t>
      </w:r>
      <w:r>
        <w:t xml:space="preserve">insolvency practitioners with different powers in respect of asset tracing. This implies</w:t>
      </w:r>
      <w:r>
        <w:t xml:space="preserve"> </w:t>
      </w:r>
      <w:r>
        <w:t xml:space="preserve">that powers of insolvency practitioners may not include coercive measures if they are not</w:t>
      </w:r>
      <w:r>
        <w:t xml:space="preserve"> </w:t>
      </w:r>
      <w:r>
        <w:t xml:space="preserve">provided by the applicable law, unless ordered by a court of the specific Member State or</w:t>
      </w:r>
      <w:r>
        <w:t xml:space="preserve"> </w:t>
      </w:r>
      <w:r>
        <w:t xml:space="preserve">the right to rule on legal proceedings or disputes. Missing or cumbersome possibilities of</w:t>
      </w:r>
      <w:r>
        <w:t xml:space="preserve"> </w:t>
      </w:r>
      <w:r>
        <w:t xml:space="preserve">asset tracing impair the capacity of courts, insolvency practitioners or other parties with a</w:t>
      </w:r>
      <w:r>
        <w:t xml:space="preserve"> </w:t>
      </w:r>
      <w:r>
        <w:t xml:space="preserve">legitimate interest to determine and locate the assets, examine the revenue generated by</w:t>
      </w:r>
      <w:r>
        <w:t xml:space="preserve"> </w:t>
      </w:r>
      <w:r>
        <w:t xml:space="preserve">often fraudulent activity, and follow its trail. As a “follow the money” tool, asset tracing</w:t>
      </w:r>
    </w:p>
    <w:p>
      <w:pPr>
        <w:pStyle w:val="BodyText"/>
      </w:pPr>
      <w:r>
        <w:t xml:space="preserve">103 These problem drivers are more granular than those that for example World Bank and OECD have</w:t>
      </w:r>
      <w:r>
        <w:t xml:space="preserve"> </w:t>
      </w:r>
      <w:r>
        <w:t xml:space="preserve">subjected to a mapping into numerical values. While this lack of numerical indicators for granular features</w:t>
      </w:r>
      <w:r>
        <w:t xml:space="preserve"> </w:t>
      </w:r>
      <w:r>
        <w:t xml:space="preserve">of insolvency regimes complicates the empirial search for evidence, Annex 4, Section 2 reports on</w:t>
      </w:r>
      <w:r>
        <w:t xml:space="preserve"> </w:t>
      </w:r>
      <w:r>
        <w:t xml:space="preserve">properties for some of them that are linked to the problems and consequences elaborated above.</w:t>
      </w:r>
      <w:r>
        <w:t xml:space="preserve"> </w:t>
      </w:r>
      <w:r>
        <w:t xml:space="preserve">104 Recovery values as measured in the EBA (2020) benchmarking exercise are however not higher in those</w:t>
      </w:r>
      <w:r>
        <w:t xml:space="preserve"> </w:t>
      </w:r>
      <w:r>
        <w:t xml:space="preserve">Member States with a broader group of actors subject to rules on transaction avoidance.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is of particular significance in an insolvency context, as debtors have an incentive to</w:t>
      </w:r>
      <w:r>
        <w:t xml:space="preserve"> </w:t>
      </w:r>
      <w:r>
        <w:t xml:space="preserve">remove assets from the insolvency estate.</w:t>
      </w:r>
      <w:r>
        <w:br/>
      </w:r>
      <w:r>
        <w:t xml:space="preserve">Directors and managers’ have a key role in the vicinity of insolvency. It is detrimental to</w:t>
      </w:r>
      <w:r>
        <w:t xml:space="preserve"> </w:t>
      </w:r>
      <w:r>
        <w:t xml:space="preserve">the recovery value if rules are absent or ineffective that govern (i) when directors have to</w:t>
      </w:r>
      <w:r>
        <w:t xml:space="preserve"> </w:t>
      </w:r>
      <w:r>
        <w:t xml:space="preserve">file for insolvency, (ii) whether their goal should shift to the creditors’ interest, or</w:t>
      </w:r>
      <w:r>
        <w:t xml:space="preserve"> </w:t>
      </w:r>
      <w:r>
        <w:t xml:space="preserve">(iii) whether they are liable if it is found that they acted, prior to the advent of formal</w:t>
      </w:r>
      <w:r>
        <w:t xml:space="preserve"> </w:t>
      </w:r>
      <w:r>
        <w:t xml:space="preserve">insolvency proceedings, with intent to defraud creditors. Procrastination in the start of the</w:t>
      </w:r>
      <w:r>
        <w:t xml:space="preserve"> </w:t>
      </w:r>
      <w:r>
        <w:t xml:space="preserve">process, including of attempts to engineer restructuring solutions early on, however, tend</w:t>
      </w:r>
      <w:r>
        <w:t xml:space="preserve"> </w:t>
      </w:r>
      <w:r>
        <w:t xml:space="preserve">to reduce the recovery value.105 Duties (and potential liability) for directors are very</w:t>
      </w:r>
      <w:r>
        <w:t xml:space="preserve"> </w:t>
      </w:r>
      <w:r>
        <w:t xml:space="preserve">differently defined across the EU. In some Member States there is not even such a duty,</w:t>
      </w:r>
      <w:r>
        <w:t xml:space="preserve"> </w:t>
      </w:r>
      <w:r>
        <w:t xml:space="preserve">while in others there is a duty to file within a very short timeframe or more generically in</w:t>
      </w:r>
      <w:r>
        <w:t xml:space="preserve"> </w:t>
      </w:r>
      <w:r>
        <w:t xml:space="preserve">a ‘timely manner’. As illustrated in Annex 5 Section 2.3, the time in which filing must be</w:t>
      </w:r>
      <w:r>
        <w:t xml:space="preserve"> </w:t>
      </w:r>
      <w:r>
        <w:t xml:space="preserve">done varies widely across the EU and directors have different obligations vis-à-vis</w:t>
      </w:r>
      <w:r>
        <w:t xml:space="preserve"> </w:t>
      </w:r>
      <w:r>
        <w:t xml:space="preserve">shareholders.</w:t>
      </w:r>
      <w:r>
        <w:t xml:space="preserve"> </w:t>
      </w:r>
      <w:r>
        <w:t xml:space="preserve">This divergent landscape generates additional costs, uncertainty and, hence, obstacles for</w:t>
      </w:r>
      <w:r>
        <w:t xml:space="preserve"> </w:t>
      </w:r>
      <w:r>
        <w:t xml:space="preserve">investors that operate cross-border. This can be further complicated by the fact that</w:t>
      </w:r>
      <w:r>
        <w:t xml:space="preserve"> </w:t>
      </w:r>
      <w:r>
        <w:t xml:space="preserve">investors can also hold directors’ positions in various companies and face different</w:t>
      </w:r>
      <w:r>
        <w:t xml:space="preserve"> </w:t>
      </w:r>
      <w:r>
        <w:t xml:space="preserve">obligations in companies in different Member States. This is particularly the case, in both</w:t>
      </w:r>
      <w:r>
        <w:t xml:space="preserve"> </w:t>
      </w:r>
      <w:r>
        <w:t xml:space="preserve">large and small innovative companies, for very active investors with large stakes that</w:t>
      </w:r>
      <w:r>
        <w:t xml:space="preserve"> </w:t>
      </w:r>
      <w:r>
        <w:t xml:space="preserve">want to be more engaged with the governance of their (invested) companies.</w:t>
      </w:r>
      <w:r>
        <w:br/>
      </w:r>
      <w:r>
        <w:t xml:space="preserve">Recovery values are low and could be different across Member States, everything else</w:t>
      </w:r>
      <w:r>
        <w:t xml:space="preserve"> </w:t>
      </w:r>
      <w:r>
        <w:t xml:space="preserve">being equal, also because pre-pack sales are not available in Member States. At present,</w:t>
      </w:r>
      <w:r>
        <w:t xml:space="preserve"> </w:t>
      </w:r>
      <w:r>
        <w:t xml:space="preserve">many Member States either do not have pre-pack procedures or have very different rules</w:t>
      </w:r>
      <w:r>
        <w:t xml:space="preserve"> </w:t>
      </w:r>
      <w:r>
        <w:t xml:space="preserve">regulating them. Some of those Member States that have rules on pre-packs are among</w:t>
      </w:r>
      <w:r>
        <w:t xml:space="preserve"> </w:t>
      </w:r>
      <w:r>
        <w:t xml:space="preserve">those with the highest recovery rates (Denmark, Netherlands and Sweden).106</w:t>
      </w:r>
      <w:r>
        <w:t xml:space="preserve"> </w:t>
      </w:r>
      <w:r>
        <w:t xml:space="preserve">2.3.2. Inadequately designed (or missing) features and large cross-border</w:t>
      </w:r>
      <w:r>
        <w:t xml:space="preserve"> </w:t>
      </w:r>
      <w:r>
        <w:t xml:space="preserve">divergences in the governance of insolvency proceedings</w:t>
      </w:r>
      <w:r>
        <w:t xml:space="preserve"> </w:t>
      </w:r>
      <w:r>
        <w:t xml:space="preserve">Procedural efficiency is determined by the capacity of public actors such as courts and</w:t>
      </w:r>
      <w:r>
        <w:t xml:space="preserve"> </w:t>
      </w:r>
      <w:r>
        <w:t xml:space="preserve">insolvency practitioners to deal with the liquidation of a company.</w:t>
      </w:r>
      <w:r>
        <w:br/>
      </w:r>
      <w:r>
        <w:t xml:space="preserve">Without the involvement of public actors in insolvency proceedings, the possibility of</w:t>
      </w:r>
      <w:r>
        <w:t xml:space="preserve"> </w:t>
      </w:r>
      <w:r>
        <w:t xml:space="preserve">creditor runs leads to a market failure, i.e. creditors who claim first will be served first</w:t>
      </w:r>
      <w:r>
        <w:t xml:space="preserve"> </w:t>
      </w:r>
      <w:r>
        <w:t xml:space="preserve">and those that claim last will receive only what is left.107 A market failure occurs since</w:t>
      </w:r>
      <w:r>
        <w:t xml:space="preserve"> </w:t>
      </w:r>
      <w:r>
        <w:t xml:space="preserve">this can lead to companies being liquidated prematurely. Since it is not rare that</w:t>
      </w:r>
      <w:r>
        <w:t xml:space="preserve"> </w:t>
      </w:r>
      <w:r>
        <w:t xml:space="preserve">companies face liquidity shortages and payment difficulties, there is a risk that creditor</w:t>
      </w:r>
      <w:r>
        <w:t xml:space="preserve"> </w:t>
      </w:r>
      <w:r>
        <w:t xml:space="preserve">runs lead to the liquidation of viable companies that face temporary difficulties.</w:t>
      </w:r>
      <w:r>
        <w:t xml:space="preserve"> </w:t>
      </w:r>
      <w:r>
        <w:t xml:space="preserve">The absence of lighter procedures for micro and small companies (MSEs) contributes to</w:t>
      </w:r>
      <w:r>
        <w:t xml:space="preserve"> </w:t>
      </w:r>
      <w:r>
        <w:t xml:space="preserve">the workload of courts and insolvency practitioners. MSEs are often not wound down</w:t>
      </w:r>
      <w:r>
        <w:t xml:space="preserve"> </w:t>
      </w:r>
      <w:r>
        <w:t xml:space="preserve">properly108 but remain in limbo. Incentives to close their cases are distorted because the</w:t>
      </w:r>
    </w:p>
    <w:p>
      <w:pPr>
        <w:pStyle w:val="BodyText"/>
      </w:pPr>
      <w:r>
        <w:t xml:space="preserve">105 For an analysis of incentives to file for insolvency and their impact on recovery values, see for example</w:t>
      </w:r>
      <w:r>
        <w:t xml:space="preserve"> </w:t>
      </w:r>
      <w:r>
        <w:t xml:space="preserve">Gurra-Martinez (2020).</w:t>
      </w:r>
      <w:r>
        <w:t xml:space="preserve"> </w:t>
      </w:r>
      <w:r>
        <w:t xml:space="preserve">106 Three other Member States with pre-pack regimes are however not: France, Italy and Poland.</w:t>
      </w:r>
      <w:r>
        <w:t xml:space="preserve"> </w:t>
      </w:r>
      <w:r>
        <w:t xml:space="preserve">107 See Hart (2000), Longhofer and Peters (2004).</w:t>
      </w:r>
      <w:r>
        <w:t xml:space="preserve"> </w:t>
      </w:r>
      <w:r>
        <w:t xml:space="preserve">108 This is for example suggested by the comparison of almost 700,000 exits of businesses with less than 5</w:t>
      </w:r>
      <w:r>
        <w:t xml:space="preserve"> </w:t>
      </w:r>
      <w:r>
        <w:t xml:space="preserve">employees with about 2700 cases of corporate bankruptcy in a sample of six Member States (BE, DE, FR,</w:t>
      </w:r>
      <w:r>
        <w:t xml:space="preserve"> </w:t>
      </w:r>
      <w:r>
        <w:t xml:space="preserve">NL, FI, SE) in 2019.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costs of proceedings can easily exceed the value of the estate. For MSEs, in particular,</w:t>
      </w:r>
      <w:r>
        <w:t xml:space="preserve"> </w:t>
      </w:r>
      <w:r>
        <w:t xml:space="preserve">traditional long and complex liquidation procedures easily cost more money than what</w:t>
      </w:r>
      <w:r>
        <w:t xml:space="preserve"> </w:t>
      </w:r>
      <w:r>
        <w:t xml:space="preserve">they are able to generate in proceeds for creditors. To allow an orderly liquidation of</w:t>
      </w:r>
      <w:r>
        <w:t xml:space="preserve"> </w:t>
      </w:r>
      <w:r>
        <w:t xml:space="preserve">MSEs, some Member States already have a lighter regime, which may even avoid the</w:t>
      </w:r>
      <w:r>
        <w:t xml:space="preserve"> </w:t>
      </w:r>
      <w:r>
        <w:t xml:space="preserve">launch of standard proceedings if resources are structurally limited (size of the firm).</w:t>
      </w:r>
      <w:r>
        <w:t xml:space="preserve"> </w:t>
      </w:r>
      <w:r>
        <w:t xml:space="preserve">However, the picture is rather patchy across the EU and the conditions and the definitions</w:t>
      </w:r>
      <w:r>
        <w:t xml:space="preserve"> </w:t>
      </w:r>
      <w:r>
        <w:t xml:space="preserve">of eligible MSEs vary considerably.109 While France and Greece introduced simplified</w:t>
      </w:r>
      <w:r>
        <w:t xml:space="preserve"> </w:t>
      </w:r>
      <w:r>
        <w:t xml:space="preserve">rules for MSEs recently,110 MSEs for example in Austria, Germany and Italy will find</w:t>
      </w:r>
      <w:r>
        <w:t xml:space="preserve"> </w:t>
      </w:r>
      <w:r>
        <w:t xml:space="preserve">their application for opening insolvency proceedings rejected if their remaining asset</w:t>
      </w:r>
      <w:r>
        <w:t xml:space="preserve"> </w:t>
      </w:r>
      <w:r>
        <w:t xml:space="preserve">value is too low to cover the expenses of that insolvency proceeding.</w:t>
      </w:r>
      <w:r>
        <w:t xml:space="preserve"> </w:t>
      </w:r>
      <w:r>
        <w:t xml:space="preserve">Companies normally face financial distress some time before an insolvency procedure is</w:t>
      </w:r>
      <w:r>
        <w:t xml:space="preserve"> </w:t>
      </w:r>
      <w:r>
        <w:t xml:space="preserve">initiated. From the perspective of the creditor, the insolvency trigger is therefore a</w:t>
      </w:r>
      <w:r>
        <w:t xml:space="preserve"> </w:t>
      </w:r>
      <w:r>
        <w:t xml:space="preserve">determinant of the length of time s/he is exposed to uncertainty. In the absence of a</w:t>
      </w:r>
      <w:r>
        <w:t xml:space="preserve"> </w:t>
      </w:r>
      <w:r>
        <w:t xml:space="preserve">harmonised definition there could be as many as 27 different answers to the question of</w:t>
      </w:r>
      <w:r>
        <w:t xml:space="preserve"> </w:t>
      </w:r>
      <w:r>
        <w:t xml:space="preserve">whether a business is (in)solvent and the insolvency procedure should start, which creates</w:t>
      </w:r>
      <w:r>
        <w:t xml:space="preserve"> </w:t>
      </w:r>
      <w:r>
        <w:t xml:space="preserve">high information and learning costs for cross-border creditors. In some Member States</w:t>
      </w:r>
      <w:r>
        <w:t xml:space="preserve"> </w:t>
      </w:r>
      <w:r>
        <w:t xml:space="preserve">the main determinant is the cash flow, i.e. a company is declared insolvent when it</w:t>
      </w:r>
      <w:r>
        <w:t xml:space="preserve"> </w:t>
      </w:r>
      <w:r>
        <w:t xml:space="preserve">cannot pay its debts as they become due. In other Member States, it is also the value of a</w:t>
      </w:r>
      <w:r>
        <w:t xml:space="preserve"> </w:t>
      </w:r>
      <w:r>
        <w:t xml:space="preserve">company’s liabilities on its balance sheet outweighing the value of its assets. Most</w:t>
      </w:r>
      <w:r>
        <w:t xml:space="preserve"> </w:t>
      </w:r>
      <w:r>
        <w:t xml:space="preserve">Member States apply a combination of both determinants and many also require a</w:t>
      </w:r>
      <w:r>
        <w:t xml:space="preserve"> </w:t>
      </w:r>
      <w:r>
        <w:t xml:space="preserve">durability criterion (See Table A5.1 in Annex 5).</w:t>
      </w:r>
      <w:r>
        <w:t xml:space="preserve"> </w:t>
      </w:r>
      <w:r>
        <w:t xml:space="preserve">2.3.3. Inadequately designed (or missing) features and large cross-border</w:t>
      </w:r>
      <w:r>
        <w:t xml:space="preserve"> </w:t>
      </w:r>
      <w:r>
        <w:t xml:space="preserve">divergences on procedures for distribution of recovered values</w:t>
      </w:r>
      <w:r>
        <w:br/>
      </w:r>
      <w:r>
        <w:t xml:space="preserve">A number of components in insolvency regimes govern the position of all types of</w:t>
      </w:r>
      <w:r>
        <w:t xml:space="preserve"> </w:t>
      </w:r>
      <w:r>
        <w:t xml:space="preserve">creditors and define rules that determine the share of the value of the estate that can be</w:t>
      </w:r>
      <w:r>
        <w:t xml:space="preserve"> </w:t>
      </w:r>
      <w:r>
        <w:t xml:space="preserve">paid to each creditor.111 Their design impacts on their bargaining position and incentives</w:t>
      </w:r>
      <w:r>
        <w:t xml:space="preserve"> </w:t>
      </w:r>
      <w:r>
        <w:t xml:space="preserve">of each creditor to support the resolution of the insolvency case.</w:t>
      </w:r>
      <w:r>
        <w:br/>
      </w:r>
      <w:r>
        <w:t xml:space="preserve">Knowledge of these rules is important for investors and creditors when they decide to</w:t>
      </w:r>
      <w:r>
        <w:t xml:space="preserve"> </w:t>
      </w:r>
      <w:r>
        <w:t xml:space="preserve">provide credit or to invest. Transparency and fairness of these rules is also important for</w:t>
      </w:r>
      <w:r>
        <w:t xml:space="preserve"> </w:t>
      </w:r>
      <w:r>
        <w:t xml:space="preserve">those business partners of a defaulting company that became creditors through their</w:t>
      </w:r>
      <w:r>
        <w:t xml:space="preserve"> </w:t>
      </w:r>
      <w:r>
        <w:t xml:space="preserve">provision of goods and services to the defaulting company. Creditors are heterogeneous.</w:t>
      </w:r>
      <w:r>
        <w:t xml:space="preserve"> </w:t>
      </w:r>
      <w:r>
        <w:t xml:space="preserve">There are differences in the type of claims on a defaulting company (financial, trade</w:t>
      </w:r>
      <w:r>
        <w:t xml:space="preserve"> </w:t>
      </w:r>
      <w:r>
        <w:t xml:space="preserve">credit, labour liabilities, obligations vis-à-vis public authorities). Creditors’ different</w:t>
      </w:r>
      <w:r>
        <w:t xml:space="preserve"> </w:t>
      </w:r>
      <w:r>
        <w:t xml:space="preserve">priority status (secured, senior, junior) generally entails high information and learning</w:t>
      </w:r>
      <w:r>
        <w:t xml:space="preserve"> </w:t>
      </w:r>
      <w:r>
        <w:t xml:space="preserve">costs for (other) creditors and have a substantial impact on the recovery prospects and</w:t>
      </w:r>
      <w:r>
        <w:t xml:space="preserve"> </w:t>
      </w:r>
      <w:r>
        <w:t xml:space="preserve">risk premia.</w:t>
      </w:r>
      <w:r>
        <w:br/>
      </w:r>
      <w:r>
        <w:t xml:space="preserve">The large divergences across Member States on how distribution of recovered value is</w:t>
      </w:r>
      <w:r>
        <w:t xml:space="preserve"> </w:t>
      </w:r>
      <w:r>
        <w:t xml:space="preserve">organised mean that costs are even higher for creditors acting cross-border, which may</w:t>
      </w:r>
      <w:r>
        <w:t xml:space="preserve"> </w:t>
      </w:r>
      <w:r>
        <w:t xml:space="preserve">hamper their willingness to do business. Cross-border creditors will in particular need to</w:t>
      </w:r>
      <w:r>
        <w:t xml:space="preserve"> </w:t>
      </w:r>
      <w:r>
        <w:t xml:space="preserve">understand what the existing rules mean for their position in the group of creditors and</w:t>
      </w:r>
    </w:p>
    <w:p>
      <w:pPr>
        <w:pStyle w:val="BodyText"/>
      </w:pPr>
      <w:r>
        <w:t xml:space="preserve">109 Thresholds for access to simplified MSE insolvency proceedings diverge: the value of the company’s</w:t>
      </w:r>
      <w:r>
        <w:t xml:space="preserve"> </w:t>
      </w:r>
      <w:r>
        <w:t xml:space="preserve">business needs to be less than EUR 100,000 in Greece; the company’s assets can be be a maximum of EUR</w:t>
      </w:r>
      <w:r>
        <w:t xml:space="preserve"> </w:t>
      </w:r>
      <w:r>
        <w:t xml:space="preserve">5 million and creditors be less than 50 in Spain; assets need to be below EUR 300,000, gross revenues</w:t>
      </w:r>
      <w:r>
        <w:t xml:space="preserve"> </w:t>
      </w:r>
      <w:r>
        <w:t xml:space="preserve">below EUR 200,000 and debt a maximum €500,000 in Italy. See Grimaldi and Deloitte 2022.</w:t>
      </w:r>
      <w:r>
        <w:t xml:space="preserve"> </w:t>
      </w:r>
      <w:r>
        <w:t xml:space="preserve">110 2019 and 2021, respectively.</w:t>
      </w:r>
      <w:r>
        <w:t xml:space="preserve"> </w:t>
      </w:r>
      <w:r>
        <w:t xml:space="preserve">111 Including tax authorities and employees.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relative to preferred creditors, debtors and other stakeholders, such as employees or</w:t>
      </w:r>
      <w:r>
        <w:t xml:space="preserve"> </w:t>
      </w:r>
      <w:r>
        <w:t xml:space="preserve">public authorities. They are likely to be disadvantaged, facing obstacles to coordinate</w:t>
      </w:r>
      <w:r>
        <w:t xml:space="preserve"> </w:t>
      </w:r>
      <w:r>
        <w:t xml:space="preserve">with domestic creditors due to different legal regimes, language and less knowledge</w:t>
      </w:r>
      <w:r>
        <w:t xml:space="preserve"> </w:t>
      </w:r>
      <w:r>
        <w:t xml:space="preserve">about the (divergent) insolvency systems and domestic actors. Creditors from third</w:t>
      </w:r>
      <w:r>
        <w:t xml:space="preserve"> </w:t>
      </w:r>
      <w:r>
        <w:t xml:space="preserve">countries encounter problems identical to those of cross-border creditors within the</w:t>
      </w:r>
      <w:r>
        <w:t xml:space="preserve"> </w:t>
      </w:r>
      <w:r>
        <w:t xml:space="preserve">EU.112</w:t>
      </w:r>
      <w:r>
        <w:t xml:space="preserve"> </w:t>
      </w:r>
      <w:r>
        <w:t xml:space="preserve">The potential drivers that contribute to determining the distribution of recovered value</w:t>
      </w:r>
      <w:r>
        <w:t xml:space="preserve"> </w:t>
      </w:r>
      <w:r>
        <w:t xml:space="preserve">among the different creditors include the ranking of claims and creditor committees (in</w:t>
      </w:r>
      <w:r>
        <w:t xml:space="preserve"> </w:t>
      </w:r>
      <w:r>
        <w:t xml:space="preserve">the scope of this initiative) and a few others (which are not in scope and briefly discussed</w:t>
      </w:r>
      <w:r>
        <w:t xml:space="preserve"> </w:t>
      </w:r>
      <w:r>
        <w:t xml:space="preserve">in a separate section below).</w:t>
      </w:r>
      <w:r>
        <w:t xml:space="preserve"> </w:t>
      </w:r>
      <w:r>
        <w:t xml:space="preserve">The ranking of claims is of key interest to creditors since it determines the distribution of</w:t>
      </w:r>
      <w:r>
        <w:t xml:space="preserve"> </w:t>
      </w:r>
      <w:r>
        <w:t xml:space="preserve">the remaining value of a defaulted company. It presents an important source of</w:t>
      </w:r>
      <w:r>
        <w:t xml:space="preserve"> </w:t>
      </w:r>
      <w:r>
        <w:t xml:space="preserve">uncertainty because the impact of the ranking of creditors on the expected recovery rate</w:t>
      </w:r>
      <w:r>
        <w:t xml:space="preserve"> </w:t>
      </w:r>
      <w:r>
        <w:t xml:space="preserve">is generally hard to predict for all creditors. They are a particular challenge for cross</w:t>
      </w:r>
      <w:r>
        <w:t xml:space="preserve"> </w:t>
      </w:r>
      <w:r>
        <w:t xml:space="preserve">border creditors since systems are substantially divergent across Member States and the</w:t>
      </w:r>
      <w:r>
        <w:t xml:space="preserve"> </w:t>
      </w:r>
      <w:r>
        <w:t xml:space="preserve">differences are not sufficiently transparent. For example, a number of Member States</w:t>
      </w:r>
      <w:r>
        <w:t xml:space="preserve"> </w:t>
      </w:r>
      <w:r>
        <w:t xml:space="preserve">afford particular privileges to tax and other governmental claims (for example Italy,</w:t>
      </w:r>
      <w:r>
        <w:t xml:space="preserve"> </w:t>
      </w:r>
      <w:r>
        <w:t xml:space="preserve">France, Spain). Some Member States give a priority or even super-priority ranking</w:t>
      </w:r>
      <w:r>
        <w:t xml:space="preserve"> </w:t>
      </w:r>
      <w:r>
        <w:t xml:space="preserve">(trumping all other claims including those of secured creditors) to the claims of</w:t>
      </w:r>
      <w:r>
        <w:t xml:space="preserve"> </w:t>
      </w:r>
      <w:r>
        <w:t xml:space="preserve">employees (unpaid wages).113 A new phenomenon with potential impact on the ranking</w:t>
      </w:r>
      <w:r>
        <w:t xml:space="preserve"> </w:t>
      </w:r>
      <w:r>
        <w:t xml:space="preserve">of claims concerns the remediation of environmental damage.114 Given their impact on</w:t>
      </w:r>
      <w:r>
        <w:t xml:space="preserve"> </w:t>
      </w:r>
      <w:r>
        <w:t xml:space="preserve">the risk premium and, hence, the cost of lending, divergences in this area may act as a</w:t>
      </w:r>
      <w:r>
        <w:t xml:space="preserve"> </w:t>
      </w:r>
      <w:r>
        <w:t xml:space="preserve">significant deterrent for engagement by cross border creditors.</w:t>
      </w:r>
      <w:r>
        <w:t xml:space="preserve"> </w:t>
      </w:r>
      <w:r>
        <w:t xml:space="preserve">While creditor committees exist in most Member States,115 different rules across Member</w:t>
      </w:r>
      <w:r>
        <w:t xml:space="preserve"> </w:t>
      </w:r>
      <w:r>
        <w:t xml:space="preserve">States and limited powers and scope in some of them (see Table A5.9 in Annex 5) for</w:t>
      </w:r>
      <w:r>
        <w:t xml:space="preserve"> </w:t>
      </w:r>
      <w:r>
        <w:t xml:space="preserve">creditor committees contribute to the high information and learning costs for cross-border</w:t>
      </w:r>
      <w:r>
        <w:t xml:space="preserve"> </w:t>
      </w:r>
      <w:r>
        <w:t xml:space="preserve">creditors, in particular due to the difficulty to coordinate their actions during proceedings</w:t>
      </w:r>
      <w:r>
        <w:t xml:space="preserve"> </w:t>
      </w:r>
      <w:r>
        <w:t xml:space="preserve">or the risk of facing hold-up problems.116 Cross-border creditors are, in particular,</w:t>
      </w:r>
      <w:r>
        <w:t xml:space="preserve"> </w:t>
      </w:r>
      <w:r>
        <w:t xml:space="preserve">disadvantaged by language barriers and unfamiliarity with domestic proceedings. Unless</w:t>
      </w:r>
      <w:r>
        <w:t xml:space="preserve"> </w:t>
      </w:r>
      <w:r>
        <w:t xml:space="preserve">they hold a sizeable claim against the defaulting company, cross-border creditors are</w:t>
      </w:r>
      <w:r>
        <w:t xml:space="preserve"> </w:t>
      </w:r>
      <w:r>
        <w:t xml:space="preserve">likely to face a bargaining disadvantage relative to domestic creditors. As creditors’</w:t>
      </w:r>
      <w:r>
        <w:t xml:space="preserve"> </w:t>
      </w:r>
      <w:r>
        <w:t xml:space="preserve">committees provide an institutional guarantee that creditors can articulate their views in</w:t>
      </w:r>
      <w:r>
        <w:t xml:space="preserve"> </w:t>
      </w:r>
      <w:r>
        <w:t xml:space="preserve">the insolvency proceedings, in particular thanks to their oversight by the insolvency</w:t>
      </w:r>
      <w:r>
        <w:t xml:space="preserve"> </w:t>
      </w:r>
      <w:r>
        <w:t xml:space="preserve">practitioners, cross-border creditors may specifically benefit from this tool to compensate</w:t>
      </w:r>
      <w:r>
        <w:t xml:space="preserve"> </w:t>
      </w:r>
      <w:r>
        <w:t xml:space="preserve">their disadvantages listed above. Thus, rules on creditor committees can have a decisive</w:t>
      </w:r>
      <w:r>
        <w:t xml:space="preserve"> </w:t>
      </w:r>
      <w:r>
        <w:t xml:space="preserve">impact on the recovery value.</w:t>
      </w:r>
    </w:p>
    <w:p>
      <w:pPr>
        <w:pStyle w:val="BodyText"/>
      </w:pPr>
      <w:r>
        <w:t xml:space="preserve">112 The remoteness of creditors from third countries should have an effect on where they invest. Whereas</w:t>
      </w:r>
      <w:r>
        <w:t xml:space="preserve"> </w:t>
      </w:r>
      <w:r>
        <w:t xml:space="preserve">intra-EU investors often invest in neighbouring countries, extra-EU investors have an incentive to focus on</w:t>
      </w:r>
      <w:r>
        <w:t xml:space="preserve"> </w:t>
      </w:r>
      <w:r>
        <w:t xml:space="preserve">large Member States to counter their information costs with higher scale economies in larger markets.</w:t>
      </w:r>
      <w:r>
        <w:t xml:space="preserve"> </w:t>
      </w:r>
      <w:r>
        <w:t xml:space="preserve">113 For example, Cyprus, France, Italy, Lithuania, Poland.</w:t>
      </w:r>
      <w:r>
        <w:t xml:space="preserve"> </w:t>
      </w:r>
      <w:r>
        <w:t xml:space="preserve">114 The issue is of relevance for the Environmental Liability Directive (Directive 2004/35/EC), which</w:t>
      </w:r>
      <w:r>
        <w:t xml:space="preserve"> </w:t>
      </w:r>
      <w:r>
        <w:t xml:space="preserve">offers an EU framework for preventing and remediating environmental damage in accordance with the</w:t>
      </w:r>
      <w:r>
        <w:t xml:space="preserve"> </w:t>
      </w:r>
      <w:r>
        <w:t xml:space="preserve">‘polluter pays’ principle, as enshrined in the EU Treaties.</w:t>
      </w:r>
      <w:r>
        <w:t xml:space="preserve"> </w:t>
      </w:r>
      <w:r>
        <w:t xml:space="preserve">115 Exceptions are Belgium, Greece, Latvia and Malta. It is of advisory nature in Denmark, limited to</w:t>
      </w:r>
      <w:r>
        <w:t xml:space="preserve"> </w:t>
      </w:r>
      <w:r>
        <w:t xml:space="preserve">business reorganisations in Sweden and requires court intervention to be established if the firms is below</w:t>
      </w:r>
      <w:r>
        <w:t xml:space="preserve"> </w:t>
      </w:r>
      <w:r>
        <w:t xml:space="preserve">certain size in France.</w:t>
      </w:r>
      <w:r>
        <w:t xml:space="preserve"> </w:t>
      </w:r>
      <w:r>
        <w:t xml:space="preserve">116 Hold up problems describe when some parties block decisions that are in the interest of the group in</w:t>
      </w:r>
      <w:r>
        <w:t xml:space="preserve"> </w:t>
      </w:r>
      <w:r>
        <w:t xml:space="preserve">order to gain a larger benefit for themselves.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2.3.4. Stakeholders’ views about problem drivers</w:t>
      </w:r>
      <w:r>
        <w:t xml:space="preserve"> </w:t>
      </w:r>
      <w:r>
        <w:t xml:space="preserve">When the DRI was negotiated as well as in their replies to the public consultation,</w:t>
      </w:r>
      <w:r>
        <w:t xml:space="preserve"> </w:t>
      </w:r>
      <w:r>
        <w:t xml:space="preserve">Member States reasoned that the close links of insolvency law with other areas of</w:t>
      </w:r>
      <w:r>
        <w:t xml:space="preserve"> </w:t>
      </w:r>
      <w:r>
        <w:t xml:space="preserve">national law would make full harmonisation of insolvency rules not feasible at this point.</w:t>
      </w:r>
      <w:r>
        <w:t xml:space="preserve"> </w:t>
      </w:r>
      <w:r>
        <w:t xml:space="preserve">Many stakeholders, however, argued that the complexity and opacity around national</w:t>
      </w:r>
      <w:r>
        <w:t xml:space="preserve"> </w:t>
      </w:r>
      <w:r>
        <w:t xml:space="preserve">insolvency laws is a barrier to cross-border investments as it makes it costly to</w:t>
      </w:r>
      <w:r>
        <w:t xml:space="preserve"> </w:t>
      </w:r>
      <w:r>
        <w:t xml:space="preserve">understand and measure the risk in investing in the EU. This applies to both EU as well</w:t>
      </w:r>
      <w:r>
        <w:t xml:space="preserve"> </w:t>
      </w:r>
      <w:r>
        <w:t xml:space="preserve">as non-EU investors.</w:t>
      </w:r>
      <w:r>
        <w:t xml:space="preserve"> </w:t>
      </w:r>
      <w:r>
        <w:t xml:space="preserve">Stakeholders expressed divergent views in the public consultation about the importance</w:t>
      </w:r>
      <w:r>
        <w:t xml:space="preserve"> </w:t>
      </w:r>
      <w:r>
        <w:t xml:space="preserve">of the different problem drivers as an obstacle to the single market.117 For example,</w:t>
      </w:r>
      <w:r>
        <w:t xml:space="preserve"> </w:t>
      </w:r>
      <w:r>
        <w:t xml:space="preserve">insolvency practitioners highlighted in particular divergent rules on asset tracing and</w:t>
      </w:r>
      <w:r>
        <w:t xml:space="preserve"> </w:t>
      </w:r>
      <w:r>
        <w:t xml:space="preserve">avoidance actions as important obstacles.118 Financial institutions identified the</w:t>
      </w:r>
      <w:r>
        <w:t xml:space="preserve"> </w:t>
      </w:r>
      <w:r>
        <w:t xml:space="preserve">insolvency trigger and the ranking of claims as the key obstacles, whereas non-financial</w:t>
      </w:r>
      <w:r>
        <w:t xml:space="preserve"> </w:t>
      </w:r>
      <w:r>
        <w:t xml:space="preserve">business indicated asset tracing and the ranking of claims. Firms that provide consultancy</w:t>
      </w:r>
      <w:r>
        <w:t xml:space="preserve"> </w:t>
      </w:r>
      <w:r>
        <w:t xml:space="preserve">or other services to businesses flagged the insolvency trigger, directors’ duties in the</w:t>
      </w:r>
      <w:r>
        <w:t xml:space="preserve"> </w:t>
      </w:r>
      <w:r>
        <w:t xml:space="preserve">vicinity of insolvency and the ranking of claims as most concerning. Researchers argued</w:t>
      </w:r>
      <w:r>
        <w:t xml:space="preserve"> </w:t>
      </w:r>
      <w:r>
        <w:t xml:space="preserve">that both avoidance actions and the ranking of claims needed to be harmonised, whereas</w:t>
      </w:r>
      <w:r>
        <w:t xml:space="preserve"> </w:t>
      </w:r>
      <w:r>
        <w:t xml:space="preserve">public authorities generally considered the need to act on any of the proposed elements as</w:t>
      </w:r>
      <w:r>
        <w:t xml:space="preserve"> </w:t>
      </w:r>
      <w:r>
        <w:t xml:space="preserve">low.</w:t>
      </w:r>
      <w:r>
        <w:br/>
      </w:r>
      <w:r>
        <w:t xml:space="preserve">Figure 7: Stakeholder views on the extent problem drivers constitute a problem for the functioning of the single market</w:t>
      </w:r>
      <w:r>
        <w:t xml:space="preserve"> </w:t>
      </w:r>
      <w:r>
        <w:t xml:space="preserve">on a scale 0 to 5, average reply in the public consultation (left-hand chart) and average per stakeholder group (right-</w:t>
      </w:r>
      <w:r>
        <w:t xml:space="preserve"> </w:t>
      </w:r>
      <w:r>
        <w:t xml:space="preserve">hand chart)</w:t>
      </w:r>
    </w:p>
    <w:p>
      <w:pPr>
        <w:pStyle w:val="BodyText"/>
      </w:pPr>
      <w:r>
        <w:t xml:space="preserve">Note: 0 means</w:t>
      </w:r>
      <w:r>
        <w:t xml:space="preserve"> </w:t>
      </w:r>
      <w:r>
        <w:t xml:space="preserve">‘no problem’</w:t>
      </w:r>
      <w:r>
        <w:t xml:space="preserve"> </w:t>
      </w:r>
      <w:r>
        <w:t xml:space="preserve">and 5 means</w:t>
      </w:r>
      <w:r>
        <w:t xml:space="preserve"> </w:t>
      </w:r>
      <w:r>
        <w:t xml:space="preserve">‘extremely significant problems’</w:t>
      </w:r>
      <w:r>
        <w:t xml:space="preserve">.</w:t>
      </w:r>
      <w:r>
        <w:br/>
      </w:r>
      <w:r>
        <w:t xml:space="preserve">The relevance of the different problem drivers can also be derived from the indications</w:t>
      </w:r>
      <w:r>
        <w:t xml:space="preserve"> </w:t>
      </w:r>
      <w:r>
        <w:t xml:space="preserve">about their cost and time saving potential that the insolvency experts surveyed in</w:t>
      </w:r>
      <w:r>
        <w:t xml:space="preserve"> </w:t>
      </w:r>
      <w:r>
        <w:t xml:space="preserve">Deloitte/Grimaldi (2022) attributed to them. The existence of cost and time saving</w:t>
      </w:r>
      <w:r>
        <w:t xml:space="preserve"> </w:t>
      </w:r>
      <w:r>
        <w:t xml:space="preserve">potential suggests that current rules are not efficient. Table 2 shows how many of the</w:t>
      </w:r>
      <w:r>
        <w:t xml:space="preserve"> </w:t>
      </w:r>
      <w:r>
        <w:t xml:space="preserve">insolvency experts supported measures in this area and their assessment of the</w:t>
      </w:r>
      <w:r>
        <w:t xml:space="preserve"> </w:t>
      </w:r>
      <w:r>
        <w:t xml:space="preserve">effectiveness of EU harmonisation from the perspective of cross-border insolvency</w:t>
      </w:r>
      <w:r>
        <w:t xml:space="preserve"> </w:t>
      </w:r>
      <w:r>
        <w:t xml:space="preserve">procedures. It suggests that foreign investors would derive benefits mainly from</w:t>
      </w:r>
      <w:r>
        <w:t xml:space="preserve"> </w:t>
      </w:r>
      <w:r>
        <w:t xml:space="preserve">measures that improve asset recovery and transparency, and perhaps see less in relative</w:t>
      </w:r>
      <w:r>
        <w:t xml:space="preserve"> </w:t>
      </w:r>
      <w:r>
        <w:t xml:space="preserve">terms direct benefits from common MSE regimes and creditor committees. Similarly to</w:t>
      </w:r>
      <w:r>
        <w:t xml:space="preserve"> </w:t>
      </w:r>
      <w:r>
        <w:t xml:space="preserve">the results of the public consultation, German and Swedish respondents were less</w:t>
      </w:r>
    </w:p>
    <w:p>
      <w:pPr>
        <w:pStyle w:val="BodyText"/>
      </w:pPr>
      <w:r>
        <w:t xml:space="preserve">117 See section 3 in Annex 2 for a description of the methodology and more detailed results.</w:t>
      </w:r>
      <w:r>
        <w:t xml:space="preserve"> </w:t>
      </w:r>
      <w:r>
        <w:t xml:space="preserve">118 Their overrepresentation in the panel leads to a high average rating for these elements.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supportive of wider harmonisation efforts than French, Spanish or Italian respondents.119</w:t>
      </w:r>
      <w:r>
        <w:t xml:space="preserve"> </w:t>
      </w:r>
      <w:r>
        <w:t xml:space="preserve">Respondents from Romania and Poland were on average even more supportive than</w:t>
      </w:r>
      <w:r>
        <w:t xml:space="preserve"> </w:t>
      </w:r>
      <w:r>
        <w:t xml:space="preserve">those from the Southern Europe in this survey, differing from the views of respondents</w:t>
      </w:r>
      <w:r>
        <w:t xml:space="preserve"> </w:t>
      </w:r>
      <w:r>
        <w:t xml:space="preserve">from Central and Eastern Europe in the public consultation, to which neither Polish nor</w:t>
      </w:r>
      <w:r>
        <w:t xml:space="preserve"> </w:t>
      </w:r>
      <w:r>
        <w:t xml:space="preserve">Romanian stakeholders contributed.</w:t>
      </w:r>
      <w:r>
        <w:t xml:space="preserve"> </w:t>
      </w:r>
      <w:r>
        <w:t xml:space="preserve">Table 2: Indications by insolvency experts about the impact of policy measures on the effectiveness of an EU regime</w:t>
      </w:r>
      <w:r>
        <w:t xml:space="preserve"> </w:t>
      </w:r>
      <w:r>
        <w:t xml:space="preserve">from the perspective of cross-border creditors</w:t>
      </w:r>
    </w:p>
    <w:p>
      <w:pPr>
        <w:pStyle w:val="BodyText"/>
      </w:pP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Asset</w:t>
      </w:r>
      <w:r>
        <w:t xml:space="preserve"> </w:t>
      </w:r>
      <w:r>
        <w:t xml:space="preserve">tracing</w:t>
      </w:r>
      <w:r>
        <w:t xml:space="preserve"> </w:t>
      </w:r>
      <w:r>
        <w:t xml:space="preserve">Directors</w:t>
      </w:r>
      <w:r>
        <w:t xml:space="preserve"> </w:t>
      </w:r>
      <w:r>
        <w:t xml:space="preserve">duties</w:t>
      </w:r>
      <w:r>
        <w:t xml:space="preserve"> </w:t>
      </w:r>
      <w:r>
        <w:t xml:space="preserve">Pre-</w:t>
      </w:r>
      <w:r>
        <w:t xml:space="preserve"> </w:t>
      </w:r>
      <w:r>
        <w:t xml:space="preserve">packs</w:t>
      </w:r>
      <w:r>
        <w:t xml:space="preserve"> </w:t>
      </w:r>
      <w:r>
        <w:t xml:space="preserve">MSE</w:t>
      </w:r>
      <w:r>
        <w:t xml:space="preserve"> </w:t>
      </w:r>
      <w:r>
        <w:t xml:space="preserve">Ranking</w:t>
      </w:r>
      <w:r>
        <w:t xml:space="preserve"> </w:t>
      </w:r>
      <w:r>
        <w:t xml:space="preserve">of claims</w:t>
      </w:r>
      <w:r>
        <w:t xml:space="preserve"> </w:t>
      </w:r>
      <w:r>
        <w:t xml:space="preserve">Trans-</w:t>
      </w:r>
      <w:r>
        <w:t xml:space="preserve"> </w:t>
      </w:r>
      <w:r>
        <w:t xml:space="preserve">parency*</w:t>
      </w:r>
      <w:r>
        <w:t xml:space="preserve"> </w:t>
      </w:r>
      <w:r>
        <w:t xml:space="preserve">Creditor</w:t>
      </w:r>
      <w:r>
        <w:t xml:space="preserve"> </w:t>
      </w:r>
      <w:r>
        <w:t xml:space="preserve">committee</w:t>
      </w:r>
      <w:r>
        <w:t xml:space="preserve"> </w:t>
      </w:r>
      <w:r>
        <w:t xml:space="preserve">Approval</w:t>
      </w:r>
      <w:r>
        <w:t xml:space="preserve"> </w:t>
      </w:r>
      <w:r>
        <w:t xml:space="preserve">rate+</w:t>
      </w:r>
      <w:r>
        <w:t xml:space="preserve"> </w:t>
      </w:r>
      <w:r>
        <w:t xml:space="preserve">82.4%</w:t>
      </w:r>
      <w:r>
        <w:t xml:space="preserve"> </w:t>
      </w:r>
      <w:r>
        <w:t xml:space="preserve">85.8%</w:t>
      </w:r>
      <w:r>
        <w:t xml:space="preserve"> </w:t>
      </w:r>
      <w:r>
        <w:t xml:space="preserve">74.1%</w:t>
      </w:r>
      <w:r>
        <w:t xml:space="preserve"> </w:t>
      </w:r>
      <w:r>
        <w:t xml:space="preserve">70.0%</w:t>
      </w:r>
      <w:r>
        <w:t xml:space="preserve"> </w:t>
      </w:r>
      <w:r>
        <w:t xml:space="preserve">53.4%</w:t>
      </w:r>
      <w:r>
        <w:t xml:space="preserve"> </w:t>
      </w:r>
      <w:r>
        <w:t xml:space="preserve">61.6%</w:t>
      </w:r>
      <w:r>
        <w:t xml:space="preserve"> </w:t>
      </w:r>
      <w:r>
        <w:t xml:space="preserve">87.5%</w:t>
      </w:r>
      <w:r>
        <w:t xml:space="preserve"> </w:t>
      </w:r>
      <w:r>
        <w:t xml:space="preserve">51.6%</w:t>
      </w:r>
      <w:r>
        <w:t xml:space="preserve"> </w:t>
      </w:r>
      <w:r>
        <w:t xml:space="preserve">Score**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0.8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1.1</w:t>
      </w:r>
      <w:r>
        <w:t xml:space="preserve"> </w:t>
      </w:r>
      <w:r>
        <w:t xml:space="preserve">0.3</w:t>
      </w:r>
      <w:r>
        <w:t xml:space="preserve"> </w:t>
      </w:r>
      <w:r>
        <w:t xml:space="preserve">Note: + a % share of the 120 interviewed insolvency experts who indicated an increase in effectiveness out</w:t>
      </w:r>
      <w:r>
        <w:t xml:space="preserve"> </w:t>
      </w:r>
      <w:r>
        <w:t xml:space="preserve">of all positive replies to “Considering the overall effectiveness of the cross-border insolvency procedure, as</w:t>
      </w:r>
      <w:r>
        <w:t xml:space="preserve"> </w:t>
      </w:r>
      <w:r>
        <w:t xml:space="preserve">concerns the liquidation of debts and the satisfaction of the claims of creditors, please provide us your</w:t>
      </w:r>
      <w:r>
        <w:t xml:space="preserve"> </w:t>
      </w:r>
      <w:r>
        <w:t xml:space="preserve">estimate of the change in the overall effectiveness determined by the introduction of EU rules” [in this</w:t>
      </w:r>
      <w:r>
        <w:t xml:space="preserve"> </w:t>
      </w:r>
      <w:r>
        <w:t xml:space="preserve">area]. * A glossary of insolvency terms and of the equivalent professional figures in different jurisdictions.</w:t>
      </w:r>
      <w:r>
        <w:t xml:space="preserve"> </w:t>
      </w:r>
      <w:r>
        <w:t xml:space="preserve">**. The score is defined as 0 indicating no efficiency gains, 0.5 marginal gains, 1 normal gains and 2</w:t>
      </w:r>
      <w:r>
        <w:t xml:space="preserve"> </w:t>
      </w:r>
      <w:r>
        <w:t xml:space="preserve">significant gains and likewise for negative values.</w:t>
      </w:r>
      <w:r>
        <w:t xml:space="preserve"> </w:t>
      </w:r>
      <w:r>
        <w:t xml:space="preserve">Source: FISMA with Survey data from Deloitte/Grimaldi.</w:t>
      </w:r>
      <w:r>
        <w:t xml:space="preserve"> </w:t>
      </w:r>
      <w:r>
        <w:t xml:space="preserve">2.3.5. Out -of-scope drivers</w:t>
      </w:r>
      <w:r>
        <w:t xml:space="preserve"> </w:t>
      </w:r>
      <w:r>
        <w:t xml:space="preserve">The proper functioning of the courts and the high quality of judges can significantly</w:t>
      </w:r>
      <w:r>
        <w:t xml:space="preserve"> </w:t>
      </w:r>
      <w:r>
        <w:t xml:space="preserve">contribute to reducing the length of proceedings120 and increase the ability to distinguish</w:t>
      </w:r>
      <w:r>
        <w:t xml:space="preserve"> </w:t>
      </w:r>
      <w:r>
        <w:t xml:space="preserve">viable from non-viable companies121. The long recovery time documented above is also</w:t>
      </w:r>
      <w:r>
        <w:t xml:space="preserve"> </w:t>
      </w:r>
      <w:r>
        <w:t xml:space="preserve">the result of (insufficient) court capacity.</w:t>
      </w:r>
      <w:r>
        <w:br/>
      </w:r>
      <w:r>
        <w:t xml:space="preserve">In the same way, the qualifications and incentives of insolvency practitioners can have a</w:t>
      </w:r>
      <w:r>
        <w:t xml:space="preserve"> </w:t>
      </w:r>
      <w:r>
        <w:t xml:space="preserve">significant impact on the running and outcome of insolvency proceedings. On the one</w:t>
      </w:r>
      <w:r>
        <w:t xml:space="preserve"> </w:t>
      </w:r>
      <w:r>
        <w:t xml:space="preserve">hand, costs for insolvency practitioners, for example, reduce the payback to creditors and</w:t>
      </w:r>
      <w:r>
        <w:t xml:space="preserve"> </w:t>
      </w:r>
      <w:r>
        <w:t xml:space="preserve">often make the opening of bankruptcy procedures non-economical for smaller</w:t>
      </w:r>
      <w:r>
        <w:t xml:space="preserve"> </w:t>
      </w:r>
      <w:r>
        <w:t xml:space="preserve">companies. On the other hand, insolvency practitioners often play an essential role in</w:t>
      </w:r>
      <w:r>
        <w:t xml:space="preserve"> </w:t>
      </w:r>
      <w:r>
        <w:t xml:space="preserve">ongoing proceedings. Notably, they can act on transaction avoidance and trace assets,</w:t>
      </w:r>
      <w:r>
        <w:t xml:space="preserve"> </w:t>
      </w:r>
      <w:r>
        <w:t xml:space="preserve">manage the operations of the insolvent estate and influence how the debtor’s assets are</w:t>
      </w:r>
      <w:r>
        <w:t xml:space="preserve"> </w:t>
      </w:r>
      <w:r>
        <w:t xml:space="preserve">sold. The powers and efficiency of insolvency practitioners thus affect the length of the</w:t>
      </w:r>
      <w:r>
        <w:t xml:space="preserve"> </w:t>
      </w:r>
      <w:r>
        <w:t xml:space="preserve">insolvency framework and therewith the trust cross-border investors place on the</w:t>
      </w:r>
      <w:r>
        <w:t xml:space="preserve"> </w:t>
      </w:r>
      <w:r>
        <w:t xml:space="preserve">efficient treatment of their claims. The exposure of insolvency practitioners to conflict of</w:t>
      </w:r>
      <w:r>
        <w:t xml:space="preserve"> </w:t>
      </w:r>
      <w:r>
        <w:t xml:space="preserve">interests, the absence of mandatory professional assurance and – possibly – standards</w:t>
      </w:r>
      <w:r>
        <w:t xml:space="preserve"> </w:t>
      </w:r>
      <w:r>
        <w:t xml:space="preserve">relating to their remuneration makes them sensitive to moral hazard that can compromise</w:t>
      </w:r>
      <w:r>
        <w:t xml:space="preserve"> </w:t>
      </w:r>
      <w:r>
        <w:t xml:space="preserve">their role as neutral and independent actors.</w:t>
      </w:r>
      <w:r>
        <w:br/>
      </w:r>
      <w:r>
        <w:t xml:space="preserve">Nevertheless, despite their importance, this initiative excludes an intervention on the</w:t>
      </w:r>
      <w:r>
        <w:t xml:space="preserve"> </w:t>
      </w:r>
      <w:r>
        <w:t xml:space="preserve">capacity and quality of judicial systems and qualifications and incentives of insolvency</w:t>
      </w:r>
      <w:r>
        <w:t xml:space="preserve"> </w:t>
      </w:r>
      <w:r>
        <w:t xml:space="preserve">practitioners. First, major interventions to improve capacity and quality of domestic</w:t>
      </w:r>
      <w:r>
        <w:t xml:space="preserve"> </w:t>
      </w:r>
      <w:r>
        <w:t xml:space="preserve">courts and insolvency practitioners adds a major complexity to the overall EU action,</w:t>
      </w:r>
      <w:r>
        <w:t xml:space="preserve"> </w:t>
      </w:r>
      <w:r>
        <w:t xml:space="preserve">such as the need to have significant political support (currently lacking) for major</w:t>
      </w:r>
    </w:p>
    <w:p>
      <w:pPr>
        <w:pStyle w:val="BodyText"/>
      </w:pPr>
      <w:r>
        <w:t xml:space="preserve">119 German and Swedish respondents were particularly more negative on the effectivenss of an EU regime</w:t>
      </w:r>
      <w:r>
        <w:t xml:space="preserve"> </w:t>
      </w:r>
      <w:r>
        <w:t xml:space="preserve">for pre-packs, MSEs and transparency. Swedish experts were also critical on asset tracing and creditor</w:t>
      </w:r>
      <w:r>
        <w:t xml:space="preserve"> </w:t>
      </w:r>
      <w:r>
        <w:t xml:space="preserve">committees.</w:t>
      </w:r>
      <w:r>
        <w:t xml:space="preserve"> </w:t>
      </w:r>
      <w:r>
        <w:t xml:space="preserve">120 See, for example, Kruczalak-Jankowska et al. (2020).</w:t>
      </w:r>
      <w:r>
        <w:t xml:space="preserve"> </w:t>
      </w:r>
      <w:r>
        <w:t xml:space="preserve">121 See Ayotte and Yun (2007).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reforms of domestic judicial systems and significant investments in available</w:t>
      </w:r>
      <w:r>
        <w:t xml:space="preserve"> </w:t>
      </w:r>
      <w:r>
        <w:t xml:space="preserve">infrastructures and personnel. Moreover, the Directive on Restructuring and Insolvency</w:t>
      </w:r>
      <w:r>
        <w:t xml:space="preserve"> </w:t>
      </w:r>
      <w:r>
        <w:t xml:space="preserve">is already expected to lead to some convergence towards more efficient court structures</w:t>
      </w:r>
      <w:r>
        <w:t xml:space="preserve"> </w:t>
      </w:r>
      <w:r>
        <w:t xml:space="preserve">and framework for insolvency practitioners. As the Directive is being transposed, it is</w:t>
      </w:r>
      <w:r>
        <w:t xml:space="preserve"> </w:t>
      </w:r>
      <w:r>
        <w:t xml:space="preserve">still too early to take stock or envisage another EU intervention.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In the absence of an initiative on the convergence of insolvency laws, EU action would</w:t>
      </w:r>
      <w:r>
        <w:t xml:space="preserve"> </w:t>
      </w:r>
      <w:r>
        <w:t xml:space="preserve">remain restricted to the few general provisions in the Restructuring Directive on</w:t>
      </w:r>
      <w:r>
        <w:t xml:space="preserve"> </w:t>
      </w:r>
      <w:r>
        <w:t xml:space="preserve">insolvency proceedings concerning digitalisation, training of judges and insolvency</w:t>
      </w:r>
      <w:r>
        <w:t xml:space="preserve"> </w:t>
      </w:r>
      <w:r>
        <w:t xml:space="preserve">practitioners and data collection and to country specific recommendations issued each</w:t>
      </w:r>
      <w:r>
        <w:t xml:space="preserve"> </w:t>
      </w:r>
      <w:r>
        <w:t xml:space="preserve">year towards several Member States122. This does not leave ground to believe that action</w:t>
      </w:r>
      <w:r>
        <w:t xml:space="preserve"> </w:t>
      </w:r>
      <w:r>
        <w:t xml:space="preserve">would be taken across Member States to move in the direction of a coordinated or</w:t>
      </w:r>
      <w:r>
        <w:t xml:space="preserve"> </w:t>
      </w:r>
      <w:r>
        <w:t xml:space="preserve">comparable solution for the problems and problem drivers identified above (see Annex 6</w:t>
      </w:r>
      <w:r>
        <w:t xml:space="preserve"> </w:t>
      </w:r>
      <w:r>
        <w:t xml:space="preserve">for a review of progress with insolvency reforms in the Member States).</w:t>
      </w:r>
      <w:r>
        <w:br/>
      </w:r>
      <w:r>
        <w:t xml:space="preserve">The expected phasing out of policy measures to keep distressed companies as going</w:t>
      </w:r>
      <w:r>
        <w:t xml:space="preserve"> </w:t>
      </w:r>
      <w:r>
        <w:t xml:space="preserve">concerns during the Covid-19 economic downturn and the significant adjustment</w:t>
      </w:r>
    </w:p>
    <w:p>
      <w:pPr>
        <w:pStyle w:val="BodyText"/>
      </w:pPr>
      <w:r>
        <w:t xml:space="preserve">122 Recommendations in relation to insolvency frameworks to Member States within the annual European</w:t>
      </w:r>
      <w:r>
        <w:t xml:space="preserve"> </w:t>
      </w:r>
      <w:r>
        <w:t xml:space="preserve">Semester exercise address only a small number of Member States and, thus, cannot achieve a consistent</w:t>
      </w:r>
      <w:r>
        <w:t xml:space="preserve"> </w:t>
      </w:r>
      <w:r>
        <w:t xml:space="preserve">solution to an EU-wide problem. Maintaining the status quo will imply ongoing disparity between the</w:t>
      </w:r>
      <w:r>
        <w:t xml:space="preserve"> </w:t>
      </w:r>
      <w:r>
        <w:t xml:space="preserve">national legislations on insolvency.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br/>
      </w:r>
      <w:r>
        <w:t xml:space="preserve">D.2 Missing or inadequately designed</w:t>
      </w:r>
      <w:r>
        <w:t xml:space="preserve"> </w:t>
      </w:r>
      <w:r>
        <w:t xml:space="preserve">elements in insolvency cases</w:t>
      </w:r>
      <w:r>
        <w:t xml:space="preserve"> </w:t>
      </w:r>
      <w:r>
        <w:t xml:space="preserve">D.1 Large divergences of national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</w:t>
      </w:r>
      <w:r>
        <w:t xml:space="preserve"> </w:t>
      </w:r>
      <w:r>
        <w:t xml:space="preserve">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Asset value recovery tools (e.g. </w:t>
      </w:r>
      <w:r>
        <w:t xml:space="preserve"> </w:t>
      </w:r>
      <w:r>
        <w:t xml:space="preserve">transaction avoidance actions,</w:t>
      </w:r>
      <w:r>
        <w:t xml:space="preserve"> </w:t>
      </w:r>
      <w:r>
        <w:t xml:space="preserve">directors’ duties to file for</w:t>
      </w:r>
      <w:r>
        <w:t xml:space="preserve"> </w:t>
      </w:r>
      <w:r>
        <w:t xml:space="preserve">insolvency, pre-pack sales and other</w:t>
      </w:r>
      <w:r>
        <w:t xml:space="preserve"> </w:t>
      </w:r>
      <w:r>
        <w:t xml:space="preserve">asset sales)</w:t>
      </w:r>
      <w:r>
        <w:t xml:space="preserve"> </w:t>
      </w:r>
      <w:r>
        <w:t xml:space="preserve"></w:t>
      </w:r>
      <w:r>
        <w:t xml:space="preserve"> </w:t>
      </w:r>
      <w:r>
        <w:t xml:space="preserve">Governance of proceedings (e.g. </w:t>
      </w:r>
      <w:r>
        <w:t xml:space="preserve"> </w:t>
      </w:r>
      <w:r>
        <w:t xml:space="preserve">insolvency triggers, proportionate</w:t>
      </w:r>
      <w:r>
        <w:t xml:space="preserve"> </w:t>
      </w:r>
      <w:r>
        <w:t xml:space="preserve">rules for MSEs)</w:t>
      </w:r>
      <w:r>
        <w:t xml:space="preserve"> </w:t>
      </w:r>
      <w:r>
        <w:t xml:space="preserve"></w:t>
      </w:r>
      <w:r>
        <w:t xml:space="preserve"> </w:t>
      </w:r>
      <w:r>
        <w:t xml:space="preserve">Tools for distribution of recovered</w:t>
      </w:r>
      <w:r>
        <w:t xml:space="preserve"> </w:t>
      </w:r>
      <w:r>
        <w:t xml:space="preserve">value (e.g. creditors’ committees,</w:t>
      </w:r>
      <w:r>
        <w:t xml:space="preserve"> </w:t>
      </w:r>
      <w:r>
        <w:t xml:space="preserve">ranking of creditors)</w:t>
      </w:r>
      <w:r>
        <w:t xml:space="preserve"> </w:t>
      </w:r>
      <w:r>
        <w:t xml:space="preserve">Out of scope Drivers</w:t>
      </w:r>
      <w:r>
        <w:t xml:space="preserve"> </w:t>
      </w:r>
      <w:r>
        <w:t xml:space="preserve">–</w:t>
      </w:r>
      <w:r>
        <w:t xml:space="preserve"> </w:t>
      </w:r>
      <w:r>
        <w:t xml:space="preserve">Quality and capacity of judicial systems</w:t>
      </w:r>
      <w:r>
        <w:t xml:space="preserve"> </w:t>
      </w:r>
      <w:r>
        <w:t xml:space="preserve">–</w:t>
      </w:r>
      <w:r>
        <w:t xml:space="preserve"> </w:t>
      </w:r>
      <w:r>
        <w:t xml:space="preserve">Qualifications and incentives of Insolvency</w:t>
      </w:r>
      <w:r>
        <w:t xml:space="preserve"> </w:t>
      </w:r>
      <w:r>
        <w:t xml:space="preserve">Practitioners</w:t>
      </w:r>
      <w:r>
        <w:t xml:space="preserve"> </w:t>
      </w:r>
      <w:r>
        <w:t xml:space="preserve">C.2 Negative impact on</w:t>
      </w:r>
      <w:r>
        <w:t xml:space="preserve"> </w:t>
      </w:r>
      <w:r>
        <w:t xml:space="preserve">single market for capital</w:t>
      </w:r>
      <w:r>
        <w:br/>
      </w:r>
      <w:r>
        <w:t xml:space="preserve"></w:t>
      </w:r>
      <w:r>
        <w:t xml:space="preserve"> </w:t>
      </w:r>
      <w:r>
        <w:t xml:space="preserve">Limitation to cross-</w:t>
      </w:r>
      <w:r>
        <w:t xml:space="preserve"> </w:t>
      </w:r>
      <w:r>
        <w:t xml:space="preserve">border investment and</w:t>
      </w:r>
      <w:r>
        <w:t xml:space="preserve"> </w:t>
      </w:r>
      <w:r>
        <w:t xml:space="preserve">business operations</w:t>
      </w:r>
      <w:r>
        <w:br/>
      </w:r>
      <w:r>
        <w:t xml:space="preserve"></w:t>
      </w:r>
      <w:r>
        <w:t xml:space="preserve"> </w:t>
      </w:r>
      <w:r>
        <w:t xml:space="preserve">Less risk sharing</w:t>
      </w:r>
      <w:r>
        <w:t xml:space="preserve"> </w:t>
      </w:r>
      <w:r>
        <w:t xml:space="preserve">through capital and</w:t>
      </w:r>
      <w:r>
        <w:t xml:space="preserve"> </w:t>
      </w:r>
      <w:r>
        <w:t xml:space="preserve">credit markets</w:t>
      </w:r>
    </w:p>
    <w:p>
      <w:pPr>
        <w:pStyle w:val="BodyText"/>
      </w:pPr>
      <w:r>
        <w:t xml:space="preserve">P.2 Low predictability of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</w:t>
      </w:r>
      <w:r>
        <w:t xml:space="preserve"> </w:t>
      </w:r>
      <w:r>
        <w:t xml:space="preserve">leads to high information</w:t>
      </w:r>
      <w:r>
        <w:t xml:space="preserve"> </w:t>
      </w:r>
      <w:r>
        <w:t xml:space="preserve">costs,</w:t>
      </w:r>
      <w:r>
        <w:t xml:space="preserve"> </w:t>
      </w:r>
      <w:r>
        <w:t xml:space="preserve">weaker</w:t>
      </w:r>
      <w:r>
        <w:t xml:space="preserve"> </w:t>
      </w:r>
      <w:r>
        <w:t xml:space="preserve">price</w:t>
      </w:r>
      <w:r>
        <w:t xml:space="preserve"> </w:t>
      </w:r>
      <w:r>
        <w:t xml:space="preserve">discovery and constitutes</w:t>
      </w:r>
      <w:r>
        <w:t xml:space="preserve"> </w:t>
      </w:r>
      <w:r>
        <w:t xml:space="preserve">a barrier to cross-border</w:t>
      </w:r>
      <w:r>
        <w:t xml:space="preserve"> </w:t>
      </w:r>
      <w:r>
        <w:t xml:space="preserve">investment</w:t>
      </w:r>
    </w:p>
    <w:p>
      <w:pPr>
        <w:pStyle w:val="BodyText"/>
      </w:pPr>
      <w:r>
        <w:t xml:space="preserve">P.1 Costly and lengthy</w:t>
      </w:r>
      <w:r>
        <w:t xml:space="preserve"> </w:t>
      </w:r>
      <w:r>
        <w:t xml:space="preserve">(national</w:t>
      </w:r>
      <w:r>
        <w:t xml:space="preserve"> </w:t>
      </w:r>
      <w:r>
        <w:t xml:space="preserve">and</w:t>
      </w:r>
      <w:r>
        <w:t xml:space="preserve"> </w:t>
      </w:r>
      <w:r>
        <w:t xml:space="preserve">cross-</w:t>
      </w:r>
      <w:r>
        <w:t xml:space="preserve"> </w:t>
      </w:r>
      <w:r>
        <w:t xml:space="preserve">border)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 lead to low</w:t>
      </w:r>
      <w:r>
        <w:t xml:space="preserve"> </w:t>
      </w:r>
      <w:r>
        <w:t xml:space="preserve">recovery values</w:t>
      </w:r>
      <w:r>
        <w:t xml:space="preserve"> </w:t>
      </w:r>
      <w:r>
        <w:t xml:space="preserve">C.1 Less efficient allocation</w:t>
      </w:r>
      <w:r>
        <w:t xml:space="preserve"> </w:t>
      </w:r>
      <w:r>
        <w:t xml:space="preserve">of capital</w:t>
      </w:r>
      <w:r>
        <w:br/>
      </w:r>
      <w:r>
        <w:t xml:space="preserve"></w:t>
      </w:r>
      <w:r>
        <w:t xml:space="preserve"> </w:t>
      </w:r>
      <w:r>
        <w:t xml:space="preserve">Higher capital costs and</w:t>
      </w:r>
      <w:r>
        <w:t xml:space="preserve"> </w:t>
      </w:r>
      <w:r>
        <w:t xml:space="preserve">smaller supply of cross-</w:t>
      </w:r>
      <w:r>
        <w:t xml:space="preserve"> </w:t>
      </w:r>
      <w:r>
        <w:t xml:space="preserve">border capital</w:t>
      </w:r>
      <w:r>
        <w:t xml:space="preserve"> </w:t>
      </w:r>
      <w:r>
        <w:t xml:space="preserve"></w:t>
      </w:r>
      <w:r>
        <w:t xml:space="preserve"> </w:t>
      </w:r>
      <w:r>
        <w:t xml:space="preserve">Lower adjustment</w:t>
      </w:r>
      <w:r>
        <w:t xml:space="preserve"> </w:t>
      </w:r>
      <w:r>
        <w:t xml:space="preserve">capacity of the economy</w:t>
      </w:r>
      <w:r>
        <w:t xml:space="preserve"> </w:t>
      </w:r>
      <w:r>
        <w:t xml:space="preserve">(more ‘zombie firms’</w:t>
      </w:r>
      <w:r>
        <w:t xml:space="preserve"> </w:t>
      </w:r>
      <w:r>
        <w:t xml:space="preserve">and less entry with</w:t>
      </w:r>
      <w:r>
        <w:t xml:space="preserve"> </w:t>
      </w:r>
      <w:r>
        <w:t xml:space="preserve">negative impact on</w:t>
      </w:r>
      <w:r>
        <w:t xml:space="preserve"> </w:t>
      </w:r>
      <w:r>
        <w:t xml:space="preserve">growth)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challenges for the economy123 are likely to increase the number of business exits in the</w:t>
      </w:r>
      <w:r>
        <w:t xml:space="preserve"> </w:t>
      </w:r>
      <w:r>
        <w:t xml:space="preserve">future.124 The exposure of the EU economy to energy price shocks and supply-chain</w:t>
      </w:r>
      <w:r>
        <w:t xml:space="preserve"> </w:t>
      </w:r>
      <w:r>
        <w:t xml:space="preserve">bottlenecks evidenced in 2022 reveal the vulnerability of the EU economy to pronounced</w:t>
      </w:r>
      <w:r>
        <w:t xml:space="preserve"> </w:t>
      </w:r>
      <w:r>
        <w:t xml:space="preserve">economic shocks. Whenever these hit the economy, companies may come into conditions</w:t>
      </w:r>
      <w:r>
        <w:t xml:space="preserve"> </w:t>
      </w:r>
      <w:r>
        <w:t xml:space="preserve">where their debt level turns out unsustainable or may find that changes to demand and</w:t>
      </w:r>
      <w:r>
        <w:t xml:space="preserve"> </w:t>
      </w:r>
      <w:r>
        <w:t xml:space="preserve">factor costs make their business models no longer viable.125 The baseline scenario is</w:t>
      </w:r>
      <w:r>
        <w:t xml:space="preserve"> </w:t>
      </w:r>
      <w:r>
        <w:t xml:space="preserve">therefore one in which a rising number of insolvency cases will continue challenging the</w:t>
      </w:r>
      <w:r>
        <w:t xml:space="preserve"> </w:t>
      </w:r>
      <w:r>
        <w:t xml:space="preserve">capacity of judicial systems. The absence of converging insolvency regimes will imply</w:t>
      </w:r>
      <w:r>
        <w:t xml:space="preserve"> </w:t>
      </w:r>
      <w:r>
        <w:t xml:space="preserve">that the magnitude of cross-border investment and extent of cross-border business</w:t>
      </w:r>
      <w:r>
        <w:t xml:space="preserve"> </w:t>
      </w:r>
      <w:r>
        <w:t xml:space="preserve">relationships would remain below its potential.</w:t>
      </w:r>
      <w:r>
        <w:br/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Since the objective of this initiative is to ensure the functioning of the Single Market, the</w:t>
      </w:r>
      <w:r>
        <w:t xml:space="preserve"> </w:t>
      </w:r>
      <w:r>
        <w:t xml:space="preserve">EU has the right to act under the Treaty. Article 114 TFEU provides a suitable legal basis</w:t>
      </w:r>
      <w:r>
        <w:t xml:space="preserve"> </w:t>
      </w:r>
      <w:r>
        <w:t xml:space="preserve">for the approximation of legislation and administrative actions in Member States. The use</w:t>
      </w:r>
      <w:r>
        <w:t xml:space="preserve"> </w:t>
      </w:r>
      <w:r>
        <w:t xml:space="preserve">of Article 114 is justified by problems for the functioning of the Single Market, which</w:t>
      </w:r>
      <w:r>
        <w:t xml:space="preserve"> </w:t>
      </w:r>
      <w:r>
        <w:t xml:space="preserve">result from the disincentives to invest across borders (described in more details above) as</w:t>
      </w:r>
      <w:r>
        <w:t xml:space="preserve"> </w:t>
      </w:r>
      <w:r>
        <w:t xml:space="preserve">a consequence of the divergences and inefficiencies in national insolvency laws.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functioning of the single market is in the interest of the EU and all Member States.</w:t>
      </w:r>
      <w:r>
        <w:t xml:space="preserve"> </w:t>
      </w:r>
      <w:r>
        <w:t xml:space="preserve">Without EU actions, there is no mechanism to foster that elements of national insolvency</w:t>
      </w:r>
      <w:r>
        <w:t xml:space="preserve"> </w:t>
      </w:r>
      <w:r>
        <w:t xml:space="preserve">regimes would become more similar over time. An important obstacle to the functioning</w:t>
      </w:r>
      <w:r>
        <w:t xml:space="preserve"> </w:t>
      </w:r>
      <w:r>
        <w:t xml:space="preserve">of the single market for capital and the completion of the CMU would remain unadressed</w:t>
      </w:r>
      <w:r>
        <w:t xml:space="preserve"> </w:t>
      </w:r>
      <w:r>
        <w:t xml:space="preserve">and many companies would be deprived of access to (cross-border) investment. Member</w:t>
      </w:r>
      <w:r>
        <w:t xml:space="preserve"> </w:t>
      </w:r>
      <w:r>
        <w:t xml:space="preserve">States’ different starting points, legal traditions and policy preferences imply that reforms</w:t>
      </w:r>
      <w:r>
        <w:t xml:space="preserve"> </w:t>
      </w:r>
      <w:r>
        <w:t xml:space="preserve">at national level in this area are unlikely to lead to converging insolvency systems.</w:t>
      </w:r>
      <w:r>
        <w:t xml:space="preserve"> </w:t>
      </w:r>
      <w:r>
        <w:t xml:space="preserve">Member States that assess their insolvency regime as already well-functioning may not</w:t>
      </w:r>
      <w:r>
        <w:t xml:space="preserve"> </w:t>
      </w:r>
      <w:r>
        <w:t xml:space="preserve">undertake any reforms that make elements of their system more similar to those in other</w:t>
      </w:r>
      <w:r>
        <w:t xml:space="preserve"> </w:t>
      </w:r>
      <w:r>
        <w:t xml:space="preserve">Member States. Among those Member States with higher recovery rates, there are only</w:t>
      </w:r>
      <w:r>
        <w:t xml:space="preserve"> </w:t>
      </w:r>
      <w:r>
        <w:t xml:space="preserve">two that have undertaken insolvency reforms in the last years or committed to doing so in</w:t>
      </w:r>
      <w:r>
        <w:t xml:space="preserve"> </w:t>
      </w:r>
      <w:r>
        <w:t xml:space="preserve">the recovery and resilience plans.126 Member States that consider their insolvency system</w:t>
      </w:r>
      <w:r>
        <w:t xml:space="preserve"> </w:t>
      </w:r>
      <w:r>
        <w:t xml:space="preserve">as in need of reform are likely to focus on improving elements that promise an increase</w:t>
      </w:r>
      <w:r>
        <w:t xml:space="preserve"> </w:t>
      </w:r>
      <w:r>
        <w:t xml:space="preserve">of effectiveness of the national system and tailor them to their domestic preferences</w:t>
      </w:r>
      <w:r>
        <w:t xml:space="preserve"> </w:t>
      </w:r>
      <w:r>
        <w:t xml:space="preserve">rather than aiming to make them more similar to those in other Member States.127</w:t>
      </w:r>
    </w:p>
    <w:p>
      <w:pPr>
        <w:pStyle w:val="BodyText"/>
      </w:pPr>
      <w:r>
        <w:t xml:space="preserve">123 Including the transition to a greener and digital economy and the strengthening of the EU’s strategic</w:t>
      </w:r>
      <w:r>
        <w:t xml:space="preserve"> </w:t>
      </w:r>
      <w:r>
        <w:t xml:space="preserve">open autonomy. “Insufficient efforts to address labor market rigidities, debt overhang, and inefficient</w:t>
      </w:r>
      <w:r>
        <w:t xml:space="preserve"> </w:t>
      </w:r>
      <w:r>
        <w:t xml:space="preserve">insolvency processes could impede efficient reallocation of resources, thus leading to significant labor</w:t>
      </w:r>
      <w:r>
        <w:t xml:space="preserve"> </w:t>
      </w:r>
      <w:r>
        <w:t xml:space="preserve">market hysteresis, low productivity growth, and sizable economic scarring,” IMF (2022).</w:t>
      </w:r>
      <w:r>
        <w:t xml:space="preserve"> </w:t>
      </w:r>
      <w:r>
        <w:t xml:space="preserve">124 See ESRB (2021), OECD (Demmou (2021).</w:t>
      </w:r>
      <w:r>
        <w:br/>
      </w:r>
      <w:r>
        <w:t xml:space="preserve">125 See Fell et al. (2021).</w:t>
      </w:r>
      <w:r>
        <w:br/>
      </w:r>
      <w:r>
        <w:t xml:space="preserve">126 These are Spain and Slovenia. Further information on insolvency-related reforms in Member States is</w:t>
      </w:r>
      <w:r>
        <w:t xml:space="preserve"> </w:t>
      </w:r>
      <w:r>
        <w:t xml:space="preserve">included in Annex 6.</w:t>
      </w:r>
      <w:r>
        <w:t xml:space="preserve"> </w:t>
      </w:r>
      <w:r>
        <w:t xml:space="preserve">127 The European Insolvency Regulation “acknowledges the fact that as a result of widely differing</w:t>
      </w:r>
      <w:r>
        <w:t xml:space="preserve"> </w:t>
      </w:r>
      <w:r>
        <w:t xml:space="preserve">substantive laws it is not practical to introduce insolvency proceedings with universal scope throughout the</w:t>
      </w:r>
      <w:r>
        <w:t xml:space="preserve"> </w:t>
      </w:r>
      <w:r>
        <w:t xml:space="preserve">Union” (recital 22). This attests that Member States’ individual action in the area of insolvency will not</w:t>
      </w:r>
      <w:r>
        <w:t xml:space="preserve"> </w:t>
      </w:r>
      <w:r>
        <w:t xml:space="preserve">suffice to ensure convergence of their insolvency regimes.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Since cross-border creditors are not part of the electorate, there is a risk that national</w:t>
      </w:r>
      <w:r>
        <w:t xml:space="preserve"> </w:t>
      </w:r>
      <w:r>
        <w:t xml:space="preserve">reforms will be biased towards the interest of domestic stakeholders and not place</w:t>
      </w:r>
      <w:r>
        <w:t xml:space="preserve"> </w:t>
      </w:r>
      <w:r>
        <w:t xml:space="preserve">sufficient attention to the interests of and disadvantages faced by cross-border creditors.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Action at the European level is better suited to substantially reduce the fragmentation of</w:t>
      </w:r>
      <w:r>
        <w:t xml:space="preserve"> </w:t>
      </w:r>
      <w:r>
        <w:t xml:space="preserve">insolvency regime and ensure convergence of targeted elements of Member States’</w:t>
      </w:r>
      <w:r>
        <w:t xml:space="preserve"> </w:t>
      </w:r>
      <w:r>
        <w:t xml:space="preserve">insolvency rules towards the rules that would work well across all Member States. Rules</w:t>
      </w:r>
      <w:r>
        <w:t xml:space="preserve"> </w:t>
      </w:r>
      <w:r>
        <w:t xml:space="preserve">at national level with a cross-border component, such as cross-border asset tracing,</w:t>
      </w:r>
      <w:r>
        <w:t xml:space="preserve"> </w:t>
      </w:r>
      <w:r>
        <w:t xml:space="preserve">information to cross-border creditors, would be less suitable to address the needs of</w:t>
      </w:r>
      <w:r>
        <w:t xml:space="preserve"> </w:t>
      </w:r>
      <w:r>
        <w:t xml:space="preserve">cross-border creditors and imply higher information and learning costs for them than if</w:t>
      </w:r>
      <w:r>
        <w:t xml:space="preserve"> </w:t>
      </w:r>
      <w:r>
        <w:t xml:space="preserve">they were following a common design at EU level.</w:t>
      </w:r>
      <w:r>
        <w:t xml:space="preserve"> </w:t>
      </w:r>
      <w:r>
        <w:t xml:space="preserve">Measures at the EU level would ensure a level-playing field and avoid distortions of</w:t>
      </w:r>
      <w:r>
        <w:t xml:space="preserve"> </w:t>
      </w:r>
      <w:r>
        <w:t xml:space="preserve">cross-border investment decisions caused by both lack of information about and actual</w:t>
      </w:r>
      <w:r>
        <w:t xml:space="preserve"> </w:t>
      </w:r>
      <w:r>
        <w:t xml:space="preserve">differences in the designs of elements in insolvency regimes. This would help to facilitate</w:t>
      </w:r>
      <w:r>
        <w:t xml:space="preserve"> </w:t>
      </w:r>
      <w:r>
        <w:t xml:space="preserve">cross-border investments and competition while safeguarding the orderly functioning of</w:t>
      </w:r>
      <w:r>
        <w:t xml:space="preserve"> </w:t>
      </w:r>
      <w:r>
        <w:t xml:space="preserve">single market. Since divergences in insolvency regimes are a key obstacle to cross-border</w:t>
      </w:r>
      <w:r>
        <w:t xml:space="preserve"> </w:t>
      </w:r>
      <w:r>
        <w:t xml:space="preserve">investment, addressing this obstacle will be crucial to realise a single market for capital</w:t>
      </w:r>
      <w:r>
        <w:t xml:space="preserve"> </w:t>
      </w:r>
      <w:r>
        <w:t xml:space="preserve">in the EU.</w:t>
      </w:r>
      <w:r>
        <w:t xml:space="preserve"> </w:t>
      </w:r>
      <w:r>
        <w:t xml:space="preserve">EU action would act as motor of reform and help overcome policy inactivity in the</w:t>
      </w:r>
      <w:r>
        <w:t xml:space="preserve"> </w:t>
      </w:r>
      <w:r>
        <w:t xml:space="preserve">Member States to address issues with core insolvency rules.128 The options proposed</w:t>
      </w:r>
      <w:r>
        <w:t xml:space="preserve"> </w:t>
      </w:r>
      <w:r>
        <w:t xml:space="preserve">respect the principle of proportionality, are adequate for reaching the objectives and do</w:t>
      </w:r>
      <w:r>
        <w:t xml:space="preserve"> </w:t>
      </w:r>
      <w:r>
        <w:t xml:space="preserve">not go beyond what is necessary. They aim at striking a balance between establishing</w:t>
      </w:r>
      <w:r>
        <w:t xml:space="preserve"> </w:t>
      </w:r>
      <w:r>
        <w:t xml:space="preserve">pan-European standards in targeted areas, while at the same time, leaving sufficient</w:t>
      </w:r>
      <w:r>
        <w:t xml:space="preserve"> </w:t>
      </w:r>
      <w:r>
        <w:t xml:space="preserve">flexibility to Member States to adapt to local conditions and to maintain the consistency</w:t>
      </w:r>
      <w:r>
        <w:t xml:space="preserve"> </w:t>
      </w:r>
      <w:r>
        <w:t xml:space="preserve">of insolvency rules with the broader national legal system.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This policy initiative aims to contribute to the more efficient allocation of capital in the</w:t>
      </w:r>
      <w:r>
        <w:t xml:space="preserve"> </w:t>
      </w:r>
      <w:r>
        <w:t xml:space="preserve">single market and enhance market integration under the CMU. While it cannot and will</w:t>
      </w:r>
      <w:r>
        <w:t xml:space="preserve"> </w:t>
      </w:r>
      <w:r>
        <w:t xml:space="preserve">not, on its own, achieve capital market integration in the EU, it could, alongside other</w:t>
      </w:r>
      <w:r>
        <w:t xml:space="preserve"> </w:t>
      </w:r>
      <w:r>
        <w:t xml:space="preserve">CMU measures (outside the scope of this initiative), contribute to the creation of more</w:t>
      </w:r>
      <w:r>
        <w:t xml:space="preserve"> </w:t>
      </w:r>
      <w:r>
        <w:t xml:space="preserve">favourable conditions for better market integration.</w:t>
      </w:r>
      <w:r>
        <w:t xml:space="preserve"> </w:t>
      </w:r>
      <w:r>
        <w:t xml:space="preserve"> A first general objective is to allocate capital in the economy more efficiently,</w:t>
      </w:r>
      <w:r>
        <w:t xml:space="preserve"> </w:t>
      </w:r>
      <w:r>
        <w:t xml:space="preserve">which means supporting the provision of credit to companies and improving the</w:t>
      </w:r>
      <w:r>
        <w:t xml:space="preserve"> </w:t>
      </w:r>
      <w:r>
        <w:t xml:space="preserve">adjustment capacity of the EU economy as elements crucial for balanced</w:t>
      </w:r>
      <w:r>
        <w:t xml:space="preserve"> </w:t>
      </w:r>
      <w:r>
        <w:t xml:space="preserve">economic growth and a highly competitive social economy. This requires</w:t>
      </w:r>
      <w:r>
        <w:t xml:space="preserve"> </w:t>
      </w:r>
      <w:r>
        <w:t xml:space="preserve">accomplishing more efficient (non-bank) insolvency regimes in the Member</w:t>
      </w:r>
      <w:r>
        <w:t xml:space="preserve"> </w:t>
      </w:r>
      <w:r>
        <w:t xml:space="preserve">States that are able to generate a higher recovery value of liquidated companies in</w:t>
      </w:r>
      <w:r>
        <w:t xml:space="preserve"> </w:t>
      </w:r>
      <w:r>
        <w:t xml:space="preserve">a shorter time and at lower costs than at present.</w:t>
      </w:r>
    </w:p>
    <w:p>
      <w:pPr>
        <w:pStyle w:val="BodyText"/>
      </w:pPr>
      <w:r>
        <w:t xml:space="preserve">128 See Annex 6 for a review of progress with insolvency reform in the Member States in the last decase</w:t>
      </w:r>
      <w:r>
        <w:t xml:space="preserve"> </w:t>
      </w:r>
      <w:r>
        <w:t xml:space="preserve">and their announcement of reforms in their recovery and resilience plans.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 The second general objective is to ensure the free movement of capital in the</w:t>
      </w:r>
      <w:r>
        <w:t xml:space="preserve"> </w:t>
      </w:r>
      <w:r>
        <w:t xml:space="preserve">single market by fostering investors’ trust and increasing cross-border investment,</w:t>
      </w:r>
      <w:r>
        <w:t xml:space="preserve"> </w:t>
      </w:r>
      <w:r>
        <w:t xml:space="preserve">with the ultimate objective of creating a level playing field for all economic</w:t>
      </w:r>
      <w:r>
        <w:t xml:space="preserve"> </w:t>
      </w:r>
      <w:r>
        <w:t xml:space="preserve">operators in the EU concerned with regards to insolvency rules regardless of their</w:t>
      </w:r>
      <w:r>
        <w:t xml:space="preserve"> </w:t>
      </w:r>
      <w:r>
        <w:t xml:space="preserve">location. This demands to make the design of insolvency regimes more similar</w:t>
      </w:r>
      <w:r>
        <w:t xml:space="preserve"> </w:t>
      </w:r>
      <w:r>
        <w:t xml:space="preserve">across Member States and reduce the information and learning costs that they</w:t>
      </w:r>
      <w:r>
        <w:t xml:space="preserve"> </w:t>
      </w:r>
      <w:r>
        <w:t xml:space="preserve">entail for cross border creditors. .</w:t>
      </w:r>
      <w:r>
        <w:t xml:space="preserve"> </w:t>
      </w:r>
      <w:r>
        <w:t xml:space="preserve">Both general objectives reinforce each other. The more efficient the insolvency regimes</w:t>
      </w:r>
      <w:r>
        <w:t xml:space="preserve"> </w:t>
      </w:r>
      <w:r>
        <w:t xml:space="preserve">at national level, the more conducive they are to cross-border investment in the single</w:t>
      </w:r>
      <w:r>
        <w:t xml:space="preserve"> </w:t>
      </w:r>
      <w:r>
        <w:t xml:space="preserve">market. The more similar the elements of insolvency rules are in Member States, the</w:t>
      </w:r>
      <w:r>
        <w:t xml:space="preserve"> </w:t>
      </w:r>
      <w:r>
        <w:t xml:space="preserve">more active would be cross-border investors and therewith - the more intense would be</w:t>
      </w:r>
      <w:r>
        <w:t xml:space="preserve"> </w:t>
      </w:r>
      <w:r>
        <w:t xml:space="preserve">competition among providers of funding and the lower would be the cost of financing for</w:t>
      </w:r>
      <w:r>
        <w:t xml:space="preserve"> </w:t>
      </w:r>
      <w:r>
        <w:t xml:space="preserve">companies.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initiative aims to initiate a completion of the toolbox used in insolvency cases by</w:t>
      </w:r>
      <w:r>
        <w:t xml:space="preserve"> </w:t>
      </w:r>
      <w:r>
        <w:t xml:space="preserve">adding specific, targeted elements to insolvency regimes, pursuing the following specific</w:t>
      </w:r>
      <w:r>
        <w:t xml:space="preserve"> </w:t>
      </w:r>
      <w:r>
        <w:t xml:space="preserve">objectives:</w:t>
      </w:r>
      <w:r>
        <w:t xml:space="preserve"> </w:t>
      </w:r>
      <w:r>
        <w:t xml:space="preserve"> The development of more efficient and similar rules in Member States for better</w:t>
      </w:r>
      <w:r>
        <w:t xml:space="preserve"> </w:t>
      </w:r>
      <w:r>
        <w:t xml:space="preserve">value recovery, notably in the fields of transaction avoidance, asset tracing,</w:t>
      </w:r>
      <w:r>
        <w:t xml:space="preserve"> </w:t>
      </w:r>
      <w:r>
        <w:t xml:space="preserve">directors’ duties and pre-pack procedures.</w:t>
      </w:r>
      <w:r>
        <w:t xml:space="preserve"> </w:t>
      </w:r>
      <w:r>
        <w:t xml:space="preserve"> The development of more similar rules in Member States for more efficient</w:t>
      </w:r>
      <w:r>
        <w:t xml:space="preserve"> </w:t>
      </w:r>
      <w:r>
        <w:t xml:space="preserve">insolvency proceedings, notably with respect to MSEs procedures, insolvency</w:t>
      </w:r>
      <w:r>
        <w:t xml:space="preserve"> </w:t>
      </w:r>
      <w:r>
        <w:t xml:space="preserve">triggers and insolvency rule transparency to support a timelier conclusion of</w:t>
      </w:r>
      <w:r>
        <w:t xml:space="preserve"> </w:t>
      </w:r>
      <w:r>
        <w:t xml:space="preserve">insolvency proceedings for non-bank companies.</w:t>
      </w:r>
      <w:r>
        <w:br/>
      </w:r>
      <w:r>
        <w:t xml:space="preserve"> The development of more similar rules for efficient and fair distribution of</w:t>
      </w:r>
      <w:r>
        <w:t xml:space="preserve"> </w:t>
      </w:r>
      <w:r>
        <w:t xml:space="preserve">recovered values in Member States, notably in the field of creditor committees</w:t>
      </w:r>
      <w:r>
        <w:t xml:space="preserve"> </w:t>
      </w:r>
      <w:r>
        <w:t xml:space="preserve">and the ranking of claims to reduce legal uncertainty and information costs related</w:t>
      </w:r>
      <w:r>
        <w:t xml:space="preserve"> </w:t>
      </w:r>
      <w:r>
        <w:t xml:space="preserve">to insolvency processes for cross-border creditors.</w:t>
      </w:r>
      <w:r>
        <w:br/>
      </w:r>
      <w:r>
        <w:t xml:space="preserve">Insolvency rules need to be consistent with the wider legal system in the Member States</w:t>
      </w:r>
      <w:r>
        <w:t xml:space="preserve"> </w:t>
      </w:r>
      <w:r>
        <w:t xml:space="preserve">such as company law, labour law and property law. The convergence of insolvency rules</w:t>
      </w:r>
      <w:r>
        <w:t xml:space="preserve"> </w:t>
      </w:r>
      <w:r>
        <w:t xml:space="preserve">should not compromise neither the consistency of national insolvency regimes with other</w:t>
      </w:r>
      <w:r>
        <w:t xml:space="preserve"> </w:t>
      </w:r>
      <w:r>
        <w:t xml:space="preserve">parts of the national legal systems nor a fair treatment of debtors, creditors and other</w:t>
      </w:r>
      <w:r>
        <w:t xml:space="preserve"> </w:t>
      </w:r>
      <w:r>
        <w:t xml:space="preserve">stakeholders in companies undergoing insolvency procedures.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The problem analysis identified a number of elements related to the value recovery tools,</w:t>
      </w:r>
      <w:r>
        <w:t xml:space="preserve"> </w:t>
      </w:r>
      <w:r>
        <w:t xml:space="preserve">governance of proceedings, and tools for efficient value allocation typically used in</w:t>
      </w:r>
      <w:r>
        <w:t xml:space="preserve"> </w:t>
      </w:r>
      <w:r>
        <w:t xml:space="preserve">insolvency cases that insolvency experts identified as either missing in national</w:t>
      </w:r>
      <w:r>
        <w:t xml:space="preserve"> </w:t>
      </w:r>
      <w:r>
        <w:t xml:space="preserve">insolvency laws in some Member States or inadequate in other Member States to address</w:t>
      </w:r>
      <w:r>
        <w:t xml:space="preserve"> </w:t>
      </w:r>
      <w:r>
        <w:t xml:space="preserve">the problems of overly lengthy and costly insolvency proceedings and low predictability</w:t>
      </w:r>
      <w:r>
        <w:t xml:space="preserve"> </w:t>
      </w:r>
      <w:r>
        <w:t xml:space="preserve">of insolvency proceedings, notably for cross-border creditor. Building on those findings,</w:t>
      </w:r>
      <w:r>
        <w:t xml:space="preserve"> </w:t>
      </w:r>
      <w:r>
        <w:t xml:space="preserve">this section assesses how the problem would evolve if there is no intervention (baseline</w:t>
      </w:r>
      <w:r>
        <w:t xml:space="preserve"> </w:t>
      </w:r>
      <w:r>
        <w:t xml:space="preserve">scenario) and what policy options can be considered to address such problems. Annex 5</w:t>
      </w:r>
      <w:r>
        <w:t xml:space="preserve"> </w:t>
      </w:r>
      <w:r>
        <w:t xml:space="preserve">complements this section by providing more details on the individual building blocks.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Without action at EU level, Member States are likely to either keep their existing</w:t>
      </w:r>
      <w:r>
        <w:t xml:space="preserve"> </w:t>
      </w:r>
      <w:r>
        <w:t xml:space="preserve">insolvency regimes unchanged over the next years or introduce limited changes that</w:t>
      </w:r>
      <w:r>
        <w:t xml:space="preserve"> </w:t>
      </w:r>
      <w:r>
        <w:t xml:space="preserve">would very likely not be aligned across the EU. After the transposition of the Directive</w:t>
      </w:r>
      <w:r>
        <w:t xml:space="preserve"> </w:t>
      </w:r>
      <w:r>
        <w:t xml:space="preserve">on (preventive) Restructuring and Insolvency, which had to be concluded by July 2022,</w:t>
      </w:r>
      <w:r>
        <w:t xml:space="preserve"> </w:t>
      </w:r>
      <w:r>
        <w:t xml:space="preserve">Member States are unlikely to enhance further the convergence between substantive</w:t>
      </w:r>
      <w:r>
        <w:t xml:space="preserve"> </w:t>
      </w:r>
      <w:r>
        <w:t xml:space="preserve">elements of their national insolvency regimes.</w:t>
      </w:r>
      <w:r>
        <w:br/>
      </w:r>
      <w:r>
        <w:t xml:space="preserve">Against the forecast of rising bankruptcy figures in light of winding down of public</w:t>
      </w:r>
      <w:r>
        <w:t xml:space="preserve"> </w:t>
      </w:r>
      <w:r>
        <w:t xml:space="preserve">support measures related to Covid-19 and slowing economic activity as a consequence of</w:t>
      </w:r>
      <w:r>
        <w:t xml:space="preserve"> </w:t>
      </w:r>
      <w:r>
        <w:t xml:space="preserve">the energy inflation shock,129 a rising case load is likely to increase further the duration</w:t>
      </w:r>
      <w:r>
        <w:t xml:space="preserve"> </w:t>
      </w:r>
      <w:r>
        <w:t xml:space="preserve">of insolvency proceedings. This could be partially mitigated by action by Member States</w:t>
      </w:r>
      <w:r>
        <w:t xml:space="preserve"> </w:t>
      </w:r>
      <w:r>
        <w:t xml:space="preserve">to improve court capacity. Annex 6 reports on what kind of measures Member States</w:t>
      </w:r>
      <w:r>
        <w:t xml:space="preserve"> </w:t>
      </w:r>
      <w:r>
        <w:t xml:space="preserve">already envisage to undertake in the area of insolvency in their reform and resilience</w:t>
      </w:r>
      <w:r>
        <w:t xml:space="preserve"> </w:t>
      </w:r>
      <w:r>
        <w:t xml:space="preserve">plans. Furthermore, were not already done, Member States could also improve judicial</w:t>
      </w:r>
      <w:r>
        <w:t xml:space="preserve"> </w:t>
      </w:r>
      <w:r>
        <w:t xml:space="preserve">capacity by making better use of digital means, as well as react to a rising number of</w:t>
      </w:r>
      <w:r>
        <w:t xml:space="preserve"> </w:t>
      </w:r>
      <w:r>
        <w:t xml:space="preserve">insolvency cases by reallocating courts and judges’ capacity to address bottlenecks.</w:t>
      </w:r>
      <w:r>
        <w:t xml:space="preserve"> </w:t>
      </w:r>
      <w:r>
        <w:t xml:space="preserve">While such measures would partly help address the first identified problem, they are</w:t>
      </w:r>
      <w:r>
        <w:t xml:space="preserve"> </w:t>
      </w:r>
      <w:r>
        <w:t xml:space="preserve">unlikely to happen in a uniform matter across the EU.</w:t>
      </w:r>
      <w:r>
        <w:br/>
      </w:r>
      <w:r>
        <w:t xml:space="preserve">The prospect of a rising case load and widening divergence in the efficiency of</w:t>
      </w:r>
      <w:r>
        <w:t xml:space="preserve"> </w:t>
      </w:r>
      <w:r>
        <w:t xml:space="preserve">insolvency procedures should be seen against the backdrop of a gradual improvement in</w:t>
      </w:r>
      <w:r>
        <w:t xml:space="preserve"> </w:t>
      </w:r>
      <w:r>
        <w:t xml:space="preserve">cross-border investment flows stimulated by other CMU policy measures and the</w:t>
      </w:r>
      <w:r>
        <w:t xml:space="preserve"> </w:t>
      </w:r>
      <w:r>
        <w:t xml:space="preserve">resulting more important role of cross-border creditors in this context. Increased cross-</w:t>
      </w:r>
      <w:r>
        <w:t xml:space="preserve"> </w:t>
      </w:r>
      <w:r>
        <w:t xml:space="preserve">border activity is likely to exacerbate further the issue around the length and ensuing</w:t>
      </w:r>
      <w:r>
        <w:t xml:space="preserve"> </w:t>
      </w:r>
      <w:r>
        <w:t xml:space="preserve">bottleneck of insolvency proceedings across Member States.</w:t>
      </w:r>
      <w:r>
        <w:br/>
      </w:r>
      <w:r>
        <w:t xml:space="preserve">Ongoing (or future) CMU measures in other areas will not make this initiative</w:t>
      </w:r>
      <w:r>
        <w:t xml:space="preserve"> </w:t>
      </w:r>
      <w:r>
        <w:t xml:space="preserve">superfluous, but should contribute to addressing other obstacles to cross-border</w:t>
      </w:r>
      <w:r>
        <w:t xml:space="preserve"> </w:t>
      </w:r>
      <w:r>
        <w:t xml:space="preserve">investments.130 In doing so, these proposals may also implicitly raise the potential</w:t>
      </w:r>
      <w:r>
        <w:t xml:space="preserve"> </w:t>
      </w:r>
      <w:r>
        <w:t xml:space="preserve">number of cross-border insolvency cases in the future. The Commission proposal on the</w:t>
      </w:r>
      <w:r>
        <w:t xml:space="preserve"> </w:t>
      </w:r>
      <w:r>
        <w:t xml:space="preserve">European Single Access Point for company data, once agreed by the co-legislators,</w:t>
      </w:r>
      <w:r>
        <w:br/>
      </w:r>
      <w:r>
        <w:t xml:space="preserve">should increase the visibility of companies across the EU and hence further facilitate</w:t>
      </w:r>
      <w:r>
        <w:t xml:space="preserve"> </w:t>
      </w:r>
      <w:r>
        <w:t xml:space="preserve">cross-border investment.131 The upcoming Commission proposal on the Listing Act</w:t>
      </w:r>
      <w:r>
        <w:t xml:space="preserve"> </w:t>
      </w:r>
      <w:r>
        <w:t xml:space="preserve">should make the use of funding through public markets by companies more attractive,</w:t>
      </w:r>
      <w:r>
        <w:t xml:space="preserve"> </w:t>
      </w:r>
      <w:r>
        <w:t xml:space="preserve">also contributing to more public offers of securities cross-border. Cross-border activity is</w:t>
      </w:r>
      <w:r>
        <w:t xml:space="preserve"> </w:t>
      </w:r>
      <w:r>
        <w:t xml:space="preserve">likely to remain significantly below its potential if structural barriers, at least in the area</w:t>
      </w:r>
      <w:r>
        <w:t xml:space="preserve"> </w:t>
      </w:r>
      <w:r>
        <w:t xml:space="preserve">of insolvency, remain unaddressed. The importance to tackle the insolvency-related</w:t>
      </w:r>
      <w:r>
        <w:t xml:space="preserve"> </w:t>
      </w:r>
      <w:r>
        <w:t xml:space="preserve">barriers would remain irrespective of progress made on other determinants. Slow and</w:t>
      </w:r>
      <w:r>
        <w:t xml:space="preserve"> </w:t>
      </w:r>
      <w:r>
        <w:t xml:space="preserve">costly treatment of cross-border creditors’ claims in a liquidated estate and low value</w:t>
      </w:r>
      <w:r>
        <w:t xml:space="preserve"> </w:t>
      </w:r>
      <w:r>
        <w:t xml:space="preserve">recovery, unless tackled, will serve as a serious obstacle and disincentive for them to</w:t>
      </w:r>
      <w:r>
        <w:t xml:space="preserve"> </w:t>
      </w:r>
      <w:r>
        <w:t xml:space="preserve">engage in cross-border investment in the future, reducing the EU growth potential</w:t>
      </w:r>
      <w:r>
        <w:t xml:space="preserve"> </w:t>
      </w:r>
      <w:r>
        <w:t xml:space="preserve">overall.</w:t>
      </w:r>
    </w:p>
    <w:p>
      <w:pPr>
        <w:pStyle w:val="BodyText"/>
      </w:pPr>
      <w:r>
        <w:t xml:space="preserve">129 See for example, Demmou et al. (2021), Allianz Research (2022).</w:t>
      </w:r>
      <w:r>
        <w:t xml:space="preserve"> </w:t>
      </w:r>
      <w:r>
        <w:t xml:space="preserve">130 IMF (2019) identified supervisory convergence and transparency of data as the other two important</w:t>
      </w:r>
      <w:r>
        <w:t xml:space="preserve"> </w:t>
      </w:r>
      <w:r>
        <w:t xml:space="preserve">policy triggers to cross-border investment (in addition to national insolvency regimes). Other Commission</w:t>
      </w:r>
      <w:r>
        <w:t xml:space="preserve"> </w:t>
      </w:r>
      <w:r>
        <w:t xml:space="preserve">initiatives aim at tackling these other areas (e.g. report on the operation of the European Supervisory</w:t>
      </w:r>
      <w:r>
        <w:t xml:space="preserve"> </w:t>
      </w:r>
      <w:r>
        <w:t xml:space="preserve">Authorities and the proposal on the creation of the European Single Access Point).</w:t>
      </w:r>
      <w:r>
        <w:t xml:space="preserve"> </w:t>
      </w:r>
      <w:r>
        <w:t xml:space="preserve">131 COM/2021/723 final, COM/2021/724 final and COM/2021/725 final.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assessment of the quantitative impact of the envisaged policy measures will use, as a</w:t>
      </w:r>
      <w:r>
        <w:t xml:space="preserve"> </w:t>
      </w:r>
      <w:r>
        <w:t xml:space="preserve">benchmark, the EU averages for recovery values, judicial costs and recovery time</w:t>
      </w:r>
      <w:r>
        <w:t xml:space="preserve"> </w:t>
      </w:r>
      <w:r>
        <w:t xml:space="preserve">experienced by banks as creditors.132 Since the numbers pre-date the COVID crisis, they</w:t>
      </w:r>
      <w:r>
        <w:t xml:space="preserve"> </w:t>
      </w:r>
      <w:r>
        <w:t xml:space="preserve">are not distorted by the low bankruptcy numbers accomplished by the public support</w:t>
      </w:r>
      <w:r>
        <w:t xml:space="preserve"> </w:t>
      </w:r>
      <w:r>
        <w:t xml:space="preserve">measures in the last years. They are the most recent indicators that represent “normal”</w:t>
      </w:r>
      <w:r>
        <w:t xml:space="preserve"> </w:t>
      </w:r>
      <w:r>
        <w:t xml:space="preserve">business conditions and therefore considered to be suitable for the baseline. Although</w:t>
      </w:r>
      <w:r>
        <w:t xml:space="preserve"> </w:t>
      </w:r>
      <w:r>
        <w:t xml:space="preserve">these values may not be necessarily representative of all creditors, variations in their</w:t>
      </w:r>
      <w:r>
        <w:t xml:space="preserve"> </w:t>
      </w:r>
      <w:r>
        <w:t xml:space="preserve">values would be expected to closely mirror variations for other creditors.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Available policy options have been carefully selected and grouped, among others,</w:t>
      </w:r>
      <w:r>
        <w:t xml:space="preserve"> </w:t>
      </w:r>
      <w:r>
        <w:t xml:space="preserve">considering the experience during the negotiatons of the Restructuring and Insolvency</w:t>
      </w:r>
      <w:r>
        <w:t xml:space="preserve"> </w:t>
      </w:r>
      <w:r>
        <w:t xml:space="preserve">Directive, the deliberations and final recommendations of the expert group, the results</w:t>
      </w:r>
      <w:r>
        <w:t xml:space="preserve"> </w:t>
      </w:r>
      <w:r>
        <w:t xml:space="preserve">from the public consultation, a study by an external consultant and extensive interactions</w:t>
      </w:r>
      <w:r>
        <w:t xml:space="preserve"> </w:t>
      </w:r>
      <w:r>
        <w:t xml:space="preserve">with stakeholders. More specifically, the impact assessment considered the areas put</w:t>
      </w:r>
      <w:r>
        <w:t xml:space="preserve"> </w:t>
      </w:r>
      <w:r>
        <w:t xml:space="preserve">forward for harmonisation of insolvency regimes by stakeholders in the public</w:t>
      </w:r>
      <w:r>
        <w:t xml:space="preserve"> </w:t>
      </w:r>
      <w:r>
        <w:t xml:space="preserve">consultation. Furthermore, the group of experts on restructuring and insolvency law133</w:t>
      </w:r>
      <w:r>
        <w:t xml:space="preserve"> </w:t>
      </w:r>
      <w:r>
        <w:t xml:space="preserve">elaborated on the scope of these areas. Finally, the external study (Deloitte and Grimaldi</w:t>
      </w:r>
      <w:r>
        <w:t xml:space="preserve"> </w:t>
      </w:r>
      <w:r>
        <w:t xml:space="preserve">(2022)) provided further analysis on the impact of harmonisation in these areas and how</w:t>
      </w:r>
      <w:r>
        <w:t xml:space="preserve"> </w:t>
      </w:r>
      <w:r>
        <w:t xml:space="preserve">the rules in question are currently applied in Member States.134</w:t>
      </w:r>
      <w:r>
        <w:br/>
      </w:r>
      <w:r>
        <w:t xml:space="preserve">Measures that target different elements of insolvency proceedings are packaged in two</w:t>
      </w:r>
      <w:r>
        <w:t xml:space="preserve"> </w:t>
      </w:r>
      <w:r>
        <w:t xml:space="preserve">options that differ in their degree of ambition. Option 1 focuses on targeted elements for</w:t>
      </w:r>
      <w:r>
        <w:t xml:space="preserve"> </w:t>
      </w:r>
      <w:r>
        <w:t xml:space="preserve">which some commonalities already exist across Member States. They would not</w:t>
      </w:r>
      <w:r>
        <w:t xml:space="preserve"> </w:t>
      </w:r>
      <w:r>
        <w:t xml:space="preserve">necessitate that Member States overhaul fundamental principles of their current national</w:t>
      </w:r>
      <w:r>
        <w:t xml:space="preserve"> </w:t>
      </w:r>
      <w:r>
        <w:t xml:space="preserve">insolvency laws (and other areas of national law that are related to insolvency laws).</w:t>
      </w:r>
      <w:r>
        <w:t xml:space="preserve"> </w:t>
      </w:r>
      <w:r>
        <w:t xml:space="preserve">Option 2 is more ambitious as it aims to address the problem more holistically. It</w:t>
      </w:r>
      <w:r>
        <w:t xml:space="preserve"> </w:t>
      </w:r>
      <w:r>
        <w:t xml:space="preserve">includes some elements that certain respondents (e.g. corporates) to the public</w:t>
      </w:r>
      <w:r>
        <w:t xml:space="preserve"> </w:t>
      </w:r>
      <w:r>
        <w:t xml:space="preserve">consultation signalled as obstacles to the efficiency of insolvency proceedings and the</w:t>
      </w:r>
      <w:r>
        <w:t xml:space="preserve"> </w:t>
      </w:r>
      <w:r>
        <w:t xml:space="preserve">removal of which would be beneficial to foster cross-border integration. These in</w:t>
      </w:r>
      <w:r>
        <w:t xml:space="preserve"> </w:t>
      </w:r>
      <w:r>
        <w:t xml:space="preserve">particular concern a trigger for insolvency proceedings and the ranking of claims.135 As</w:t>
      </w:r>
      <w:r>
        <w:t xml:space="preserve"> </w:t>
      </w:r>
      <w:r>
        <w:t xml:space="preserve">set out in later in this impact assessment (see in particular sections 7 and 8), the higher</w:t>
      </w:r>
      <w:r>
        <w:t xml:space="preserve"> </w:t>
      </w:r>
      <w:r>
        <w:t xml:space="preserve">ambition in option 2 may, however, lead to potential conflicts with other areas of law in</w:t>
      </w:r>
      <w:r>
        <w:t xml:space="preserve"> </w:t>
      </w:r>
      <w:r>
        <w:t xml:space="preserve">Member States, determined by differences in legal tradition, history and policy</w:t>
      </w:r>
      <w:r>
        <w:t xml:space="preserve"> </w:t>
      </w:r>
      <w:r>
        <w:t xml:space="preserve">preferences across Member States.</w:t>
      </w:r>
      <w:r>
        <w:br/>
      </w:r>
      <w:r>
        <w:t xml:space="preserve">The composition of those packages was intensely analysed, especially on the elements</w:t>
      </w:r>
      <w:r>
        <w:t xml:space="preserve"> </w:t>
      </w:r>
      <w:r>
        <w:t xml:space="preserve">that distinguish the two options. The elements presented in option 1 reflect</w:t>
      </w:r>
      <w:r>
        <w:t xml:space="preserve"> </w:t>
      </w:r>
      <w:r>
        <w:t xml:space="preserve">recommendations by insolvency experts about what they considered appropriate. Option</w:t>
      </w:r>
      <w:r>
        <w:t xml:space="preserve"> </w:t>
      </w:r>
      <w:r>
        <w:t xml:space="preserve">2 is a credible alternative to Option 1, reflecting the perspective of wider economic and</w:t>
      </w:r>
      <w:r>
        <w:t xml:space="preserve"> </w:t>
      </w:r>
      <w:r>
        <w:t xml:space="preserve">business interests. Given the number of building blocks and links between them, the</w:t>
      </w:r>
    </w:p>
    <w:p>
      <w:pPr>
        <w:pStyle w:val="BodyText"/>
      </w:pPr>
      <w:r>
        <w:t xml:space="preserve">132 Report on the benchmarking of national loan enforcement frameworks, EBA, 2020.</w:t>
      </w:r>
      <w:r>
        <w:br/>
      </w:r>
      <w:r>
        <w:t xml:space="preserve">133https://ec.europa.eu/transparency/expert-groups-register/screen/expert-</w:t>
      </w:r>
      <w:r>
        <w:t xml:space="preserve"> </w:t>
      </w:r>
      <w:r>
        <w:t xml:space="preserve">groups/consult?lang=en&amp;groupID=3362</w:t>
      </w:r>
      <w:r>
        <w:t xml:space="preserve"> </w:t>
      </w:r>
      <w:r>
        <w:t xml:space="preserve">134 See Deloitte/Grimaldi (2022).</w:t>
      </w:r>
      <w:r>
        <w:t xml:space="preserve"> </w:t>
      </w:r>
      <w:r>
        <w:t xml:space="preserve">135 Although the ECB did not submit a response to the public consultation, the quote below indicates an</w:t>
      </w:r>
      <w:r>
        <w:t xml:space="preserve"> </w:t>
      </w:r>
      <w:r>
        <w:t xml:space="preserve">important role for elements in option 2: “Market participants would find it easier to invest in firms located</w:t>
      </w:r>
      <w:r>
        <w:t xml:space="preserve"> </w:t>
      </w:r>
      <w:r>
        <w:t xml:space="preserve">in different Member States if core elements of insolvency regimes, such as the definition of insolvency</w:t>
      </w:r>
      <w:r>
        <w:t xml:space="preserve"> </w:t>
      </w:r>
      <w:r>
        <w:t xml:space="preserve">triggers, avoidance actions and the ranking of claims, were harmonised at best-practice levels”, de Guindos</w:t>
      </w:r>
      <w:r>
        <w:t xml:space="preserve"> </w:t>
      </w:r>
      <w:r>
        <w:t xml:space="preserve">et al. (2020).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present grouping of options was considered the only feasible approach to present options</w:t>
      </w:r>
      <w:r>
        <w:t xml:space="preserve"> </w:t>
      </w:r>
      <w:r>
        <w:t xml:space="preserve">with different levels of ambition. Each option, by design, covers a number of elements to</w:t>
      </w:r>
      <w:r>
        <w:t xml:space="preserve"> </w:t>
      </w:r>
      <w:r>
        <w:t xml:space="preserve">ensure that the reform under each option has a meaningful impact (which would not be</w:t>
      </w:r>
      <w:r>
        <w:t xml:space="preserve"> </w:t>
      </w:r>
      <w:r>
        <w:t xml:space="preserve">the case if, instead of grouped options, each element would be presented as a separate</w:t>
      </w:r>
      <w:r>
        <w:t xml:space="preserve"> </w:t>
      </w:r>
      <w:r>
        <w:t xml:space="preserve">option). No additional elements have been identified in interactions with stakeholders</w:t>
      </w:r>
      <w:r>
        <w:t xml:space="preserve"> </w:t>
      </w:r>
      <w:r>
        <w:t xml:space="preserve">and experts, which would also be politically feasible and could thus be incorporated in</w:t>
      </w:r>
      <w:r>
        <w:t xml:space="preserve"> </w:t>
      </w:r>
      <w:r>
        <w:t xml:space="preserve">either (or both) options.</w:t>
      </w:r>
      <w:r>
        <w:t xml:space="preserve"> </w:t>
      </w:r>
      <w:r>
        <w:t xml:space="preserve">Both options suggest legislative changes, namely through a new Directive, whereas the</w:t>
      </w:r>
      <w:r>
        <w:t xml:space="preserve"> </w:t>
      </w:r>
      <w:r>
        <w:t xml:space="preserve">option to pursue them through a Recommendation was discarded from the onset (see</w:t>
      </w:r>
      <w:r>
        <w:t xml:space="preserve"> </w:t>
      </w:r>
      <w:r>
        <w:t xml:space="preserve">section 5.3).</w:t>
      </w:r>
      <w:r>
        <w:br/>
      </w:r>
      <w:r>
        <w:t xml:space="preserve">5.2.1. Option 1: Targeted measures on procedural efficiency and value</w:t>
      </w:r>
      <w:r>
        <w:t xml:space="preserve"> </w:t>
      </w:r>
      <w:r>
        <w:t xml:space="preserve">maximization (‘Targeted harmonisation’)</w:t>
      </w:r>
      <w:r>
        <w:t xml:space="preserve"> </w:t>
      </w:r>
      <w:r>
        <w:t xml:space="preserve">Option 1 presents targeted measures grouped based on the problem driver they primarily</w:t>
      </w:r>
      <w:r>
        <w:t xml:space="preserve"> </w:t>
      </w:r>
      <w:r>
        <w:t xml:space="preserve">address.</w:t>
      </w:r>
      <w:r>
        <w:br/>
      </w:r>
      <w:r>
        <w:t xml:space="preserve">5.2.1.1. Measures targeting value recovery</w:t>
      </w:r>
      <w:r>
        <w:t xml:space="preserve"> </w:t>
      </w:r>
      <w:r>
        <w:t xml:space="preserve">Under this option, a set of targeted measures would aim to increase value recovery for all</w:t>
      </w:r>
      <w:r>
        <w:t xml:space="preserve"> </w:t>
      </w:r>
      <w:r>
        <w:t xml:space="preserve">creditors, including cross-border creditors in the EU. More specifically, these measures</w:t>
      </w:r>
      <w:r>
        <w:t xml:space="preserve"> </w:t>
      </w:r>
      <w:r>
        <w:t xml:space="preserve">would aim to increase the effectiveness of transaction avoidance rules and subsequent</w:t>
      </w:r>
      <w:r>
        <w:t xml:space="preserve"> </w:t>
      </w:r>
      <w:r>
        <w:t xml:space="preserve">asset tracing for its recovery across the EU. Furthermore, they would aim to introduce</w:t>
      </w:r>
      <w:r>
        <w:t xml:space="preserve"> </w:t>
      </w:r>
      <w:r>
        <w:t xml:space="preserve">more discipline on timely filing of insolvency to avoid unnecessary value destruction in</w:t>
      </w:r>
      <w:r>
        <w:t xml:space="preserve"> </w:t>
      </w:r>
      <w:r>
        <w:t xml:space="preserve">case of delayed filings. Finally, they would seek to put in place harmonised rules on</w:t>
      </w:r>
      <w:r>
        <w:t xml:space="preserve"> </w:t>
      </w:r>
      <w:r>
        <w:t xml:space="preserve">procedures allowing for better value recovery through a pre-pack arrangement.</w:t>
      </w:r>
      <w:r>
        <w:t xml:space="preserve"> </w:t>
      </w:r>
      <w:r>
        <w:t xml:space="preserve">In the case of transaction avoidance, a minimum set of harmonised conditions for</w:t>
      </w:r>
      <w:r>
        <w:t xml:space="preserve"> </w:t>
      </w:r>
      <w:r>
        <w:t xml:space="preserve">exercising avoidance actions would be introduced. 84% of the respondents to the public</w:t>
      </w:r>
      <w:r>
        <w:t xml:space="preserve"> </w:t>
      </w:r>
      <w:r>
        <w:t xml:space="preserve">consultation supported a more comprehensive harmonisation of avoidance actions and</w:t>
      </w:r>
      <w:r>
        <w:t xml:space="preserve"> </w:t>
      </w:r>
      <w:r>
        <w:t xml:space="preserve">for the harmonisation of elements such as the different avoidance grounds, of the</w:t>
      </w:r>
      <w:r>
        <w:t xml:space="preserve"> </w:t>
      </w:r>
      <w:r>
        <w:t xml:space="preserve">objective and subjective conditions leading to avoidance, as well as of the time periods</w:t>
      </w:r>
      <w:r>
        <w:t xml:space="preserve"> </w:t>
      </w:r>
      <w:r>
        <w:t xml:space="preserve">prior to the opening of insolvency, which count as relevant for avoidance claims.136 More</w:t>
      </w:r>
      <w:r>
        <w:t xml:space="preserve"> </w:t>
      </w:r>
      <w:r>
        <w:t xml:space="preserve">concretely, the following key elements of the transaction avoidance legal framework</w:t>
      </w:r>
      <w:r>
        <w:t xml:space="preserve"> </w:t>
      </w:r>
      <w:r>
        <w:t xml:space="preserve">would be clarified in EU law: types of suspicious transactions, avoidance grounds,</w:t>
      </w:r>
      <w:r>
        <w:t xml:space="preserve"> </w:t>
      </w:r>
      <w:r>
        <w:t xml:space="preserve">related parties, the period during which the avoidance measures can be enacted, and,</w:t>
      </w:r>
      <w:r>
        <w:t xml:space="preserve"> </w:t>
      </w:r>
      <w:r>
        <w:t xml:space="preserve">finally, legal consequences of avoidance, including the liability of third parties and rights</w:t>
      </w:r>
      <w:r>
        <w:t xml:space="preserve"> </w:t>
      </w:r>
      <w:r>
        <w:t xml:space="preserve">of the opponent.</w:t>
      </w:r>
      <w:r>
        <w:br/>
      </w:r>
      <w:r>
        <w:t xml:space="preserve">Transaction avoidance measures would be complemented by measures strengthening</w:t>
      </w:r>
      <w:r>
        <w:t xml:space="preserve"> </w:t>
      </w:r>
      <w:r>
        <w:t xml:space="preserve">asset traceability through a better-facilitated access by insolvency practitioners to asset</w:t>
      </w:r>
      <w:r>
        <w:t xml:space="preserve"> </w:t>
      </w:r>
      <w:r>
        <w:t xml:space="preserve">registers, notably in a cross-border setting (i.e. when assets have been moved to/acquired</w:t>
      </w:r>
      <w:r>
        <w:t xml:space="preserve"> </w:t>
      </w:r>
      <w:r>
        <w:t xml:space="preserve">in another Member State during the period relevant for transaction avoidance rules). In</w:t>
      </w:r>
      <w:r>
        <w:t xml:space="preserve"> </w:t>
      </w:r>
      <w:r>
        <w:t xml:space="preserve">the public consultation, almost 85% of the stakeholders favoured harmonised rules on</w:t>
      </w:r>
      <w:r>
        <w:t xml:space="preserve"> </w:t>
      </w:r>
      <w:r>
        <w:t xml:space="preserve">assistance (including the interconnectivity of relevant registers) in the cross-border</w:t>
      </w:r>
    </w:p>
    <w:p>
      <w:pPr>
        <w:pStyle w:val="BodyText"/>
      </w:pPr>
      <w:r>
        <w:t xml:space="preserve">136 All stakeholder groups showed support for all of the proposed subjective criteria to be used as possible</w:t>
      </w:r>
      <w:r>
        <w:t xml:space="preserve"> </w:t>
      </w:r>
      <w:r>
        <w:t xml:space="preserve">conditions to qualify a transaction as avoidable action. Also, the use of objective criteria was supported.</w:t>
      </w:r>
      <w:r>
        <w:t xml:space="preserve"> </w:t>
      </w:r>
      <w:r>
        <w:t xml:space="preserve">The most often quoted objective criteria were that: 1) The transaction happened within the ‘suspect period’</w:t>
      </w:r>
      <w:r>
        <w:t xml:space="preserve"> </w:t>
      </w:r>
      <w:r>
        <w:t xml:space="preserve">(77%); 2) the transaction is to the detriment of the general body of creditors (70%); and 3) the debtor was</w:t>
      </w:r>
      <w:r>
        <w:t xml:space="preserve"> </w:t>
      </w:r>
      <w:r>
        <w:t xml:space="preserve">insolvent at the time of the transaction (53%). The majority of stakeholders (74%) agreed that the ‘suspect</w:t>
      </w:r>
      <w:r>
        <w:t xml:space="preserve"> </w:t>
      </w:r>
      <w:r>
        <w:t xml:space="preserve">period’ should be harmonized at EU level.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tracing of assets of the insolvent debtor. This would be achieved by enhancing in EU law</w:t>
      </w:r>
      <w:r>
        <w:t xml:space="preserve"> </w:t>
      </w:r>
      <w:r>
        <w:t xml:space="preserve">the access rights of practitioners to a registry in another Member State. This can also</w:t>
      </w:r>
      <w:r>
        <w:t xml:space="preserve"> </w:t>
      </w:r>
      <w:r>
        <w:t xml:space="preserve">build on the already existing arrangements for access to EU-wide interconnected</w:t>
      </w:r>
      <w:r>
        <w:t xml:space="preserve"> </w:t>
      </w:r>
      <w:r>
        <w:t xml:space="preserve">registries (BRIS, BORIS, etc.137).</w:t>
      </w:r>
      <w:r>
        <w:br/>
      </w:r>
      <w:r>
        <w:t xml:space="preserve">Furthermore, to avoid potential asset value losses due to a delay in filing for opening the</w:t>
      </w:r>
      <w:r>
        <w:t xml:space="preserve"> </w:t>
      </w:r>
      <w:r>
        <w:t xml:space="preserve">insolvency proceeding, directors would be obliged to timely file for insolvency within a</w:t>
      </w:r>
      <w:r>
        <w:t xml:space="preserve"> </w:t>
      </w:r>
      <w:r>
        <w:t xml:space="preserve">pre-defined period of time (e.g., at least within the three months of failing the insolvency</w:t>
      </w:r>
      <w:r>
        <w:t xml:space="preserve"> </w:t>
      </w:r>
      <w:r>
        <w:t xml:space="preserve">test of the Member State). Directors failing to comply with this obligation would be held</w:t>
      </w:r>
      <w:r>
        <w:t xml:space="preserve"> </w:t>
      </w:r>
      <w:r>
        <w:t xml:space="preserve">liable. The public consultation yielded widespread support (81%) for minimum</w:t>
      </w:r>
      <w:r>
        <w:t xml:space="preserve"> </w:t>
      </w:r>
      <w:r>
        <w:t xml:space="preserve">harmonization at EU level of the duties and obligations of directors in the event of</w:t>
      </w:r>
      <w:r>
        <w:t xml:space="preserve"> </w:t>
      </w:r>
      <w:r>
        <w:t xml:space="preserve">vicinity of insolvency or when the company is insolvent. In particular, the most</w:t>
      </w:r>
      <w:r>
        <w:t xml:space="preserve"> </w:t>
      </w:r>
      <w:r>
        <w:t xml:space="preserve">beneficial aspect of harmonization would be to impose a duty on the director, once the</w:t>
      </w:r>
      <w:r>
        <w:t xml:space="preserve"> </w:t>
      </w:r>
      <w:r>
        <w:t xml:space="preserve">company is insolvent, to file for insolvency proceedings (71%).138</w:t>
      </w:r>
      <w:r>
        <w:t xml:space="preserve"> </w:t>
      </w:r>
      <w:r>
        <w:t xml:space="preserve">Finally, under this option, a minimum set of harmonised standards for a pre-pack</w:t>
      </w:r>
      <w:r>
        <w:t xml:space="preserve"> </w:t>
      </w:r>
      <w:r>
        <w:t xml:space="preserve">liquidation procedure would be introduced to maximise the value preservation in the sale</w:t>
      </w:r>
      <w:r>
        <w:t xml:space="preserve"> </w:t>
      </w:r>
      <w:r>
        <w:t xml:space="preserve">of all or part of the business. The pre-pack rules would set out harmonised conditions for</w:t>
      </w:r>
      <w:r>
        <w:t xml:space="preserve"> </w:t>
      </w:r>
      <w:r>
        <w:t xml:space="preserve">conducting negotiations on the sale of the business before insolvency filing, with the deal</w:t>
      </w:r>
      <w:r>
        <w:t xml:space="preserve"> </w:t>
      </w:r>
      <w:r>
        <w:t xml:space="preserve">finalised in insolvency, hence enabling the realisation of the value of the insolvency</w:t>
      </w:r>
      <w:r>
        <w:t xml:space="preserve"> </w:t>
      </w:r>
      <w:r>
        <w:t xml:space="preserve">estate right or shortly after the official opening of the proceedings. The pre-pack</w:t>
      </w:r>
      <w:r>
        <w:t xml:space="preserve"> </w:t>
      </w:r>
      <w:r>
        <w:t xml:space="preserve">arrangement could thus avoid significant value destruction, which usually happens, when</w:t>
      </w:r>
      <w:r>
        <w:t xml:space="preserve"> </w:t>
      </w:r>
      <w:r>
        <w:t xml:space="preserve">the assets can be realized only at a later stage of the proceedings, long after the</w:t>
      </w:r>
      <w:r>
        <w:t xml:space="preserve"> </w:t>
      </w:r>
      <w:r>
        <w:t xml:space="preserve">opening.139 The pre-pack rules would include safeguards to ensure transparency and</w:t>
      </w:r>
      <w:r>
        <w:t xml:space="preserve"> </w:t>
      </w:r>
      <w:r>
        <w:t xml:space="preserve">equal treatment of creditors, to avoid abuses. In addition, these safeguards would need to</w:t>
      </w:r>
      <w:r>
        <w:t xml:space="preserve"> </w:t>
      </w:r>
      <w:r>
        <w:t xml:space="preserve">ensure that employees’ rights are not unduly curtailed by the pre-pack administration,</w:t>
      </w:r>
      <w:r>
        <w:t xml:space="preserve"> </w:t>
      </w:r>
      <w:r>
        <w:t xml:space="preserve">including the right to information and consultation.</w:t>
      </w:r>
      <w:r>
        <w:br/>
      </w:r>
      <w:r>
        <w:t xml:space="preserve">5.2.1.2.Measures targeting procedural efficiency</w:t>
      </w:r>
      <w:r>
        <w:t xml:space="preserve"> </w:t>
      </w:r>
      <w:r>
        <w:t xml:space="preserve">With SMEs being the backbone of the EU economy, it is important to ensure that the</w:t>
      </w:r>
      <w:r>
        <w:t xml:space="preserve"> </w:t>
      </w:r>
      <w:r>
        <w:t xml:space="preserve">new rules work well also for smaller companies in the EU, for whom the cost of the</w:t>
      </w:r>
      <w:r>
        <w:t xml:space="preserve"> </w:t>
      </w:r>
      <w:r>
        <w:t xml:space="preserve">ordinary (i.e. established) insolvency procedure is prohibitively high, and where a more</w:t>
      </w:r>
      <w:r>
        <w:t xml:space="preserve"> </w:t>
      </w:r>
      <w:r>
        <w:t xml:space="preserve">rapid debt discharge would allow to unblock the entrepreneurship capital for new</w:t>
      </w:r>
      <w:r>
        <w:t xml:space="preserve"> </w:t>
      </w:r>
      <w:r>
        <w:t xml:space="preserve">projects. Under this option, a special harmonised insolvency procedure would be set out</w:t>
      </w:r>
      <w:r>
        <w:t xml:space="preserve"> </w:t>
      </w:r>
      <w:r>
        <w:t xml:space="preserve">in EU law tailored to the needs of micro and small enterprises (MSE). This MSE</w:t>
      </w:r>
      <w:r>
        <w:t xml:space="preserve"> </w:t>
      </w:r>
      <w:r>
        <w:t xml:space="preserve">insolvency proceeding would be designed proportionally to the needs of MSEs, their</w:t>
      </w:r>
      <w:r>
        <w:t xml:space="preserve"> </w:t>
      </w:r>
      <w:r>
        <w:t xml:space="preserve">creditors and other stakeholders, allowing them to be wound down orderly at low costs.</w:t>
      </w:r>
      <w:r>
        <w:t xml:space="preserve"> </w:t>
      </w:r>
      <w:r>
        <w:t xml:space="preserve">Instead of establishing derogations for MSEs from the existing general rules of</w:t>
      </w:r>
      <w:r>
        <w:t xml:space="preserve"> </w:t>
      </w:r>
      <w:r>
        <w:t xml:space="preserve">insolvency proceedings, this option would suggest a bespoke MSE procedure at EU</w:t>
      </w:r>
      <w:r>
        <w:t xml:space="preserve"> </w:t>
      </w:r>
      <w:r>
        <w:t xml:space="preserve">level.</w:t>
      </w:r>
      <w:r>
        <w:br/>
      </w:r>
      <w:r>
        <w:t xml:space="preserve">This specific procedure should follow a flexible, modular approach, in which the default</w:t>
      </w:r>
      <w:r>
        <w:t xml:space="preserve"> </w:t>
      </w:r>
      <w:r>
        <w:t xml:space="preserve">liquidation process is run with reduced formalities and without the involvement of</w:t>
      </w:r>
      <w:r>
        <w:t xml:space="preserve"> </w:t>
      </w:r>
      <w:r>
        <w:t xml:space="preserve">lawyers or insolvency practitioners. Additional elements, such as the involvement of an</w:t>
      </w:r>
    </w:p>
    <w:p>
      <w:pPr>
        <w:pStyle w:val="BodyText"/>
      </w:pPr>
      <w:r>
        <w:t xml:space="preserve">137 In its proposal for the 6th Anti-money Laundering Directive, the Commission proposed the EU-wide</w:t>
      </w:r>
      <w:r>
        <w:t xml:space="preserve"> </w:t>
      </w:r>
      <w:r>
        <w:t xml:space="preserve">interconnection of the national centralized bank account registries. The proposal is being negotiated by the</w:t>
      </w:r>
      <w:r>
        <w:t xml:space="preserve"> </w:t>
      </w:r>
      <w:r>
        <w:t xml:space="preserve">EU legislator. See COM/2021/423 final.</w:t>
      </w:r>
      <w:r>
        <w:br/>
      </w:r>
      <w:r>
        <w:t xml:space="preserve">138 Two thirds of the respondents supported a clarification that in the vicinity of insolvency directors should</w:t>
      </w:r>
      <w:r>
        <w:t xml:space="preserve"> </w:t>
      </w:r>
      <w:r>
        <w:t xml:space="preserve">formulate plans to take preventive action.</w:t>
      </w:r>
      <w:r>
        <w:t xml:space="preserve"> </w:t>
      </w:r>
      <w:r>
        <w:t xml:space="preserve">139 A functioning market for distressed assets would leverage the benefits of pre-pack sales.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insolvency practitioners or the ordering of a moratorium could be included optionally, on</w:t>
      </w:r>
      <w:r>
        <w:t xml:space="preserve"> </w:t>
      </w:r>
      <w:r>
        <w:t xml:space="preserve">the request of the debtor or creditors, thereby keeping costs as low as possible. The</w:t>
      </w:r>
      <w:r>
        <w:t xml:space="preserve"> </w:t>
      </w:r>
      <w:r>
        <w:t xml:space="preserve">procedure would set out simple rules on the entry conditions and the administration of</w:t>
      </w:r>
      <w:r>
        <w:t xml:space="preserve"> </w:t>
      </w:r>
      <w:r>
        <w:t xml:space="preserve">procedures (including digitalisation and automation of key procedural steps140 and the</w:t>
      </w:r>
      <w:r>
        <w:t xml:space="preserve"> </w:t>
      </w:r>
      <w:r>
        <w:t xml:space="preserve">use of electronic auctions to generate revenues from MSE assets141). In order to make this</w:t>
      </w:r>
      <w:r>
        <w:t xml:space="preserve"> </w:t>
      </w:r>
      <w:r>
        <w:t xml:space="preserve">procedure attractive for MSEs, the procedure would be coupled automatically with a</w:t>
      </w:r>
      <w:r>
        <w:t xml:space="preserve"> </w:t>
      </w:r>
      <w:r>
        <w:t xml:space="preserve">debt-discharge. The system shall ensure that liquidations could also be carried out where</w:t>
      </w:r>
      <w:r>
        <w:t xml:space="preserve"> </w:t>
      </w:r>
      <w:r>
        <w:t xml:space="preserve">the debtor’s assets do not cover the costs of the procedure.</w:t>
      </w:r>
      <w:r>
        <w:t xml:space="preserve"> </w:t>
      </w:r>
      <w:r>
        <w:t xml:space="preserve">In addition, under this option, Member States would be required to further enhance</w:t>
      </w:r>
      <w:r>
        <w:t xml:space="preserve"> </w:t>
      </w:r>
      <w:r>
        <w:t xml:space="preserve">transparency of the key features of their respective insolvency rules, by making such</w:t>
      </w:r>
      <w:r>
        <w:t xml:space="preserve"> </w:t>
      </w:r>
      <w:r>
        <w:t xml:space="preserve">information easily accessible to investors on a public website and in a pre-defined user-</w:t>
      </w:r>
      <w:r>
        <w:t xml:space="preserve"> </w:t>
      </w:r>
      <w:r>
        <w:t xml:space="preserve">friendly format, with the e-Justice Portal as default option.142 This would take the form of</w:t>
      </w:r>
      <w:r>
        <w:t xml:space="preserve"> </w:t>
      </w:r>
      <w:r>
        <w:t xml:space="preserve">a brief factsheet document with standardised key information that would be essential for</w:t>
      </w:r>
      <w:r>
        <w:t xml:space="preserve"> </w:t>
      </w:r>
      <w:r>
        <w:t xml:space="preserve">(potential) investors to make a “glance-through” assessment of the insolvency framework</w:t>
      </w:r>
      <w:r>
        <w:t xml:space="preserve"> </w:t>
      </w:r>
      <w:r>
        <w:t xml:space="preserve">in a given Member State, in a comparable way. The factsheet would provide targeted</w:t>
      </w:r>
      <w:r>
        <w:t xml:space="preserve"> </w:t>
      </w:r>
      <w:r>
        <w:t xml:space="preserve">information about relevant insolvency triggers. It would also contain information on the</w:t>
      </w:r>
      <w:r>
        <w:t xml:space="preserve"> </w:t>
      </w:r>
      <w:r>
        <w:t xml:space="preserve">average duration of an insolvency proceeding in a given Member State. A requirement</w:t>
      </w:r>
      <w:r>
        <w:t xml:space="preserve"> </w:t>
      </w:r>
      <w:r>
        <w:t xml:space="preserve">for Member States to raise awareness among the potential investors on these factsheets</w:t>
      </w:r>
      <w:r>
        <w:t xml:space="preserve"> </w:t>
      </w:r>
      <w:r>
        <w:t xml:space="preserve">would be part of the option.</w:t>
      </w:r>
      <w:r>
        <w:t xml:space="preserve"> </w:t>
      </w:r>
      <w:r>
        <w:t xml:space="preserve">5.2.1.3.Measures targeting the distribution of recovered values</w:t>
      </w:r>
      <w:r>
        <w:t xml:space="preserve"> </w:t>
      </w:r>
      <w:r>
        <w:t xml:space="preserve">To ensure a distribution of recovered values that is perceived as fair and predictable, this</w:t>
      </w:r>
      <w:r>
        <w:t xml:space="preserve"> </w:t>
      </w:r>
      <w:r>
        <w:t xml:space="preserve">option introduces requirements for improving the representation of interest of the</w:t>
      </w:r>
      <w:r>
        <w:t xml:space="preserve"> </w:t>
      </w:r>
      <w:r>
        <w:t xml:space="preserve">creditors throughout the proceedings and for enhancing the transparency about the</w:t>
      </w:r>
      <w:r>
        <w:t xml:space="preserve"> </w:t>
      </w:r>
      <w:r>
        <w:t xml:space="preserve">ranking of claims.</w:t>
      </w:r>
      <w:r>
        <w:br/>
      </w:r>
      <w:r>
        <w:t xml:space="preserve">In relation to the representation of the creditors in the insolvency proceedings the option</w:t>
      </w:r>
      <w:r>
        <w:t xml:space="preserve"> </w:t>
      </w:r>
      <w:r>
        <w:t xml:space="preserve">would set out the minimum harmonisation requirements on creditors’ committees. These</w:t>
      </w:r>
      <w:r>
        <w:t xml:space="preserve"> </w:t>
      </w:r>
      <w:r>
        <w:t xml:space="preserve">measures would encompass the establishment of the committee, the organisation of</w:t>
      </w:r>
      <w:r>
        <w:t xml:space="preserve"> </w:t>
      </w:r>
      <w:r>
        <w:t xml:space="preserve">meetings, the voting rules and the powers and duties of the creditors’ committees.</w:t>
      </w:r>
      <w:r>
        <w:t xml:space="preserve"> </w:t>
      </w:r>
      <w:r>
        <w:t xml:space="preserve">As regards the ranking of claims of different types of creditors, the option would</w:t>
      </w:r>
      <w:r>
        <w:t xml:space="preserve"> </w:t>
      </w:r>
      <w:r>
        <w:t xml:space="preserve">introduce enhanced transparency requirements to ensure that Member States make public</w:t>
      </w:r>
      <w:r>
        <w:t xml:space="preserve"> </w:t>
      </w:r>
      <w:r>
        <w:t xml:space="preserve">the easily readable information on the ranking of claims in their jurisdiction in a</w:t>
      </w:r>
      <w:r>
        <w:t xml:space="preserve"> </w:t>
      </w:r>
      <w:r>
        <w:t xml:space="preserve">simplified (user-friendly) format, possibly on the e-Justice portal. This disclosure should</w:t>
      </w:r>
      <w:r>
        <w:t xml:space="preserve"> </w:t>
      </w:r>
      <w:r>
        <w:t xml:space="preserve">include references to national laws setting the ranking and possible exceptions to the</w:t>
      </w:r>
      <w:r>
        <w:t xml:space="preserve"> </w:t>
      </w:r>
      <w:r>
        <w:t xml:space="preserve">standard ranking of claims in corporate insolvency.</w:t>
      </w:r>
    </w:p>
    <w:p>
      <w:pPr>
        <w:pStyle w:val="BodyText"/>
      </w:pPr>
      <w:r>
        <w:t xml:space="preserve">140 Electronic communication with courts and IPs is standard in about 75% of the EU Member States. see</w:t>
      </w:r>
      <w:r>
        <w:t xml:space="preserve"> </w:t>
      </w:r>
      <w:r>
        <w:t xml:space="preserve">Steffek (2019).</w:t>
      </w:r>
      <w:r>
        <w:t xml:space="preserve"> </w:t>
      </w:r>
      <w:r>
        <w:t xml:space="preserve">141 The majority of Member States uses on-line judicial auctions, though few only in insolvency cases, see</w:t>
      </w:r>
      <w:r>
        <w:t xml:space="preserve"> </w:t>
      </w:r>
      <w:r>
        <w:t xml:space="preserve">https://e-justice.europa.eu/content_judicial_auctions-473-en.do.</w:t>
      </w:r>
      <w:r>
        <w:t xml:space="preserve"> </w:t>
      </w:r>
      <w:r>
        <w:t xml:space="preserve">142 While the e-Justice portal already includes some information on national insolvency proceedings,</w:t>
      </w:r>
      <w:r>
        <w:t xml:space="preserve"> </w:t>
      </w:r>
      <w:r>
        <w:t xml:space="preserve">presented according to a Q&amp;A template, the detail and presentation of information differs across Member</w:t>
      </w:r>
      <w:r>
        <w:t xml:space="preserve"> </w:t>
      </w:r>
      <w:r>
        <w:t xml:space="preserve">States, making it difficult to consult especially for non-lawyers. Furthermore, while the Insolvency</w:t>
      </w:r>
      <w:r>
        <w:t xml:space="preserve"> </w:t>
      </w:r>
      <w:r>
        <w:t xml:space="preserve">Regulation, which has introduced a requirement for Member States to include a description of national</w:t>
      </w:r>
      <w:r>
        <w:t xml:space="preserve"> </w:t>
      </w:r>
      <w:r>
        <w:t xml:space="preserve">insolvency laws on the e-Justice portal, has been in application for several years, not all Member States</w:t>
      </w:r>
      <w:r>
        <w:t xml:space="preserve"> </w:t>
      </w:r>
      <w:r>
        <w:t xml:space="preserve">have by now included the required information on the portal.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5.2.2. Option 2: A more comprehensive harmonisation of insolvency</w:t>
      </w:r>
      <w:r>
        <w:t xml:space="preserve"> </w:t>
      </w:r>
      <w:r>
        <w:t xml:space="preserve">regimes in the EU (‘Wide harmonisation’)</w:t>
      </w:r>
      <w:r>
        <w:t xml:space="preserve"> </w:t>
      </w:r>
      <w:r>
        <w:t xml:space="preserve">Option 2, in addition to the policy options set out under option 1, would include a</w:t>
      </w:r>
      <w:r>
        <w:t xml:space="preserve"> </w:t>
      </w:r>
      <w:r>
        <w:t xml:space="preserve">number of additional elements that would seek to pursue a more comprehensive</w:t>
      </w:r>
      <w:r>
        <w:t xml:space="preserve"> </w:t>
      </w:r>
      <w:r>
        <w:t xml:space="preserve">harmonisation of national corporate insolvency rules across the three dimensions (value</w:t>
      </w:r>
      <w:r>
        <w:t xml:space="preserve"> </w:t>
      </w:r>
      <w:r>
        <w:t xml:space="preserve">recovery, procedural efficiency and distribution of recovered values). This option is more</w:t>
      </w:r>
      <w:r>
        <w:t xml:space="preserve"> </w:t>
      </w:r>
      <w:r>
        <w:t xml:space="preserve">holistic and ambitious, moving beyond what insolvency experts considered as broadly</w:t>
      </w:r>
      <w:r>
        <w:t xml:space="preserve"> </w:t>
      </w:r>
      <w:r>
        <w:t xml:space="preserve">consistent with the existing rules in Member States and touching on the areas that are</w:t>
      </w:r>
      <w:r>
        <w:t xml:space="preserve"> </w:t>
      </w:r>
      <w:r>
        <w:t xml:space="preserve">deeply intertwined not only with the fundamental principles of national insolvency laws,</w:t>
      </w:r>
      <w:r>
        <w:t xml:space="preserve"> </w:t>
      </w:r>
      <w:r>
        <w:t xml:space="preserve">but also with other areas of law such as property, company or labour laws in many</w:t>
      </w:r>
      <w:r>
        <w:t xml:space="preserve"> </w:t>
      </w:r>
      <w:r>
        <w:t xml:space="preserve">Member States.</w:t>
      </w:r>
      <w:r>
        <w:br/>
      </w:r>
      <w:r>
        <w:t xml:space="preserve">5.2.2.1.Value recovery measures</w:t>
      </w:r>
      <w:r>
        <w:t xml:space="preserve"> </w:t>
      </w:r>
      <w:r>
        <w:t xml:space="preserve">On value recovery, option 2 would include the transaction avoidance and asset tracing</w:t>
      </w:r>
      <w:r>
        <w:t xml:space="preserve"> </w:t>
      </w:r>
      <w:r>
        <w:t xml:space="preserve">measures, as well as the minimum standards on the pre-pack as set out under option 1.</w:t>
      </w:r>
      <w:r>
        <w:br/>
      </w:r>
      <w:r>
        <w:t xml:space="preserve">In addition to those measures, option 2 would also include further reaching measures on</w:t>
      </w:r>
      <w:r>
        <w:t xml:space="preserve"> </w:t>
      </w:r>
      <w:r>
        <w:t xml:space="preserve">asset seizure and recovery. Under this option, in addition to better equip insolvency</w:t>
      </w:r>
      <w:r>
        <w:t xml:space="preserve"> </w:t>
      </w:r>
      <w:r>
        <w:t xml:space="preserve">practitioners to trace assets moved to another Member States, their ability to seize assets</w:t>
      </w:r>
      <w:r>
        <w:t xml:space="preserve"> </w:t>
      </w:r>
      <w:r>
        <w:t xml:space="preserve">across borders would also be enhanced. A harmonised judicial mechanism could be set</w:t>
      </w:r>
      <w:r>
        <w:t xml:space="preserve"> </w:t>
      </w:r>
      <w:r>
        <w:t xml:space="preserve">up in Member States’ laws by the help of which insolvency practitioners of other</w:t>
      </w:r>
      <w:r>
        <w:t xml:space="preserve"> </w:t>
      </w:r>
      <w:r>
        <w:t xml:space="preserve">Member States could easily freeze bank accounts or seize other assets belonging to the</w:t>
      </w:r>
      <w:r>
        <w:t xml:space="preserve"> </w:t>
      </w:r>
      <w:r>
        <w:t xml:space="preserve">insolvency estate. Such a streamlined mechanism would complement the existing legal</w:t>
      </w:r>
      <w:r>
        <w:t xml:space="preserve"> </w:t>
      </w:r>
      <w:r>
        <w:t xml:space="preserve">possibilities for insolvency practitioners, which – according to qualitative evidence – do</w:t>
      </w:r>
      <w:r>
        <w:t xml:space="preserve"> </w:t>
      </w:r>
      <w:r>
        <w:t xml:space="preserve">not ensure asset preservation flawlessly.143</w:t>
      </w:r>
      <w:r>
        <w:t xml:space="preserve"> </w:t>
      </w:r>
      <w:r>
        <w:t xml:space="preserve">Furthermore, under option 2 a general principle would declare the shift of fiduciary</w:t>
      </w:r>
      <w:r>
        <w:t xml:space="preserve"> </w:t>
      </w:r>
      <w:r>
        <w:t xml:space="preserve">duties of the directors of the company in the vicinity of insolvency. Hence, directors</w:t>
      </w:r>
      <w:r>
        <w:t xml:space="preserve"> </w:t>
      </w:r>
      <w:r>
        <w:t xml:space="preserve">would be required to consider the interests of the creditors alongside the interest of</w:t>
      </w:r>
      <w:r>
        <w:t xml:space="preserve"> </w:t>
      </w:r>
      <w:r>
        <w:t xml:space="preserve">shareholders. The requirements (and ensuing liability) would thus extend beyond a mere</w:t>
      </w:r>
      <w:r>
        <w:t xml:space="preserve"> </w:t>
      </w:r>
      <w:r>
        <w:t xml:space="preserve">obligation to file for insolvency.</w:t>
      </w:r>
      <w:r>
        <w:br/>
      </w:r>
      <w:r>
        <w:t xml:space="preserve">5.2.2.2.Measures targeting procedural efficiency</w:t>
      </w:r>
      <w:r>
        <w:t xml:space="preserve"> </w:t>
      </w:r>
      <w:r>
        <w:t xml:space="preserve">On procedural efficiencies, in addition to the special insolvency regime for MSE already</w:t>
      </w:r>
      <w:r>
        <w:t xml:space="preserve"> </w:t>
      </w:r>
      <w:r>
        <w:t xml:space="preserve">set out under option 1, option 2 would also seek to harmonise the insolvency trigger (i.e. </w:t>
      </w:r>
      <w:r>
        <w:t xml:space="preserve"> </w:t>
      </w:r>
      <w:r>
        <w:t xml:space="preserve">the start of insolvency proceedings) across Member States by putting forward a common</w:t>
      </w:r>
      <w:r>
        <w:t xml:space="preserve"> </w:t>
      </w:r>
      <w:r>
        <w:t xml:space="preserve">liquidity criterion. This criterion would serve as the latest point in time by when the state</w:t>
      </w:r>
      <w:r>
        <w:t xml:space="preserve"> </w:t>
      </w:r>
      <w:r>
        <w:t xml:space="preserve">of insolvency would have to be established. Member States would nevertheless be</w:t>
      </w:r>
      <w:r>
        <w:t xml:space="preserve"> </w:t>
      </w:r>
      <w:r>
        <w:t xml:space="preserve">allowed to add a stricter (economic) test to bring forward the moment of the</w:t>
      </w:r>
      <w:r>
        <w:t xml:space="preserve"> </w:t>
      </w:r>
      <w:r>
        <w:t xml:space="preserve">establishment of insolvency (but not to delay it). This harmonised liquidity test would set</w:t>
      </w:r>
      <w:r>
        <w:t xml:space="preserve"> </w:t>
      </w:r>
      <w:r>
        <w:t xml:space="preserve">out the methodology for concluding on illiquidity of a company. It could for example set</w:t>
      </w:r>
      <w:r>
        <w:t xml:space="preserve"> </w:t>
      </w:r>
      <w:r>
        <w:t xml:space="preserve">out that a company that was not in a position to meet its debt obligations within a pre-</w:t>
      </w:r>
    </w:p>
    <w:p>
      <w:pPr>
        <w:pStyle w:val="BodyText"/>
      </w:pPr>
      <w:r>
        <w:t xml:space="preserve">143 Under Article 21 of the EIR, insovlency practitoners have the same powers in other Member States as</w:t>
      </w:r>
      <w:r>
        <w:t xml:space="preserve"> </w:t>
      </w:r>
      <w:r>
        <w:t xml:space="preserve">attributed to them by the law of the insovlecny proceedings (lex forum concursus), these powers have to be</w:t>
      </w:r>
      <w:r>
        <w:t xml:space="preserve"> </w:t>
      </w:r>
      <w:r>
        <w:t xml:space="preserve">applied, however, in compliance with the law of the Member State within the territory of which it intends</w:t>
      </w:r>
      <w:r>
        <w:t xml:space="preserve"> </w:t>
      </w:r>
      <w:r>
        <w:t xml:space="preserve">to take action. Insolvency practitioners may also resort to the rules of Regulation (EU) 655/2014</w:t>
      </w:r>
      <w:r>
        <w:t xml:space="preserve"> </w:t>
      </w:r>
      <w:r>
        <w:t xml:space="preserve">establishing a European Account Preservation Order procedure, but the scope of this instrument is limited.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defined period (e.g. 90 or 180 days) would be deemed insolvent. Court discretion and</w:t>
      </w:r>
      <w:r>
        <w:t xml:space="preserve"> </w:t>
      </w:r>
      <w:r>
        <w:t xml:space="preserve">case-by-case assessment would be limited to exceptional cases.</w:t>
      </w:r>
      <w:r>
        <w:br/>
      </w:r>
      <w:r>
        <w:t xml:space="preserve">Two thirds of the respondents to the public consultation supported a harmonised trigger</w:t>
      </w:r>
      <w:r>
        <w:t xml:space="preserve"> </w:t>
      </w:r>
      <w:r>
        <w:t xml:space="preserve">for insolvency. The notable exception were the responses from public authorities. The</w:t>
      </w:r>
      <w:r>
        <w:t xml:space="preserve"> </w:t>
      </w:r>
      <w:r>
        <w:t xml:space="preserve">most popular proposed common trigger for insolvency was based on a liquidity test.</w:t>
      </w:r>
      <w:r>
        <w:t xml:space="preserve"> </w:t>
      </w:r>
      <w:r>
        <w:t xml:space="preserve">5.2.2.3.Measures targeting distribution of recovered values</w:t>
      </w:r>
      <w:r>
        <w:t xml:space="preserve"> </w:t>
      </w:r>
      <w:r>
        <w:t xml:space="preserve">On distribution of recovered values, option 2 would, similarly to option 1, include the</w:t>
      </w:r>
      <w:r>
        <w:t xml:space="preserve"> </w:t>
      </w:r>
      <w:r>
        <w:t xml:space="preserve">rules on creditors’ committees. In addition to these rules, option 2 would also include a</w:t>
      </w:r>
      <w:r>
        <w:t xml:space="preserve"> </w:t>
      </w:r>
      <w:r>
        <w:t xml:space="preserve">harmonisation of certain elements of the ranking of claims (without harmonising the full</w:t>
      </w:r>
      <w:r>
        <w:t xml:space="preserve"> </w:t>
      </w:r>
      <w:r>
        <w:t xml:space="preserve">domain of ranking of claims that was deemed non-feasible and hence discarded upfront).</w:t>
      </w:r>
      <w:r>
        <w:t xml:space="preserve"> </w:t>
      </w:r>
      <w:r>
        <w:t xml:space="preserve">Under this targeted harmonisation, rules would be introduced, for example, to exclude</w:t>
      </w:r>
      <w:r>
        <w:t xml:space="preserve"> </w:t>
      </w:r>
      <w:r>
        <w:t xml:space="preserve">the privileged treatment of some unsecured claims, such as tax claims. The responses to</w:t>
      </w:r>
      <w:r>
        <w:t xml:space="preserve"> </w:t>
      </w:r>
      <w:r>
        <w:t xml:space="preserve">the public consultation on the ranking of claims were met with certain opposition from at</w:t>
      </w:r>
      <w:r>
        <w:t xml:space="preserve"> </w:t>
      </w:r>
      <w:r>
        <w:t xml:space="preserve">least some groups of stakeholders. Furthermore, there was overall opposition to the</w:t>
      </w:r>
      <w:r>
        <w:t xml:space="preserve"> </w:t>
      </w:r>
      <w:r>
        <w:t xml:space="preserve">proposed harmonisation of the carve-out rules (i.e. when a group of creditors is given</w:t>
      </w:r>
      <w:r>
        <w:t xml:space="preserve"> </w:t>
      </w:r>
      <w:r>
        <w:t xml:space="preserve">preferential treatment by being treated before any creditor in the ranking of creditors) and</w:t>
      </w:r>
      <w:r>
        <w:t xml:space="preserve"> </w:t>
      </w:r>
      <w:r>
        <w:t xml:space="preserve">of rules to protect ‘new-financing’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This initiative focuses solely on traditional insolvency proceedings, to complement the</w:t>
      </w:r>
      <w:r>
        <w:t xml:space="preserve"> </w:t>
      </w:r>
      <w:r>
        <w:t xml:space="preserve">existing minimum harmonisation on preventive restructuring. Elements in insolvency</w:t>
      </w:r>
      <w:r>
        <w:t xml:space="preserve"> </w:t>
      </w:r>
      <w:r>
        <w:t xml:space="preserve">regimes that deal with preventive restructuring schemes, i.e. mechanisms that can be</w:t>
      </w:r>
      <w:r>
        <w:t xml:space="preserve"> </w:t>
      </w:r>
      <w:r>
        <w:t xml:space="preserve">accessed by the debtor before the state of formal insolvency under national law, were,</w:t>
      </w:r>
      <w:r>
        <w:t xml:space="preserve"> </w:t>
      </w:r>
      <w:r>
        <w:t xml:space="preserve">thus, discarded upfront from being part of any option.</w:t>
      </w:r>
    </w:p>
    <w:p>
      <w:pPr>
        <w:pStyle w:val="BodyText"/>
      </w:pPr>
      <w:r>
        <w:t xml:space="preserve">Table 3: Measures under the two policy options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Targeted measures on procedural efficiency and value</w:t>
      </w:r>
      <w:r>
        <w:t xml:space="preserve"> </w:t>
      </w:r>
      <w:r>
        <w:t xml:space="preserve">maximization</w:t>
      </w:r>
      <w:r>
        <w:t xml:space="preserve"> </w:t>
      </w:r>
      <w:r>
        <w:t xml:space="preserve">Option 2</w:t>
      </w:r>
      <w:r>
        <w:t xml:space="preserve"> </w:t>
      </w:r>
      <w:r>
        <w:t xml:space="preserve">A more comprehensive EU insolvency regime</w:t>
      </w:r>
    </w:p>
    <w:p>
      <w:pPr>
        <w:pStyle w:val="BodyText"/>
      </w:pPr>
      <w:r>
        <w:t xml:space="preserve">A1: measures that target asset recovery:</w:t>
      </w:r>
      <w:r>
        <w:t xml:space="preserve"> </w:t>
      </w:r>
      <w:r>
        <w:t xml:space="preserve">Transaction avoidance</w:t>
      </w:r>
      <w:r>
        <w:t xml:space="preserve"> </w:t>
      </w:r>
      <w:r>
        <w:t xml:space="preserve">Minimum harmonisation (i.e. stricter national rules permissible)</w:t>
      </w:r>
      <w:r>
        <w:t xml:space="preserve"> </w:t>
      </w:r>
      <w:r>
        <w:t xml:space="preserve">of specific rules, such as scope of legal acts concerned, avoidance</w:t>
      </w:r>
      <w:r>
        <w:t xml:space="preserve"> </w:t>
      </w:r>
      <w:r>
        <w:t xml:space="preserve">grounds, definition of related parties, the period before insolvency</w:t>
      </w:r>
      <w:r>
        <w:t xml:space="preserve"> </w:t>
      </w:r>
      <w:r>
        <w:t xml:space="preserve">under scrutiny, legal consequences of avoidance /including the</w:t>
      </w:r>
      <w:r>
        <w:t xml:space="preserve"> </w:t>
      </w:r>
      <w:r>
        <w:t xml:space="preserve">liability of third parties/ and rights of the opponent</w:t>
      </w:r>
      <w:r>
        <w:t xml:space="preserve"> </w:t>
      </w:r>
      <w:r>
        <w:t xml:space="preserve">As in option 1</w:t>
      </w:r>
      <w:r>
        <w:br/>
      </w:r>
      <w:r>
        <w:t xml:space="preserve">Asset</w:t>
      </w:r>
      <w:r>
        <w:t xml:space="preserve"> </w:t>
      </w:r>
      <w:r>
        <w:t xml:space="preserve">tracing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br/>
      </w:r>
      <w:r>
        <w:t xml:space="preserve">Improving access of IPs to asset registers abroad, with focus on</w:t>
      </w:r>
      <w:r>
        <w:t xml:space="preserve"> </w:t>
      </w:r>
      <w:r>
        <w:t xml:space="preserve">access via systems of EU-wide interconnections – BRIS, BORIS,</w:t>
      </w:r>
      <w:r>
        <w:t xml:space="preserve"> </w:t>
      </w:r>
      <w:r>
        <w:t xml:space="preserve">etc.</w:t>
      </w:r>
      <w:r>
        <w:br/>
      </w:r>
      <w:r>
        <w:t xml:space="preserve">Enhancing the ability of IPs to seize assets in other Member States.</w:t>
      </w:r>
      <w:r>
        <w:t xml:space="preserve"> </w:t>
      </w:r>
      <w:r>
        <w:t xml:space="preserve">Improving their access to asset registers abroad and their direct powers</w:t>
      </w:r>
      <w:r>
        <w:t xml:space="preserve"> </w:t>
      </w:r>
      <w:r>
        <w:t xml:space="preserve">of seizing or recovering assets from abroad.</w:t>
      </w:r>
      <w:r>
        <w:br/>
      </w:r>
      <w:r>
        <w:t xml:space="preserve">Directors’ duties and</w:t>
      </w:r>
      <w:r>
        <w:t xml:space="preserve"> </w:t>
      </w:r>
      <w:r>
        <w:t xml:space="preserve">liability</w:t>
      </w:r>
      <w:r>
        <w:br/>
      </w:r>
      <w:r>
        <w:t xml:space="preserve">Obligation to file for insolvency (within a time limit no longer</w:t>
      </w:r>
      <w:r>
        <w:t xml:space="preserve"> </w:t>
      </w:r>
      <w:r>
        <w:t xml:space="preserve">than 3 months) and related liability</w:t>
      </w:r>
      <w:r>
        <w:t xml:space="preserve"> </w:t>
      </w:r>
      <w:r>
        <w:t xml:space="preserve">In addition, a change of fiduciary duties of the directors in the vicinity of</w:t>
      </w:r>
      <w:r>
        <w:t xml:space="preserve"> </w:t>
      </w:r>
      <w:r>
        <w:t xml:space="preserve">insolvency</w:t>
      </w:r>
      <w:r>
        <w:br/>
      </w:r>
      <w:r>
        <w:t xml:space="preserve">Going concern sales in</w:t>
      </w:r>
      <w:r>
        <w:t xml:space="preserve"> </w:t>
      </w:r>
      <w:r>
        <w:t xml:space="preserve">insolvency</w:t>
      </w:r>
      <w:r>
        <w:t xml:space="preserve"> </w:t>
      </w:r>
      <w:r>
        <w:t xml:space="preserve">Minimum standards for a pre-pack liquidation regime</w:t>
      </w:r>
      <w:r>
        <w:t xml:space="preserve"> </w:t>
      </w:r>
      <w:r>
        <w:t xml:space="preserve">As in option 1</w:t>
      </w:r>
    </w:p>
    <w:p>
      <w:pPr>
        <w:pStyle w:val="BodyText"/>
      </w:pPr>
      <w:r>
        <w:t xml:space="preserve">B1: measures that improve procedural efficiency</w:t>
      </w:r>
      <w:r>
        <w:t xml:space="preserve"> </w:t>
      </w:r>
      <w:r>
        <w:t xml:space="preserve">Insolvency trigger</w:t>
      </w:r>
      <w:r>
        <w:t xml:space="preserve"> </w:t>
      </w:r>
      <w:r>
        <w:t xml:space="preserve">Obligation to enhance transparency (public [e-Justice Portal]</w:t>
      </w:r>
      <w:r>
        <w:t xml:space="preserve"> </w:t>
      </w:r>
      <w:r>
        <w:t xml:space="preserve">website) of the main elements of insolvency rules, including</w:t>
      </w:r>
      <w:r>
        <w:t xml:space="preserve"> </w:t>
      </w:r>
      <w:r>
        <w:t xml:space="preserve">insolvency trigger</w:t>
      </w:r>
      <w:r>
        <w:br/>
      </w:r>
      <w:r>
        <w:t xml:space="preserve">Targeted harmonisation of liquidity criterion for the latest possible</w:t>
      </w:r>
      <w:r>
        <w:t xml:space="preserve"> </w:t>
      </w:r>
      <w:r>
        <w:t xml:space="preserve">triggering of the procedure</w:t>
      </w:r>
      <w:r>
        <w:t xml:space="preserve"> </w:t>
      </w:r>
      <w:r>
        <w:t xml:space="preserve">Specific treatment of</w:t>
      </w:r>
      <w:r>
        <w:t xml:space="preserve"> </w:t>
      </w:r>
      <w:r>
        <w:t xml:space="preserve">micro-</w:t>
      </w:r>
      <w:r>
        <w:t xml:space="preserve"> </w:t>
      </w:r>
      <w:r>
        <w:t xml:space="preserve">and</w:t>
      </w:r>
      <w:r>
        <w:t xml:space="preserve"> </w:t>
      </w:r>
      <w:r>
        <w:t xml:space="preserve">small</w:t>
      </w:r>
      <w:r>
        <w:t xml:space="preserve"> </w:t>
      </w:r>
      <w:r>
        <w:t xml:space="preserve">enterprises</w:t>
      </w:r>
      <w:r>
        <w:br/>
      </w:r>
      <w:r>
        <w:t xml:space="preserve">Special liquidation procedure for MSEs coupled with a debt</w:t>
      </w:r>
      <w:r>
        <w:t xml:space="preserve"> </w:t>
      </w:r>
      <w:r>
        <w:t xml:space="preserve">discharge for entrepreneurs (this should be an expedited, low-cost</w:t>
      </w:r>
      <w:r>
        <w:t xml:space="preserve"> </w:t>
      </w:r>
      <w:r>
        <w:t xml:space="preserve">procedure, that also applies in asset-less scenarios).</w:t>
      </w:r>
      <w:r>
        <w:br/>
      </w:r>
      <w:r>
        <w:t xml:space="preserve">As in option 1</w:t>
      </w:r>
    </w:p>
    <w:p>
      <w:pPr>
        <w:pStyle w:val="BodyText"/>
      </w:pPr>
      <w:r>
        <w:t xml:space="preserve">C1: measures that govern the distribution of recovered values:</w:t>
      </w:r>
      <w:r>
        <w:t xml:space="preserve"> </w:t>
      </w:r>
      <w:r>
        <w:t xml:space="preserve">Ranking of claims</w:t>
      </w:r>
      <w:r>
        <w:t xml:space="preserve"> </w:t>
      </w:r>
      <w:r>
        <w:t xml:space="preserve">Obligation to enhance transparency (public [e-Justice Portal]</w:t>
      </w:r>
      <w:r>
        <w:t xml:space="preserve"> </w:t>
      </w:r>
      <w:r>
        <w:t xml:space="preserve">website) on creditor ranking</w:t>
      </w:r>
      <w:r>
        <w:t xml:space="preserve"> </w:t>
      </w:r>
      <w:r>
        <w:t xml:space="preserve">Harmonisation of the treatment of public claims</w:t>
      </w:r>
      <w:r>
        <w:br/>
      </w:r>
      <w:r>
        <w:t xml:space="preserve">Creditors’ committees</w:t>
      </w:r>
      <w:r>
        <w:br/>
      </w:r>
      <w:r>
        <w:t xml:space="preserve">Minimum standards (i.e. rules at national level providing more</w:t>
      </w:r>
      <w:r>
        <w:t xml:space="preserve"> </w:t>
      </w:r>
      <w:r>
        <w:t xml:space="preserve">influence for creditors are permissible) on the elements of</w:t>
      </w:r>
      <w:r>
        <w:t xml:space="preserve"> </w:t>
      </w:r>
      <w:r>
        <w:t xml:space="preserve">establishment, meetings, voting rules, powers and duties of</w:t>
      </w:r>
      <w:r>
        <w:t xml:space="preserve"> </w:t>
      </w:r>
      <w:r>
        <w:t xml:space="preserve">creditors’ committees. Setting up a committee in individual cases</w:t>
      </w:r>
      <w:r>
        <w:t xml:space="preserve"> </w:t>
      </w:r>
      <w:r>
        <w:t xml:space="preserve">would depend on the decision of the creditors.</w:t>
      </w:r>
      <w:r>
        <w:br/>
      </w:r>
      <w:r>
        <w:t xml:space="preserve">As in option 1</w:t>
      </w:r>
    </w:p>
    <w:p>
      <w:pPr>
        <w:pStyle w:val="BodyText"/>
      </w:pPr>
      <w:r>
        <w:t xml:space="preserve">The analysis in preparation of this impact assessment revealed that Member States’</w:t>
      </w:r>
      <w:r>
        <w:t xml:space="preserve"> </w:t>
      </w:r>
      <w:r>
        <w:t xml:space="preserve">starting positions on the harmonisation of ranking of claims are very different and are</w:t>
      </w:r>
      <w:r>
        <w:t xml:space="preserve"> </w:t>
      </w:r>
      <w:r>
        <w:t xml:space="preserve">strongly linked with other national policy objectives, values and legal traditions (such as</w:t>
      </w:r>
      <w:r>
        <w:t xml:space="preserve"> </w:t>
      </w:r>
      <w:r>
        <w:t xml:space="preserve">the protection of employees). Moreover, their interference with other parts of legal</w:t>
      </w:r>
      <w:r>
        <w:t xml:space="preserve"> </w:t>
      </w:r>
      <w:r>
        <w:t xml:space="preserve">systems imply that harmonisation in this area is likely to affect in a significant manner in</w:t>
      </w:r>
      <w:r>
        <w:t xml:space="preserve"> </w:t>
      </w:r>
      <w:r>
        <w:t xml:space="preserve">particular national property and labour laws. The option to introduce a comprehensive</w:t>
      </w:r>
      <w:r>
        <w:t xml:space="preserve"> </w:t>
      </w:r>
      <w:r>
        <w:t xml:space="preserve">harmonisation of the ranking of claims was therefore discarded as potentially problematic</w:t>
      </w:r>
      <w:r>
        <w:t xml:space="preserve"> </w:t>
      </w:r>
      <w:r>
        <w:t xml:space="preserve">from subsidiarity perspective and politically non-feasible.</w:t>
      </w:r>
      <w:r>
        <w:t xml:space="preserve"> </w:t>
      </w:r>
      <w:r>
        <w:t xml:space="preserve">The option to propose non-legislative measures was also considered at an earlier stage.</w:t>
      </w:r>
      <w:r>
        <w:t xml:space="preserve"> </w:t>
      </w:r>
      <w:r>
        <w:t xml:space="preserve">The public authorities that replied to the public consultation expressed a strong</w:t>
      </w:r>
      <w:r>
        <w:t xml:space="preserve"> </w:t>
      </w:r>
      <w:r>
        <w:t xml:space="preserve">preference for a recommendation, the insolvency practitioners for a combination of a</w:t>
      </w:r>
      <w:r>
        <w:t xml:space="preserve"> </w:t>
      </w:r>
      <w:r>
        <w:t xml:space="preserve">legislative instrument and a recommendation, whereas all other participants (including</w:t>
      </w:r>
      <w:r>
        <w:t xml:space="preserve"> </w:t>
      </w:r>
      <w:r>
        <w:t xml:space="preserve">corporates) favoured a legislative instrument (either on a stand-alone basis or in</w:t>
      </w:r>
      <w:r>
        <w:t xml:space="preserve"> </w:t>
      </w:r>
      <w:r>
        <w:t xml:space="preserve">combination with a recommendation). Following an assessment, it was concluded,</w:t>
      </w:r>
      <w:r>
        <w:t xml:space="preserve"> </w:t>
      </w:r>
      <w:r>
        <w:t xml:space="preserve">however, that non-binding measures, such as a Commission Recommendation, would be</w:t>
      </w:r>
      <w:r>
        <w:t xml:space="preserve"> </w:t>
      </w:r>
      <w:r>
        <w:t xml:space="preserve">insufficient to entice Member States to conduct sufficient reforms in the complex area of</w:t>
      </w:r>
      <w:r>
        <w:t xml:space="preserve"> </w:t>
      </w:r>
      <w:r>
        <w:t xml:space="preserve">insolvency. Non-binding measures are highly unlikely to be sufficient to ensure the</w:t>
      </w:r>
      <w:r>
        <w:t xml:space="preserve"> </w:t>
      </w:r>
      <w:r>
        <w:t xml:space="preserve">harmonisation of insolvency regimes that are at present very different across Member</w:t>
      </w:r>
      <w:r>
        <w:t xml:space="preserve"> </w:t>
      </w:r>
      <w:r>
        <w:t xml:space="preserve">States. This is corroborated by recent experience in the area of EU insolvency policy.</w:t>
      </w:r>
      <w:r>
        <w:t xml:space="preserve"> </w:t>
      </w:r>
      <w:r>
        <w:t xml:space="preserve">The invitation addressed to Member States in the form of the Commission</w:t>
      </w:r>
      <w:r>
        <w:t xml:space="preserve"> </w:t>
      </w:r>
      <w:r>
        <w:t xml:space="preserve">Recommendation of 12 March 2014 on a new approach to business failure and</w:t>
      </w:r>
      <w:r>
        <w:t xml:space="preserve"> </w:t>
      </w:r>
      <w:r>
        <w:t xml:space="preserve">insolvency (2014/135/EU) was only sporadically followed by them. Even those who</w:t>
      </w:r>
      <w:r>
        <w:t xml:space="preserve"> </w:t>
      </w:r>
      <w:r>
        <w:t xml:space="preserve">enacted national legislation on the basis of the Recommendation, have done this in a</w:t>
      </w:r>
      <w:r>
        <w:t xml:space="preserve"> </w:t>
      </w:r>
      <w:r>
        <w:t xml:space="preserve">divergent and inconsistent manner, that did not produce convergence towards the</w:t>
      </w:r>
      <w:r>
        <w:t xml:space="preserve"> </w:t>
      </w:r>
      <w:r>
        <w:t xml:space="preserve">standards suggested in the Recommendation. It has therefore been deemed subsequently</w:t>
      </w:r>
      <w:r>
        <w:t xml:space="preserve"> </w:t>
      </w:r>
      <w:r>
        <w:t xml:space="preserve">necessary to propose the Restructuring Directive.144</w:t>
      </w:r>
      <w:r>
        <w:br/>
      </w:r>
      <w:r>
        <w:t xml:space="preserve">Given the proximity of the policy areas covered and the general sensitivity of the matters</w:t>
      </w:r>
      <w:r>
        <w:t xml:space="preserve"> </w:t>
      </w:r>
      <w:r>
        <w:t xml:space="preserve">related to insolvency law, a similar outcome could be expected for non-legislative</w:t>
      </w:r>
      <w:r>
        <w:t xml:space="preserve"> </w:t>
      </w:r>
      <w:r>
        <w:t xml:space="preserve">measures in the context of this initiative so that it seems justified to discard that as an</w:t>
      </w:r>
      <w:r>
        <w:t xml:space="preserve"> </w:t>
      </w:r>
      <w:r>
        <w:t xml:space="preserve">option. Therefore, the impacts of a non-legislative measure that would contain the same</w:t>
      </w:r>
      <w:r>
        <w:t xml:space="preserve"> </w:t>
      </w:r>
      <w:r>
        <w:t xml:space="preserve">elements as those set out in options 1 or 2 are not assessed in this impact assessment.</w:t>
      </w:r>
      <w:r>
        <w:t xml:space="preserve"> </w:t>
      </w:r>
      <w:r>
        <w:t xml:space="preserve">Based on the recent experience referred to above one would have to expect a very limited</w:t>
      </w:r>
      <w:r>
        <w:t xml:space="preserve"> </w:t>
      </w:r>
      <w:r>
        <w:t xml:space="preserve">uptake and, even in the event of an uptake, it would have to be expected to be uneven</w:t>
      </w:r>
      <w:r>
        <w:t xml:space="preserve"> </w:t>
      </w:r>
      <w:r>
        <w:t xml:space="preserve">across those Member States that would take measures. Any impact from a</w:t>
      </w:r>
      <w:r>
        <w:t xml:space="preserve"> </w:t>
      </w:r>
      <w:r>
        <w:t xml:space="preserve">recommendation would thus be at best a small fraction of the impacts identified under</w:t>
      </w:r>
      <w:r>
        <w:t xml:space="preserve"> </w:t>
      </w:r>
      <w:r>
        <w:t xml:space="preserve">either of the two options, with the analysis highly conditional on (likely to be random and</w:t>
      </w:r>
      <w:r>
        <w:t xml:space="preserve"> </w:t>
      </w:r>
      <w:r>
        <w:t xml:space="preserve">hence speculative) assumptions about the level of voluntary uptake in Member States.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The initiative will improve tools in all Member States to create the conditions that could</w:t>
      </w:r>
      <w:r>
        <w:t xml:space="preserve"> </w:t>
      </w:r>
      <w:r>
        <w:t xml:space="preserve">reduce the duration of the proceedings or recover more value. Whether this potential will</w:t>
      </w:r>
      <w:r>
        <w:t xml:space="preserve"> </w:t>
      </w:r>
      <w:r>
        <w:t xml:space="preserve">be exploited will depend on the application in practice. It will for example depend on</w:t>
      </w:r>
      <w:r>
        <w:t xml:space="preserve"> </w:t>
      </w:r>
      <w:r>
        <w:t xml:space="preserve">whether the judicial system has the capacity to deal with insolvency cases and IPs have</w:t>
      </w:r>
    </w:p>
    <w:p>
      <w:pPr>
        <w:pStyle w:val="BodyText"/>
      </w:pPr>
      <w:r>
        <w:t xml:space="preserve">144 OJ L 74, 14.3.2014, p. 65–70. Similarly, a self-regulation instrument, such as the aforementioned</w:t>
      </w:r>
      <w:r>
        <w:t xml:space="preserve"> </w:t>
      </w:r>
      <w:r>
        <w:t xml:space="preserve">UNCITRAL Legislative Guide, is difficult to apply in the area of substantive insolvency laws, where there</w:t>
      </w:r>
      <w:r>
        <w:t xml:space="preserve"> </w:t>
      </w:r>
      <w:r>
        <w:t xml:space="preserve">is a strict legislative regulation in all Member States, which is highly divergent from one Member State to</w:t>
      </w:r>
      <w:r>
        <w:t xml:space="preserve"> </w:t>
      </w:r>
      <w:r>
        <w:t xml:space="preserve">the other.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no incentive to abuse the additional powers they would be entrusted with. The analysis of</w:t>
      </w:r>
      <w:r>
        <w:t xml:space="preserve"> </w:t>
      </w:r>
      <w:r>
        <w:t xml:space="preserve">the impacts assumes that the two factors outside the scope of the initiative, i.e. the</w:t>
      </w:r>
      <w:r>
        <w:t xml:space="preserve"> </w:t>
      </w:r>
      <w:r>
        <w:t xml:space="preserve">organisation of courts and the regulation of IPs, do not act as deterrent to the effective</w:t>
      </w:r>
      <w:r>
        <w:t xml:space="preserve"> </w:t>
      </w:r>
      <w:r>
        <w:t xml:space="preserve">use of the enhanced tools at their disposal. Judicial capacity is likely to become an issue</w:t>
      </w:r>
      <w:r>
        <w:t xml:space="preserve"> </w:t>
      </w:r>
      <w:r>
        <w:t xml:space="preserve">if the expectation of a higher number of corporate insolvency cases materialises. Most of</w:t>
      </w:r>
      <w:r>
        <w:t xml:space="preserve"> </w:t>
      </w:r>
      <w:r>
        <w:t xml:space="preserve">the measures discussed in this impact assessment, however, are expected to lead to</w:t>
      </w:r>
      <w:r>
        <w:t xml:space="preserve"> </w:t>
      </w:r>
      <w:r>
        <w:t xml:space="preserve">shorter procedures and lower judicial costs, with the exception of the MSE regime, for</w:t>
      </w:r>
      <w:r>
        <w:t xml:space="preserve"> </w:t>
      </w:r>
      <w:r>
        <w:t xml:space="preserve">which the countervailing effects are further discussed in more detail below.</w:t>
      </w:r>
      <w:r>
        <w:br/>
      </w:r>
      <w:r>
        <w:t xml:space="preserve">6.1.</w:t>
      </w:r>
      <w:r>
        <w:t xml:space="preserve"> </w:t>
      </w:r>
      <w:r>
        <w:t xml:space="preserve">Benefits and costs of a targeted regime</w:t>
      </w:r>
      <w:r>
        <w:t xml:space="preserve"> </w:t>
      </w:r>
      <w:r>
        <w:t xml:space="preserve">6.1.1. Measures targeting asset recovery</w:t>
      </w:r>
      <w:r>
        <w:t xml:space="preserve"> </w:t>
      </w:r>
      <w:r>
        <w:t xml:space="preserve">Targeted measures in this area would increase the value that can be recovered from the</w:t>
      </w:r>
      <w:r>
        <w:t xml:space="preserve"> </w:t>
      </w:r>
      <w:r>
        <w:t xml:space="preserve">liquidated estate, with the largest benefits expected in those Member States that have not</w:t>
      </w:r>
      <w:r>
        <w:t xml:space="preserve"> </w:t>
      </w:r>
      <w:r>
        <w:t xml:space="preserve">yet implemented efficient practices in this area. In those Member States, insolvency</w:t>
      </w:r>
      <w:r>
        <w:t xml:space="preserve"> </w:t>
      </w:r>
      <w:r>
        <w:t xml:space="preserve">practitioners, whose task it is to preserve the insolvency estate in the collective interest of</w:t>
      </w:r>
      <w:r>
        <w:t xml:space="preserve"> </w:t>
      </w:r>
      <w:r>
        <w:t xml:space="preserve">the creditors, would be equipped with better tools to preserve value. More efficient rules</w:t>
      </w:r>
      <w:r>
        <w:t xml:space="preserve"> </w:t>
      </w:r>
      <w:r>
        <w:t xml:space="preserve">would allow and encourage insolvency practitioners to focus on avoidance actions early</w:t>
      </w:r>
      <w:r>
        <w:t xml:space="preserve"> </w:t>
      </w:r>
      <w:r>
        <w:t xml:space="preserve">in the administration, avoiding procrastination in ascertaining whether certain</w:t>
      </w:r>
      <w:r>
        <w:t xml:space="preserve"> </w:t>
      </w:r>
      <w:r>
        <w:t xml:space="preserve">transactions may be revoked. Moreover, they would enable insolvency practitioners to</w:t>
      </w:r>
      <w:r>
        <w:t xml:space="preserve"> </w:t>
      </w:r>
      <w:r>
        <w:t xml:space="preserve">collect the necessary evidence and be sufficiently meticulous in their investigation.145</w:t>
      </w:r>
      <w:r>
        <w:t xml:space="preserve"> </w:t>
      </w:r>
      <w:r>
        <w:t xml:space="preserve">Almost 84% of the stakeholders in the public consultation favoured harmonised rules on</w:t>
      </w:r>
      <w:r>
        <w:t xml:space="preserve"> </w:t>
      </w:r>
      <w:r>
        <w:t xml:space="preserve">assistance (including the interconnectivity of relevant registers) in the cross-border</w:t>
      </w:r>
      <w:r>
        <w:t xml:space="preserve"> </w:t>
      </w:r>
      <w:r>
        <w:t xml:space="preserve">tracing of assets of the insolvent debtor.146 In particular insolvency practitioners and</w:t>
      </w:r>
      <w:r>
        <w:t xml:space="preserve"> </w:t>
      </w:r>
      <w:r>
        <w:t xml:space="preserve">researchers supported EU action in this area, whereas the support of public authorities,</w:t>
      </w:r>
      <w:r>
        <w:t xml:space="preserve"> </w:t>
      </w:r>
      <w:r>
        <w:t xml:space="preserve">financial and non-financial business entities was somewhat less pronounced. Almost</w:t>
      </w:r>
      <w:r>
        <w:t xml:space="preserve"> </w:t>
      </w:r>
      <w:r>
        <w:t xml:space="preserve">90% of the stakeholders agreed that insolvency practitioners should have full access to</w:t>
      </w:r>
      <w:r>
        <w:t xml:space="preserve"> </w:t>
      </w:r>
      <w:r>
        <w:t xml:space="preserve">property and collateral databases.</w:t>
      </w:r>
      <w:r>
        <w:br/>
      </w:r>
      <w:r>
        <w:t xml:space="preserve">The possibility to use pre-packs in all Member States that do not permit this tool yet</w:t>
      </w:r>
      <w:r>
        <w:t xml:space="preserve"> </w:t>
      </w:r>
      <w:r>
        <w:t xml:space="preserve">would improve the recovery value and could shorten the duration of insolvency cases in</w:t>
      </w:r>
      <w:r>
        <w:t xml:space="preserve"> </w:t>
      </w:r>
      <w:r>
        <w:t xml:space="preserve">those Member States. The requirement for directors to file timely and the associated</w:t>
      </w:r>
      <w:r>
        <w:t xml:space="preserve"> </w:t>
      </w:r>
      <w:r>
        <w:t xml:space="preserve">liability for them would further limit value destruction in the vicinity of insolvency. The</w:t>
      </w:r>
      <w:r>
        <w:t xml:space="preserve"> </w:t>
      </w:r>
      <w:r>
        <w:t xml:space="preserve">public consultation revealed widespread support among stakeholders (81%) for minimum</w:t>
      </w:r>
      <w:r>
        <w:t xml:space="preserve"> </w:t>
      </w:r>
      <w:r>
        <w:t xml:space="preserve">harmonisation at EU level of the directors’ duties in the vicinity of insolvency or when</w:t>
      </w:r>
      <w:r>
        <w:t xml:space="preserve"> </w:t>
      </w:r>
      <w:r>
        <w:t xml:space="preserve">the company is insolvent.147 Nevertheles, the extent of support varied depending on a</w:t>
      </w:r>
      <w:r>
        <w:t xml:space="preserve"> </w:t>
      </w:r>
      <w:r>
        <w:t xml:space="preserve">stakeholders’ group. Whereas 93% of the practitioners/professionals supported minimum</w:t>
      </w:r>
      <w:r>
        <w:t xml:space="preserve"> </w:t>
      </w:r>
      <w:r>
        <w:t xml:space="preserve">harmonization at EU level of the directors’ duties in the vicinity of insolvency, only 50%</w:t>
      </w:r>
      <w:r>
        <w:t xml:space="preserve"> </w:t>
      </w:r>
      <w:r>
        <w:t xml:space="preserve">of the public authorities were of the same opinion.148</w:t>
      </w:r>
      <w:r>
        <w:t xml:space="preserve"> </w:t>
      </w:r>
      <w:r>
        <w:t xml:space="preserve">More efficient rules on transaction avoidance – as supported by 84% of the respondents</w:t>
      </w:r>
      <w:r>
        <w:t xml:space="preserve"> </w:t>
      </w:r>
      <w:r>
        <w:t xml:space="preserve">to the public consultation - would be beneficial for all creditors, whether they are</w:t>
      </w:r>
    </w:p>
    <w:p>
      <w:pPr>
        <w:pStyle w:val="BodyText"/>
      </w:pPr>
      <w:r>
        <w:t xml:space="preserve">145 See Keay (2018).</w:t>
      </w:r>
      <w:r>
        <w:t xml:space="preserve"> </w:t>
      </w:r>
      <w:r>
        <w:t xml:space="preserve">146 Stakeholders’ replies to the more detailed questions reveal that such rules would be most useful in</w:t>
      </w:r>
      <w:r>
        <w:t xml:space="preserve"> </w:t>
      </w:r>
      <w:r>
        <w:t xml:space="preserve">relation to the following types of assets: real estate (78%), company interest (60%), bank accounts (75%)</w:t>
      </w:r>
      <w:r>
        <w:t xml:space="preserve"> </w:t>
      </w:r>
      <w:r>
        <w:t xml:space="preserve">and claims other than those arising from bank accounts (46%).</w:t>
      </w:r>
      <w:r>
        <w:t xml:space="preserve"> </w:t>
      </w:r>
      <w:r>
        <w:t xml:space="preserve">147 In particular, the most beneficial aspect of harmonisation would be to impose a duty on the director,</w:t>
      </w:r>
      <w:r>
        <w:t xml:space="preserve"> </w:t>
      </w:r>
      <w:r>
        <w:t xml:space="preserve">once the company is insolvent, to file for insolvency proceedings (71%).</w:t>
      </w:r>
      <w:r>
        <w:t xml:space="preserve"> </w:t>
      </w:r>
      <w:r>
        <w:t xml:space="preserve">148 With an average rating of 2.8 assigned by insolvency practitioners/lawyers and 1.5 by the public sector</w:t>
      </w:r>
      <w:r>
        <w:t xml:space="preserve"> </w:t>
      </w:r>
      <w:r>
        <w:t xml:space="preserve">on a 0 to 5 scale (see Figure 8).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domestic or cross-border. Nevertheless, given their inherent information disadvantage</w:t>
      </w:r>
      <w:r>
        <w:t xml:space="preserve"> </w:t>
      </w:r>
      <w:r>
        <w:t xml:space="preserve">and resulting increased difficulties to influence the running of the proceeding, cross-</w:t>
      </w:r>
      <w:r>
        <w:t xml:space="preserve"> </w:t>
      </w:r>
      <w:r>
        <w:t xml:space="preserve">border creditors would stand to benefit even more than domestic creditors if the rules on</w:t>
      </w:r>
      <w:r>
        <w:t xml:space="preserve"> </w:t>
      </w:r>
      <w:r>
        <w:t xml:space="preserve">avoidance actions become more similar, efficient and transparent. Stakeholders signalled</w:t>
      </w:r>
      <w:r>
        <w:t xml:space="preserve"> </w:t>
      </w:r>
      <w:r>
        <w:t xml:space="preserve">that the enforcement of in particular cross-border assets and the detailed and divergent</w:t>
      </w:r>
      <w:r>
        <w:t xml:space="preserve"> </w:t>
      </w:r>
      <w:r>
        <w:t xml:space="preserve">rules applied across Member States have led to differences in the amount that could be</w:t>
      </w:r>
      <w:r>
        <w:t xml:space="preserve"> </w:t>
      </w:r>
      <w:r>
        <w:t xml:space="preserve">recovered and the time it could take to claw back assets. Hence, more harmonised rules</w:t>
      </w:r>
      <w:r>
        <w:t xml:space="preserve"> </w:t>
      </w:r>
      <w:r>
        <w:t xml:space="preserve">on transaction avoidance and asset tracing would help to level the playing field and to</w:t>
      </w:r>
      <w:r>
        <w:t xml:space="preserve"> </w:t>
      </w:r>
      <w:r>
        <w:t xml:space="preserve">increase value recovery, notably in cross-border proceedings. Enhanced possibilities,</w:t>
      </w:r>
      <w:r>
        <w:t xml:space="preserve"> </w:t>
      </w:r>
      <w:r>
        <w:t xml:space="preserve">through a more facilitated access to asset registries in other Member States to trace assets</w:t>
      </w:r>
      <w:r>
        <w:t xml:space="preserve"> </w:t>
      </w:r>
      <w:r>
        <w:t xml:space="preserve">abroad, would also reduce the costs for insolvency practitioners (and insolvency</w:t>
      </w:r>
      <w:r>
        <w:t xml:space="preserve"> </w:t>
      </w:r>
      <w:r>
        <w:t xml:space="preserve">proceedings overall).</w:t>
      </w:r>
      <w:r>
        <w:t xml:space="preserve"> </w:t>
      </w:r>
      <w:r>
        <w:t xml:space="preserve">For cross-border creditors, transparency and alignment of rules are particularly</w:t>
      </w:r>
      <w:r>
        <w:t xml:space="preserve"> </w:t>
      </w:r>
      <w:r>
        <w:t xml:space="preserve">important.149 For example, while cross-border creditors would benefit from the</w:t>
      </w:r>
      <w:r>
        <w:t xml:space="preserve"> </w:t>
      </w:r>
      <w:r>
        <w:t xml:space="preserve">possibility to opt for a pre-pack procedure – another tool enhancing value recovery – they</w:t>
      </w:r>
      <w:r>
        <w:t xml:space="preserve"> </w:t>
      </w:r>
      <w:r>
        <w:t xml:space="preserve">may see themselves disadvantaged if the rules governing the pre-pack are opaque and</w:t>
      </w:r>
      <w:r>
        <w:t xml:space="preserve"> </w:t>
      </w:r>
      <w:r>
        <w:t xml:space="preserve">accountability is unclear. Only subject to the necessary safeguards for the protection of</w:t>
      </w:r>
      <w:r>
        <w:t xml:space="preserve"> </w:t>
      </w:r>
      <w:r>
        <w:t xml:space="preserve">interests of all affected creditors in pre-packs, the measures would make it overall less</w:t>
      </w:r>
      <w:r>
        <w:t xml:space="preserve"> </w:t>
      </w:r>
      <w:r>
        <w:t xml:space="preserve">costly for cross-border creditors, including by making it easier for them to find out about</w:t>
      </w:r>
      <w:r>
        <w:t xml:space="preserve"> </w:t>
      </w:r>
      <w:r>
        <w:t xml:space="preserve">the respective rules in other jurisdictions and to assess the prospects for claw-back.</w:t>
      </w:r>
      <w:r>
        <w:t xml:space="preserve"> </w:t>
      </w:r>
      <w:r>
        <w:t xml:space="preserve">Creditors from third countries face the same challenge as cross-border creditors within</w:t>
      </w:r>
      <w:r>
        <w:t xml:space="preserve"> </w:t>
      </w:r>
      <w:r>
        <w:t xml:space="preserve">the EU.</w:t>
      </w:r>
      <w:r>
        <w:t xml:space="preserve"> </w:t>
      </w:r>
      <w:r>
        <w:t xml:space="preserve">Furthermore, creditors stand to benefit from improved tools for value recovery not only</w:t>
      </w:r>
      <w:r>
        <w:t xml:space="preserve"> </w:t>
      </w:r>
      <w:r>
        <w:t xml:space="preserve">in insolvency, but also long before it – notably when making their decision to invest.</w:t>
      </w:r>
      <w:r>
        <w:t xml:space="preserve"> </w:t>
      </w:r>
      <w:r>
        <w:t xml:space="preserve">Since the more efficient and aligned rules around value recovery increase creditors’</w:t>
      </w:r>
      <w:r>
        <w:t xml:space="preserve"> </w:t>
      </w:r>
      <w:r>
        <w:t xml:space="preserve">confidence to obtain better or fairer access to the debtor’s assets in case of insolvency,</w:t>
      </w:r>
      <w:r>
        <w:t xml:space="preserve"> </w:t>
      </w:r>
      <w:r>
        <w:t xml:space="preserve">they allow for more certainty in assessing the cost of capital against which credit is</w:t>
      </w:r>
      <w:r>
        <w:t xml:space="preserve"> </w:t>
      </w:r>
      <w:r>
        <w:t xml:space="preserve">granted. In particular, when rules are more aligned across Member States, creditors who</w:t>
      </w:r>
      <w:r>
        <w:t xml:space="preserve"> </w:t>
      </w:r>
      <w:r>
        <w:t xml:space="preserve">give a loan to a debtor in another Member State will find it easier to evaluate the impact</w:t>
      </w:r>
      <w:r>
        <w:t xml:space="preserve"> </w:t>
      </w:r>
      <w:r>
        <w:t xml:space="preserve">of transaction avoidance law of another Member State (compared to their own) in their</w:t>
      </w:r>
      <w:r>
        <w:t xml:space="preserve"> </w:t>
      </w:r>
      <w:r>
        <w:t xml:space="preserve">assessment of the consequence of the debtor’s insolvency on their investment150.</w:t>
      </w:r>
      <w:r>
        <w:t xml:space="preserve"> </w:t>
      </w:r>
      <w:r>
        <w:t xml:space="preserve">The conduct of the insolvent companies and their directors is key to influence the</w:t>
      </w:r>
      <w:r>
        <w:t xml:space="preserve"> </w:t>
      </w:r>
      <w:r>
        <w:t xml:space="preserve">prospects of value maximization and recovery rate in the concrete proceedings. The</w:t>
      </w:r>
      <w:r>
        <w:t xml:space="preserve"> </w:t>
      </w:r>
      <w:r>
        <w:t xml:space="preserve">introduction of more efficient rules on directors’ duties and liabilities would address the</w:t>
      </w:r>
      <w:r>
        <w:t xml:space="preserve"> </w:t>
      </w:r>
      <w:r>
        <w:t xml:space="preserve">moral hazard problem and reinforce the incentive to timely file for insolvency (as a</w:t>
      </w:r>
      <w:r>
        <w:t xml:space="preserve"> </w:t>
      </w:r>
      <w:r>
        <w:t xml:space="preserve">counterweight to the aversion to acknowledge business failure), which is likely to</w:t>
      </w:r>
      <w:r>
        <w:t xml:space="preserve"> </w:t>
      </w:r>
      <w:r>
        <w:t xml:space="preserve">increase the recovery value. Company directors would face higher liability risks, which</w:t>
      </w:r>
      <w:r>
        <w:t xml:space="preserve"> </w:t>
      </w:r>
      <w:r>
        <w:t xml:space="preserve">may lead them to demand higher salaries, and likely higher premia for liability insurance.</w:t>
      </w:r>
      <w:r>
        <w:t xml:space="preserve"> </w:t>
      </w:r>
      <w:r>
        <w:t xml:space="preserve">While honest debtors would not undertake measures to procrastinate the filing of</w:t>
      </w:r>
      <w:r>
        <w:t xml:space="preserve"> </w:t>
      </w:r>
      <w:r>
        <w:t xml:space="preserve">insolvency, hide assets or divert them at the brink of insolvency, such opportunistic</w:t>
      </w:r>
    </w:p>
    <w:p>
      <w:pPr>
        <w:pStyle w:val="BodyText"/>
      </w:pPr>
      <w:r>
        <w:t xml:space="preserve">149 While not a subject of the public consultation, the survey by Deloitte and Grimaldi (2022) revealed that</w:t>
      </w:r>
      <w:r>
        <w:t xml:space="preserve"> </w:t>
      </w:r>
      <w:r>
        <w:t xml:space="preserve">about 80% of the interviewed insolvency experts supported measures towards more transparency. See</w:t>
      </w:r>
      <w:r>
        <w:t xml:space="preserve"> </w:t>
      </w:r>
      <w:r>
        <w:t xml:space="preserve">Table 4.</w:t>
      </w:r>
      <w:r>
        <w:t xml:space="preserve"> </w:t>
      </w:r>
      <w:r>
        <w:t xml:space="preserve">150 The applicable law in question is that of the lex fori concursus (Art. 7(2)(m) EIR), which can be</w:t>
      </w:r>
      <w:r>
        <w:t xml:space="preserve"> </w:t>
      </w:r>
      <w:r>
        <w:t xml:space="preserve">mitigated for the interest of the creditor by a more lenient rule of the lex causae (Art. 16 EIR). Both laws</w:t>
      </w:r>
      <w:r>
        <w:t xml:space="preserve"> </w:t>
      </w:r>
      <w:r>
        <w:t xml:space="preserve">can be different than the law of the State where the creditor resides.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behaviour at the expense of creditors has been observed in practice.151 The new measures</w:t>
      </w:r>
      <w:r>
        <w:t xml:space="preserve"> </w:t>
      </w:r>
      <w:r>
        <w:t xml:space="preserve">would discourage and limit the ability of those debtors to hide assets.</w:t>
      </w:r>
      <w:r>
        <w:t xml:space="preserve"> </w:t>
      </w:r>
      <w:r>
        <w:t xml:space="preserve">The impact of changes in these areas on the public sector is expected to be small.</w:t>
      </w:r>
      <w:r>
        <w:t xml:space="preserve"> </w:t>
      </w:r>
      <w:r>
        <w:t xml:space="preserve">Nevertheless, they can lead to lower incurred costs of judicial review if procedures</w:t>
      </w:r>
      <w:r>
        <w:t xml:space="preserve"> </w:t>
      </w:r>
      <w:r>
        <w:t xml:space="preserve">become shorter. It is also possible that easier cross-border asset tracing and seizure leads</w:t>
      </w:r>
      <w:r>
        <w:t xml:space="preserve"> </w:t>
      </w:r>
      <w:r>
        <w:t xml:space="preserve">to higher demand for court involvement. While it is not possible to provide numerical</w:t>
      </w:r>
      <w:r>
        <w:t xml:space="preserve"> </w:t>
      </w:r>
      <w:r>
        <w:t xml:space="preserve">estimates to what extent this latter effect could impair judicial capacity, the analysis in</w:t>
      </w:r>
      <w:r>
        <w:t xml:space="preserve"> </w:t>
      </w:r>
      <w:r>
        <w:t xml:space="preserve">Annex 4 suggests for which Member States judicial bottlenecks are more likely to be an</w:t>
      </w:r>
      <w:r>
        <w:t xml:space="preserve"> </w:t>
      </w:r>
      <w:r>
        <w:t xml:space="preserve">issue (see also section 6.1.2). They are hence the ones more likely to (but not necessarily)</w:t>
      </w:r>
      <w:r>
        <w:t xml:space="preserve"> </w:t>
      </w:r>
      <w:r>
        <w:t xml:space="preserve">be exposed to any possible adjustment costs (if such costs materialise) from the</w:t>
      </w:r>
      <w:r>
        <w:t xml:space="preserve"> </w:t>
      </w:r>
      <w:r>
        <w:t xml:space="preserve">introduction of the proposed measures, leading to potential procedural delays. Since</w:t>
      </w:r>
      <w:r>
        <w:t xml:space="preserve"> </w:t>
      </w:r>
      <w:r>
        <w:t xml:space="preserve">option 1 is calibrated to target only those elements in insolvency regimes where the</w:t>
      </w:r>
      <w:r>
        <w:t xml:space="preserve"> </w:t>
      </w:r>
      <w:r>
        <w:t xml:space="preserve">harmonised rules do not introduce major inconsistencies with other pieces of national</w:t>
      </w:r>
      <w:r>
        <w:t xml:space="preserve"> </w:t>
      </w:r>
      <w:r>
        <w:t xml:space="preserve">law, the impact in terms of the need to provide additional legal clarity or adjust other</w:t>
      </w:r>
      <w:r>
        <w:t xml:space="preserve"> </w:t>
      </w:r>
      <w:r>
        <w:t xml:space="preserve">pieces of national law should be limited. Exceptions could stem from the need to address</w:t>
      </w:r>
      <w:r>
        <w:t xml:space="preserve"> </w:t>
      </w:r>
      <w:r>
        <w:t xml:space="preserve">possible issues from avoidance actions on property rights and from asset tracing on data</w:t>
      </w:r>
      <w:r>
        <w:t xml:space="preserve"> </w:t>
      </w:r>
      <w:r>
        <w:t xml:space="preserve">protection.</w:t>
      </w:r>
      <w:r>
        <w:t xml:space="preserve"> </w:t>
      </w:r>
      <w:r>
        <w:t xml:space="preserve">6.1.2. Procedural efficiency measures</w:t>
      </w:r>
      <w:r>
        <w:t xml:space="preserve"> </w:t>
      </w:r>
      <w:r>
        <w:t xml:space="preserve">In the presence of transparency about the key features of insolvency regimes, both</w:t>
      </w:r>
      <w:r>
        <w:t xml:space="preserve"> </w:t>
      </w:r>
      <w:r>
        <w:t xml:space="preserve">creditors and debtors would be able to assess under which conditions an insolvency</w:t>
      </w:r>
      <w:r>
        <w:t xml:space="preserve"> </w:t>
      </w:r>
      <w:r>
        <w:t xml:space="preserve">process starts and how it will run its course. It means procedures related to the beginning</w:t>
      </w:r>
      <w:r>
        <w:t xml:space="preserve"> </w:t>
      </w:r>
      <w:r>
        <w:t xml:space="preserve">of protective measures (e.g. avoidance actions), beginning of insolvency proceedings</w:t>
      </w:r>
      <w:r>
        <w:t xml:space="preserve"> </w:t>
      </w:r>
      <w:r>
        <w:t xml:space="preserve">(e.g. insolvency trigger), use of outside expertise (e.g. insolvency practitioners),</w:t>
      </w:r>
      <w:r>
        <w:t xml:space="preserve"> </w:t>
      </w:r>
      <w:r>
        <w:t xml:space="preserve">governance supporting effective decision making (e.g. creditors committee). This allows</w:t>
      </w:r>
      <w:r>
        <w:t xml:space="preserve"> </w:t>
      </w:r>
      <w:r>
        <w:t xml:space="preserve">debtors to react effectively (and if necessary pre-emptively) as well as for creditors to</w:t>
      </w:r>
      <w:r>
        <w:t xml:space="preserve"> </w:t>
      </w:r>
      <w:r>
        <w:t xml:space="preserve">seek solutions. These measures towards procedural efficiency would allow to shorten</w:t>
      </w:r>
      <w:r>
        <w:t xml:space="preserve"> </w:t>
      </w:r>
      <w:r>
        <w:t xml:space="preserve">proceedings at certain, more difficult phases, allowing for quicker and fairer decision</w:t>
      </w:r>
      <w:r>
        <w:t xml:space="preserve"> </w:t>
      </w:r>
      <w:r>
        <w:t xml:space="preserve">making and for more efficient running of proceedings overall.</w:t>
      </w:r>
      <w:r>
        <w:br/>
      </w:r>
      <w:r>
        <w:t xml:space="preserve">Transparency on insolvency triggers reduces uncertainty to creditors and in particular to</w:t>
      </w:r>
      <w:r>
        <w:t xml:space="preserve"> </w:t>
      </w:r>
      <w:r>
        <w:t xml:space="preserve">cross-border creditors, who would incur lower information and learning costs. This</w:t>
      </w:r>
      <w:r>
        <w:t xml:space="preserve"> </w:t>
      </w:r>
      <w:r>
        <w:t xml:space="preserve">should translate into a higher willingness of these investors to provide credit to</w:t>
      </w:r>
      <w:r>
        <w:t xml:space="preserve"> </w:t>
      </w:r>
      <w:r>
        <w:t xml:space="preserve">companies at the beginning and lower cost of financing to those companies as a result.</w:t>
      </w:r>
      <w:r>
        <w:t xml:space="preserve"> </w:t>
      </w:r>
      <w:r>
        <w:t xml:space="preserve">The Deloitte/Grimaldi (2022) study reports that insolvency experts attribute sizeable</w:t>
      </w:r>
      <w:r>
        <w:t xml:space="preserve"> </w:t>
      </w:r>
      <w:r>
        <w:t xml:space="preserve">efficiency gains to more transparency in a cross-border context, supporting the notion</w:t>
      </w:r>
      <w:r>
        <w:t xml:space="preserve"> </w:t>
      </w:r>
      <w:r>
        <w:t xml:space="preserve">that information costs are an important obstacle in practice (see Table 4).</w:t>
      </w:r>
      <w:r>
        <w:t xml:space="preserve"> </w:t>
      </w:r>
      <w:r>
        <w:t xml:space="preserve">In addition to better transparency, which would empower both creditors and debtors to</w:t>
      </w:r>
      <w:r>
        <w:t xml:space="preserve"> </w:t>
      </w:r>
      <w:r>
        <w:t xml:space="preserve">use the most effective toolkit to ensure a more efficient proceeding, procedural rules</w:t>
      </w:r>
      <w:r>
        <w:t xml:space="preserve"> </w:t>
      </w:r>
      <w:r>
        <w:t xml:space="preserve">could also be made more proportionate to a specific type of a company in insolvency.</w:t>
      </w:r>
      <w:r>
        <w:t xml:space="preserve"> </w:t>
      </w:r>
      <w:r>
        <w:t xml:space="preserve">Thus, a dedicated MSE liquidation procedure, by reducing formalities, increasing the use</w:t>
      </w:r>
      <w:r>
        <w:t xml:space="preserve"> </w:t>
      </w:r>
      <w:r>
        <w:t xml:space="preserve">of electronic means of communication and limiting the involvement of insolvency</w:t>
      </w:r>
      <w:r>
        <w:t xml:space="preserve"> </w:t>
      </w:r>
      <w:r>
        <w:t xml:space="preserve">practitioners and lawyers would reduce the costs of the procedure. Together with the</w:t>
      </w:r>
      <w:r>
        <w:t xml:space="preserve"> </w:t>
      </w:r>
      <w:r>
        <w:t xml:space="preserve">statutory debt-discharge, this would make the insolvency regime more attractive for</w:t>
      </w:r>
      <w:r>
        <w:t xml:space="preserve"> </w:t>
      </w:r>
      <w:r>
        <w:t xml:space="preserve">ailing debtors (entrepreneurs). Better access to insolvency procedures would reduce the</w:t>
      </w:r>
      <w:r>
        <w:t xml:space="preserve"> </w:t>
      </w:r>
      <w:r>
        <w:t xml:space="preserve">debtors’ (i.e. entrepreneurs’) bias towards keeping the company alive as long as possible.</w:t>
      </w:r>
    </w:p>
    <w:p>
      <w:pPr>
        <w:pStyle w:val="BodyText"/>
      </w:pPr>
      <w:r>
        <w:t xml:space="preserve">151 See the insolvency case of a drugstore chain in Germany 2012.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The conduct of insolvency proceedings even in cases where today such proceedings are</w:t>
      </w:r>
      <w:r>
        <w:t xml:space="preserve"> </w:t>
      </w:r>
      <w:r>
        <w:t xml:space="preserve">not opened because the assets of the debtor do not cover the judiciary costs (so called</w:t>
      </w:r>
      <w:r>
        <w:t xml:space="preserve"> </w:t>
      </w:r>
      <w:r>
        <w:t xml:space="preserve">‘asset-less cases’), would generate additional costs for financing these proceedings</w:t>
      </w:r>
      <w:r>
        <w:t xml:space="preserve"> </w:t>
      </w:r>
      <w:r>
        <w:t xml:space="preserve">(possibly for the public budget, the businesses or insolvency practitioners). These</w:t>
      </w:r>
      <w:r>
        <w:t xml:space="preserve"> </w:t>
      </w:r>
      <w:r>
        <w:t xml:space="preserve">additional costs as well as the costs of dealing with a higher overall number of insolvency</w:t>
      </w:r>
      <w:r>
        <w:t xml:space="preserve"> </w:t>
      </w:r>
      <w:r>
        <w:t xml:space="preserve">proceedings152 are, nevertheless moderate as this simplified procedure would entail much</w:t>
      </w:r>
      <w:r>
        <w:t xml:space="preserve"> </w:t>
      </w:r>
      <w:r>
        <w:t xml:space="preserve">lower costs than those of normal insolvency proceedings. The cost also needs to be</w:t>
      </w:r>
      <w:r>
        <w:t xml:space="preserve"> </w:t>
      </w:r>
      <w:r>
        <w:t xml:space="preserve">considered against the potentially sizeable benefits of orderly winding down of distressed</w:t>
      </w:r>
      <w:r>
        <w:t xml:space="preserve"> </w:t>
      </w:r>
      <w:r>
        <w:t xml:space="preserve">micro- and small businesses, coupled with a debt-discharge for the entrepreneurs</w:t>
      </w:r>
      <w:r>
        <w:t xml:space="preserve"> </w:t>
      </w:r>
      <w:r>
        <w:t xml:space="preserve">concerned. Since the bankruptcy of a MSE has direct consequences for the entrepreneur,</w:t>
      </w:r>
      <w:r>
        <w:t xml:space="preserve"> </w:t>
      </w:r>
      <w:r>
        <w:t xml:space="preserve">a fast and orderly liquidation through MSE procedures could accelerate discharge and</w:t>
      </w:r>
      <w:r>
        <w:t xml:space="preserve"> </w:t>
      </w:r>
      <w:r>
        <w:t xml:space="preserve">help create a second chance for these entrepreneurs.</w:t>
      </w:r>
      <w:r>
        <w:br/>
      </w:r>
      <w:r>
        <w:t xml:space="preserve">In general, cross-border creditors tend to be less exposed to MSEs given their low</w:t>
      </w:r>
      <w:r>
        <w:t xml:space="preserve"> </w:t>
      </w:r>
      <w:r>
        <w:t xml:space="preserve">transaction value (also known as ‘investment ticket size’) compared to larger companies.</w:t>
      </w:r>
      <w:r>
        <w:t xml:space="preserve"> </w:t>
      </w:r>
      <w:r>
        <w:t xml:space="preserve">However, once can observe that cross-border creditors started to take interest, for</w:t>
      </w:r>
      <w:r>
        <w:t xml:space="preserve"> </w:t>
      </w:r>
      <w:r>
        <w:t xml:space="preserve">example, in very innovative start-ups that are prepared to pay high-risk premia for access</w:t>
      </w:r>
      <w:r>
        <w:t xml:space="preserve"> </w:t>
      </w:r>
      <w:r>
        <w:t xml:space="preserve">to capital. In those cases, cross-border creditors would favour a possibility for a quick,</w:t>
      </w:r>
      <w:r>
        <w:t xml:space="preserve"> </w:t>
      </w:r>
      <w:r>
        <w:t xml:space="preserve">efficient and low-cost winding down of a company.153 Furthermore, with other policy</w:t>
      </w:r>
      <w:r>
        <w:t xml:space="preserve"> </w:t>
      </w:r>
      <w:r>
        <w:t xml:space="preserve">measures ongoing at EU level to increase the visibility of SMEs across Member States</w:t>
      </w:r>
      <w:r>
        <w:t xml:space="preserve"> </w:t>
      </w:r>
      <w:r>
        <w:t xml:space="preserve">(such as the creation of the European Single Access Point for company data154), the</w:t>
      </w:r>
      <w:r>
        <w:t xml:space="preserve"> </w:t>
      </w:r>
      <w:r>
        <w:t xml:space="preserve">number of cross-border creditors taking interest in SMEs is likely to increase in the</w:t>
      </w:r>
      <w:r>
        <w:t xml:space="preserve"> </w:t>
      </w:r>
      <w:r>
        <w:t xml:space="preserve">future. Since the proposal seeks to ensure a quicker value recovery in MSEs, it makes</w:t>
      </w:r>
      <w:r>
        <w:t xml:space="preserve"> </w:t>
      </w:r>
      <w:r>
        <w:t xml:space="preserve">MSEs more attractive for cross-border investors, complementing other actions under the</w:t>
      </w:r>
      <w:r>
        <w:t xml:space="preserve"> </w:t>
      </w:r>
      <w:r>
        <w:t xml:space="preserve">CMU. An investor association indicated that risk-capital investors (e.g., private equity</w:t>
      </w:r>
      <w:r>
        <w:t xml:space="preserve"> </w:t>
      </w:r>
      <w:r>
        <w:t xml:space="preserve">firms) see virtue in second chances and hence a quick debt discharge for innovative and</w:t>
      </w:r>
      <w:r>
        <w:t xml:space="preserve"> </w:t>
      </w:r>
      <w:r>
        <w:t xml:space="preserve">driven entrepreneurs. For smaller creditors of MSEs (which are likely to be in majority</w:t>
      </w:r>
      <w:r>
        <w:t xml:space="preserve"> </w:t>
      </w:r>
      <w:r>
        <w:t xml:space="preserve">for MSEs), ill-placed to absorb high fees of insolvency practitioners, the MSE regime</w:t>
      </w:r>
      <w:r>
        <w:t xml:space="preserve"> </w:t>
      </w:r>
      <w:r>
        <w:t xml:space="preserve">would also help reduce legal costs.</w:t>
      </w:r>
      <w:r>
        <w:br/>
      </w:r>
      <w:r>
        <w:t xml:space="preserve">The fact that national insolvency frameworks are not always adapted to treating properly</w:t>
      </w:r>
      <w:r>
        <w:t xml:space="preserve"> </w:t>
      </w:r>
      <w:r>
        <w:t xml:space="preserve">(and in a proportionate manner) insolvent MSEs represents a lost opportunity for the</w:t>
      </w:r>
      <w:r>
        <w:t xml:space="preserve"> </w:t>
      </w:r>
      <w:r>
        <w:t xml:space="preserve">economy: these companies are in many cases deprived of the possibility to benefit from</w:t>
      </w:r>
      <w:r>
        <w:t xml:space="preserve"> </w:t>
      </w:r>
      <w:r>
        <w:t xml:space="preserve">an orderly exit (if unviable) or from an adequate restructuring (if viable). This would</w:t>
      </w:r>
      <w:r>
        <w:t xml:space="preserve"> </w:t>
      </w:r>
      <w:r>
        <w:t xml:space="preserve">apply to a very large number of EU companies, given that MSEs represent in some</w:t>
      </w:r>
      <w:r>
        <w:t xml:space="preserve"> </w:t>
      </w:r>
      <w:r>
        <w:t xml:space="preserve">Member States up to 90% of the total count and 98% of the firms that exit.155 The</w:t>
      </w:r>
      <w:r>
        <w:t xml:space="preserve"> </w:t>
      </w:r>
      <w:r>
        <w:t xml:space="preserve">entrepreneurship capital becomes effectively locked in these companies, which become</w:t>
      </w:r>
      <w:r>
        <w:t xml:space="preserve"> </w:t>
      </w:r>
      <w:r>
        <w:t xml:space="preserve">in many cases zombie-companies, with founding entrepreneurs unable to benefit from</w:t>
      </w:r>
      <w:r>
        <w:t xml:space="preserve"> </w:t>
      </w:r>
      <w:r>
        <w:t xml:space="preserve">debt discharge in a timely manner and unable to start anew sufficiently quickly.</w:t>
      </w:r>
      <w:r>
        <w:t xml:space="preserve"> </w:t>
      </w:r>
      <w:r>
        <w:t xml:space="preserve">Establishing a more proportionate regime for MSEs, and in particular granting access</w:t>
      </w:r>
      <w:r>
        <w:t xml:space="preserve"> </w:t>
      </w:r>
      <w:r>
        <w:t xml:space="preserve">rights for MSEs to insolvency proceedings, would mean that more EU micro companies</w:t>
      </w:r>
    </w:p>
    <w:p>
      <w:pPr>
        <w:pStyle w:val="BodyText"/>
      </w:pPr>
      <w:r>
        <w:t xml:space="preserve">152 As a consequence of the fact that companies who, at present, are not eligible for insolvency proceedings</w:t>
      </w:r>
      <w:r>
        <w:t xml:space="preserve"> </w:t>
      </w:r>
      <w:r>
        <w:t xml:space="preserve">or are not interested in going under the protection of insolvency, due to the high costs, will opt for the</w:t>
      </w:r>
      <w:r>
        <w:t xml:space="preserve"> </w:t>
      </w:r>
      <w:r>
        <w:t xml:space="preserve">expedited procedure</w:t>
      </w:r>
      <w:r>
        <w:t xml:space="preserve"> </w:t>
      </w:r>
      <w:r>
        <w:t xml:space="preserve">153 For a case study on cross-border transfers of SMEs, see European Commission ‘Improving the evidence</w:t>
      </w:r>
      <w:r>
        <w:t xml:space="preserve"> </w:t>
      </w:r>
      <w:r>
        <w:t xml:space="preserve">base on transfer of business in Europe: annex C: case study on the cross-border dimension of business</w:t>
      </w:r>
      <w:r>
        <w:t xml:space="preserve"> </w:t>
      </w:r>
      <w:r>
        <w:t xml:space="preserve">transfers,’ February 2021, available at: https://data.europa.eu/doi/10.2826/94014.</w:t>
      </w:r>
      <w:r>
        <w:t xml:space="preserve"> </w:t>
      </w:r>
      <w:r>
        <w:t xml:space="preserve">154 Proposal for a Directive of the European Parliament and the Council amending certain Directives as</w:t>
      </w:r>
      <w:r>
        <w:t xml:space="preserve"> </w:t>
      </w:r>
      <w:r>
        <w:t xml:space="preserve">regards the establishment and functioning of the European single access point, COM(2021) 724 final.</w:t>
      </w:r>
      <w:r>
        <w:t xml:space="preserve"> </w:t>
      </w:r>
      <w:r>
        <w:t xml:space="preserve">155 94.3% of enterprises in the business economies had 0 to 9 employees in 2018 according to Eurostat</w:t>
      </w:r>
      <w:r>
        <w:t xml:space="preserve"> </w:t>
      </w:r>
      <w:r>
        <w:t xml:space="preserve">numbers for the EU-27 and would be counted as MSEs.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would be liquidated in a court insolvency proceeding (rather than outside one, which is</w:t>
      </w:r>
      <w:r>
        <w:t xml:space="preserve"> </w:t>
      </w:r>
      <w:r>
        <w:t xml:space="preserve">often the case today).</w:t>
      </w:r>
      <w:r>
        <w:br/>
      </w:r>
      <w:r>
        <w:t xml:space="preserve">Numerical estimates of the impact of this option on the length of proceedings and the</w:t>
      </w:r>
      <w:r>
        <w:t xml:space="preserve"> </w:t>
      </w:r>
      <w:r>
        <w:t xml:space="preserve">outcome of the insolvency process are difficult to get by because by their nature, there is</w:t>
      </w:r>
      <w:r>
        <w:t xml:space="preserve"> </w:t>
      </w:r>
      <w:r>
        <w:t xml:space="preserve">no good basis to estimate the level of information and learning costs. However, the</w:t>
      </w:r>
      <w:r>
        <w:t xml:space="preserve"> </w:t>
      </w:r>
      <w:r>
        <w:t xml:space="preserve">insolvency practitioners surveyed by Deloitte Grimaldi (2022) point to a reduction in</w:t>
      </w:r>
      <w:r>
        <w:t xml:space="preserve"> </w:t>
      </w:r>
      <w:r>
        <w:t xml:space="preserve">recovery time and an increase of the recovery value of about 12% if a harmonised MSE</w:t>
      </w:r>
      <w:r>
        <w:t xml:space="preserve"> </w:t>
      </w:r>
      <w:r>
        <w:t xml:space="preserve">regime is introduced. They reported sizeable efficiency gains from the introduction of</w:t>
      </w:r>
      <w:r>
        <w:t xml:space="preserve"> </w:t>
      </w:r>
      <w:r>
        <w:t xml:space="preserve">tools that provide transparency about insolvency triggers and other features of insolvency</w:t>
      </w:r>
      <w:r>
        <w:t xml:space="preserve"> </w:t>
      </w:r>
      <w:r>
        <w:t xml:space="preserve">regimes, suggesting that the benefits could be sizeable.</w:t>
      </w:r>
      <w:r>
        <w:t xml:space="preserve"> </w:t>
      </w:r>
      <w:r>
        <w:t xml:space="preserve">Table 4. Indications from insolvency experts about the impact of harmonisation on the cost and time of insolvency</w:t>
      </w:r>
      <w:r>
        <w:t xml:space="preserve"> </w:t>
      </w:r>
      <w:r>
        <w:t xml:space="preserve">procedures as a result of EU rules in the different areas.</w:t>
      </w:r>
    </w:p>
    <w:p>
      <w:pPr>
        <w:pStyle w:val="BodyText"/>
      </w:pPr>
      <w:r>
        <w:t xml:space="preserve">MSEs regime</w:t>
      </w:r>
      <w:r>
        <w:t xml:space="preserve"> </w:t>
      </w:r>
      <w:r>
        <w:t xml:space="preserve">Transparency</w:t>
      </w:r>
    </w:p>
    <w:p>
      <w:pPr>
        <w:pStyle w:val="BodyText"/>
      </w:pPr>
      <w:r>
        <w:t xml:space="preserve">Glossary*</w:t>
      </w:r>
      <w:r>
        <w:t xml:space="preserve"> </w:t>
      </w:r>
      <w:r>
        <w:t xml:space="preserve">Standard</w:t>
      </w:r>
      <w:r>
        <w:t xml:space="preserve"> </w:t>
      </w:r>
      <w:r>
        <w:t xml:space="preserve">ontologies**</w:t>
      </w:r>
    </w:p>
    <w:p>
      <w:pPr>
        <w:pStyle w:val="BodyText"/>
      </w:pPr>
      <w:r>
        <w:t xml:space="preserve">Cost savings</w:t>
      </w:r>
      <w:r>
        <w:t xml:space="preserve"> </w:t>
      </w:r>
      <w:r>
        <w:t xml:space="preserve">Time savings</w:t>
      </w:r>
      <w:r>
        <w:t xml:space="preserve"> </w:t>
      </w:r>
      <w:r>
        <w:t xml:space="preserve">Increase in efficiency</w:t>
      </w:r>
      <w:r>
        <w:t xml:space="preserve"> </w:t>
      </w:r>
      <w:r>
        <w:t xml:space="preserve">Approval rate+</w:t>
      </w:r>
      <w:r>
        <w:br/>
      </w:r>
      <w:r>
        <w:t xml:space="preserve">52.5%</w:t>
      </w:r>
      <w:r>
        <w:t xml:space="preserve"> </w:t>
      </w:r>
      <w:r>
        <w:t xml:space="preserve">52.6%</w:t>
      </w:r>
      <w:r>
        <w:t xml:space="preserve"> </w:t>
      </w:r>
      <w:r>
        <w:t xml:space="preserve">87.5%</w:t>
      </w:r>
      <w:r>
        <w:t xml:space="preserve"> </w:t>
      </w:r>
      <w:r>
        <w:t xml:space="preserve">77.4</w:t>
      </w:r>
      <w:r>
        <w:t xml:space="preserve"> </w:t>
      </w:r>
      <w:r>
        <w:t xml:space="preserve">Amount in %</w:t>
      </w:r>
      <w:r>
        <w:t xml:space="preserve"> </w:t>
      </w:r>
      <w:r>
        <w:t xml:space="preserve">11.9</w:t>
      </w:r>
      <w:r>
        <w:t xml:space="preserve"> </w:t>
      </w:r>
      <w:r>
        <w:t xml:space="preserve">12.5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Efficiency score ***</w:t>
      </w:r>
      <w:r>
        <w:t xml:space="preserve"> </w:t>
      </w:r>
      <w:r>
        <w:t xml:space="preserve">0.6</w:t>
      </w:r>
      <w:r>
        <w:t xml:space="preserve"> </w:t>
      </w:r>
      <w:r>
        <w:t xml:space="preserve">1.1</w:t>
      </w:r>
      <w:r>
        <w:t xml:space="preserve"> </w:t>
      </w:r>
      <w:r>
        <w:t xml:space="preserve">0.9</w:t>
      </w:r>
      <w:r>
        <w:t xml:space="preserve"> </w:t>
      </w:r>
      <w:r>
        <w:t xml:space="preserve">Note: + share of the interviewed 120 insolvency experts that indicates the measure would lead to a decline in costs or</w:t>
      </w:r>
      <w:r>
        <w:t xml:space="preserve"> </w:t>
      </w:r>
      <w:r>
        <w:t xml:space="preserve">time. % values are calculated as weighted average of the mean of the ranges indicates. They show by how much % the</w:t>
      </w:r>
      <w:r>
        <w:t xml:space="preserve"> </w:t>
      </w:r>
      <w:r>
        <w:t xml:space="preserve">average insolvency expert thinks costs or time would decline. See Annex 4 for full numbers and more details. * A</w:t>
      </w:r>
      <w:r>
        <w:t xml:space="preserve"> </w:t>
      </w:r>
      <w:r>
        <w:t xml:space="preserve">glossary of insolvency terms and of the equivalent professional figures in different jurisdictions,</w:t>
      </w:r>
      <w:r>
        <w:t xml:space="preserve"> </w:t>
      </w:r>
      <w:r>
        <w:rPr>
          <w:b/>
          <w:bCs/>
        </w:rPr>
        <w:t xml:space="preserve">A set of concepts</w:t>
      </w:r>
      <w:r>
        <w:rPr>
          <w:b/>
          <w:bCs/>
        </w:rPr>
        <w:t xml:space="preserve"> </w:t>
      </w:r>
      <w:r>
        <w:rPr>
          <w:b/>
          <w:bCs/>
        </w:rPr>
        <w:t xml:space="preserve">and categories in the insolvency subject area and domain showing their properties and the relations between them,</w:t>
      </w:r>
      <w:r>
        <w:rPr>
          <w:b/>
          <w:bCs/>
        </w:rPr>
        <w:t xml:space="preserve"> </w:t>
      </w:r>
      <w:r>
        <w:t xml:space="preserve">* 0 indicates no efficiency gains, 0.5 marginal gains, 1 gains and 2 significant gains and likewise for negative</w:t>
      </w:r>
      <w:r>
        <w:t xml:space="preserve"> </w:t>
      </w:r>
      <w:r>
        <w:t xml:space="preserve">values.</w:t>
      </w:r>
      <w:r>
        <w:t xml:space="preserve"> </w:t>
      </w:r>
      <w:r>
        <w:t xml:space="preserve">Source: FISMA with Survey data from Deloitte/Grimaldi 2022.</w:t>
      </w:r>
      <w:r>
        <w:t xml:space="preserve"> </w:t>
      </w:r>
      <w:r>
        <w:t xml:space="preserve">The public sector could benefit from a simplified MSE insolvency regime because it</w:t>
      </w:r>
      <w:r>
        <w:t xml:space="preserve"> </w:t>
      </w:r>
      <w:r>
        <w:t xml:space="preserve">reduces the costs of judicial review. MSEs that already have insolvency proceedings</w:t>
      </w:r>
      <w:r>
        <w:t xml:space="preserve"> </w:t>
      </w:r>
      <w:r>
        <w:t xml:space="preserve">opened (or will open them in the future) before the court under the ordinary procedure</w:t>
      </w:r>
      <w:r>
        <w:t xml:space="preserve"> </w:t>
      </w:r>
      <w:r>
        <w:t xml:space="preserve">would switch to a more alleviated and quicker one, economising judicial capacity. For</w:t>
      </w:r>
      <w:r>
        <w:t xml:space="preserve"> </w:t>
      </w:r>
      <w:r>
        <w:t xml:space="preserve">example, the introduction of an MSE regime in France in 2019 aimed to reduce the time</w:t>
      </w:r>
      <w:r>
        <w:t xml:space="preserve"> </w:t>
      </w:r>
      <w:r>
        <w:t xml:space="preserve">of judicial review from more than two years to one; cost savings could be proportional to</w:t>
      </w:r>
      <w:r>
        <w:t xml:space="preserve"> </w:t>
      </w:r>
      <w:r>
        <w:t xml:space="preserve">the expected time shortening. Member States may also realise cost savings by using their</w:t>
      </w:r>
      <w:r>
        <w:t xml:space="preserve"> </w:t>
      </w:r>
      <w:r>
        <w:t xml:space="preserve">existing electronic auction platforms for seized assets to sell assets of insolvent estates to</w:t>
      </w:r>
      <w:r>
        <w:t xml:space="preserve"> </w:t>
      </w:r>
      <w:r>
        <w:t xml:space="preserve">foster quick and cost-efficient realisation of proceeds. The creation of cross-border links</w:t>
      </w:r>
      <w:r>
        <w:t xml:space="preserve"> </w:t>
      </w:r>
      <w:r>
        <w:t xml:space="preserve">between these auction platforms would enlarge the potential bidder base and therewith on</w:t>
      </w:r>
      <w:r>
        <w:t xml:space="preserve"> </w:t>
      </w:r>
      <w:r>
        <w:t xml:space="preserve">the proceeds that can be realised. The new regime may also allow for a possibility for</w:t>
      </w:r>
      <w:r>
        <w:t xml:space="preserve"> </w:t>
      </w:r>
      <w:r>
        <w:t xml:space="preserve">MSEs to have a full debt discharge in an out-of-court setting, e.g. before competent</w:t>
      </w:r>
      <w:r>
        <w:t xml:space="preserve"> </w:t>
      </w:r>
      <w:r>
        <w:t xml:space="preserve">administrative authorities, with faster and cheaper procedures.</w:t>
      </w:r>
      <w:r>
        <w:t xml:space="preserve"> </w:t>
      </w:r>
      <w:r>
        <w:t xml:space="preserve">Furthermore, the introduction of a simplified regime for MSEs will not necessarily lead</w:t>
      </w:r>
      <w:r>
        <w:t xml:space="preserve"> </w:t>
      </w:r>
      <w:r>
        <w:t xml:space="preserve">to a higher number of insolvency cases by micro enterprises across all Member States.</w:t>
      </w:r>
      <w:r>
        <w:t xml:space="preserve"> </w:t>
      </w:r>
      <w:r>
        <w:t xml:space="preserve">For example, it has not been observed in France since 2019, following its introduction.156</w:t>
      </w:r>
      <w:r>
        <w:t xml:space="preserve"> </w:t>
      </w:r>
      <w:r>
        <w:t xml:space="preserve">It is, however, likely to increase the case load in those Member States that practice to</w:t>
      </w:r>
      <w:r>
        <w:t xml:space="preserve"> </w:t>
      </w:r>
      <w:r>
        <w:t xml:space="preserve">reject applications for opening insolvency proceedings because of a lack of assets in the</w:t>
      </w:r>
      <w:r>
        <w:t xml:space="preserve"> </w:t>
      </w:r>
      <w:r>
        <w:t xml:space="preserve">insolvent estate. Deloitte/Grimaldi (2022) reported that some “Member States do not</w:t>
      </w:r>
      <w:r>
        <w:t xml:space="preserve"> </w:t>
      </w:r>
      <w:r>
        <w:t xml:space="preserve">even open (i.e. Austria, Germany, Greece and Italy) or immediately terminate</w:t>
      </w:r>
    </w:p>
    <w:p>
      <w:pPr>
        <w:pStyle w:val="BodyText"/>
      </w:pPr>
      <w:r>
        <w:t xml:space="preserve">156 The estimates in Annex 4, Section 4.1 show a negative correlation between business exits and the</w:t>
      </w:r>
      <w:r>
        <w:t xml:space="preserve"> </w:t>
      </w:r>
      <w:r>
        <w:t xml:space="preserve">recovery rate, suggesting that there may be fewer business exits in a more efficient insolvency regime.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proceedings (i.e. Belgium and Spain) if the debtor does not have sufficient resources to</w:t>
      </w:r>
      <w:r>
        <w:t xml:space="preserve"> </w:t>
      </w:r>
      <w:r>
        <w:t xml:space="preserve">cover at least the proceedings’ expenses.” In Germany and Austria, it applies to about</w:t>
      </w:r>
      <w:r>
        <w:t xml:space="preserve"> </w:t>
      </w:r>
      <w:r>
        <w:t xml:space="preserve">30% of the cases.157</w:t>
      </w:r>
      <w:r>
        <w:br/>
      </w:r>
      <w:r>
        <w:t xml:space="preserve">Annex 3 provides some numerical estimates about the potential effect of the introduction</w:t>
      </w:r>
      <w:r>
        <w:t xml:space="preserve"> </w:t>
      </w:r>
      <w:r>
        <w:t xml:space="preserve">of an MSE regime on judicial capacity under the assumption of a proportional increase in</w:t>
      </w:r>
      <w:r>
        <w:t xml:space="preserve"> </w:t>
      </w:r>
      <w:r>
        <w:t xml:space="preserve">the case load for judges and no cost savings from other measures. The scenario analysis</w:t>
      </w:r>
      <w:r>
        <w:t xml:space="preserve"> </w:t>
      </w:r>
      <w:r>
        <w:t xml:space="preserve">suggests judicial costs could vary between EUR 900 million up to a maximum of EUR 2</w:t>
      </w:r>
      <w:r>
        <w:t xml:space="preserve"> </w:t>
      </w:r>
      <w:r>
        <w:t xml:space="preserve">billion. The underlying calculations and assumptions are further detailed in Annex 4,</w:t>
      </w:r>
      <w:r>
        <w:t xml:space="preserve"> </w:t>
      </w:r>
      <w:r>
        <w:t xml:space="preserve">Section 3.2. Nevertheless, key assumptions underlying these calculations are highly</w:t>
      </w:r>
      <w:r>
        <w:t xml:space="preserve"> </w:t>
      </w:r>
      <w:r>
        <w:t xml:space="preserve">uncertain. Some aspects of the impact on the judicial capacity remain to be impossible to</w:t>
      </w:r>
      <w:r>
        <w:t xml:space="preserve"> </w:t>
      </w:r>
      <w:r>
        <w:t xml:space="preserve">quanify.</w:t>
      </w:r>
      <w:r>
        <w:br/>
      </w:r>
      <w:r>
        <w:t xml:space="preserve">The calculations do not incorporate two mitigating effects of the MSE regime that should</w:t>
      </w:r>
      <w:r>
        <w:t xml:space="preserve"> </w:t>
      </w:r>
      <w:r>
        <w:t xml:space="preserve">reduce costs for the public sector. First, even when insolvency proceedings are not</w:t>
      </w:r>
      <w:r>
        <w:t xml:space="preserve"> </w:t>
      </w:r>
      <w:r>
        <w:t xml:space="preserve">opened for MSEs due to a lack of sufficient assets, a judge still has to establish that the</w:t>
      </w:r>
      <w:r>
        <w:t xml:space="preserve"> </w:t>
      </w:r>
      <w:r>
        <w:t xml:space="preserve">conditions of opening are not met and take the decision to refuse the opening of</w:t>
      </w:r>
      <w:r>
        <w:t xml:space="preserve"> </w:t>
      </w:r>
      <w:r>
        <w:t xml:space="preserve">insolvency proceedings. These steps generate judicial costs, although they usually are</w:t>
      </w:r>
      <w:r>
        <w:t xml:space="preserve"> </w:t>
      </w:r>
      <w:r>
        <w:t xml:space="preserve">lower than those of opening and conducting a full-fledged insolvency proceeding.</w:t>
      </w:r>
      <w:r>
        <w:br/>
      </w:r>
      <w:r>
        <w:t xml:space="preserve">Second, the opening of insolvency proceedings concentrates the handling of all claims</w:t>
      </w:r>
      <w:r>
        <w:t xml:space="preserve"> </w:t>
      </w:r>
      <w:r>
        <w:t xml:space="preserve">against the debtor in the insolvency proceedings and makes it therefore inadmissible for</w:t>
      </w:r>
      <w:r>
        <w:t xml:space="preserve"> </w:t>
      </w:r>
      <w:r>
        <w:t xml:space="preserve">creditors to enforce their claims through individual enforcement actions. If insolvency</w:t>
      </w:r>
      <w:r>
        <w:t xml:space="preserve"> </w:t>
      </w:r>
      <w:r>
        <w:t xml:space="preserve">proceedings are not opened, individual creditors can and often go to court anyway to get</w:t>
      </w:r>
      <w:r>
        <w:t xml:space="preserve"> </w:t>
      </w:r>
      <w:r>
        <w:t xml:space="preserve">a judgment that in reality may only become enforceable when the MSE has assets again.</w:t>
      </w:r>
      <w:r>
        <w:t xml:space="preserve"> </w:t>
      </w:r>
      <w:r>
        <w:t xml:space="preserve">Courts therefore often have to deal with multiple proceedings on claims by creditors</w:t>
      </w:r>
      <w:r>
        <w:t xml:space="preserve"> </w:t>
      </w:r>
      <w:r>
        <w:t xml:space="preserve">against the insolvent business, negatively impacting the available judicial capacity in a</w:t>
      </w:r>
      <w:r>
        <w:t xml:space="preserve"> </w:t>
      </w:r>
      <w:r>
        <w:t xml:space="preserve">Member State. These effects are likely to mitigate significantly or even outweigh</w:t>
      </w:r>
      <w:r>
        <w:t xml:space="preserve"> </w:t>
      </w:r>
      <w:r>
        <w:t xml:space="preserve">completely the additional costs (i.e. a possible negative impact on judicial capacity) from</w:t>
      </w:r>
      <w:r>
        <w:t xml:space="preserve"> </w:t>
      </w:r>
      <w:r>
        <w:t xml:space="preserve">the new MSE regime. Finally, even in case the introduction of the MSE regime increases</w:t>
      </w:r>
      <w:r>
        <w:t xml:space="preserve"> </w:t>
      </w:r>
      <w:r>
        <w:t xml:space="preserve">(which is not certain) costs for the public sector due to the impact on judicial capacity,158</w:t>
      </w:r>
      <w:r>
        <w:t xml:space="preserve"> </w:t>
      </w:r>
      <w:r>
        <w:t xml:space="preserve">it will have a positive impact on the economy and growth overall due to earlier discharge</w:t>
      </w:r>
      <w:r>
        <w:t xml:space="preserve"> </w:t>
      </w:r>
      <w:r>
        <w:t xml:space="preserve">of failed debtors.</w:t>
      </w:r>
      <w:r>
        <w:br/>
      </w:r>
      <w:r>
        <w:t xml:space="preserve">Annex 4, Section 3.2 attempts to identify which Member States’ judicial capacity could</w:t>
      </w:r>
      <w:r>
        <w:t xml:space="preserve"> </w:t>
      </w:r>
      <w:r>
        <w:t xml:space="preserve">be particularly vulnerable to a higher caseload. The assessment uses two metrics of</w:t>
      </w:r>
      <w:r>
        <w:t xml:space="preserve"> </w:t>
      </w:r>
      <w:r>
        <w:t xml:space="preserve">judicial efficiency – clearance rates and time of non-criminal court cases159. It is assumed</w:t>
      </w:r>
      <w:r>
        <w:t xml:space="preserve"> </w:t>
      </w:r>
      <w:r>
        <w:t xml:space="preserve">that Member States with a currently already low clearance rate and longer duration of</w:t>
      </w:r>
      <w:r>
        <w:t xml:space="preserve"> </w:t>
      </w:r>
      <w:r>
        <w:t xml:space="preserve">insolvency cases are likely to experience even more difficulties in coping with the</w:t>
      </w:r>
      <w:r>
        <w:t xml:space="preserve"> </w:t>
      </w:r>
      <w:r>
        <w:t xml:space="preserve">consequences of introducing the MSE regime, notably if the latter leads to more</w:t>
      </w:r>
      <w:r>
        <w:t xml:space="preserve"> </w:t>
      </w:r>
      <w:r>
        <w:t xml:space="preserve">insolvency cases to be brought before courts. Based on these metrics, Cyprus, Ireland,</w:t>
      </w:r>
      <w:r>
        <w:t xml:space="preserve"> </w:t>
      </w:r>
      <w:r>
        <w:t xml:space="preserve">Spain and Malta were identified as the Member States that would potentially be the most</w:t>
      </w:r>
      <w:r>
        <w:t xml:space="preserve"> </w:t>
      </w:r>
      <w:r>
        <w:t xml:space="preserve">exposed to a possible negative consequence from the MSE regime on their respective</w:t>
      </w:r>
      <w:r>
        <w:t xml:space="preserve"> </w:t>
      </w:r>
      <w:r>
        <w:t xml:space="preserve">court capacity. Spain has, however, just introduced a special shortened insolvency</w:t>
      </w:r>
      <w:r>
        <w:t xml:space="preserve"> </w:t>
      </w:r>
      <w:r>
        <w:t xml:space="preserve">procedure for micro-companies with a value of less than two million euros or with fewer</w:t>
      </w:r>
    </w:p>
    <w:p>
      <w:pPr>
        <w:pStyle w:val="BodyText"/>
      </w:pPr>
      <w:r>
        <w:t xml:space="preserve">157 See Annex 4, Section 3.2.</w:t>
      </w:r>
      <w:r>
        <w:t xml:space="preserve"> </w:t>
      </w:r>
      <w:r>
        <w:t xml:space="preserve">158 The costs of an MSE regime depend on the number of MSEs that use an insolvency procedure relative</w:t>
      </w:r>
      <w:r>
        <w:t xml:space="preserve"> </w:t>
      </w:r>
      <w:r>
        <w:t xml:space="preserve">to those that are closed without an insolvency procedure. The costs to the public sector also depend on the</w:t>
      </w:r>
      <w:r>
        <w:t xml:space="preserve"> </w:t>
      </w:r>
      <w:r>
        <w:t xml:space="preserve">share of assetless MSEs that use an insolvency procedure, see Annex 4, Section 3 for assumptions and</w:t>
      </w:r>
      <w:r>
        <w:t xml:space="preserve"> </w:t>
      </w:r>
      <w:r>
        <w:t xml:space="preserve">estimates of quantitative effects.</w:t>
      </w:r>
      <w:r>
        <w:br/>
      </w:r>
      <w:r>
        <w:t xml:space="preserve">159 The indicators were taken from CEPEJ (2022), which is underlying the EC Justice Scoreboard.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than ten employees. Since this procedure is already available also for microcompanies</w:t>
      </w:r>
      <w:r>
        <w:t xml:space="preserve"> </w:t>
      </w:r>
      <w:r>
        <w:t xml:space="preserve">with no assets, the EU MSE regime is unlikely to lead to a further significant impact</w:t>
      </w:r>
      <w:r>
        <w:t xml:space="preserve"> </w:t>
      </w:r>
      <w:r>
        <w:t xml:space="preserve">(beyond that from the implementation of the national regime) on its judicial capacity.</w:t>
      </w:r>
      <w:r>
        <w:br/>
      </w:r>
      <w:r>
        <w:t xml:space="preserve">In addition to the costs for the public sector from a possible increase in insolvency</w:t>
      </w:r>
      <w:r>
        <w:t xml:space="preserve"> </w:t>
      </w:r>
      <w:r>
        <w:t xml:space="preserve">proceedings, the public sector would also incur limited additional costs from developing</w:t>
      </w:r>
      <w:r>
        <w:t xml:space="preserve"> </w:t>
      </w:r>
      <w:r>
        <w:t xml:space="preserve">the tools for better transparency on the features of insolvency regimes and insolvency</w:t>
      </w:r>
      <w:r>
        <w:t xml:space="preserve"> </w:t>
      </w:r>
      <w:r>
        <w:t xml:space="preserve">triggers.160 Since the basis for such tools is already available on the e-justice platform, it</w:t>
      </w:r>
      <w:r>
        <w:t xml:space="preserve"> </w:t>
      </w:r>
      <w:r>
        <w:t xml:space="preserve">should be possible to achieve it without considerable additional investments. It is</w:t>
      </w:r>
      <w:r>
        <w:t xml:space="preserve"> </w:t>
      </w:r>
      <w:r>
        <w:t xml:space="preserve">estimated that the development of factsheets for better transparency in all EU Member</w:t>
      </w:r>
      <w:r>
        <w:t xml:space="preserve"> </w:t>
      </w:r>
      <w:r>
        <w:t xml:space="preserve">States may cost from EUR 67 000 to EUR 90 000.161 These costs are mainly of a one-off</w:t>
      </w:r>
      <w:r>
        <w:t xml:space="preserve"> </w:t>
      </w:r>
      <w:r>
        <w:t xml:space="preserve">nature and are likely to be by far outweighed by reducing the economic cost of legal</w:t>
      </w:r>
      <w:r>
        <w:t xml:space="preserve"> </w:t>
      </w:r>
      <w:r>
        <w:t xml:space="preserve">uncertainty, such as a lower (than could otherwise be) level of cross-border investment</w:t>
      </w:r>
      <w:r>
        <w:t xml:space="preserve"> </w:t>
      </w:r>
      <w:r>
        <w:t xml:space="preserve">and the need to procure expensive legal advice in the vicinity of insolvency.</w:t>
      </w:r>
      <w:r>
        <w:t xml:space="preserve"> </w:t>
      </w:r>
      <w:r>
        <w:t xml:space="preserve">6.1.3.</w:t>
      </w:r>
      <w:r>
        <w:t xml:space="preserve"> </w:t>
      </w:r>
      <w:r>
        <w:t xml:space="preserve">Measures targeting the distribution of recovered values</w:t>
      </w:r>
      <w:r>
        <w:t xml:space="preserve"> </w:t>
      </w:r>
      <w:r>
        <w:t xml:space="preserve">Well-defined rules about the role of creditor committees and transparency about the</w:t>
      </w:r>
      <w:r>
        <w:t xml:space="preserve"> </w:t>
      </w:r>
      <w:r>
        <w:t xml:space="preserve">ranking of claims would reduce the costs associated with deciding on how the recovery</w:t>
      </w:r>
      <w:r>
        <w:t xml:space="preserve"> </w:t>
      </w:r>
      <w:r>
        <w:t xml:space="preserve">value should be distributed among the creditors. They may have little impact on the role</w:t>
      </w:r>
      <w:r>
        <w:t xml:space="preserve"> </w:t>
      </w:r>
      <w:r>
        <w:t xml:space="preserve">of debtors. Nevertheless, as these rules could reduce the costs of negotiations with</w:t>
      </w:r>
      <w:r>
        <w:t xml:space="preserve"> </w:t>
      </w:r>
      <w:r>
        <w:t xml:space="preserve">creditors, both the debtor and the insolvency practitioner tasked with the liquidation of a</w:t>
      </w:r>
      <w:r>
        <w:t xml:space="preserve"> </w:t>
      </w:r>
      <w:r>
        <w:t xml:space="preserve">company would be expected to see their costs reduced.</w:t>
      </w:r>
      <w:r>
        <w:t xml:space="preserve"> </w:t>
      </w:r>
      <w:r>
        <w:t xml:space="preserve">Creditor committees allow creditors to cooperate and more effectively coordinate their</w:t>
      </w:r>
      <w:r>
        <w:t xml:space="preserve"> </w:t>
      </w:r>
      <w:r>
        <w:t xml:space="preserve">decisions, which is important given that multi-creditor lending relationships are common</w:t>
      </w:r>
      <w:r>
        <w:t xml:space="preserve"> </w:t>
      </w:r>
      <w:r>
        <w:t xml:space="preserve">in the EU. Creditors may have different views about the best way forward, face collective</w:t>
      </w:r>
      <w:r>
        <w:t xml:space="preserve"> </w:t>
      </w:r>
      <w:r>
        <w:t xml:space="preserve">action problems and can generate holdout problems that may prevent the insolvency</w:t>
      </w:r>
      <w:r>
        <w:t xml:space="preserve"> </w:t>
      </w:r>
      <w:r>
        <w:t xml:space="preserve">practitioners from achieving an agreement that maximises the collective interest of all</w:t>
      </w:r>
      <w:r>
        <w:t xml:space="preserve"> </w:t>
      </w:r>
      <w:r>
        <w:t xml:space="preserve">creditors. Clear rules on the role of creditor committees reduce the time and costs to find</w:t>
      </w:r>
      <w:r>
        <w:t xml:space="preserve"> </w:t>
      </w:r>
      <w:r>
        <w:t xml:space="preserve">common solutions, which reduces the risk of holdout problems and may increase the</w:t>
      </w:r>
      <w:r>
        <w:t xml:space="preserve"> </w:t>
      </w:r>
      <w:r>
        <w:t xml:space="preserve">recovery value. The survey by Deloitte/Grimaldi (2022) asked insolvency experts</w:t>
      </w:r>
      <w:r>
        <w:t xml:space="preserve"> </w:t>
      </w:r>
      <w:r>
        <w:t xml:space="preserve">whether EU rules on creditor committees could yield time savings: almost two thirds of</w:t>
      </w:r>
      <w:r>
        <w:t xml:space="preserve"> </w:t>
      </w:r>
      <w:r>
        <w:t xml:space="preserve">those who voiced a view on this agreed. According to the respondents, the presumed</w:t>
      </w:r>
      <w:r>
        <w:t xml:space="preserve"> </w:t>
      </w:r>
      <w:r>
        <w:t xml:space="preserve">reduction in time thanks to creditor committees could amount to 1.4%.</w:t>
      </w:r>
      <w:r>
        <w:br/>
      </w:r>
      <w:r>
        <w:t xml:space="preserve">While creditor committees ensure that the common interest of creditors is adequately</w:t>
      </w:r>
      <w:r>
        <w:t xml:space="preserve"> </w:t>
      </w:r>
      <w:r>
        <w:t xml:space="preserve">protected, representation in creditor committees is more costly for cross-border creditors</w:t>
      </w:r>
      <w:r>
        <w:t xml:space="preserve"> </w:t>
      </w:r>
      <w:r>
        <w:t xml:space="preserve">and their bargaining with other creditors is more complicated. Hence, similar (i.e. more</w:t>
      </w:r>
      <w:r>
        <w:t xml:space="preserve"> </w:t>
      </w:r>
      <w:r>
        <w:t xml:space="preserve">aligned) and efficient rules on key aspects of powers and roles in creditors’ committee</w:t>
      </w:r>
      <w:r>
        <w:t xml:space="preserve"> </w:t>
      </w:r>
      <w:r>
        <w:t xml:space="preserve">can help especially cross-border creditors to exercise their rights and lead to a fairer</w:t>
      </w:r>
      <w:r>
        <w:t xml:space="preserve"> </w:t>
      </w:r>
      <w:r>
        <w:t xml:space="preserve">treatment, thereby making cross-border lending more attractive and further reducing the</w:t>
      </w:r>
      <w:r>
        <w:t xml:space="preserve"> </w:t>
      </w:r>
      <w:r>
        <w:t xml:space="preserve">cost of capital for companies.</w:t>
      </w:r>
      <w:r>
        <w:t xml:space="preserve"> </w:t>
      </w:r>
      <w:r>
        <w:t xml:space="preserve">More transparency on insolvency rules partly compensates for the difficulties for cross-</w:t>
      </w:r>
      <w:r>
        <w:t xml:space="preserve"> </w:t>
      </w:r>
      <w:r>
        <w:t xml:space="preserve">border creditors arising from language barriers, translation obligations and from being</w:t>
      </w:r>
      <w:r>
        <w:t xml:space="preserve"> </w:t>
      </w:r>
      <w:r>
        <w:t xml:space="preserve">less familiar with the position of other creditors. Especially the complexity of the</w:t>
      </w:r>
      <w:r>
        <w:t xml:space="preserve"> </w:t>
      </w:r>
      <w:r>
        <w:t xml:space="preserve">national insolvency rules pertaining to the ranking of claims may make the outcome</w:t>
      </w:r>
    </w:p>
    <w:p>
      <w:pPr>
        <w:pStyle w:val="BodyText"/>
      </w:pPr>
      <w:r>
        <w:t xml:space="preserve">160 The provision of transparency on insolvency regime has the character of a public good. The non-rivalry</w:t>
      </w:r>
      <w:r>
        <w:t xml:space="preserve"> </w:t>
      </w:r>
      <w:r>
        <w:t xml:space="preserve">of information leads to a suboptimal degree of transparency when organised by private actors.</w:t>
      </w:r>
      <w:r>
        <w:t xml:space="preserve"> </w:t>
      </w:r>
      <w:r>
        <w:t xml:space="preserve">161 See Annex 3.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particularly difficult to anticipate for cross-border creditors. Transparency about the</w:t>
      </w:r>
      <w:r>
        <w:t xml:space="preserve"> </w:t>
      </w:r>
      <w:r>
        <w:t xml:space="preserve">ranking of claims means investors are better able to assess what part of the residual value</w:t>
      </w:r>
      <w:r>
        <w:t xml:space="preserve"> </w:t>
      </w:r>
      <w:r>
        <w:t xml:space="preserve">of the company will be distributed to them.</w:t>
      </w:r>
      <w:r>
        <w:br/>
      </w:r>
      <w:r>
        <w:t xml:space="preserve">When a company is wound down, employees, tax authorities and other public authorities</w:t>
      </w:r>
      <w:r>
        <w:t xml:space="preserve"> </w:t>
      </w:r>
      <w:r>
        <w:t xml:space="preserve">including those administering the procedure often enjoy preferential treatment that puts</w:t>
      </w:r>
      <w:r>
        <w:t xml:space="preserve"> </w:t>
      </w:r>
      <w:r>
        <w:t xml:space="preserve">them above other creditors. Transparency on creditor ranking and common rules on the</w:t>
      </w:r>
      <w:r>
        <w:t xml:space="preserve"> </w:t>
      </w:r>
      <w:r>
        <w:t xml:space="preserve">role and powers of creditor committees would reduce tensions in the actual negotiations</w:t>
      </w:r>
      <w:r>
        <w:t xml:space="preserve"> </w:t>
      </w:r>
      <w:r>
        <w:t xml:space="preserve">with other creditors, while leaving the choice about the actual ranking to the Member</w:t>
      </w:r>
      <w:r>
        <w:t xml:space="preserve"> </w:t>
      </w:r>
      <w:r>
        <w:t xml:space="preserve">States. They are likely to lead to less disputes about the decisions of insolvency</w:t>
      </w:r>
      <w:r>
        <w:t xml:space="preserve"> </w:t>
      </w:r>
      <w:r>
        <w:t xml:space="preserve">practitioners and fewer reviews by courts of their decisions, which would be to the</w:t>
      </w:r>
      <w:r>
        <w:t xml:space="preserve"> </w:t>
      </w:r>
      <w:r>
        <w:t xml:space="preserve">benefit of both length and costs of insolvency proceedings for the public sector.</w:t>
      </w:r>
      <w:r>
        <w:t xml:space="preserve"> </w:t>
      </w:r>
      <w:r>
        <w:t xml:space="preserve">The role given to creditors’ committees in an insolvency regime is directly linked with</w:t>
      </w:r>
      <w:r>
        <w:t xml:space="preserve"> </w:t>
      </w:r>
      <w:r>
        <w:t xml:space="preserve">the roles attributed to other actors (courts, insolvency practitioners) – and altogether these</w:t>
      </w:r>
      <w:r>
        <w:t xml:space="preserve"> </w:t>
      </w:r>
      <w:r>
        <w:t xml:space="preserve">rules ensure the appropriate balance between the interests of creditors and debtors.</w:t>
      </w:r>
      <w:r>
        <w:t xml:space="preserve"> </w:t>
      </w:r>
      <w:r>
        <w:t xml:space="preserve">Common rules on creditors’ committees may therefore require the public sector to ensure</w:t>
      </w:r>
      <w:r>
        <w:t xml:space="preserve"> </w:t>
      </w:r>
      <w:r>
        <w:t xml:space="preserve">consistency with other laws governing property rights. This would lead to some</w:t>
      </w:r>
      <w:r>
        <w:t xml:space="preserve"> </w:t>
      </w:r>
      <w:r>
        <w:t xml:space="preserve">adjustment costs for the public sector.</w:t>
      </w:r>
      <w:r>
        <w:br/>
      </w:r>
      <w:r>
        <w:t xml:space="preserve">Table 5 summarises key benefits and costs for the different stakeholders involved.</w:t>
      </w:r>
    </w:p>
    <w:p>
      <w:pPr>
        <w:pStyle w:val="BodyText"/>
      </w:pPr>
      <w:r>
        <w:t xml:space="preserve">Table 5. Key benefits and costs, by stakeholder type – Option 1 (see also Annex 3)</w:t>
      </w:r>
    </w:p>
    <w:p>
      <w:pPr>
        <w:pStyle w:val="BodyText"/>
      </w:pPr>
      <w:r>
        <w:t xml:space="preserve">Creditors</w:t>
      </w:r>
      <w:r>
        <w:t xml:space="preserve"> </w:t>
      </w:r>
      <w:r>
        <w:t xml:space="preserve">Cross-border</w:t>
      </w:r>
      <w:r>
        <w:t xml:space="preserve"> </w:t>
      </w:r>
      <w:r>
        <w:t xml:space="preserve">creditors/</w:t>
      </w:r>
      <w:r>
        <w:t xml:space="preserve"> </w:t>
      </w:r>
      <w:r>
        <w:t xml:space="preserve">investors</w:t>
      </w:r>
      <w:r>
        <w:t xml:space="preserve"> </w:t>
      </w:r>
      <w:r>
        <w:t xml:space="preserve">Insolvent</w:t>
      </w:r>
      <w:r>
        <w:t xml:space="preserve"> </w:t>
      </w:r>
      <w:r>
        <w:t xml:space="preserve">company</w:t>
      </w:r>
      <w:r>
        <w:t xml:space="preserve"> </w:t>
      </w:r>
      <w:r>
        <w:t xml:space="preserve">and directors (going</w:t>
      </w:r>
      <w:r>
        <w:t xml:space="preserve"> </w:t>
      </w:r>
      <w:r>
        <w:t xml:space="preserve">concern)</w:t>
      </w:r>
      <w:r>
        <w:t xml:space="preserve"> </w:t>
      </w:r>
      <w:r>
        <w:t xml:space="preserve">SMEs</w:t>
      </w:r>
      <w:r>
        <w:t xml:space="preserve"> </w:t>
      </w:r>
      <w:r>
        <w:t xml:space="preserve">Employees</w:t>
      </w:r>
      <w:r>
        <w:t xml:space="preserve"> </w:t>
      </w:r>
      <w:r>
        <w:t xml:space="preserve">Insolvency</w:t>
      </w:r>
      <w:r>
        <w:t xml:space="preserve"> </w:t>
      </w:r>
      <w:r>
        <w:t xml:space="preserve">practitioners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Benefits</w:t>
      </w:r>
      <w:r>
        <w:t xml:space="preserve"> </w:t>
      </w:r>
      <w:r>
        <w:t xml:space="preserve">- Less assets being diverted from</w:t>
      </w:r>
      <w:r>
        <w:t xml:space="preserve"> </w:t>
      </w:r>
      <w:r>
        <w:t xml:space="preserve">the insolvency estate (indirect)</w:t>
      </w:r>
      <w:r>
        <w:t xml:space="preserve"> </w:t>
      </w:r>
      <w:r>
        <w:t xml:space="preserve">- Less costs for the lodging of</w:t>
      </w:r>
      <w:r>
        <w:t xml:space="preserve"> </w:t>
      </w:r>
      <w:r>
        <w:t xml:space="preserve">claims and participation to the</w:t>
      </w:r>
      <w:r>
        <w:t xml:space="preserve"> </w:t>
      </w:r>
      <w:r>
        <w:t xml:space="preserve">insolvency proceedings (direct)</w:t>
      </w:r>
      <w:r>
        <w:t xml:space="preserve"> </w:t>
      </w:r>
      <w:r>
        <w:t xml:space="preserve">-</w:t>
      </w:r>
      <w:r>
        <w:t xml:space="preserve"> </w:t>
      </w:r>
      <w:r>
        <w:t xml:space="preserve">Value</w:t>
      </w:r>
      <w:r>
        <w:t xml:space="preserve"> </w:t>
      </w:r>
      <w:r>
        <w:t xml:space="preserve">maximization</w:t>
      </w:r>
      <w:r>
        <w:t xml:space="preserve"> </w:t>
      </w:r>
      <w:r>
        <w:t xml:space="preserve">of</w:t>
      </w:r>
      <w:r>
        <w:t xml:space="preserve"> </w:t>
      </w:r>
      <w:r>
        <w:t xml:space="preserve">distributable assets through more</w:t>
      </w:r>
      <w:r>
        <w:t xml:space="preserve"> </w:t>
      </w:r>
      <w:r>
        <w:t xml:space="preserve">effective tools (asset recovery,</w:t>
      </w:r>
      <w:r>
        <w:t xml:space="preserve"> </w:t>
      </w:r>
      <w:r>
        <w:t xml:space="preserve">directors’</w:t>
      </w:r>
      <w:r>
        <w:t xml:space="preserve"> </w:t>
      </w:r>
      <w:r>
        <w:t xml:space="preserve">duties,</w:t>
      </w:r>
      <w:r>
        <w:t xml:space="preserve"> </w:t>
      </w:r>
      <w:r>
        <w:t xml:space="preserve">pre-packs,</w:t>
      </w:r>
      <w:r>
        <w:t xml:space="preserve"> </w:t>
      </w:r>
      <w:r>
        <w:t xml:space="preserve">direct)</w:t>
      </w:r>
      <w:r>
        <w:t xml:space="preserve"> </w:t>
      </w:r>
      <w:r>
        <w:t xml:space="preserve">-</w:t>
      </w:r>
      <w:r>
        <w:t xml:space="preserve"> </w:t>
      </w:r>
      <w:r>
        <w:t xml:space="preserve">Better</w:t>
      </w:r>
      <w:r>
        <w:t xml:space="preserve"> </w:t>
      </w:r>
      <w:r>
        <w:t xml:space="preserve">coordination</w:t>
      </w:r>
      <w:r>
        <w:t xml:space="preserve"> </w:t>
      </w:r>
      <w:r>
        <w:t xml:space="preserve">among</w:t>
      </w:r>
      <w:r>
        <w:t xml:space="preserve"> </w:t>
      </w:r>
      <w:r>
        <w:t xml:space="preserve">creditors</w:t>
      </w:r>
      <w:r>
        <w:t xml:space="preserve"> </w:t>
      </w:r>
      <w:r>
        <w:t xml:space="preserve">to</w:t>
      </w:r>
      <w:r>
        <w:t xml:space="preserve"> </w:t>
      </w:r>
      <w:r>
        <w:t xml:space="preserve">maximise</w:t>
      </w:r>
      <w:r>
        <w:t xml:space="preserve"> </w:t>
      </w:r>
      <w:r>
        <w:t xml:space="preserve">value</w:t>
      </w:r>
      <w:r>
        <w:t xml:space="preserve"> </w:t>
      </w:r>
      <w:r>
        <w:t xml:space="preserve">recovery and efficient distribution</w:t>
      </w:r>
      <w:r>
        <w:t xml:space="preserve"> </w:t>
      </w:r>
      <w:r>
        <w:t xml:space="preserve">(creditors committees, direct)</w:t>
      </w:r>
      <w:r>
        <w:t xml:space="preserve"> </w:t>
      </w:r>
      <w:r>
        <w:t xml:space="preserve">- Similar to domestic creditors</w:t>
      </w:r>
      <w:r>
        <w:t xml:space="preserve"> </w:t>
      </w:r>
      <w:r>
        <w:t xml:space="preserve">- Lower information and</w:t>
      </w:r>
      <w:r>
        <w:t xml:space="preserve"> </w:t>
      </w:r>
      <w:r>
        <w:t xml:space="preserve">learning</w:t>
      </w:r>
      <w:r>
        <w:t xml:space="preserve"> </w:t>
      </w:r>
      <w:r>
        <w:t xml:space="preserve">costs</w:t>
      </w:r>
      <w:r>
        <w:t xml:space="preserve"> </w:t>
      </w:r>
      <w:r>
        <w:t xml:space="preserve">(costs</w:t>
      </w:r>
      <w:r>
        <w:t xml:space="preserve"> </w:t>
      </w:r>
      <w:r>
        <w:t xml:space="preserve">of</w:t>
      </w:r>
      <w:r>
        <w:t xml:space="preserve"> </w:t>
      </w:r>
      <w:r>
        <w:t xml:space="preserve">familiarizing themselves with</w:t>
      </w:r>
      <w:r>
        <w:t xml:space="preserve"> </w:t>
      </w:r>
      <w:r>
        <w:t xml:space="preserve">the rules of the foreign</w:t>
      </w:r>
      <w:r>
        <w:t xml:space="preserve"> </w:t>
      </w:r>
      <w:r>
        <w:t xml:space="preserve">regimes)</w:t>
      </w:r>
      <w:r>
        <w:t xml:space="preserve"> </w:t>
      </w:r>
      <w:r>
        <w:t xml:space="preserve">through</w:t>
      </w:r>
      <w:r>
        <w:t xml:space="preserve"> </w:t>
      </w:r>
      <w:r>
        <w:t xml:space="preserve">greater</w:t>
      </w:r>
      <w:r>
        <w:t xml:space="preserve"> </w:t>
      </w:r>
      <w:r>
        <w:t xml:space="preserve">transparency and comparable</w:t>
      </w:r>
      <w:r>
        <w:t xml:space="preserve"> </w:t>
      </w:r>
      <w:r>
        <w:t xml:space="preserve">factsheets (direct).</w:t>
      </w:r>
      <w:r>
        <w:br/>
      </w:r>
      <w:r>
        <w:t xml:space="preserve">- Easier participation and</w:t>
      </w:r>
      <w:r>
        <w:t xml:space="preserve"> </w:t>
      </w:r>
      <w:r>
        <w:t xml:space="preserve">greater influence in</w:t>
      </w:r>
      <w:r>
        <w:t xml:space="preserve"> </w:t>
      </w:r>
      <w:r>
        <w:t xml:space="preserve">proceedings through</w:t>
      </w:r>
      <w:r>
        <w:t xml:space="preserve"> </w:t>
      </w:r>
      <w:r>
        <w:t xml:space="preserve">standardized rules on</w:t>
      </w:r>
      <w:r>
        <w:t xml:space="preserve"> </w:t>
      </w:r>
      <w:r>
        <w:t xml:space="preserve">creditors’ committees (direct)</w:t>
      </w:r>
      <w:r>
        <w:t xml:space="preserve"> </w:t>
      </w:r>
      <w:r>
        <w:t xml:space="preserve">- More certainty about</w:t>
      </w:r>
      <w:r>
        <w:t xml:space="preserve"> </w:t>
      </w:r>
      <w:r>
        <w:t xml:space="preserve">when the company is</w:t>
      </w:r>
      <w:r>
        <w:t xml:space="preserve"> </w:t>
      </w:r>
      <w:r>
        <w:t xml:space="preserve">insolvent (direct)</w:t>
      </w:r>
      <w:r>
        <w:t xml:space="preserve"> </w:t>
      </w:r>
      <w:r>
        <w:t xml:space="preserve">-</w:t>
      </w:r>
      <w:r>
        <w:t xml:space="preserve"> </w:t>
      </w:r>
      <w:r>
        <w:t xml:space="preserve">Higher</w:t>
      </w:r>
      <w:r>
        <w:t xml:space="preserve"> </w:t>
      </w:r>
      <w:r>
        <w:t xml:space="preserve">chances</w:t>
      </w:r>
      <w:r>
        <w:t xml:space="preserve"> </w:t>
      </w:r>
      <w:r>
        <w:t xml:space="preserve">of</w:t>
      </w:r>
      <w:r>
        <w:t xml:space="preserve"> </w:t>
      </w:r>
      <w:r>
        <w:t xml:space="preserve">timely</w:t>
      </w:r>
      <w:r>
        <w:t xml:space="preserve"> </w:t>
      </w:r>
      <w:r>
        <w:t xml:space="preserve">selling</w:t>
      </w:r>
      <w:r>
        <w:t xml:space="preserve"> </w:t>
      </w:r>
      <w:r>
        <w:t xml:space="preserve">going</w:t>
      </w:r>
      <w:r>
        <w:t xml:space="preserve"> </w:t>
      </w:r>
      <w:r>
        <w:t xml:space="preserve">concern</w:t>
      </w:r>
      <w:r>
        <w:t xml:space="preserve"> </w:t>
      </w:r>
      <w:r>
        <w:t xml:space="preserve">parts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business (indirect)</w:t>
      </w:r>
      <w:r>
        <w:t xml:space="preserve"> </w:t>
      </w:r>
      <w:r>
        <w:t xml:space="preserve">- Increased availability of</w:t>
      </w:r>
      <w:r>
        <w:t xml:space="preserve"> </w:t>
      </w:r>
      <w:r>
        <w:t xml:space="preserve">an orderly liquidation for</w:t>
      </w:r>
      <w:r>
        <w:t xml:space="preserve"> </w:t>
      </w:r>
      <w:r>
        <w:t xml:space="preserve">micro-</w:t>
      </w:r>
      <w:r>
        <w:t xml:space="preserve"> </w:t>
      </w:r>
      <w:r>
        <w:t xml:space="preserve">and</w:t>
      </w:r>
      <w:r>
        <w:t xml:space="preserve"> </w:t>
      </w:r>
      <w:r>
        <w:t xml:space="preserve">small</w:t>
      </w:r>
      <w:r>
        <w:t xml:space="preserve"> </w:t>
      </w:r>
      <w:r>
        <w:t xml:space="preserve">businesses in</w:t>
      </w:r>
      <w:r>
        <w:t xml:space="preserve"> </w:t>
      </w:r>
      <w:r>
        <w:t xml:space="preserve">financial</w:t>
      </w:r>
      <w:r>
        <w:t xml:space="preserve"> </w:t>
      </w:r>
      <w:r>
        <w:t xml:space="preserve">distress</w:t>
      </w:r>
      <w:r>
        <w:br/>
      </w:r>
      <w:r>
        <w:t xml:space="preserve">-</w:t>
      </w:r>
      <w:r>
        <w:t xml:space="preserve"> </w:t>
      </w:r>
      <w:r>
        <w:t xml:space="preserve">Debt</w:t>
      </w:r>
      <w:r>
        <w:t xml:space="preserve"> </w:t>
      </w:r>
      <w:r>
        <w:t xml:space="preserve">discharge</w:t>
      </w:r>
      <w:r>
        <w:t xml:space="preserve"> </w:t>
      </w:r>
      <w:r>
        <w:t xml:space="preserve">for</w:t>
      </w:r>
      <w:r>
        <w:t xml:space="preserve"> </w:t>
      </w:r>
      <w:r>
        <w:t xml:space="preserve">entrepreneurs</w:t>
      </w:r>
      <w:r>
        <w:t xml:space="preserve"> </w:t>
      </w:r>
      <w:r>
        <w:t xml:space="preserve">concerned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MSEs (automatic second</w:t>
      </w:r>
      <w:r>
        <w:t xml:space="preserve"> </w:t>
      </w:r>
      <w:r>
        <w:t xml:space="preserve">chance)</w:t>
      </w:r>
      <w:r>
        <w:br/>
      </w:r>
      <w:r>
        <w:t xml:space="preserve">-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orderly</w:t>
      </w:r>
      <w:r>
        <w:t xml:space="preserve"> </w:t>
      </w:r>
      <w:r>
        <w:t xml:space="preserve">liquidation in asset-less</w:t>
      </w:r>
      <w:r>
        <w:t xml:space="preserve"> </w:t>
      </w:r>
      <w:r>
        <w:t xml:space="preserve">cases</w:t>
      </w:r>
      <w:r>
        <w:t xml:space="preserve"> </w:t>
      </w:r>
      <w:r>
        <w:t xml:space="preserve">reduces</w:t>
      </w:r>
      <w:r>
        <w:t xml:space="preserve"> </w:t>
      </w:r>
      <w:r>
        <w:t xml:space="preserve">MSEs</w:t>
      </w:r>
      <w:r>
        <w:t xml:space="preserve"> </w:t>
      </w:r>
      <w:r>
        <w:t xml:space="preserve">moral hazard (indirect)</w:t>
      </w:r>
      <w:r>
        <w:t xml:space="preserve"> </w:t>
      </w:r>
      <w:r>
        <w:t xml:space="preserve">- Higher chances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employment</w:t>
      </w:r>
      <w:r>
        <w:t xml:space="preserve"> </w:t>
      </w:r>
      <w:r>
        <w:t xml:space="preserve">for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parts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 (indirect)</w:t>
      </w:r>
      <w:r>
        <w:br/>
      </w:r>
      <w:r>
        <w:t xml:space="preserve">- Easier access</w:t>
      </w:r>
      <w:r>
        <w:t xml:space="preserve"> </w:t>
      </w:r>
      <w:r>
        <w:t xml:space="preserve">to asset tracing</w:t>
      </w:r>
      <w:r>
        <w:t xml:space="preserve"> </w:t>
      </w:r>
      <w:r>
        <w:t xml:space="preserve">registries</w:t>
      </w:r>
      <w:r>
        <w:t xml:space="preserve"> </w:t>
      </w:r>
      <w:r>
        <w:t xml:space="preserve">(direct)</w:t>
      </w:r>
      <w:r>
        <w:t xml:space="preserve"> </w:t>
      </w:r>
      <w:r>
        <w:t xml:space="preserve">tools to recover</w:t>
      </w:r>
      <w:r>
        <w:t xml:space="preserve"> </w:t>
      </w:r>
      <w:r>
        <w:t xml:space="preserve">value from asset</w:t>
      </w:r>
      <w:r>
        <w:t xml:space="preserve"> </w:t>
      </w:r>
      <w:r>
        <w:t xml:space="preserve">disposal</w:t>
      </w:r>
      <w:r>
        <w:t xml:space="preserve"> </w:t>
      </w:r>
      <w:r>
        <w:t xml:space="preserve">(e.g. 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actions; direct)</w:t>
      </w:r>
      <w:r>
        <w:t xml:space="preserve"> </w:t>
      </w:r>
      <w:r>
        <w:t xml:space="preserve">-</w:t>
      </w:r>
      <w:r>
        <w:t xml:space="preserve"> </w:t>
      </w:r>
      <w:r>
        <w:t xml:space="preserve">Shorter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</w:t>
      </w:r>
      <w:r>
        <w:t xml:space="preserve"> </w:t>
      </w:r>
      <w:r>
        <w:t xml:space="preserve">overall</w:t>
      </w:r>
      <w:r>
        <w:t xml:space="preserve"> </w:t>
      </w:r>
      <w:r>
        <w:t xml:space="preserve">(indirect)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MSEs</w:t>
      </w:r>
      <w:r>
        <w:t xml:space="preserve"> </w:t>
      </w:r>
      <w:r>
        <w:t xml:space="preserve">specifically</w:t>
      </w:r>
      <w:r>
        <w:t xml:space="preserve"> </w:t>
      </w:r>
      <w:r>
        <w:t xml:space="preserve">(direct)</w:t>
      </w:r>
      <w:r>
        <w:t xml:space="preserve"> </w:t>
      </w:r>
      <w:r>
        <w:t xml:space="preserve">Costs</w:t>
      </w:r>
      <w:r>
        <w:t xml:space="preserve"> </w:t>
      </w:r>
      <w:r>
        <w:t xml:space="preserve">- In prepacks limited options for</w:t>
      </w:r>
      <w:r>
        <w:t xml:space="preserve"> </w:t>
      </w:r>
      <w:r>
        <w:t xml:space="preserve">involvement</w:t>
      </w:r>
      <w:r>
        <w:t xml:space="preserve"> </w:t>
      </w:r>
      <w:r>
        <w:t xml:space="preserve">in</w:t>
      </w:r>
      <w:r>
        <w:t xml:space="preserve"> </w:t>
      </w:r>
      <w:r>
        <w:t xml:space="preserve">negotiations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standard</w:t>
      </w:r>
      <w:r>
        <w:t xml:space="preserve"> </w:t>
      </w:r>
      <w:r>
        <w:t xml:space="preserve">restructuring</w:t>
      </w:r>
    </w:p>
    <w:p>
      <w:pPr>
        <w:numPr>
          <w:ilvl w:val="0"/>
          <w:numId w:val="1001"/>
        </w:numPr>
      </w:pPr>
      <w:r>
        <w:t xml:space="preserve">Familiarisation costs (likely</w:t>
      </w:r>
      <w:r>
        <w:t xml:space="preserve"> </w:t>
      </w:r>
      <w:r>
        <w:t xml:space="preserve">small or negligible)</w:t>
      </w:r>
    </w:p>
    <w:p>
      <w:pPr>
        <w:numPr>
          <w:ilvl w:val="0"/>
          <w:numId w:val="1001"/>
        </w:numPr>
      </w:pPr>
      <w:r>
        <w:t xml:space="preserve">Higher</w:t>
      </w:r>
      <w:r>
        <w:t xml:space="preserve"> </w:t>
      </w:r>
      <w:r>
        <w:t xml:space="preserve">liability</w:t>
      </w:r>
      <w:r>
        <w:t xml:space="preserve"> </w:t>
      </w:r>
      <w:r>
        <w:t xml:space="preserve">of</w:t>
      </w:r>
      <w:r>
        <w:t xml:space="preserve"> </w:t>
      </w:r>
      <w:r>
        <w:t xml:space="preserve">directors may be reflected</w:t>
      </w:r>
      <w:r>
        <w:t xml:space="preserve"> </w:t>
      </w:r>
      <w:r>
        <w:t xml:space="preserve">in higher wage demands,</w:t>
      </w:r>
      <w:r>
        <w:t xml:space="preserve"> </w:t>
      </w:r>
      <w:r>
        <w:t xml:space="preserve">more difficult recruitment</w:t>
      </w:r>
      <w:r>
        <w:t xml:space="preserve"> </w:t>
      </w:r>
      <w:r>
        <w:t xml:space="preserve">of</w:t>
      </w:r>
      <w:r>
        <w:t xml:space="preserve"> </w:t>
      </w:r>
      <w:r>
        <w:t xml:space="preserve">directors,</w:t>
      </w:r>
      <w:r>
        <w:t xml:space="preserve"> </w:t>
      </w:r>
      <w:r>
        <w:t xml:space="preserve">company</w:t>
      </w:r>
      <w:r>
        <w:t xml:space="preserve"> </w:t>
      </w:r>
      <w:r>
        <w:t xml:space="preserve">procedures / information</w:t>
      </w:r>
      <w:r>
        <w:t xml:space="preserve"> </w:t>
      </w:r>
      <w:r>
        <w:t xml:space="preserve">flows or higher liability</w:t>
      </w:r>
      <w:r>
        <w:t xml:space="preserve"> </w:t>
      </w:r>
      <w:r>
        <w:t xml:space="preserve">insurance costs (indirect)</w:t>
      </w:r>
    </w:p>
    <w:p>
      <w:pPr>
        <w:numPr>
          <w:ilvl w:val="0"/>
          <w:numId w:val="1001"/>
        </w:numPr>
      </w:pPr>
      <w:r>
        <w:t xml:space="preserve">Further</w:t>
      </w:r>
      <w:r>
        <w:t xml:space="preserve"> </w:t>
      </w:r>
      <w:r>
        <w:t xml:space="preserve">internal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information</w:t>
      </w:r>
      <w:r>
        <w:t xml:space="preserve"> </w:t>
      </w:r>
      <w:r>
        <w:t xml:space="preserve">flows</w:t>
      </w:r>
      <w:r>
        <w:t xml:space="preserve"> </w:t>
      </w:r>
      <w:r>
        <w:t xml:space="preserve">to</w:t>
      </w:r>
      <w:r>
        <w:t xml:space="preserve"> </w:t>
      </w:r>
      <w:r>
        <w:t xml:space="preserve">enable due diligence in</w:t>
      </w:r>
      <w:r>
        <w:t xml:space="preserve"> </w:t>
      </w:r>
      <w:r>
        <w:t xml:space="preserve">case of a pre-pack sale</w:t>
      </w:r>
      <w:r>
        <w:t xml:space="preserve"> </w:t>
      </w:r>
      <w:r>
        <w:t xml:space="preserve">(indirect)</w:t>
      </w:r>
    </w:p>
    <w:p>
      <w:pPr>
        <w:numPr>
          <w:ilvl w:val="0"/>
          <w:numId w:val="1001"/>
        </w:numPr>
      </w:pPr>
      <w:r>
        <w:t xml:space="preserve">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(likely</w:t>
      </w:r>
      <w:r>
        <w:t xml:space="preserve"> </w:t>
      </w:r>
      <w:r>
        <w:t xml:space="preserve">small</w:t>
      </w:r>
      <w:r>
        <w:t xml:space="preserve"> </w:t>
      </w:r>
      <w:r>
        <w:t xml:space="preserve">or</w:t>
      </w:r>
      <w:r>
        <w:t xml:space="preserve"> </w:t>
      </w:r>
      <w:r>
        <w:t xml:space="preserve">negligible)</w:t>
      </w:r>
    </w:p>
    <w:p>
      <w:pPr>
        <w:numPr>
          <w:ilvl w:val="0"/>
          <w:numId w:val="1001"/>
        </w:numPr>
      </w:pPr>
      <w:r>
        <w:t xml:space="preserve">Higher liability risks for</w:t>
      </w:r>
      <w:r>
        <w:t xml:space="preserve"> </w:t>
      </w:r>
      <w:r>
        <w:t xml:space="preserve">directors and</w:t>
      </w:r>
      <w:r>
        <w:t xml:space="preserve"> </w:t>
      </w:r>
      <w:r>
        <w:t xml:space="preserve">entrepreneurs (indirect)</w:t>
      </w:r>
    </w:p>
    <w:p>
      <w:pPr>
        <w:numPr>
          <w:ilvl w:val="0"/>
          <w:numId w:val="1001"/>
        </w:numPr>
      </w:pPr>
      <w:r>
        <w:t xml:space="preserve">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(likely</w:t>
      </w:r>
      <w:r>
        <w:t xml:space="preserve"> </w:t>
      </w:r>
      <w:r>
        <w:t xml:space="preserve">small</w:t>
      </w:r>
      <w:r>
        <w:t xml:space="preserve"> </w:t>
      </w:r>
      <w:r>
        <w:t xml:space="preserve">or</w:t>
      </w:r>
      <w:r>
        <w:t xml:space="preserve"> </w:t>
      </w:r>
      <w:r>
        <w:t xml:space="preserve">negligible)</w:t>
      </w:r>
    </w:p>
    <w:p>
      <w:pPr>
        <w:numPr>
          <w:ilvl w:val="0"/>
          <w:numId w:val="1001"/>
        </w:numPr>
      </w:pPr>
      <w:r>
        <w:t xml:space="preserve">Negligible</w:t>
      </w:r>
    </w:p>
    <w:p>
      <w:pPr>
        <w:numPr>
          <w:ilvl w:val="0"/>
          <w:numId w:val="1001"/>
        </w:numPr>
      </w:pPr>
      <w:r>
        <w:t xml:space="preserve">Increased costs</w:t>
      </w:r>
      <w:r>
        <w:t xml:space="preserve"> </w:t>
      </w:r>
      <w:r>
        <w:t xml:space="preserve">if MS decided</w:t>
      </w:r>
      <w:r>
        <w:t xml:space="preserve"> </w:t>
      </w:r>
      <w:r>
        <w:t xml:space="preserve">to finance the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asset-less cases</w:t>
      </w:r>
      <w:r>
        <w:t xml:space="preserve"> </w:t>
      </w:r>
      <w:r>
        <w:t xml:space="preserve">through IPs</w:t>
      </w:r>
    </w:p>
    <w:p>
      <w:pPr>
        <w:pStyle w:val="FirstParagraph"/>
      </w:pPr>
      <w:r>
        <w:t xml:space="preserve">More</w:t>
      </w:r>
      <w:r>
        <w:t xml:space="preserve"> </w:t>
      </w:r>
      <w:r>
        <w:t xml:space="preserve">proceedings for</w:t>
      </w:r>
      <w:r>
        <w:t xml:space="preserve"> </w:t>
      </w:r>
      <w:r>
        <w:t xml:space="preserve">assetless MSEs</w:t>
      </w:r>
      <w:r>
        <w:t xml:space="preserve"> </w:t>
      </w:r>
      <w:r>
        <w:t xml:space="preserve">(indirect), costs</w:t>
      </w:r>
      <w:r>
        <w:t xml:space="preserve"> </w:t>
      </w:r>
      <w:r>
        <w:t xml:space="preserve">to establish and</w:t>
      </w:r>
      <w:r>
        <w:t xml:space="preserve"> </w:t>
      </w:r>
      <w:r>
        <w:t xml:space="preserve">maintain</w:t>
      </w:r>
      <w:r>
        <w:t xml:space="preserve"> </w:t>
      </w:r>
      <w:r>
        <w:t xml:space="preserve">transparency</w:t>
      </w:r>
      <w:r>
        <w:t xml:space="preserve"> </w:t>
      </w:r>
      <w:r>
        <w:t xml:space="preserve">tools (direct)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Benefits and costs of a comprehensive EU regime</w:t>
      </w:r>
      <w:r>
        <w:br/>
      </w:r>
      <w:r>
        <w:t xml:space="preserve">6.2.1. Measures targeting asset recovery</w:t>
      </w:r>
      <w:r>
        <w:t xml:space="preserve"> </w:t>
      </w:r>
      <w:r>
        <w:t xml:space="preserve">Option 2 foresees a wider harmonisation of the asset recovery measures, beyond the</w:t>
      </w:r>
      <w:r>
        <w:t xml:space="preserve"> </w:t>
      </w:r>
      <w:r>
        <w:t xml:space="preserve">elements targeted in option 1 (transaction avoidance, asset tracing and directors duties)</w:t>
      </w:r>
      <w:r>
        <w:t xml:space="preserve"> </w:t>
      </w:r>
      <w:r>
        <w:t xml:space="preserve">than the targeted measures.</w:t>
      </w:r>
      <w:r>
        <w:br/>
      </w:r>
      <w:r>
        <w:t xml:space="preserve">More specifically, in comparison to option 1, option 2 includes two additional ambitious</w:t>
      </w:r>
      <w:r>
        <w:t xml:space="preserve"> </w:t>
      </w:r>
      <w:r>
        <w:t xml:space="preserve">elements, which would allow for a more far-reaching insolvency reform at EU level:</w:t>
      </w:r>
      <w:r>
        <w:t xml:space="preserve"> </w:t>
      </w:r>
      <w:r>
        <w:t xml:space="preserve">directors’ duties and options for IPs to seize assets abroad. If directors are under the</w:t>
      </w:r>
      <w:r>
        <w:t xml:space="preserve"> </w:t>
      </w:r>
      <w:r>
        <w:t xml:space="preserve">obligation to consider the interests of the creditors alongside the interest of shareholders</w:t>
      </w:r>
      <w:r>
        <w:t xml:space="preserve"> </w:t>
      </w:r>
      <w:r>
        <w:t xml:space="preserve">(and may be held liable if they fail to do so), they face an incentive to take less risks in</w:t>
      </w:r>
      <w:r>
        <w:t xml:space="preserve"> </w:t>
      </w:r>
      <w:r>
        <w:t xml:space="preserve">their business decisions to avoid insolvency becoming a possibilility and initiate</w:t>
      </w:r>
      <w:r>
        <w:t xml:space="preserve"> </w:t>
      </w:r>
      <w:r>
        <w:t xml:space="preserve">proceedings earlier than without such liability. Whether this stronger incentive leads to</w:t>
      </w:r>
      <w:r>
        <w:t xml:space="preserve"> </w:t>
      </w:r>
      <w:r>
        <w:t xml:space="preserve">material changes in directors’ behaviour will depend on specific circumstances and is</w:t>
      </w:r>
      <w:r>
        <w:t xml:space="preserve"> </w:t>
      </w:r>
      <w:r>
        <w:t xml:space="preserve">likely to be different across companies and directors. It will also depend on the courts’</w:t>
      </w:r>
      <w:r>
        <w:t xml:space="preserve"> </w:t>
      </w:r>
      <w:r>
        <w:t xml:space="preserve">capacity to ensure effective enforcement. If creditors consider their interests better</w:t>
      </w:r>
      <w:r>
        <w:t xml:space="preserve"> </w:t>
      </w:r>
      <w:r>
        <w:t xml:space="preserve">protected uniformly across the EU, they would face lower transaction costs when</w:t>
      </w:r>
      <w:r>
        <w:t xml:space="preserve"> </w:t>
      </w:r>
      <w:r>
        <w:t xml:space="preserve">considering credit to entities in other Member States. The flip side of stronger liability</w:t>
      </w:r>
      <w:r>
        <w:t xml:space="preserve"> </w:t>
      </w:r>
      <w:r>
        <w:t xml:space="preserve">vis-à-vis creditors in the vicinity of insolvency are potential loyalty conflicts between</w:t>
      </w:r>
      <w:r>
        <w:t xml:space="preserve"> </w:t>
      </w:r>
      <w:r>
        <w:t xml:space="preserve">shareholders and directors that shareholders need to consider when appointing directors.</w:t>
      </w:r>
      <w:r>
        <w:br/>
      </w:r>
      <w:r>
        <w:t xml:space="preserve">Better opportunities for insolvency practitioners to seize assets would facilitate their</w:t>
      </w:r>
      <w:r>
        <w:t xml:space="preserve"> </w:t>
      </w:r>
      <w:r>
        <w:t xml:space="preserve">work, speed up the recovery process and are likely to increase recovery values. Since</w:t>
      </w:r>
      <w:r>
        <w:t xml:space="preserve"> </w:t>
      </w:r>
      <w:r>
        <w:t xml:space="preserve">they currently face hurdles to act in cross-border insolvency cases, their empowerment to</w:t>
      </w:r>
      <w:r>
        <w:t xml:space="preserve"> </w:t>
      </w:r>
      <w:r>
        <w:t xml:space="preserve">asset seizures could significantly improve their efficiency. The stronger powers for</w:t>
      </w:r>
      <w:r>
        <w:t xml:space="preserve"> </w:t>
      </w:r>
      <w:r>
        <w:t xml:space="preserve">insolvency practitioners could also reduce the likelihood that transaction-avoidance</w:t>
      </w:r>
      <w:r>
        <w:t xml:space="preserve"> </w:t>
      </w:r>
      <w:r>
        <w:t xml:space="preserve">actions are carried out in the run-up to insolvency. Creditors would benefit from this</w:t>
      </w:r>
      <w:r>
        <w:t xml:space="preserve"> </w:t>
      </w:r>
      <w:r>
        <w:t xml:space="preserve">action, especially when engaged in credit to cross-border companies. Honest debtors</w:t>
      </w:r>
      <w:r>
        <w:t xml:space="preserve"> </w:t>
      </w:r>
      <w:r>
        <w:t xml:space="preserve">should not be negatively affected by these rules.</w:t>
      </w:r>
      <w:r>
        <w:br/>
      </w:r>
      <w:r>
        <w:t xml:space="preserve">Overall, both these elements are likely to lead to a higher value recovery for investors,</w:t>
      </w:r>
      <w:r>
        <w:t xml:space="preserve"> </w:t>
      </w:r>
      <w:r>
        <w:t xml:space="preserve">including cross-border creditors, in the EU. Deloitte/Grimaldi (2022) interviewed</w:t>
      </w:r>
      <w:r>
        <w:t xml:space="preserve"> </w:t>
      </w:r>
      <w:r>
        <w:t xml:space="preserve">insolvency experts about their expectations regarding how an EU regime on the different</w:t>
      </w:r>
      <w:r>
        <w:t xml:space="preserve"> </w:t>
      </w:r>
      <w:r>
        <w:t xml:space="preserve">elements would impact on the costs of recovery and the time of insolvency procedures. A</w:t>
      </w:r>
      <w:r>
        <w:t xml:space="preserve"> </w:t>
      </w:r>
      <w:r>
        <w:t xml:space="preserve">large majority of the 120 respondent expects savings of cost and time from the</w:t>
      </w:r>
      <w:r>
        <w:t xml:space="preserve"> </w:t>
      </w:r>
      <w:r>
        <w:t xml:space="preserve">comprehensive harmonisation of the different elements. Their numerical estimates</w:t>
      </w:r>
      <w:r>
        <w:t xml:space="preserve"> </w:t>
      </w:r>
      <w:r>
        <w:t xml:space="preserve">suggest a significant improvement in the range 9-16%.</w:t>
      </w:r>
      <w:r>
        <w:t xml:space="preserve"> </w:t>
      </w:r>
      <w:r>
        <w:t xml:space="preserve">Table 6: Indications from insolvency experts about the impact of comprehensive harmonisation on the cost and time of</w:t>
      </w:r>
      <w:r>
        <w:t xml:space="preserve"> </w:t>
      </w:r>
      <w:r>
        <w:t xml:space="preserve">insolvency procedures as a result of EU rules in the different areas</w:t>
      </w:r>
    </w:p>
    <w:p>
      <w:pPr>
        <w:pStyle w:val="BodyText"/>
      </w:pPr>
      <w:r>
        <w:t xml:space="preserve">Avoidance actions</w:t>
      </w:r>
      <w:r>
        <w:t xml:space="preserve"> </w:t>
      </w:r>
      <w:r>
        <w:t xml:space="preserve">Asset tracing</w:t>
      </w:r>
      <w:r>
        <w:t xml:space="preserve"> </w:t>
      </w:r>
      <w:r>
        <w:t xml:space="preserve">Directors duties</w:t>
      </w:r>
      <w:r>
        <w:t xml:space="preserve"> </w:t>
      </w:r>
      <w:r>
        <w:t xml:space="preserve">Prepacks</w:t>
      </w:r>
      <w:r>
        <w:t xml:space="preserve"> </w:t>
      </w:r>
      <w:r>
        <w:t xml:space="preserve">Cost Savings</w:t>
      </w:r>
      <w:r>
        <w:t xml:space="preserve"> </w:t>
      </w:r>
      <w:r>
        <w:t xml:space="preserve">Approval rate+</w:t>
      </w:r>
      <w:r>
        <w:t xml:space="preserve"> </w:t>
      </w:r>
      <w:r>
        <w:t xml:space="preserve">57.4%</w:t>
      </w:r>
      <w:r>
        <w:t xml:space="preserve"> </w:t>
      </w:r>
      <w:r>
        <w:t xml:space="preserve">60.0%</w:t>
      </w:r>
      <w:r>
        <w:t xml:space="preserve"> </w:t>
      </w:r>
      <w:r>
        <w:t xml:space="preserve">47.5%</w:t>
      </w:r>
      <w:r>
        <w:t xml:space="preserve"> </w:t>
      </w:r>
      <w:r>
        <w:t xml:space="preserve">58.3%</w:t>
      </w:r>
      <w:r>
        <w:t xml:space="preserve"> </w:t>
      </w:r>
      <w:r>
        <w:t xml:space="preserve">Amount in %</w:t>
      </w:r>
      <w:r>
        <w:t xml:space="preserve"> </w:t>
      </w:r>
      <w:r>
        <w:t xml:space="preserve">10.0</w:t>
      </w:r>
      <w:r>
        <w:t xml:space="preserve"> </w:t>
      </w:r>
      <w:r>
        <w:t xml:space="preserve">13.4</w:t>
      </w:r>
      <w:r>
        <w:t xml:space="preserve"> </w:t>
      </w:r>
      <w:r>
        <w:t xml:space="preserve">9.3</w:t>
      </w:r>
      <w:r>
        <w:t xml:space="preserve"> </w:t>
      </w:r>
      <w:r>
        <w:t xml:space="preserve">13.5</w:t>
      </w:r>
      <w:r>
        <w:t xml:space="preserve"> </w:t>
      </w:r>
      <w:r>
        <w:t xml:space="preserve">Time savings</w:t>
      </w:r>
      <w:r>
        <w:br/>
      </w:r>
      <w:r>
        <w:t xml:space="preserve">Approval rate+</w:t>
      </w:r>
      <w:r>
        <w:t xml:space="preserve"> </w:t>
      </w:r>
      <w:r>
        <w:t xml:space="preserve">54.1%</w:t>
      </w:r>
      <w:r>
        <w:t xml:space="preserve"> </w:t>
      </w:r>
      <w:r>
        <w:t xml:space="preserve">65.1%</w:t>
      </w:r>
      <w:r>
        <w:t xml:space="preserve"> </w:t>
      </w:r>
      <w:r>
        <w:t xml:space="preserve">46.7%</w:t>
      </w:r>
      <w:r>
        <w:t xml:space="preserve"> </w:t>
      </w:r>
      <w:r>
        <w:t xml:space="preserve">67.5%</w:t>
      </w:r>
      <w:r>
        <w:t xml:space="preserve"> </w:t>
      </w:r>
      <w:r>
        <w:t xml:space="preserve">Time of procedures in %</w:t>
      </w:r>
      <w:r>
        <w:t xml:space="preserve"> </w:t>
      </w:r>
      <w:r>
        <w:t xml:space="preserve">16.1</w:t>
      </w:r>
      <w:r>
        <w:t xml:space="preserve"> </w:t>
      </w:r>
      <w:r>
        <w:t xml:space="preserve">16.1</w:t>
      </w:r>
      <w:r>
        <w:t xml:space="preserve"> </w:t>
      </w:r>
      <w:r>
        <w:t xml:space="preserve">9.4</w:t>
      </w:r>
      <w:r>
        <w:t xml:space="preserve"> </w:t>
      </w:r>
      <w:r>
        <w:t xml:space="preserve">12.6</w:t>
      </w:r>
      <w:r>
        <w:t xml:space="preserve"> </w:t>
      </w:r>
      <w:r>
        <w:t xml:space="preserve">Note: + Share of the interviewed 120 insolvency experts that indicated the measure would lead to a decline</w:t>
      </w:r>
      <w:r>
        <w:t xml:space="preserve"> </w:t>
      </w:r>
      <w:r>
        <w:t xml:space="preserve">in costs or time. % values are calculated as weighted average of the mean of the ranges indicates. They</w:t>
      </w:r>
      <w:r>
        <w:t xml:space="preserve"> </w:t>
      </w:r>
      <w:r>
        <w:t xml:space="preserve">show by how much % the average insolvency expert thinks costs or time would decline. See Annex 4 for</w:t>
      </w:r>
      <w:r>
        <w:t xml:space="preserve"> </w:t>
      </w:r>
      <w:r>
        <w:t xml:space="preserve">full numbers and more details.</w:t>
      </w:r>
      <w:r>
        <w:t xml:space="preserve"> </w:t>
      </w:r>
      <w:r>
        <w:t xml:space="preserve">Source: FISMA with Survey data from Deloitte/Grimaldi 2022.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However, at the same time, both elements are also likely to be much more difficult to fit</w:t>
      </w:r>
      <w:r>
        <w:t xml:space="preserve"> </w:t>
      </w:r>
      <w:r>
        <w:t xml:space="preserve">into the existing legal orders of the Member States, potentially causing frictions with</w:t>
      </w:r>
      <w:r>
        <w:t xml:space="preserve"> </w:t>
      </w:r>
      <w:r>
        <w:t xml:space="preserve">other areas of national law. For example, the redirection of directors’ duties from</w:t>
      </w:r>
      <w:r>
        <w:t xml:space="preserve"> </w:t>
      </w:r>
      <w:r>
        <w:t xml:space="preserve">shareholders to creditors would conflict with the existing provisions in company law in</w:t>
      </w:r>
      <w:r>
        <w:t xml:space="preserve"> </w:t>
      </w:r>
      <w:r>
        <w:t xml:space="preserve">Member States. Addressing these issues would lead to follow-on costs for the public</w:t>
      </w:r>
      <w:r>
        <w:t xml:space="preserve"> </w:t>
      </w:r>
      <w:r>
        <w:t xml:space="preserve">sector because it would need to restore the consistency with these parts of national law.</w:t>
      </w:r>
      <w:r>
        <w:t xml:space="preserve"> </w:t>
      </w:r>
      <w:r>
        <w:t xml:space="preserve">Furthermore, it is likely to lead to certain legal uncertainty, at least at the beginning (until</w:t>
      </w:r>
      <w:r>
        <w:t xml:space="preserve"> </w:t>
      </w:r>
      <w:r>
        <w:t xml:space="preserve">the relevant aspects of national law are fully clarified and jurisprudence of the court is</w:t>
      </w:r>
      <w:r>
        <w:t xml:space="preserve"> </w:t>
      </w:r>
      <w:r>
        <w:t xml:space="preserve">settled), and adjustment costs in companies if shareholders want to appoint different</w:t>
      </w:r>
      <w:r>
        <w:t xml:space="preserve"> </w:t>
      </w:r>
      <w:r>
        <w:t xml:space="preserve">directors in anticipation of possible loyalty conflicts. This would lead to costs for</w:t>
      </w:r>
      <w:r>
        <w:t xml:space="preserve"> </w:t>
      </w:r>
      <w:r>
        <w:t xml:space="preserve">companies and creditors who would have to revert to expensive legal advice. The</w:t>
      </w:r>
      <w:r>
        <w:t xml:space="preserve"> </w:t>
      </w:r>
      <w:r>
        <w:t xml:space="preserve">insolvency specialists in the expert group advised that these costs could be substantial</w:t>
      </w:r>
      <w:r>
        <w:t xml:space="preserve"> </w:t>
      </w:r>
      <w:r>
        <w:t xml:space="preserve">and may thus outweigh the incurred cost savings.</w:t>
      </w:r>
      <w:r>
        <w:br/>
      </w:r>
      <w:r>
        <w:t xml:space="preserve">Respondents to the public consultation were on average as supportive to a clarification</w:t>
      </w:r>
      <w:r>
        <w:t xml:space="preserve"> </w:t>
      </w:r>
      <w:r>
        <w:t xml:space="preserve">that directors should secure the interest of creditors in the vicinity of insolvency as to the</w:t>
      </w:r>
      <w:r>
        <w:t xml:space="preserve"> </w:t>
      </w:r>
      <w:r>
        <w:t xml:space="preserve">introduction of an obligation to file for insolvency.162 They were less supportive to</w:t>
      </w:r>
      <w:r>
        <w:t xml:space="preserve"> </w:t>
      </w:r>
      <w:r>
        <w:t xml:space="preserve">introducing minimum standards at EU level that lead to the establishment of liabilities</w:t>
      </w:r>
      <w:r>
        <w:t xml:space="preserve"> </w:t>
      </w:r>
      <w:r>
        <w:t xml:space="preserve">for directors.163 The public sector and the stakeholder groups that represent potential</w:t>
      </w:r>
      <w:r>
        <w:t xml:space="preserve"> </w:t>
      </w:r>
      <w:r>
        <w:t xml:space="preserve">debtors and creditors, i.e. non-financial and financial business, expessed the most critical</w:t>
      </w:r>
      <w:r>
        <w:t xml:space="preserve"> </w:t>
      </w:r>
      <w:r>
        <w:t xml:space="preserve">view on the establishment of liability for directors, whereas insolvency practitioners and</w:t>
      </w:r>
      <w:r>
        <w:t xml:space="preserve"> </w:t>
      </w:r>
      <w:r>
        <w:t xml:space="preserve">researchers were most supportive of such a measure. Although the public consultation</w:t>
      </w:r>
      <w:r>
        <w:t xml:space="preserve"> </w:t>
      </w:r>
      <w:r>
        <w:t xml:space="preserve">did not explicitly ask for views on asset seizure, stakeholders that replied to related</w:t>
      </w:r>
      <w:r>
        <w:t xml:space="preserve"> </w:t>
      </w:r>
      <w:r>
        <w:t xml:space="preserve">questions expressed stronger support for the less intrusive powers for insolvency</w:t>
      </w:r>
      <w:r>
        <w:t xml:space="preserve"> </w:t>
      </w:r>
      <w:r>
        <w:t xml:space="preserve">practitioners.164 The public support for harmonisation in this area may therefore be</w:t>
      </w:r>
      <w:r>
        <w:t xml:space="preserve"> </w:t>
      </w:r>
      <w:r>
        <w:t xml:space="preserve">limited. Responses from public authorities and non-financial corporates on the debtors’</w:t>
      </w:r>
      <w:r>
        <w:t xml:space="preserve"> </w:t>
      </w:r>
      <w:r>
        <w:t xml:space="preserve">side were most critical, while those from research and financial corporations on the</w:t>
      </w:r>
      <w:r>
        <w:t xml:space="preserve"> </w:t>
      </w:r>
      <w:r>
        <w:t xml:space="preserve">creditors’ side were on averge more supportive of more intrusive measures.</w:t>
      </w:r>
      <w:r>
        <w:br/>
      </w:r>
      <w:r>
        <w:t xml:space="preserve">6.2.2. Procedural measures</w:t>
      </w:r>
      <w:r>
        <w:t xml:space="preserve"> </w:t>
      </w:r>
      <w:r>
        <w:t xml:space="preserve">In addition to the improvements to procedural rules foreseen in option 1, option 2 would</w:t>
      </w:r>
      <w:r>
        <w:t xml:space="preserve"> </w:t>
      </w:r>
      <w:r>
        <w:t xml:space="preserve">seek to align across the EU the test for the insolvency trigger. By establishing a point</w:t>
      </w:r>
      <w:r>
        <w:t xml:space="preserve"> </w:t>
      </w:r>
      <w:r>
        <w:t xml:space="preserve">when the company can no longer procrastinate the start of the insolvency procedure, a</w:t>
      </w:r>
      <w:r>
        <w:t xml:space="preserve"> </w:t>
      </w:r>
      <w:r>
        <w:t xml:space="preserve">liquidity trigger would bolster recovery values. A common test would ensure a timely</w:t>
      </w:r>
      <w:r>
        <w:t xml:space="preserve"> </w:t>
      </w:r>
      <w:r>
        <w:t xml:space="preserve">insolvency start over the debtor’s estate across the EU, removing differences across and</w:t>
      </w:r>
      <w:r>
        <w:t xml:space="preserve"> </w:t>
      </w:r>
      <w:r>
        <w:t xml:space="preserve">inefficiencies in some Member States. In practice, it would harmonise the notion of</w:t>
      </w:r>
      <w:r>
        <w:t xml:space="preserve"> </w:t>
      </w:r>
      <w:r>
        <w:t xml:space="preserve">insolvency that would introduce a harmonised reference point also for other elements of</w:t>
      </w:r>
      <w:r>
        <w:t xml:space="preserve"> </w:t>
      </w:r>
      <w:r>
        <w:t xml:space="preserve">the insolvency regime, including for determining the scrutiny period for avoidance</w:t>
      </w:r>
      <w:r>
        <w:t xml:space="preserve"> </w:t>
      </w:r>
      <w:r>
        <w:t xml:space="preserve">actions.165</w:t>
      </w:r>
    </w:p>
    <w:p>
      <w:pPr>
        <w:pStyle w:val="BodyText"/>
      </w:pPr>
      <w:r>
        <w:t xml:space="preserve">162 Two thirds of the respondents supported “A clarification of the focus of duties of the director when a</w:t>
      </w:r>
      <w:r>
        <w:t xml:space="preserve"> </w:t>
      </w:r>
      <w:r>
        <w:t xml:space="preserve">company is near to insolvency or is actually insolvent to look at the interests of the creditors”. Two thirds</w:t>
      </w:r>
      <w:r>
        <w:t xml:space="preserve"> </w:t>
      </w:r>
      <w:r>
        <w:t xml:space="preserve">also supported “A duty of the director, once the company is insolvent, to file for the appropriate insolvency</w:t>
      </w:r>
      <w:r>
        <w:t xml:space="preserve"> </w:t>
      </w:r>
      <w:r>
        <w:t xml:space="preserve">proceedings”.</w:t>
      </w:r>
      <w:r>
        <w:t xml:space="preserve"> </w:t>
      </w:r>
      <w:r>
        <w:t xml:space="preserve">163 Half of the respondents supported this.</w:t>
      </w:r>
      <w:r>
        <w:t xml:space="preserve"> </w:t>
      </w:r>
      <w:r>
        <w:t xml:space="preserve">164 More than two thirds of respondents supported powers to compel the production of books and records</w:t>
      </w:r>
      <w:r>
        <w:t xml:space="preserve"> </w:t>
      </w:r>
      <w:r>
        <w:t xml:space="preserve">and to conduct audits compared to one third that supported search orders or the duty to report suspicious</w:t>
      </w:r>
      <w:r>
        <w:t xml:space="preserve"> </w:t>
      </w:r>
      <w:r>
        <w:t xml:space="preserve">transactions to law enforcement authorities.</w:t>
      </w:r>
      <w:r>
        <w:t xml:space="preserve"> </w:t>
      </w:r>
      <w:r>
        <w:t xml:space="preserve">165 It could also play a role outside insolvency procedures for example in state aid procedures that could</w:t>
      </w:r>
      <w:r>
        <w:t xml:space="preserve"> </w:t>
      </w:r>
      <w:r>
        <w:t xml:space="preserve">benefit from a harmonised determination of firms in difficulties.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It follows from the broader scope that cross-border creditors would benefit more from a</w:t>
      </w:r>
      <w:r>
        <w:t xml:space="preserve"> </w:t>
      </w:r>
      <w:r>
        <w:t xml:space="preserve">harmonised insolvency trigger than from the mere provision of transparency about the</w:t>
      </w:r>
      <w:r>
        <w:t xml:space="preserve"> </w:t>
      </w:r>
      <w:r>
        <w:t xml:space="preserve">multitude of triggers across the EU Member States (foreseen under option 1). Since</w:t>
      </w:r>
      <w:r>
        <w:t xml:space="preserve"> </w:t>
      </w:r>
      <w:r>
        <w:t xml:space="preserve">differences in insolvency triggers are sizeable at present, such harmonisation can</w:t>
      </w:r>
      <w:r>
        <w:t xml:space="preserve"> </w:t>
      </w:r>
      <w:r>
        <w:t xml:space="preserve">generate sizeable savings for cross-border investment on information, learning and legal</w:t>
      </w:r>
      <w:r>
        <w:t xml:space="preserve"> </w:t>
      </w:r>
      <w:r>
        <w:t xml:space="preserve">advice. Researchers and consultancy services supported overproportionally the</w:t>
      </w:r>
      <w:r>
        <w:t xml:space="preserve"> </w:t>
      </w:r>
      <w:r>
        <w:t xml:space="preserve">harmonisation of insolvency triggers in the public consultation. Public authorities and</w:t>
      </w:r>
      <w:r>
        <w:t xml:space="preserve"> </w:t>
      </w:r>
      <w:r>
        <w:t xml:space="preserve">stakeholders representing non-financial business were the least supportive.166 Two thirds</w:t>
      </w:r>
      <w:r>
        <w:t xml:space="preserve"> </w:t>
      </w:r>
      <w:r>
        <w:t xml:space="preserve">of respondents to the public consultation favoured a liquidity criterion.167 The support</w:t>
      </w:r>
      <w:r>
        <w:t xml:space="preserve"> </w:t>
      </w:r>
      <w:r>
        <w:t xml:space="preserve">was spread evenly across all stakeholder groups, except for respondents from the public</w:t>
      </w:r>
      <w:r>
        <w:t xml:space="preserve"> </w:t>
      </w:r>
      <w:r>
        <w:t xml:space="preserve">sector, who favoured the combination of two triggers (a liquidity criterion complemented</w:t>
      </w:r>
      <w:r>
        <w:t xml:space="preserve"> </w:t>
      </w:r>
      <w:r>
        <w:t xml:space="preserve">with a balance sheet criterion).</w:t>
      </w:r>
      <w:r>
        <w:t xml:space="preserve"> </w:t>
      </w:r>
      <w:r>
        <w:t xml:space="preserve">While a harmonised trigger reduces uncertainty to creditors and in particular to cross-</w:t>
      </w:r>
      <w:r>
        <w:t xml:space="preserve"> </w:t>
      </w:r>
      <w:r>
        <w:t xml:space="preserve">border creditors, by removing discretion, in certain cases it may also negatively affect</w:t>
      </w:r>
      <w:r>
        <w:t xml:space="preserve"> </w:t>
      </w:r>
      <w:r>
        <w:t xml:space="preserve">creditors. For example, financial institutions may need to write off in certain instances</w:t>
      </w:r>
      <w:r>
        <w:t xml:space="preserve"> </w:t>
      </w:r>
      <w:r>
        <w:t xml:space="preserve">credit positions on their balance sheet faster, which reduces their capital buffer.</w:t>
      </w:r>
      <w:r>
        <w:t xml:space="preserve"> </w:t>
      </w:r>
      <w:r>
        <w:t xml:space="preserve">Companies in those Member States that currently rely on an overindebtedness criterion</w:t>
      </w:r>
      <w:r>
        <w:t xml:space="preserve"> </w:t>
      </w:r>
      <w:r>
        <w:t xml:space="preserve">would now need to file earlier for insolvency under the common liquidity trigger. To</w:t>
      </w:r>
      <w:r>
        <w:t xml:space="preserve"> </w:t>
      </w:r>
      <w:r>
        <w:t xml:space="preserve">avoid that the trigger is enacted for technical (i.e. temporary), rather than structural (i.e. </w:t>
      </w:r>
      <w:r>
        <w:t xml:space="preserve"> </w:t>
      </w:r>
      <w:r>
        <w:t xml:space="preserve">long-term) problems, companies in these Member States would need to adjust their</w:t>
      </w:r>
      <w:r>
        <w:t xml:space="preserve"> </w:t>
      </w:r>
      <w:r>
        <w:t xml:space="preserve">business plans/cash flows to limit liquidity constraints, taking precautions for payment</w:t>
      </w:r>
      <w:r>
        <w:t xml:space="preserve"> </w:t>
      </w:r>
      <w:r>
        <w:t xml:space="preserve">modalities. This leads to additional costs for these companies.</w:t>
      </w:r>
      <w:r>
        <w:br/>
      </w:r>
      <w:r>
        <w:t xml:space="preserve">Debtors (i.e. companies) would benefit from clarity on the insolvency trigger primarily in</w:t>
      </w:r>
      <w:r>
        <w:t xml:space="preserve"> </w:t>
      </w:r>
      <w:r>
        <w:t xml:space="preserve">the run-up to insolvency. An unclear trigger, where the court enjoys a considerable</w:t>
      </w:r>
      <w:r>
        <w:t xml:space="preserve"> </w:t>
      </w:r>
      <w:r>
        <w:t xml:space="preserve">degree of appreciation/discretion, creates a situation of legal uncertainty. Once the</w:t>
      </w:r>
      <w:r>
        <w:t xml:space="preserve"> </w:t>
      </w:r>
      <w:r>
        <w:t xml:space="preserve">liquidity threshold is breached, it inflicts reputational damage and will in many cases cut</w:t>
      </w:r>
      <w:r>
        <w:t xml:space="preserve"> </w:t>
      </w:r>
      <w:r>
        <w:t xml:space="preserve">off the company from new financing. This accelerates the need to wind down the</w:t>
      </w:r>
      <w:r>
        <w:t xml:space="preserve"> </w:t>
      </w:r>
      <w:r>
        <w:t xml:space="preserve">company and takes away (or considerably reduces) any possibility that it can remain a</w:t>
      </w:r>
      <w:r>
        <w:t xml:space="preserve"> </w:t>
      </w:r>
      <w:r>
        <w:t xml:space="preserve">going concern. The setting of a clear trigger for the start of the process that leads to the</w:t>
      </w:r>
      <w:r>
        <w:t xml:space="preserve"> </w:t>
      </w:r>
      <w:r>
        <w:t xml:space="preserve">liquidation of the company may, however, improve incentives for debtors to seek</w:t>
      </w:r>
      <w:r>
        <w:t xml:space="preserve"> </w:t>
      </w:r>
      <w:r>
        <w:t xml:space="preserve">solutions in pre-insolvency proceedings.</w:t>
      </w:r>
      <w:r>
        <w:br/>
      </w:r>
      <w:r>
        <w:t xml:space="preserve">In the presence of a common liquidity trigger, both creditor and debtor would be able to</w:t>
      </w:r>
      <w:r>
        <w:t xml:space="preserve"> </w:t>
      </w:r>
      <w:r>
        <w:t xml:space="preserve">assess under which conditions an insolvency process starts, which should create</w:t>
      </w:r>
      <w:r>
        <w:t xml:space="preserve"> </w:t>
      </w:r>
      <w:r>
        <w:t xml:space="preserve">incentives for debtors to react pre-emptively as well as for creditors to seek solutions</w:t>
      </w:r>
      <w:r>
        <w:t xml:space="preserve"> </w:t>
      </w:r>
      <w:r>
        <w:t xml:space="preserve">before courts get involved. This helps avoid that the start of an insolvency procedure is</w:t>
      </w:r>
      <w:r>
        <w:t xml:space="preserve"> </w:t>
      </w:r>
      <w:r>
        <w:t xml:space="preserve">postponed until the companies’ position deteriorates so much that prospect of value</w:t>
      </w:r>
      <w:r>
        <w:t xml:space="preserve"> </w:t>
      </w:r>
      <w:r>
        <w:t xml:space="preserve">recovery is low.</w:t>
      </w:r>
      <w:r>
        <w:t xml:space="preserve"> </w:t>
      </w:r>
      <w:r>
        <w:t xml:space="preserve">The sizeable differences in insolvency triggers across Member States imply costs to</w:t>
      </w:r>
      <w:r>
        <w:t xml:space="preserve"> </w:t>
      </w:r>
      <w:r>
        <w:t xml:space="preserve">adjust to the new harmonised regime for debtors that have planned their business along</w:t>
      </w:r>
      <w:r>
        <w:t xml:space="preserve"> </w:t>
      </w:r>
      <w:r>
        <w:t xml:space="preserve">the existing rules and for investors that provided finance in the knowledge of the current</w:t>
      </w:r>
      <w:r>
        <w:t xml:space="preserve"> </w:t>
      </w:r>
      <w:r>
        <w:t xml:space="preserve">regime.168 Costs for companies would arise from the need to implement a more</w:t>
      </w:r>
      <w:r>
        <w:t xml:space="preserve"> </w:t>
      </w:r>
      <w:r>
        <w:t xml:space="preserve">sophisticated cash-flow management to contain the risk of liquidity shortfalls. These</w:t>
      </w:r>
    </w:p>
    <w:p>
      <w:pPr>
        <w:pStyle w:val="BodyText"/>
      </w:pPr>
      <w:r>
        <w:t xml:space="preserve">166 Replies in the public consultation also show a clear geographical division. Stakeholders from Member</w:t>
      </w:r>
      <w:r>
        <w:t xml:space="preserve"> </w:t>
      </w:r>
      <w:r>
        <w:t xml:space="preserve">States in the North and West are on average less supportive than those in the South and East.</w:t>
      </w:r>
      <w:r>
        <w:t xml:space="preserve"> </w:t>
      </w:r>
      <w:r>
        <w:t xml:space="preserve">167 13% expressed a preference for a liquidity criterion in combination with a balance sheet criterion.</w:t>
      </w:r>
      <w:r>
        <w:t xml:space="preserve"> </w:t>
      </w:r>
      <w:r>
        <w:t xml:space="preserve">168 On the concept of the costs of legal change, see Van Alstine (2002).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adjustments would likely be transitory and could be mitigated through grandfathering</w:t>
      </w:r>
      <w:r>
        <w:t xml:space="preserve"> </w:t>
      </w:r>
      <w:r>
        <w:t xml:space="preserve">rules. While costs for stakeholders to adjust and to familiarise themselves with new</w:t>
      </w:r>
      <w:r>
        <w:t xml:space="preserve"> </w:t>
      </w:r>
      <w:r>
        <w:t xml:space="preserve">standards may not be negiligble, they are one-off costs and their importance declines</w:t>
      </w:r>
      <w:r>
        <w:t xml:space="preserve"> </w:t>
      </w:r>
      <w:r>
        <w:t xml:space="preserve">with time.</w:t>
      </w:r>
      <w:r>
        <w:t xml:space="preserve"> </w:t>
      </w:r>
      <w:r>
        <w:t xml:space="preserve">Nonetheless, the introduction of a common regime would mean a fundamental regime</w:t>
      </w:r>
      <w:r>
        <w:t xml:space="preserve"> </w:t>
      </w:r>
      <w:r>
        <w:t xml:space="preserve">change in those Member States that relied on a balance sheet criterion, i.e. where</w:t>
      </w:r>
      <w:r>
        <w:t xml:space="preserve"> </w:t>
      </w:r>
      <w:r>
        <w:t xml:space="preserve">insolvency was defined through overindebtedness. These Member States would also need</w:t>
      </w:r>
      <w:r>
        <w:t xml:space="preserve"> </w:t>
      </w:r>
      <w:r>
        <w:t xml:space="preserve">to address tensions with other parts of law, for example if the introduction of a liquidity</w:t>
      </w:r>
      <w:r>
        <w:t xml:space="preserve"> </w:t>
      </w:r>
      <w:r>
        <w:t xml:space="preserve">criterion would compromise property laws and constitutional freedoms. The reservations</w:t>
      </w:r>
      <w:r>
        <w:t xml:space="preserve"> </w:t>
      </w:r>
      <w:r>
        <w:t xml:space="preserve">expressed by Member States in the public consultations to a harmonisation of insolvency</w:t>
      </w:r>
      <w:r>
        <w:t xml:space="preserve"> </w:t>
      </w:r>
      <w:r>
        <w:t xml:space="preserve">triggers suggests the adjustment costs could be substantial. The adjustment costs reflect</w:t>
      </w:r>
      <w:r>
        <w:t xml:space="preserve"> </w:t>
      </w:r>
      <w:r>
        <w:t xml:space="preserve">the divergences across Member States in other parts of law, than financial or insolvency</w:t>
      </w:r>
      <w:r>
        <w:t xml:space="preserve"> </w:t>
      </w:r>
      <w:r>
        <w:t xml:space="preserve">laws, that govern how business is organised and contracts with other business entities are</w:t>
      </w:r>
      <w:r>
        <w:t xml:space="preserve"> </w:t>
      </w:r>
      <w:r>
        <w:t xml:space="preserve">concluded/governed. These are often ruled in substantial law with links to civil law or</w:t>
      </w:r>
      <w:r>
        <w:t xml:space="preserve"> </w:t>
      </w:r>
      <w:r>
        <w:t xml:space="preserve">constitutional law. Although it is not possible to provide a cost estimate for the ensuring</w:t>
      </w:r>
      <w:r>
        <w:t xml:space="preserve"> </w:t>
      </w:r>
      <w:r>
        <w:t xml:space="preserve">legal uncertainty and the costs of adjusting other laws, one of the few studies in this area</w:t>
      </w:r>
      <w:r>
        <w:t xml:space="preserve"> </w:t>
      </w:r>
      <w:r>
        <w:t xml:space="preserve">found that the costs of substantial changes to legislation is a multiple of those that change</w:t>
      </w:r>
      <w:r>
        <w:t xml:space="preserve"> </w:t>
      </w:r>
      <w:r>
        <w:t xml:space="preserve">rules on technical proceedings.169</w:t>
      </w:r>
      <w:r>
        <w:br/>
      </w:r>
      <w:r>
        <w:t xml:space="preserve">6.2.3. Measures targeting the distribution of recovered values</w:t>
      </w:r>
      <w:r>
        <w:t xml:space="preserve"> </w:t>
      </w:r>
      <w:r>
        <w:t xml:space="preserve">In addition to the elements set out in option 1, option 2 foresees a partial harmonisation</w:t>
      </w:r>
      <w:r>
        <w:t xml:space="preserve"> </w:t>
      </w:r>
      <w:r>
        <w:t xml:space="preserve">of the ranking of claims.</w:t>
      </w:r>
      <w:r>
        <w:br/>
      </w:r>
      <w:r>
        <w:t xml:space="preserve">Debtors would have broadly the same benefits and costs as in option 1. Additional</w:t>
      </w:r>
      <w:r>
        <w:t xml:space="preserve"> </w:t>
      </w:r>
      <w:r>
        <w:t xml:space="preserve">benefits to creditors accrue from enhanced clarity about the position of some privileged</w:t>
      </w:r>
      <w:r>
        <w:t xml:space="preserve"> </w:t>
      </w:r>
      <w:r>
        <w:t xml:space="preserve">creditors. Since clarity about the ranking of claims is crucial for creditors to determine</w:t>
      </w:r>
      <w:r>
        <w:t xml:space="preserve"> </w:t>
      </w:r>
      <w:r>
        <w:t xml:space="preserve">their recovery value, it is a key element of insolvency regimes from their perspective.170</w:t>
      </w:r>
      <w:r>
        <w:br/>
      </w:r>
      <w:r>
        <w:t xml:space="preserve">Since it is rather common that little is left to an estate after the state’s claims have been</w:t>
      </w:r>
      <w:r>
        <w:t xml:space="preserve"> </w:t>
      </w:r>
      <w:r>
        <w:t xml:space="preserve">fully settled, an abolishment of the privileged treatment of tax claims would allow a</w:t>
      </w:r>
      <w:r>
        <w:t xml:space="preserve"> </w:t>
      </w:r>
      <w:r>
        <w:t xml:space="preserve">larger recovery value to be distributed to other unsecured creditors. Secured creditors</w:t>
      </w:r>
      <w:r>
        <w:t xml:space="preserve"> </w:t>
      </w:r>
      <w:r>
        <w:t xml:space="preserve">would also appreciate that their claims become less contestable by other creditors. Their</w:t>
      </w:r>
      <w:r>
        <w:t xml:space="preserve"> </w:t>
      </w:r>
      <w:r>
        <w:t xml:space="preserve">better protection should translate into a larger willingness to provide secured loans.</w:t>
      </w:r>
      <w:r>
        <w:t xml:space="preserve"> </w:t>
      </w:r>
      <w:r>
        <w:t xml:space="preserve">However, changes to the ranking of creditors would entail distributional effects, which</w:t>
      </w:r>
      <w:r>
        <w:t xml:space="preserve"> </w:t>
      </w:r>
      <w:r>
        <w:t xml:space="preserve">can be sizeable. The public sector would receive fewer revenues if tax claims are no</w:t>
      </w:r>
      <w:r>
        <w:t xml:space="preserve"> </w:t>
      </w:r>
      <w:r>
        <w:t xml:space="preserve">longer privileged. Moreover, applying the experience of the banking sector, a rising share</w:t>
      </w:r>
      <w:r>
        <w:t xml:space="preserve"> </w:t>
      </w:r>
      <w:r>
        <w:t xml:space="preserve">of secured credit can lead to asset encumbrance, implying less assets becoming</w:t>
      </w:r>
      <w:r>
        <w:t xml:space="preserve"> </w:t>
      </w:r>
      <w:r>
        <w:t xml:space="preserve">disposable in insolvency cases overall (and hence to other creditors).</w:t>
      </w:r>
      <w:r>
        <w:t xml:space="preserve"> </w:t>
      </w:r>
      <w:r>
        <w:t xml:space="preserve">Any harmonisation of parts of the ranking of claims that would allow creditors to better</w:t>
      </w:r>
      <w:r>
        <w:t xml:space="preserve"> </w:t>
      </w:r>
      <w:r>
        <w:t xml:space="preserve">and more easily assess, which share of the recovered value would be distributed to</w:t>
      </w:r>
      <w:r>
        <w:t xml:space="preserve"> </w:t>
      </w:r>
      <w:r>
        <w:t xml:space="preserve">creditors, would be of particular benefit to cross-border creditors. The increase in</w:t>
      </w:r>
      <w:r>
        <w:t xml:space="preserve"> </w:t>
      </w:r>
      <w:r>
        <w:t xml:space="preserve">transparency envisaged under option 1 would lead to a smaller reduction in their</w:t>
      </w:r>
    </w:p>
    <w:p>
      <w:pPr>
        <w:pStyle w:val="BodyText"/>
      </w:pPr>
      <w:r>
        <w:t xml:space="preserve">169 The estimates by Ngiem et al (2012) suggest that the costs of creating substantial legislation is about 7</w:t>
      </w:r>
      <w:r>
        <w:t xml:space="preserve"> </w:t>
      </w:r>
      <w:r>
        <w:t xml:space="preserve">times higher than that of legislation that addresses technical issues.</w:t>
      </w:r>
      <w:r>
        <w:t xml:space="preserve"> </w:t>
      </w:r>
      <w:r>
        <w:t xml:space="preserve">170 Consistent with this view, de Guindos et al (2022) describe the ranking of claims, insolvency triggers</w:t>
      </w:r>
      <w:r>
        <w:t xml:space="preserve"> </w:t>
      </w:r>
      <w:r>
        <w:t xml:space="preserve">and avoidance actions as core elements of insolvency regimes of which the harmonisation “at best practice</w:t>
      </w:r>
      <w:r>
        <w:t xml:space="preserve"> </w:t>
      </w:r>
      <w:r>
        <w:t xml:space="preserve">levels” would facilitate cross-border investment.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information costs than the harmonisation of the privileges of certain creditors under</w:t>
      </w:r>
      <w:r>
        <w:t xml:space="preserve"> </w:t>
      </w:r>
      <w:r>
        <w:t xml:space="preserve">option 2. This should positively affect cross-border investment.</w:t>
      </w:r>
      <w:r>
        <w:br/>
      </w:r>
      <w:r>
        <w:t xml:space="preserve">Consistent with this argument, financial stakeholders were over-proportionally</w:t>
      </w:r>
      <w:r>
        <w:t xml:space="preserve"> </w:t>
      </w:r>
      <w:r>
        <w:t xml:space="preserve">supportive towards harmonisation of the ranking of claims in their replies to the public</w:t>
      </w:r>
      <w:r>
        <w:t xml:space="preserve"> </w:t>
      </w:r>
      <w:r>
        <w:t xml:space="preserve">consultation. Researchers, consultancy services and financial stakeholders were the most</w:t>
      </w:r>
      <w:r>
        <w:t xml:space="preserve"> </w:t>
      </w:r>
      <w:r>
        <w:t xml:space="preserve">supportive while public authorities were the least supportive of the proposal. The</w:t>
      </w:r>
      <w:r>
        <w:t xml:space="preserve"> </w:t>
      </w:r>
      <w:r>
        <w:t xml:space="preserve">responses to the public consultation, however, showed no clear (i.e. across all stakeholder</w:t>
      </w:r>
      <w:r>
        <w:t xml:space="preserve"> </w:t>
      </w:r>
      <w:r>
        <w:t xml:space="preserve">groups) preference for which elements of the ranking of claims should be harmonised as</w:t>
      </w:r>
      <w:r>
        <w:t xml:space="preserve"> </w:t>
      </w:r>
      <w:r>
        <w:t xml:space="preserve">a priority.171 Stakeholders from the non-financial sector gave most support to secured</w:t>
      </w:r>
      <w:r>
        <w:t xml:space="preserve"> </w:t>
      </w:r>
      <w:r>
        <w:t xml:space="preserve">credit and those from the financial sector and business services to new finance. Both</w:t>
      </w:r>
      <w:r>
        <w:t xml:space="preserve"> </w:t>
      </w:r>
      <w:r>
        <w:t xml:space="preserve">correspond to their business interest as debtors, creditors and consultants, respectively.</w:t>
      </w:r>
      <w:r>
        <w:t xml:space="preserve"> </w:t>
      </w:r>
      <w:r>
        <w:t xml:space="preserve">Lawyers and insolvency practitioners expressed the highest support to shareholder loans,</w:t>
      </w:r>
      <w:r>
        <w:t xml:space="preserve"> </w:t>
      </w:r>
      <w:r>
        <w:t xml:space="preserve">followed by public claims. In contrast, 90% of public authorities responding to the public</w:t>
      </w:r>
      <w:r>
        <w:t xml:space="preserve"> </w:t>
      </w:r>
      <w:r>
        <w:t xml:space="preserve">consultation preferred to maintain the priority status of certain claims in insolvency</w:t>
      </w:r>
      <w:r>
        <w:t xml:space="preserve"> </w:t>
      </w:r>
      <w:r>
        <w:t xml:space="preserve">proceedings. Responses from public authorities were thus the most critical to the</w:t>
      </w:r>
      <w:r>
        <w:t xml:space="preserve"> </w:t>
      </w:r>
      <w:r>
        <w:t xml:space="preserve">harmonisation of the elements pertaining to the treatment of public claims than any other</w:t>
      </w:r>
      <w:r>
        <w:t xml:space="preserve"> </w:t>
      </w:r>
      <w:r>
        <w:t xml:space="preserve">stakeholder group.</w:t>
      </w:r>
    </w:p>
    <w:p>
      <w:pPr>
        <w:pStyle w:val="BodyText"/>
      </w:pPr>
      <w:r>
        <w:t xml:space="preserve">171 About half of the respondents ticked all possibilities: claims of secured creditors, unpaid employees,</w:t>
      </w:r>
      <w:r>
        <w:t xml:space="preserve"> </w:t>
      </w:r>
      <w:r>
        <w:t xml:space="preserve">public claims, shareholder loans, new finance (multiple replies were possible).</w:t>
      </w:r>
    </w:p>
    <w:p>
      <w:pPr>
        <w:pStyle w:val="BodyText"/>
      </w:pPr>
      <w:r>
        <w:t xml:space="preserve">Table 7: Key benefits and costs, by stakeholder type – Option 2 (incremental benefits/costs versus option 1</w:t>
      </w:r>
    </w:p>
    <w:p>
      <w:pPr>
        <w:pStyle w:val="BodyText"/>
      </w:pPr>
      <w:r>
        <w:t xml:space="preserve">Creditors</w:t>
      </w:r>
      <w:r>
        <w:t xml:space="preserve"> </w:t>
      </w:r>
      <w:r>
        <w:t xml:space="preserve">Cross-border</w:t>
      </w:r>
      <w:r>
        <w:t xml:space="preserve"> </w:t>
      </w:r>
      <w:r>
        <w:t xml:space="preserve">creditors/ investors</w:t>
      </w:r>
      <w:r>
        <w:t xml:space="preserve"> </w:t>
      </w:r>
      <w:r>
        <w:t xml:space="preserve">Insolvent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directors (going concern)</w:t>
      </w:r>
      <w:r>
        <w:t xml:space="preserve"> </w:t>
      </w:r>
      <w:r>
        <w:t xml:space="preserve">SMEs</w:t>
      </w:r>
      <w:r>
        <w:t xml:space="preserve"> </w:t>
      </w:r>
      <w:r>
        <w:t xml:space="preserve">Employees</w:t>
      </w:r>
      <w:r>
        <w:t xml:space="preserve"> </w:t>
      </w:r>
      <w:r>
        <w:t xml:space="preserve">Insolvency</w:t>
      </w:r>
      <w:r>
        <w:t xml:space="preserve"> </w:t>
      </w:r>
      <w:r>
        <w:t xml:space="preserve">practitioners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Benefits</w:t>
      </w:r>
      <w:r>
        <w:t xml:space="preserve"> </w:t>
      </w:r>
      <w:r>
        <w:t xml:space="preserve">- Less assets being diverted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insolvency</w:t>
      </w:r>
      <w:r>
        <w:t xml:space="preserve"> </w:t>
      </w:r>
      <w:r>
        <w:t xml:space="preserve">estate</w:t>
      </w:r>
      <w:r>
        <w:t xml:space="preserve"> </w:t>
      </w:r>
      <w:r>
        <w:t xml:space="preserve">(indirect)</w:t>
      </w:r>
      <w:r>
        <w:t xml:space="preserve"> </w:t>
      </w:r>
      <w:r>
        <w:t xml:space="preserve">- Less costs for the lodging of</w:t>
      </w:r>
      <w:r>
        <w:t xml:space="preserve"> </w:t>
      </w:r>
      <w:r>
        <w:t xml:space="preserve">claims and participation to the</w:t>
      </w:r>
      <w:r>
        <w:t xml:space="preserve"> </w:t>
      </w:r>
      <w:r>
        <w:t xml:space="preserve">insolvency proceedings (direct)</w:t>
      </w:r>
      <w:r>
        <w:t xml:space="preserve"> </w:t>
      </w:r>
      <w:r>
        <w:t xml:space="preserve">- Better coordination among</w:t>
      </w:r>
      <w:r>
        <w:t xml:space="preserve"> </w:t>
      </w:r>
      <w:r>
        <w:t xml:space="preserve">creditors to maximise value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distribution (direct)</w:t>
      </w:r>
      <w:r>
        <w:t xml:space="preserve"> </w:t>
      </w:r>
      <w:r>
        <w:t xml:space="preserve">-</w:t>
      </w:r>
      <w:r>
        <w:t xml:space="preserve"> </w:t>
      </w:r>
      <w:r>
        <w:t xml:space="preserve">Value</w:t>
      </w:r>
      <w:r>
        <w:t xml:space="preserve"> </w:t>
      </w:r>
      <w:r>
        <w:t xml:space="preserve">maximization</w:t>
      </w:r>
      <w:r>
        <w:t xml:space="preserve"> </w:t>
      </w:r>
      <w:r>
        <w:t xml:space="preserve">of</w:t>
      </w:r>
      <w:r>
        <w:t xml:space="preserve"> </w:t>
      </w:r>
      <w:r>
        <w:t xml:space="preserve">distributable</w:t>
      </w:r>
      <w:r>
        <w:t xml:space="preserve"> </w:t>
      </w:r>
      <w:r>
        <w:t xml:space="preserve">assets</w:t>
      </w:r>
      <w:r>
        <w:t xml:space="preserve"> </w:t>
      </w:r>
      <w:r>
        <w:t xml:space="preserve">through</w:t>
      </w:r>
      <w:r>
        <w:t xml:space="preserve"> </w:t>
      </w:r>
      <w:r>
        <w:t xml:space="preserve">more effective tools (pre-packs,</w:t>
      </w:r>
      <w:r>
        <w:t xml:space="preserve"> </w:t>
      </w:r>
      <w:r>
        <w:t xml:space="preserve">direct)- Less uncertainty on</w:t>
      </w:r>
      <w:r>
        <w:t xml:space="preserve"> </w:t>
      </w:r>
      <w:r>
        <w:t xml:space="preserve">identifying when the firm is</w:t>
      </w:r>
      <w:r>
        <w:t xml:space="preserve"> </w:t>
      </w:r>
      <w:r>
        <w:t xml:space="preserve">close to insolvency (direct)</w:t>
      </w:r>
      <w:r>
        <w:br/>
      </w:r>
      <w:r>
        <w:t xml:space="preserve">- Lower information and</w:t>
      </w:r>
      <w:r>
        <w:t xml:space="preserve"> </w:t>
      </w:r>
      <w:r>
        <w:t xml:space="preserve">learning costs (costs of</w:t>
      </w:r>
      <w:r>
        <w:t xml:space="preserve"> </w:t>
      </w:r>
      <w:r>
        <w:t xml:space="preserve">familiarizing themselves</w:t>
      </w:r>
      <w:r>
        <w:t xml:space="preserve"> </w:t>
      </w:r>
      <w:r>
        <w:t xml:space="preserve">with the rules of the</w:t>
      </w:r>
      <w:r>
        <w:t xml:space="preserve"> </w:t>
      </w:r>
      <w:r>
        <w:t xml:space="preserve">foreign regimes) through</w:t>
      </w:r>
      <w:r>
        <w:t xml:space="preserve"> </w:t>
      </w:r>
      <w:r>
        <w:t xml:space="preserve">greater transparency and</w:t>
      </w:r>
      <w:r>
        <w:t xml:space="preserve"> </w:t>
      </w:r>
      <w:r>
        <w:t xml:space="preserve">comparable</w:t>
      </w:r>
      <w:r>
        <w:t xml:space="preserve"> </w:t>
      </w:r>
      <w:r>
        <w:t xml:space="preserve">factsheets</w:t>
      </w:r>
      <w:r>
        <w:t xml:space="preserve"> </w:t>
      </w:r>
      <w:r>
        <w:t xml:space="preserve">(direct).</w:t>
      </w:r>
      <w:r>
        <w:br/>
      </w:r>
      <w:r>
        <w:t xml:space="preserve">- Easier participation and</w:t>
      </w:r>
      <w:r>
        <w:t xml:space="preserve"> </w:t>
      </w:r>
      <w:r>
        <w:t xml:space="preserve">greater</w:t>
      </w:r>
      <w:r>
        <w:t xml:space="preserve"> </w:t>
      </w:r>
      <w:r>
        <w:t xml:space="preserve">influcence</w:t>
      </w:r>
      <w:r>
        <w:t xml:space="preserve"> </w:t>
      </w:r>
      <w:r>
        <w:t xml:space="preserve">in</w:t>
      </w:r>
      <w:r>
        <w:t xml:space="preserve"> </w:t>
      </w:r>
      <w:r>
        <w:t xml:space="preserve">proceedings</w:t>
      </w:r>
      <w:r>
        <w:t xml:space="preserve"> </w:t>
      </w:r>
      <w:r>
        <w:t xml:space="preserve">through</w:t>
      </w:r>
      <w:r>
        <w:t xml:space="preserve"> </w:t>
      </w:r>
      <w:r>
        <w:t xml:space="preserve">standardized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creditors’</w:t>
      </w:r>
      <w:r>
        <w:t xml:space="preserve"> </w:t>
      </w:r>
      <w:r>
        <w:t xml:space="preserve">committees</w:t>
      </w:r>
      <w:r>
        <w:t xml:space="preserve"> </w:t>
      </w:r>
      <w:r>
        <w:t xml:space="preserve">(indirect)</w:t>
      </w:r>
      <w:r>
        <w:t xml:space="preserve"> </w:t>
      </w:r>
      <w:r>
        <w:t xml:space="preserve">- More certainty about when the</w:t>
      </w:r>
      <w:r>
        <w:t xml:space="preserve"> </w:t>
      </w:r>
      <w:r>
        <w:t xml:space="preserve">company is insolvent (direct)</w:t>
      </w:r>
      <w:r>
        <w:t xml:space="preserve"> </w:t>
      </w:r>
      <w:r>
        <w:t xml:space="preserve">- Higher chances of timely sell</w:t>
      </w:r>
      <w:r>
        <w:t xml:space="preserve"> </w:t>
      </w:r>
      <w:r>
        <w:t xml:space="preserve">going concern parts of its</w:t>
      </w:r>
      <w:r>
        <w:t xml:space="preserve"> </w:t>
      </w:r>
      <w:r>
        <w:t xml:space="preserve">business (indirect)</w:t>
      </w:r>
      <w:r>
        <w:t xml:space="preserve"> </w:t>
      </w:r>
      <w:r>
        <w:t xml:space="preserve">- Increased availability of</w:t>
      </w:r>
      <w:r>
        <w:t xml:space="preserve"> </w:t>
      </w:r>
      <w:r>
        <w:t xml:space="preserve">an orderly liquidation for</w:t>
      </w:r>
      <w:r>
        <w:t xml:space="preserve"> </w:t>
      </w:r>
      <w:r>
        <w:t xml:space="preserve">micro- and small businesses</w:t>
      </w:r>
      <w:r>
        <w:t xml:space="preserve"> </w:t>
      </w:r>
      <w:r>
        <w:t xml:space="preserve">in financial distress</w:t>
      </w:r>
      <w:r>
        <w:br/>
      </w:r>
      <w:r>
        <w:t xml:space="preserve">-</w:t>
      </w:r>
      <w:r>
        <w:t xml:space="preserve"> </w:t>
      </w:r>
      <w:r>
        <w:t xml:space="preserve">Debt</w:t>
      </w:r>
      <w:r>
        <w:t xml:space="preserve"> </w:t>
      </w:r>
      <w:r>
        <w:t xml:space="preserve">discharge</w:t>
      </w:r>
      <w:r>
        <w:t xml:space="preserve"> </w:t>
      </w:r>
      <w:r>
        <w:t xml:space="preserve">for</w:t>
      </w:r>
      <w:r>
        <w:t xml:space="preserve"> </w:t>
      </w:r>
      <w:r>
        <w:t xml:space="preserve">entrepreneurs concerned by</w:t>
      </w:r>
      <w:r>
        <w:t xml:space="preserve"> </w:t>
      </w:r>
      <w:r>
        <w:t xml:space="preserve">the liquidation of MSEs</w:t>
      </w:r>
      <w:r>
        <w:t xml:space="preserve"> </w:t>
      </w:r>
      <w:r>
        <w:t xml:space="preserve">(automatic second chance)</w:t>
      </w:r>
      <w:r>
        <w:br/>
      </w:r>
      <w:r>
        <w:t xml:space="preserve">-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orderly</w:t>
      </w:r>
      <w:r>
        <w:t xml:space="preserve"> </w:t>
      </w:r>
      <w:r>
        <w:t xml:space="preserve">liquidation</w:t>
      </w:r>
      <w:r>
        <w:t xml:space="preserve"> </w:t>
      </w:r>
      <w:r>
        <w:t xml:space="preserve">in</w:t>
      </w:r>
      <w:r>
        <w:t xml:space="preserve"> </w:t>
      </w:r>
      <w:r>
        <w:t xml:space="preserve">asset-less</w:t>
      </w:r>
      <w:r>
        <w:t xml:space="preserve"> </w:t>
      </w:r>
      <w:r>
        <w:t xml:space="preserve">cases reduces moral hazard</w:t>
      </w:r>
      <w:r>
        <w:t xml:space="preserve"> </w:t>
      </w:r>
      <w:r>
        <w:t xml:space="preserve">(indirect)</w:t>
      </w:r>
      <w:r>
        <w:t xml:space="preserve"> </w:t>
      </w:r>
      <w:r>
        <w:t xml:space="preserve">- Higher chances to</w:t>
      </w:r>
      <w:r>
        <w:t xml:space="preserve"> </w:t>
      </w:r>
      <w:r>
        <w:t xml:space="preserve">preserve employment</w:t>
      </w:r>
      <w:r>
        <w:t xml:space="preserve"> </w:t>
      </w:r>
      <w:r>
        <w:t xml:space="preserve">for going concerns</w:t>
      </w:r>
      <w:r>
        <w:t xml:space="preserve"> </w:t>
      </w:r>
      <w:r>
        <w:t xml:space="preserve">parts of the business</w:t>
      </w:r>
      <w:r>
        <w:t xml:space="preserve"> </w:t>
      </w:r>
      <w:r>
        <w:t xml:space="preserve">(indirect)</w:t>
      </w:r>
      <w:r>
        <w:br/>
      </w:r>
      <w:r>
        <w:t xml:space="preserve">- Easier access to</w:t>
      </w:r>
      <w:r>
        <w:t xml:space="preserve"> </w:t>
      </w:r>
      <w:r>
        <w:t xml:space="preserve">asset</w:t>
      </w:r>
      <w:r>
        <w:t xml:space="preserve"> </w:t>
      </w:r>
      <w:r>
        <w:t xml:space="preserve">tracing</w:t>
      </w:r>
      <w:r>
        <w:t xml:space="preserve"> </w:t>
      </w:r>
      <w:r>
        <w:t xml:space="preserve">registries (direct)</w:t>
      </w:r>
      <w:r>
        <w:t xml:space="preserve"> </w:t>
      </w:r>
      <w:r>
        <w:t xml:space="preserve">- More effective</w:t>
      </w:r>
      <w:r>
        <w:t xml:space="preserve"> </w:t>
      </w:r>
      <w:r>
        <w:t xml:space="preserve">tools to recover</w:t>
      </w:r>
      <w:r>
        <w:t xml:space="preserve"> </w:t>
      </w:r>
      <w:r>
        <w:t xml:space="preserve">value from asset</w:t>
      </w:r>
      <w:r>
        <w:t xml:space="preserve"> </w:t>
      </w:r>
      <w:r>
        <w:t xml:space="preserve">disposal (e.g. pre-</w:t>
      </w:r>
      <w:r>
        <w:t xml:space="preserve"> </w:t>
      </w:r>
      <w:r>
        <w:t xml:space="preserve">pack; tools to seize</w:t>
      </w:r>
      <w:r>
        <w:t xml:space="preserve"> </w:t>
      </w:r>
      <w:r>
        <w:t xml:space="preserve">assets</w:t>
      </w:r>
      <w:r>
        <w:t xml:space="preserve"> </w:t>
      </w:r>
      <w:r>
        <w:t xml:space="preserve">across</w:t>
      </w:r>
      <w:r>
        <w:t xml:space="preserve"> </w:t>
      </w:r>
      <w:r>
        <w:t xml:space="preserve">borders, direct)</w:t>
      </w:r>
      <w:r>
        <w:t xml:space="preserve"> </w:t>
      </w:r>
      <w:r>
        <w:t xml:space="preserve">Higher</w:t>
      </w:r>
      <w:r>
        <w:t xml:space="preserve"> </w:t>
      </w:r>
      <w:r>
        <w:t xml:space="preserve">tax</w:t>
      </w:r>
      <w:r>
        <w:t xml:space="preserve"> </w:t>
      </w:r>
      <w:r>
        <w:t xml:space="preserve">revenues from</w:t>
      </w:r>
      <w:r>
        <w:t xml:space="preserve"> </w:t>
      </w:r>
      <w:r>
        <w:t xml:space="preserve">higher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productivity of</w:t>
      </w:r>
      <w:r>
        <w:t xml:space="preserve"> </w:t>
      </w:r>
      <w:r>
        <w:t xml:space="preserve">the</w:t>
      </w:r>
      <w:r>
        <w:t xml:space="preserve"> </w:t>
      </w:r>
      <w:r>
        <w:t xml:space="preserve">economy</w:t>
      </w:r>
      <w:r>
        <w:t xml:space="preserve"> </w:t>
      </w:r>
      <w:r>
        <w:t xml:space="preserve">(indirect)</w:t>
      </w:r>
      <w:r>
        <w:br/>
      </w:r>
      <w:r>
        <w:t xml:space="preserve">Costs</w:t>
      </w:r>
      <w:r>
        <w:t xml:space="preserve"> </w:t>
      </w:r>
      <w:r>
        <w:t xml:space="preserve">- In prepacks limited options for</w:t>
      </w:r>
      <w:r>
        <w:t xml:space="preserve"> </w:t>
      </w:r>
      <w:r>
        <w:t xml:space="preserve">involvement</w:t>
      </w:r>
      <w:r>
        <w:t xml:space="preserve"> </w:t>
      </w:r>
      <w:r>
        <w:t xml:space="preserve">in</w:t>
      </w:r>
      <w:r>
        <w:t xml:space="preserve"> </w:t>
      </w:r>
      <w:r>
        <w:t xml:space="preserve">negotiations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standard</w:t>
      </w:r>
      <w:r>
        <w:t xml:space="preserve"> </w:t>
      </w:r>
      <w:r>
        <w:t xml:space="preserve">restructuring</w:t>
      </w:r>
      <w:r>
        <w:t xml:space="preserve"> </w:t>
      </w:r>
      <w:r>
        <w:t xml:space="preserve">- Less flexibility to address</w:t>
      </w:r>
      <w:r>
        <w:t xml:space="preserve"> </w:t>
      </w:r>
      <w:r>
        <w:t xml:space="preserve">temporary liquidity problems</w:t>
      </w:r>
      <w:r>
        <w:t xml:space="preserve"> </w:t>
      </w:r>
      <w:r>
        <w:t xml:space="preserve">and to preserve going concern</w:t>
      </w:r>
      <w:r>
        <w:t xml:space="preserve"> </w:t>
      </w:r>
      <w:r>
        <w:t xml:space="preserve">(indirect)</w:t>
      </w:r>
      <w:r>
        <w:t xml:space="preserve"> </w:t>
      </w:r>
      <w:r>
        <w:t xml:space="preserve">-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(likely</w:t>
      </w:r>
      <w:r>
        <w:t xml:space="preserve"> </w:t>
      </w:r>
      <w:r>
        <w:t xml:space="preserve">small</w:t>
      </w:r>
      <w:r>
        <w:t xml:space="preserve"> </w:t>
      </w:r>
      <w:r>
        <w:t xml:space="preserve">or</w:t>
      </w:r>
      <w:r>
        <w:t xml:space="preserve"> </w:t>
      </w:r>
      <w:r>
        <w:t xml:space="preserve">negligible)</w:t>
      </w:r>
    </w:p>
    <w:p>
      <w:pPr>
        <w:numPr>
          <w:ilvl w:val="0"/>
          <w:numId w:val="1002"/>
        </w:numPr>
      </w:pPr>
      <w:r>
        <w:t xml:space="preserve">Higher liability and litigation</w:t>
      </w:r>
      <w:r>
        <w:t xml:space="preserve"> </w:t>
      </w:r>
      <w:r>
        <w:t xml:space="preserve">(with shareholders) risks for</w:t>
      </w:r>
      <w:r>
        <w:t xml:space="preserve"> </w:t>
      </w:r>
      <w:r>
        <w:t xml:space="preserve">directors may be reflected in</w:t>
      </w:r>
      <w:r>
        <w:t xml:space="preserve"> </w:t>
      </w:r>
      <w:r>
        <w:t xml:space="preserve">higher wage demands, more</w:t>
      </w:r>
      <w:r>
        <w:t xml:space="preserve"> </w:t>
      </w:r>
      <w:r>
        <w:t xml:space="preserve">difficult</w:t>
      </w:r>
      <w:r>
        <w:t xml:space="preserve"> </w:t>
      </w:r>
      <w:r>
        <w:t xml:space="preserve">recruitment</w:t>
      </w:r>
      <w:r>
        <w:t xml:space="preserve"> </w:t>
      </w:r>
      <w:r>
        <w:t xml:space="preserve">of</w:t>
      </w:r>
      <w:r>
        <w:t xml:space="preserve"> </w:t>
      </w:r>
      <w:r>
        <w:t xml:space="preserve">directors, company procedures /</w:t>
      </w:r>
      <w:r>
        <w:t xml:space="preserve"> </w:t>
      </w:r>
      <w:r>
        <w:t xml:space="preserve">information flows or higher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costs</w:t>
      </w:r>
      <w:r>
        <w:t xml:space="preserve"> </w:t>
      </w:r>
      <w:r>
        <w:t xml:space="preserve">(indirect)</w:t>
      </w:r>
    </w:p>
    <w:p>
      <w:pPr>
        <w:numPr>
          <w:ilvl w:val="0"/>
          <w:numId w:val="1002"/>
        </w:numPr>
      </w:pPr>
      <w:r>
        <w:t xml:space="preserve">Further internal procedures</w:t>
      </w:r>
      <w:r>
        <w:t xml:space="preserve"> </w:t>
      </w:r>
      <w:r>
        <w:t xml:space="preserve">and an information flows to</w:t>
      </w:r>
      <w:r>
        <w:t xml:space="preserve"> </w:t>
      </w:r>
      <w:r>
        <w:t xml:space="preserve">enable due diligence in case of</w:t>
      </w:r>
      <w:r>
        <w:t xml:space="preserve"> </w:t>
      </w:r>
      <w:r>
        <w:t xml:space="preserve">a pre-pack sale (indirect)</w:t>
      </w:r>
    </w:p>
    <w:p>
      <w:pPr>
        <w:numPr>
          <w:ilvl w:val="0"/>
          <w:numId w:val="1002"/>
        </w:numPr>
      </w:pPr>
      <w:r>
        <w:t xml:space="preserve">Need for better business</w:t>
      </w:r>
      <w:r>
        <w:t xml:space="preserve"> </w:t>
      </w:r>
      <w:r>
        <w:t xml:space="preserve">procedures to manage cash</w:t>
      </w:r>
      <w:r>
        <w:t xml:space="preserve"> </w:t>
      </w:r>
      <w:r>
        <w:t xml:space="preserve">flows (direct and recurrent)</w:t>
      </w:r>
    </w:p>
    <w:p>
      <w:pPr>
        <w:numPr>
          <w:ilvl w:val="0"/>
          <w:numId w:val="1002"/>
        </w:numPr>
      </w:pPr>
      <w:r>
        <w:t xml:space="preserve">Familiarisation costs (likely</w:t>
      </w:r>
      <w:r>
        <w:t xml:space="preserve"> </w:t>
      </w:r>
      <w:r>
        <w:t xml:space="preserve">small or negligible)</w:t>
      </w:r>
    </w:p>
    <w:p>
      <w:pPr>
        <w:numPr>
          <w:ilvl w:val="0"/>
          <w:numId w:val="1002"/>
        </w:numPr>
      </w:pPr>
      <w:r>
        <w:t xml:space="preserve">Higher liability risks for</w:t>
      </w:r>
      <w:r>
        <w:t xml:space="preserve"> </w:t>
      </w:r>
      <w:r>
        <w:t xml:space="preserve">directors and entrepreneurs</w:t>
      </w:r>
      <w:r>
        <w:t xml:space="preserve"> </w:t>
      </w:r>
      <w:r>
        <w:t xml:space="preserve">(direct)</w:t>
      </w:r>
    </w:p>
    <w:p>
      <w:pPr>
        <w:numPr>
          <w:ilvl w:val="0"/>
          <w:numId w:val="1002"/>
        </w:numPr>
      </w:pPr>
      <w:r>
        <w:t xml:space="preserve">Need for better business</w:t>
      </w:r>
      <w:r>
        <w:t xml:space="preserve"> </w:t>
      </w:r>
      <w:r>
        <w:t xml:space="preserve">procedures to monitor and</w:t>
      </w:r>
      <w:r>
        <w:t xml:space="preserve"> </w:t>
      </w:r>
      <w:r>
        <w:t xml:space="preserve">manage cash flows (direct</w:t>
      </w:r>
      <w:r>
        <w:t xml:space="preserve"> </w:t>
      </w:r>
      <w:r>
        <w:t xml:space="preserve">and recurrent)</w:t>
      </w:r>
    </w:p>
    <w:p>
      <w:pPr>
        <w:numPr>
          <w:ilvl w:val="0"/>
          <w:numId w:val="1002"/>
        </w:numPr>
      </w:pPr>
      <w:r>
        <w:t xml:space="preserve">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(likely small or negligible)</w:t>
      </w:r>
    </w:p>
    <w:p>
      <w:pPr>
        <w:numPr>
          <w:ilvl w:val="0"/>
          <w:numId w:val="1002"/>
        </w:numPr>
      </w:pPr>
      <w:r>
        <w:t xml:space="preserve">Position in ranking</w:t>
      </w:r>
      <w:r>
        <w:t xml:space="preserve"> </w:t>
      </w:r>
      <w:r>
        <w:t xml:space="preserve">may be affected by</w:t>
      </w:r>
      <w:r>
        <w:t xml:space="preserve"> </w:t>
      </w:r>
      <w:r>
        <w:t xml:space="preserve">the change of ranking</w:t>
      </w:r>
      <w:r>
        <w:t xml:space="preserve"> </w:t>
      </w:r>
      <w:r>
        <w:t xml:space="preserve">of public claims as 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 of the</w:t>
      </w:r>
      <w:r>
        <w:t xml:space="preserve"> </w:t>
      </w:r>
      <w:r>
        <w:t xml:space="preserve">latter (indirect)</w:t>
      </w:r>
    </w:p>
    <w:p>
      <w:pPr>
        <w:numPr>
          <w:ilvl w:val="0"/>
          <w:numId w:val="1002"/>
        </w:numPr>
      </w:pPr>
      <w:r>
        <w:t xml:space="preserve">Financial losses</w:t>
      </w:r>
      <w:r>
        <w:t xml:space="preserve"> </w:t>
      </w:r>
      <w:r>
        <w:t xml:space="preserve">if IPs have to carry</w:t>
      </w:r>
      <w:r>
        <w:t xml:space="preserve"> </w:t>
      </w:r>
      <w:r>
        <w:t xml:space="preserve">the costs in cases</w:t>
      </w:r>
      <w:r>
        <w:t xml:space="preserve"> </w:t>
      </w:r>
      <w:r>
        <w:t xml:space="preserve">of</w:t>
      </w:r>
      <w:r>
        <w:t xml:space="preserve"> </w:t>
      </w:r>
      <w:r>
        <w:t xml:space="preserve">asset-less</w:t>
      </w:r>
      <w:r>
        <w:t xml:space="preserve"> </w:t>
      </w:r>
      <w:r>
        <w:t xml:space="preserve">companies</w:t>
      </w:r>
    </w:p>
    <w:p>
      <w:pPr>
        <w:pStyle w:val="FirstParagraph"/>
      </w:pPr>
      <w:r>
        <w:t xml:space="preserve">Fewer</w:t>
      </w:r>
      <w:r>
        <w:t xml:space="preserve"> </w:t>
      </w:r>
      <w:r>
        <w:t xml:space="preserve">public</w:t>
      </w:r>
      <w:r>
        <w:t xml:space="preserve"> </w:t>
      </w:r>
      <w:r>
        <w:t xml:space="preserve">revenues from</w:t>
      </w:r>
      <w:r>
        <w:t xml:space="preserve"> </w:t>
      </w:r>
      <w:r>
        <w:t xml:space="preserve">less favourable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claims</w:t>
      </w:r>
      <w:r>
        <w:t xml:space="preserve"> </w:t>
      </w:r>
      <w:r>
        <w:t xml:space="preserve">(direct)</w:t>
      </w:r>
      <w:r>
        <w:t xml:space="preserve"> </w:t>
      </w:r>
      <w:r>
        <w:t xml:space="preserve">Need to address</w:t>
      </w:r>
      <w:r>
        <w:t xml:space="preserve"> </w:t>
      </w:r>
      <w:r>
        <w:t xml:space="preserve">conflicts</w:t>
      </w:r>
      <w:r>
        <w:t xml:space="preserve"> </w:t>
      </w:r>
      <w:r>
        <w:t xml:space="preserve">with</w:t>
      </w:r>
      <w:r>
        <w:t xml:space="preserve"> </w:t>
      </w:r>
      <w:r>
        <w:t xml:space="preserve">other pieces of</w:t>
      </w:r>
      <w:r>
        <w:t xml:space="preserve"> </w:t>
      </w:r>
      <w:r>
        <w:t xml:space="preserve">law (indirect)</w:t>
      </w:r>
    </w:p>
    <w:p>
      <w:pPr>
        <w:pStyle w:val="BodyText"/>
      </w:pPr>
      <w:r>
        <w:t xml:space="preserve">The public sector would suffer from revenue shortfalls in those Member States where tax</w:t>
      </w:r>
      <w:r>
        <w:t xml:space="preserve"> </w:t>
      </w:r>
      <w:r>
        <w:t xml:space="preserve">revenues are currently privileged and would have to be deprioritised. This might</w:t>
      </w:r>
      <w:r>
        <w:t xml:space="preserve"> </w:t>
      </w:r>
      <w:r>
        <w:t xml:space="preserve">seriously affect fiscal revenues of a Member State with an insolvency backlog. At the</w:t>
      </w:r>
      <w:r>
        <w:t xml:space="preserve"> </w:t>
      </w:r>
      <w:r>
        <w:t xml:space="preserve">same time, a deprioritisation of public claims would support companies’ and in particular</w:t>
      </w:r>
      <w:r>
        <w:t xml:space="preserve"> </w:t>
      </w:r>
      <w:r>
        <w:t xml:space="preserve">SME’s access to finance since private creditors need to factor in that in case of an</w:t>
      </w:r>
      <w:r>
        <w:t xml:space="preserve"> </w:t>
      </w:r>
      <w:r>
        <w:t xml:space="preserve">insolvency, their claim will be junior to those of the public sector. In those cases where</w:t>
      </w:r>
      <w:r>
        <w:t xml:space="preserve"> </w:t>
      </w:r>
      <w:r>
        <w:t xml:space="preserve">the public sector steps in and pays employees’ due wages, a deprioritisation of public</w:t>
      </w:r>
      <w:r>
        <w:t xml:space="preserve"> </w:t>
      </w:r>
      <w:r>
        <w:t xml:space="preserve">claims would reduce the incentive for the public sector to support employees.172</w:t>
      </w:r>
      <w:r>
        <w:br/>
      </w:r>
      <w:r>
        <w:t xml:space="preserve">7. 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Benefits and costs across the elements of insolvency regime</w:t>
      </w:r>
      <w:r>
        <w:t xml:space="preserve"> </w:t>
      </w:r>
      <w:r>
        <w:t xml:space="preserve">The introduction of the described measures under option 1 on avoidance actions, asset</w:t>
      </w:r>
      <w:r>
        <w:t xml:space="preserve"> </w:t>
      </w:r>
      <w:r>
        <w:t xml:space="preserve">tracing, directors’ duties, pre-packs target to preserve the best value of assets in a</w:t>
      </w:r>
      <w:r>
        <w:t xml:space="preserve"> </w:t>
      </w:r>
      <w:r>
        <w:t xml:space="preserve">liquidation case and would lead to a significant improvement over the base line. The</w:t>
      </w:r>
      <w:r>
        <w:t xml:space="preserve"> </w:t>
      </w:r>
      <w:r>
        <w:t xml:space="preserve">harmonisation of some key features of avoidance actions and directors’ duties and the</w:t>
      </w:r>
      <w:r>
        <w:t xml:space="preserve"> </w:t>
      </w:r>
      <w:r>
        <w:t xml:space="preserve">better asset tracing in cross-border cases would also provide assurances to cross-border</w:t>
      </w:r>
      <w:r>
        <w:t xml:space="preserve"> </w:t>
      </w:r>
      <w:r>
        <w:t xml:space="preserve">creditors and reduce their information costs. Some measures in the option are likely to</w:t>
      </w:r>
      <w:r>
        <w:t xml:space="preserve"> </w:t>
      </w:r>
      <w:r>
        <w:t xml:space="preserve">reduce the time of insolvency processes (e.g. pre-packs have a specific feature to allow</w:t>
      </w:r>
      <w:r>
        <w:t xml:space="preserve"> </w:t>
      </w:r>
      <w:r>
        <w:t xml:space="preserve">for a quick approval of the sale; better asset tracing possibilities (access to registers) will</w:t>
      </w:r>
      <w:r>
        <w:t xml:space="preserve"> </w:t>
      </w:r>
      <w:r>
        <w:t xml:space="preserve">also reduce the time to reclaim assets, MSE insolvency proceedings will be more</w:t>
      </w:r>
      <w:r>
        <w:t xml:space="preserve"> </w:t>
      </w:r>
      <w:r>
        <w:t xml:space="preserve">proportionate). Although these measures will lead to some adjustment costs for the</w:t>
      </w:r>
      <w:r>
        <w:t xml:space="preserve"> </w:t>
      </w:r>
      <w:r>
        <w:t xml:space="preserve">public sector, insolvency practitioners and companies, they should not be substantial</w:t>
      </w:r>
      <w:r>
        <w:t xml:space="preserve"> </w:t>
      </w:r>
      <w:r>
        <w:t xml:space="preserve">because the targeted elements under option 1 are not expected to produce major</w:t>
      </w:r>
      <w:r>
        <w:t xml:space="preserve"> </w:t>
      </w:r>
      <w:r>
        <w:t xml:space="preserve">inconsistencies with other areas of law.</w:t>
      </w:r>
      <w:r>
        <w:t xml:space="preserve"> </w:t>
      </w:r>
      <w:r>
        <w:t xml:space="preserve">A special regime for MSEs and transparency on insolvency triggers would increase the</w:t>
      </w:r>
      <w:r>
        <w:t xml:space="preserve"> </w:t>
      </w:r>
      <w:r>
        <w:t xml:space="preserve">recovery value because more MSEs would be subject to an orderly liquidation and faster</w:t>
      </w:r>
      <w:r>
        <w:t xml:space="preserve"> </w:t>
      </w:r>
      <w:r>
        <w:t xml:space="preserve">debt discharge. The MSE regime would be designed to deliver a shortening of the</w:t>
      </w:r>
      <w:r>
        <w:t xml:space="preserve"> </w:t>
      </w:r>
      <w:r>
        <w:t xml:space="preserve">insolvency process and decrease the costs incurred for MSEs, which would both improve</w:t>
      </w:r>
      <w:r>
        <w:t xml:space="preserve"> </w:t>
      </w:r>
      <w:r>
        <w:t xml:space="preserve">their situation compared to the baseline. This would also reduce debtors’ incentive to</w:t>
      </w:r>
      <w:r>
        <w:t xml:space="preserve"> </w:t>
      </w:r>
      <w:r>
        <w:t xml:space="preserve">procrastinate. Transparency on the insolvency triggers may not reduce the duration of the</w:t>
      </w:r>
      <w:r>
        <w:t xml:space="preserve"> </w:t>
      </w:r>
      <w:r>
        <w:t xml:space="preserve">proceedings, but would rather allow creditors and debtors to better anticipate the start of</w:t>
      </w:r>
      <w:r>
        <w:t xml:space="preserve"> </w:t>
      </w:r>
      <w:r>
        <w:t xml:space="preserve">insolvency and for creditors to better price the risks. These measures are likely to lead to</w:t>
      </w:r>
      <w:r>
        <w:t xml:space="preserve"> </w:t>
      </w:r>
      <w:r>
        <w:t xml:space="preserve">further costs for the judicial infrastructure dealing with an increased number of MSE</w:t>
      </w:r>
      <w:r>
        <w:t xml:space="preserve"> </w:t>
      </w:r>
      <w:r>
        <w:t xml:space="preserve">insolvency cases and to the public sector in charge of the production of comparable and</w:t>
      </w:r>
      <w:r>
        <w:t xml:space="preserve"> </w:t>
      </w:r>
      <w:r>
        <w:t xml:space="preserve">simple yet meaningful information on insolvency regimes. But such costs are expected to</w:t>
      </w:r>
      <w:r>
        <w:t xml:space="preserve"> </w:t>
      </w:r>
      <w:r>
        <w:t xml:space="preserve">be far outweighed by the benefits described above.</w:t>
      </w:r>
      <w:r>
        <w:t xml:space="preserve"> </w:t>
      </w:r>
      <w:r>
        <w:t xml:space="preserve">The primary target of more harmonised rules on creditor committees in option 1 and 2</w:t>
      </w:r>
      <w:r>
        <w:t xml:space="preserve"> </w:t>
      </w:r>
      <w:r>
        <w:t xml:space="preserve">and improved transparency on the ranking of claims in option 1 is to reduce legal</w:t>
      </w:r>
      <w:r>
        <w:t xml:space="preserve"> </w:t>
      </w:r>
      <w:r>
        <w:t xml:space="preserve">uncertainty and information costs for cross-border creditors relative to the baseline.</w:t>
      </w:r>
      <w:r>
        <w:t xml:space="preserve"> </w:t>
      </w:r>
      <w:r>
        <w:t xml:space="preserve">Creditor committees improve the articulation and representation of the interest of</w:t>
      </w:r>
      <w:r>
        <w:t xml:space="preserve"> </w:t>
      </w:r>
      <w:r>
        <w:t xml:space="preserve">creditors with a particular benefit for cross-border creditors. It is not evident whether</w:t>
      </w:r>
      <w:r>
        <w:t xml:space="preserve"> </w:t>
      </w:r>
      <w:r>
        <w:t xml:space="preserve">they would have an impact on recovery values. It is likely that they would have a positive</w:t>
      </w:r>
      <w:r>
        <w:t xml:space="preserve"> </w:t>
      </w:r>
      <w:r>
        <w:t xml:space="preserve">effect on the willingness of creditors to cooperate and thus possibly reduce the length of</w:t>
      </w:r>
    </w:p>
    <w:p>
      <w:pPr>
        <w:pStyle w:val="BodyText"/>
      </w:pPr>
      <w:r>
        <w:t xml:space="preserve">172 Nevertheless, Directive 2008/94/EC, on the protection of employees in the event of the insolvency of</w:t>
      </w:r>
      <w:r>
        <w:t xml:space="preserve"> </w:t>
      </w:r>
      <w:r>
        <w:t xml:space="preserve">their employer, guarantees a minimum level of protection for employees which is not removable by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the proceedings. While the production of the information for the transparency tool would</w:t>
      </w:r>
      <w:r>
        <w:t xml:space="preserve"> </w:t>
      </w:r>
      <w:r>
        <w:t xml:space="preserve">give rise to some (limited) administrative costs mainly of one-off nature, more</w:t>
      </w:r>
      <w:r>
        <w:t xml:space="preserve"> </w:t>
      </w:r>
      <w:r>
        <w:t xml:space="preserve">harmonised rules on creditor committees should not have any notable cost effects</w:t>
      </w:r>
      <w:r>
        <w:t xml:space="preserve"> </w:t>
      </w:r>
      <w:r>
        <w:t xml:space="preserve">compared to the baseline.</w:t>
      </w:r>
      <w:r>
        <w:t xml:space="preserve"> </w:t>
      </w:r>
      <w:r>
        <w:t xml:space="preserve">A comprehensive EU regime (option 2) on asset recovery measures would lead to further</w:t>
      </w:r>
      <w:r>
        <w:t xml:space="preserve"> </w:t>
      </w:r>
      <w:r>
        <w:t xml:space="preserve">effectiveness gains relative to the baseline because the additional elements on asset</w:t>
      </w:r>
      <w:r>
        <w:t xml:space="preserve"> </w:t>
      </w:r>
      <w:r>
        <w:t xml:space="preserve">seizure and directors duties may further increase value recovery and its speed relative to</w:t>
      </w:r>
      <w:r>
        <w:t xml:space="preserve"> </w:t>
      </w:r>
      <w:r>
        <w:t xml:space="preserve">option 1. The addition of asset seizure is likely to lead to a stronger impact than the</w:t>
      </w:r>
      <w:r>
        <w:t xml:space="preserve"> </w:t>
      </w:r>
      <w:r>
        <w:t xml:space="preserve">addition of fiduciary duties in option 2 relative to option 1. About 75% of the insolvency</w:t>
      </w:r>
      <w:r>
        <w:t xml:space="preserve"> </w:t>
      </w:r>
      <w:r>
        <w:t xml:space="preserve">experts surveyed in Deloitte and Grimaldi (2002) indicated a more than minor increase in</w:t>
      </w:r>
      <w:r>
        <w:t xml:space="preserve"> </w:t>
      </w:r>
      <w:r>
        <w:t xml:space="preserve">the efficiency of insolvency cases from access to cross-border registers for the purpose of</w:t>
      </w:r>
      <w:r>
        <w:t xml:space="preserve"> </w:t>
      </w:r>
      <w:r>
        <w:t xml:space="preserve">asset tracing. 173 The larger scope of option 2 would also contribute more to the reduction</w:t>
      </w:r>
      <w:r>
        <w:t xml:space="preserve"> </w:t>
      </w:r>
      <w:r>
        <w:t xml:space="preserve">of legal uncertainty and information costs for cross-border investors than under option 1.</w:t>
      </w:r>
      <w:r>
        <w:t xml:space="preserve"> </w:t>
      </w:r>
      <w:r>
        <w:t xml:space="preserve">The higher effectiveness with regard to the preservation of asset value and shorter</w:t>
      </w:r>
      <w:r>
        <w:t xml:space="preserve"> </w:t>
      </w:r>
      <w:r>
        <w:t xml:space="preserve">insolvency proceedings would make the market exit of firms less costly under option 2.</w:t>
      </w:r>
      <w:r>
        <w:t xml:space="preserve"> </w:t>
      </w:r>
      <w:r>
        <w:t xml:space="preserve">The more comprehensive coverage of elements in Option 2 would also contain the risk of</w:t>
      </w:r>
      <w:r>
        <w:t xml:space="preserve"> </w:t>
      </w:r>
      <w:r>
        <w:t xml:space="preserve">forum shopping more strongly than option 1, albeit the sparse evidence that this is a</w:t>
      </w:r>
      <w:r>
        <w:t xml:space="preserve"> </w:t>
      </w:r>
      <w:r>
        <w:t xml:space="preserve">material risk.174</w:t>
      </w:r>
      <w:r>
        <w:t xml:space="preserve"> </w:t>
      </w:r>
      <w:r>
        <w:t xml:space="preserve">New types of compliance costs would arise under both options compared to the baseline,</w:t>
      </w:r>
      <w:r>
        <w:t xml:space="preserve"> </w:t>
      </w:r>
      <w:r>
        <w:t xml:space="preserve">with comparatively higher compliance costs for option 2. The harmonisation of elements</w:t>
      </w:r>
      <w:r>
        <w:t xml:space="preserve"> </w:t>
      </w:r>
      <w:r>
        <w:t xml:space="preserve">at EU level would require that Member States undertake further legislative measures to</w:t>
      </w:r>
      <w:r>
        <w:t xml:space="preserve"> </w:t>
      </w:r>
      <w:r>
        <w:t xml:space="preserve">restore consistency with other pieces of law (in particular under option 2, where conflicts</w:t>
      </w:r>
      <w:r>
        <w:t xml:space="preserve"> </w:t>
      </w:r>
      <w:r>
        <w:t xml:space="preserve">with other areas of law are likely). In addition under option 2, courts would have to</w:t>
      </w:r>
      <w:r>
        <w:t xml:space="preserve"> </w:t>
      </w:r>
      <w:r>
        <w:t xml:space="preserve">provide timely jurisprudence on the general principle of shifting the fiduciary duties for</w:t>
      </w:r>
      <w:r>
        <w:t xml:space="preserve"> </w:t>
      </w:r>
      <w:r>
        <w:t xml:space="preserve">directors, at least in Member States where this principle has not existed so far. Some of</w:t>
      </w:r>
      <w:r>
        <w:t xml:space="preserve"> </w:t>
      </w:r>
      <w:r>
        <w:t xml:space="preserve">the measures would increase compliance costs for companies and insolvency</w:t>
      </w:r>
      <w:r>
        <w:t xml:space="preserve"> </w:t>
      </w:r>
      <w:r>
        <w:t xml:space="preserve">practitioners, which would have to comply with stricter requirements (more under option</w:t>
      </w:r>
      <w:r>
        <w:t xml:space="preserve"> </w:t>
      </w:r>
      <w:r>
        <w:t xml:space="preserve">2 than under option 1).</w:t>
      </w:r>
      <w:r>
        <w:t xml:space="preserve"> </w:t>
      </w:r>
      <w:r>
        <w:t xml:space="preserve">The more ambitious measure on insolvency triggers under option 2 may reduce legal</w:t>
      </w:r>
      <w:r>
        <w:t xml:space="preserve"> </w:t>
      </w:r>
      <w:r>
        <w:t xml:space="preserve">uncertainty and information costs for cross border creditors relatively more than under</w:t>
      </w:r>
      <w:r>
        <w:t xml:space="preserve"> </w:t>
      </w:r>
      <w:r>
        <w:t xml:space="preserve">option 1 and lead to earlier openings of insolvency procedures with positive effects for</w:t>
      </w:r>
      <w:r>
        <w:t xml:space="preserve"> </w:t>
      </w:r>
      <w:r>
        <w:t xml:space="preserve">asset recovery and the length of proceedings. Adjustment costs for stakeholders and costs</w:t>
      </w:r>
      <w:r>
        <w:t xml:space="preserve"> </w:t>
      </w:r>
      <w:r>
        <w:t xml:space="preserve">for the public sector to ensure that the harmonised insolvency trigger is consistent with</w:t>
      </w:r>
      <w:r>
        <w:t xml:space="preserve"> </w:t>
      </w:r>
      <w:r>
        <w:t xml:space="preserve">other areas of national law (company and property laws) would however be substantial</w:t>
      </w:r>
      <w:r>
        <w:t xml:space="preserve"> </w:t>
      </w:r>
      <w:r>
        <w:t xml:space="preserve">under option 2.</w:t>
      </w:r>
      <w:r>
        <w:br/>
      </w:r>
      <w:r>
        <w:t xml:space="preserve">Since the ranking of claims is a major source of uncertainty, the inclusion of common</w:t>
      </w:r>
      <w:r>
        <w:t xml:space="preserve"> </w:t>
      </w:r>
      <w:r>
        <w:t xml:space="preserve">rules on the ranking of claims would have a more sizeable effect on cross-border</w:t>
      </w:r>
    </w:p>
    <w:p>
      <w:pPr>
        <w:pStyle w:val="BodyText"/>
      </w:pPr>
      <w:r>
        <w:t xml:space="preserve">173 See Annex 4,Section 3.1. In the absence of data in the study by Spark and Tipik (2022) on tracing and</w:t>
      </w:r>
      <w:r>
        <w:t xml:space="preserve"> </w:t>
      </w:r>
      <w:r>
        <w:t xml:space="preserve">recovery of debtor’s assets by insolvency practitioners to estimate the effect of the broader and narrower</w:t>
      </w:r>
      <w:r>
        <w:t xml:space="preserve"> </w:t>
      </w:r>
      <w:r>
        <w:t xml:space="preserve">coverage on asset seizure and given comparable estimates by insolvency experts in Deloitte and Grimaldi</w:t>
      </w:r>
      <w:r>
        <w:t xml:space="preserve"> </w:t>
      </w:r>
      <w:r>
        <w:t xml:space="preserve">(2022) about the increase in efficiency accomplished by access to registers for the purpose of asset tracing</w:t>
      </w:r>
      <w:r>
        <w:t xml:space="preserve"> </w:t>
      </w:r>
      <w:r>
        <w:t xml:space="preserve">and more powers for IPs to trace and seize assets (see chart in Annex 4), it seems a conservative</w:t>
      </w:r>
      <w:r>
        <w:t xml:space="preserve"> </w:t>
      </w:r>
      <w:r>
        <w:t xml:space="preserve">assumption that the limitation to asset tracing in option 1 reduces the impact of by two thirds compared to</w:t>
      </w:r>
      <w:r>
        <w:t xml:space="preserve"> </w:t>
      </w:r>
      <w:r>
        <w:t xml:space="preserve">what insolvency experts expect to result from a comprehensive solution that includes asset seizure.</w:t>
      </w:r>
      <w:r>
        <w:t xml:space="preserve"> </w:t>
      </w:r>
      <w:r>
        <w:t xml:space="preserve">Regarding, directors duties, option 1 covers broadly two third of the elements of option 2, it is therefore</w:t>
      </w:r>
      <w:r>
        <w:t xml:space="preserve"> </w:t>
      </w:r>
      <w:r>
        <w:t xml:space="preserve">assumed for the numerical simulation that the absence of fiduciary duties reduces the impact of directors’</w:t>
      </w:r>
      <w:r>
        <w:t xml:space="preserve"> </w:t>
      </w:r>
      <w:r>
        <w:t xml:space="preserve">duties by a third.</w:t>
      </w:r>
      <w:r>
        <w:t xml:space="preserve"> </w:t>
      </w:r>
      <w:r>
        <w:t xml:space="preserve">174 See the Spark and Tipik (2022) study on forum shopping.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creditors’ legal certainty and information costs than the transparency requirements under</w:t>
      </w:r>
      <w:r>
        <w:t xml:space="preserve"> </w:t>
      </w:r>
      <w:r>
        <w:t xml:space="preserve">option 1, even if the harmonisation is limited to a narrow subset of the universe of</w:t>
      </w:r>
      <w:r>
        <w:t xml:space="preserve"> </w:t>
      </w:r>
      <w:r>
        <w:t xml:space="preserve">creditors. The impact of such reforms for Member States would nevertheless be sizeable</w:t>
      </w:r>
      <w:r>
        <w:t xml:space="preserve"> </w:t>
      </w:r>
      <w:r>
        <w:t xml:space="preserve">because the ranking of claims touches upon the central elements of property rights and</w:t>
      </w:r>
      <w:r>
        <w:t xml:space="preserve"> </w:t>
      </w:r>
      <w:r>
        <w:t xml:space="preserve">have strong implications on how the public sector will behave in the run-up to an</w:t>
      </w:r>
      <w:r>
        <w:t xml:space="preserve"> </w:t>
      </w:r>
      <w:r>
        <w:t xml:space="preserve">insolvency. Apart from the risk of foregone public revenues from the deprioritisation of</w:t>
      </w:r>
      <w:r>
        <w:t xml:space="preserve"> </w:t>
      </w:r>
      <w:r>
        <w:t xml:space="preserve">tax claims, the public sector may become less supportive of companies in distress, with</w:t>
      </w:r>
      <w:r>
        <w:t xml:space="preserve"> </w:t>
      </w:r>
      <w:r>
        <w:t xml:space="preserve">potential far-reaching consequences for broader economic performance.</w:t>
      </w:r>
      <w:r>
        <w:t xml:space="preserve"> </w:t>
      </w:r>
      <w:r>
        <w:t xml:space="preserve">7.2.</w:t>
      </w:r>
      <w:r>
        <w:t xml:space="preserve"> </w:t>
      </w:r>
      <w:r>
        <w:t xml:space="preserve">Quantification of effectiveness</w:t>
      </w:r>
      <w:r>
        <w:t xml:space="preserve"> </w:t>
      </w:r>
      <w:r>
        <w:t xml:space="preserve">The Deloitte Grimaldi survey asked insolvency practioners to assess the impact of the</w:t>
      </w:r>
      <w:r>
        <w:t xml:space="preserve"> </w:t>
      </w:r>
      <w:r>
        <w:t xml:space="preserve">different measures on recovery values and time to recover. Table 8 translates these</w:t>
      </w:r>
      <w:r>
        <w:t xml:space="preserve"> </w:t>
      </w:r>
      <w:r>
        <w:t xml:space="preserve">estimates into changes to the recovery rate,175 using the EBA numbers for the average EU</w:t>
      </w:r>
      <w:r>
        <w:t xml:space="preserve"> </w:t>
      </w:r>
      <w:r>
        <w:t xml:space="preserve">recovery number and time to recovery as baseline. It is shown that the recovery rate</w:t>
      </w:r>
      <w:r>
        <w:t xml:space="preserve"> </w:t>
      </w:r>
      <w:r>
        <w:t xml:space="preserve">would increase by just under 2 percentage points under option 1 and almost 3 percentage</w:t>
      </w:r>
      <w:r>
        <w:t xml:space="preserve"> </w:t>
      </w:r>
      <w:r>
        <w:t xml:space="preserve">points under option 2 relative to the base line. The measures on asset recovery contribute</w:t>
      </w:r>
      <w:r>
        <w:t xml:space="preserve"> </w:t>
      </w:r>
      <w:r>
        <w:t xml:space="preserve">most to the higher recovery rate. Reductions in time and the saving of costs under options</w:t>
      </w:r>
      <w:r>
        <w:t xml:space="preserve"> </w:t>
      </w:r>
      <w:r>
        <w:t xml:space="preserve">1 and 2 are almost at par in their contribution to the increased recovery rate. Note, that</w:t>
      </w:r>
      <w:r>
        <w:t xml:space="preserve"> </w:t>
      </w:r>
      <w:r>
        <w:t xml:space="preserve">the difference in the effect between option 1 and option 2 is largely driven by the</w:t>
      </w:r>
      <w:r>
        <w:t xml:space="preserve"> </w:t>
      </w:r>
      <w:r>
        <w:t xml:space="preserve">underlying assumptions.176</w:t>
      </w:r>
      <w:r>
        <w:br/>
      </w:r>
      <w:r>
        <w:t xml:space="preserve">Table 8: Induced changes to costs and time of recovery and resulting increase in the recovery rate</w:t>
      </w:r>
    </w:p>
    <w:p>
      <w:pPr>
        <w:pStyle w:val="BodyText"/>
      </w:pPr>
      <w:r>
        <w:t xml:space="preserve">Asset recovery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procedures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recovered assets</w:t>
      </w:r>
      <w:r>
        <w:t xml:space="preserve"> </w:t>
      </w:r>
      <w:r>
        <w:t xml:space="preserve">Sum</w:t>
      </w:r>
      <w:r>
        <w:t xml:space="preserve"> </w:t>
      </w:r>
      <w:r>
        <w:t xml:space="preserve">Option 1</w:t>
      </w:r>
      <w:r>
        <w:t xml:space="preserve"> </w:t>
      </w:r>
      <w:r>
        <w:t xml:space="preserve">Cost savings in %</w:t>
      </w:r>
      <w:r>
        <w:t xml:space="preserve"> </w:t>
      </w:r>
      <w:r>
        <w:t xml:space="preserve">-28</w:t>
      </w:r>
      <w:r>
        <w:t xml:space="preserve"> </w:t>
      </w:r>
      <w:r>
        <w:t xml:space="preserve">-12</w:t>
      </w:r>
      <w:r>
        <w:t xml:space="preserve"> </w:t>
      </w:r>
      <w:r>
        <w:t xml:space="preserve">0</w:t>
      </w:r>
      <w:r>
        <w:t xml:space="preserve"> </w:t>
      </w:r>
      <w:r>
        <w:t xml:space="preserve">-36</w:t>
      </w:r>
      <w:r>
        <w:t xml:space="preserve"> </w:t>
      </w:r>
      <w:r>
        <w:t xml:space="preserve">Time reduction in %</w:t>
      </w:r>
      <w:r>
        <w:t xml:space="preserve"> </w:t>
      </w:r>
      <w:r>
        <w:t xml:space="preserve">-31</w:t>
      </w:r>
      <w:r>
        <w:t xml:space="preserve"> </w:t>
      </w:r>
      <w:r>
        <w:t xml:space="preserve">-13</w:t>
      </w:r>
      <w:r>
        <w:t xml:space="preserve"> </w:t>
      </w:r>
      <w:r>
        <w:t xml:space="preserve">-1</w:t>
      </w:r>
      <w:r>
        <w:t xml:space="preserve"> </w:t>
      </w:r>
      <w:r>
        <w:t xml:space="preserve">-40</w:t>
      </w:r>
      <w:r>
        <w:t xml:space="preserve"> </w:t>
      </w:r>
      <w:r>
        <w:t xml:space="preserve">Induced increase in</w:t>
      </w:r>
      <w:r>
        <w:t xml:space="preserve"> </w:t>
      </w:r>
      <w:r>
        <w:t xml:space="preserve">recovery rate (%-pts)</w:t>
      </w:r>
      <w:r>
        <w:t xml:space="preserve"> </w:t>
      </w:r>
      <w:r>
        <w:t xml:space="preserve">1.02</w:t>
      </w:r>
      <w:r>
        <w:t xml:space="preserve"> </w:t>
      </w:r>
      <w:r>
        <w:t xml:space="preserve">0.38</w:t>
      </w:r>
      <w:r>
        <w:t xml:space="preserve"> </w:t>
      </w:r>
      <w:r>
        <w:t xml:space="preserve">0.02</w:t>
      </w:r>
      <w:r>
        <w:t xml:space="preserve"> </w:t>
      </w:r>
      <w:r>
        <w:t xml:space="preserve">1.42</w:t>
      </w:r>
      <w:r>
        <w:t xml:space="preserve"> </w:t>
      </w:r>
      <w:r>
        <w:t xml:space="preserve">Option 2</w:t>
      </w:r>
      <w:r>
        <w:t xml:space="preserve"> </w:t>
      </w:r>
      <w:r>
        <w:t xml:space="preserve">Cost savings in %</w:t>
      </w:r>
      <w:r>
        <w:t xml:space="preserve"> </w:t>
      </w:r>
      <w:r>
        <w:t xml:space="preserve">-39</w:t>
      </w:r>
      <w:r>
        <w:t xml:space="preserve"> </w:t>
      </w:r>
      <w:r>
        <w:t xml:space="preserve">-12</w:t>
      </w:r>
      <w:r>
        <w:t xml:space="preserve"> </w:t>
      </w:r>
      <w:r>
        <w:t xml:space="preserve">-3</w:t>
      </w:r>
      <w:r>
        <w:t xml:space="preserve"> </w:t>
      </w:r>
      <w:r>
        <w:t xml:space="preserve">-49</w:t>
      </w:r>
      <w:r>
        <w:t xml:space="preserve"> </w:t>
      </w:r>
      <w:r>
        <w:t xml:space="preserve">Time reduction in %</w:t>
      </w:r>
      <w:r>
        <w:t xml:space="preserve"> </w:t>
      </w:r>
      <w:r>
        <w:t xml:space="preserve">-44</w:t>
      </w:r>
      <w:r>
        <w:t xml:space="preserve"> </w:t>
      </w:r>
      <w:r>
        <w:t xml:space="preserve">-13</w:t>
      </w:r>
      <w:r>
        <w:t xml:space="preserve"> </w:t>
      </w:r>
      <w:r>
        <w:t xml:space="preserve">-5</w:t>
      </w:r>
      <w:r>
        <w:t xml:space="preserve"> </w:t>
      </w:r>
      <w:r>
        <w:t xml:space="preserve">-54</w:t>
      </w:r>
      <w:r>
        <w:t xml:space="preserve"> </w:t>
      </w:r>
      <w:r>
        <w:t xml:space="preserve">Induced increase in</w:t>
      </w:r>
      <w:r>
        <w:t xml:space="preserve"> </w:t>
      </w:r>
      <w:r>
        <w:t xml:space="preserve">recovery rate (%-pts)</w:t>
      </w:r>
      <w:r>
        <w:t xml:space="preserve"> </w:t>
      </w:r>
      <w:r>
        <w:t xml:space="preserve">1.56</w:t>
      </w:r>
      <w:r>
        <w:t xml:space="preserve"> </w:t>
      </w:r>
      <w:r>
        <w:t xml:space="preserve">0.38</w:t>
      </w:r>
      <w:r>
        <w:t xml:space="preserve"> </w:t>
      </w:r>
      <w:r>
        <w:t xml:space="preserve">0.13</w:t>
      </w:r>
      <w:r>
        <w:t xml:space="preserve"> </w:t>
      </w:r>
      <w:r>
        <w:t xml:space="preserve">2.07</w:t>
      </w:r>
      <w:r>
        <w:t xml:space="preserve"> </w:t>
      </w:r>
      <w:r>
        <w:t xml:space="preserve">Note: Assumptions are a recovery value of 40.4%, recovery time 3.4 years, judicial costs 1.4%, interest</w:t>
      </w:r>
      <w:r>
        <w:t xml:space="preserve"> </w:t>
      </w:r>
      <w:r>
        <w:t xml:space="preserve">rate 1.36%. For more details, see Annex 4, Section 3.</w:t>
      </w:r>
    </w:p>
    <w:p>
      <w:pPr>
        <w:pStyle w:val="BodyText"/>
      </w:pPr>
      <w:r>
        <w:t xml:space="preserve">175 The present value of the recovered value net of judicial costs, see Annex 4, Section 3.1 for the formula</w:t>
      </w:r>
      <w:r>
        <w:t xml:space="preserve"> </w:t>
      </w:r>
      <w:r>
        <w:t xml:space="preserve">to calculate recovery rates.</w:t>
      </w:r>
      <w:r>
        <w:t xml:space="preserve"> </w:t>
      </w:r>
      <w:r>
        <w:t xml:space="preserve">176 The survey responses from insolvency experts could be read as the expected outcome of the most</w:t>
      </w:r>
      <w:r>
        <w:t xml:space="preserve"> </w:t>
      </w:r>
      <w:r>
        <w:t xml:space="preserve">ambitious policy option. Regarding the options on pre-packs, MSEs, ranking of secured claims and creditor</w:t>
      </w:r>
      <w:r>
        <w:t xml:space="preserve"> </w:t>
      </w:r>
      <w:r>
        <w:t xml:space="preserve">committees, the policy options are ambitious and therefore their indications were taken as a basis for the</w:t>
      </w:r>
      <w:r>
        <w:t xml:space="preserve"> </w:t>
      </w:r>
      <w:r>
        <w:t xml:space="preserve">estimate of the impact of their realisation on the recovery rate. On avoidance actions, it is conceivable that</w:t>
      </w:r>
      <w:r>
        <w:t xml:space="preserve"> </w:t>
      </w:r>
      <w:r>
        <w:t xml:space="preserve">more elements than suggested could be harmonised. Since the measure includes the core elements, an</w:t>
      </w:r>
      <w:r>
        <w:t xml:space="preserve"> </w:t>
      </w:r>
      <w:r>
        <w:t xml:space="preserve">estimate that the measure yields 2/3 of the indicated effect seems conservative. Since cross-border asset</w:t>
      </w:r>
      <w:r>
        <w:t xml:space="preserve"> </w:t>
      </w:r>
      <w:r>
        <w:t xml:space="preserve">tracing is a preparation to asset seizure, the table below assumes that the effectiveness of asset tracing</w:t>
      </w:r>
      <w:r>
        <w:t xml:space="preserve"> </w:t>
      </w:r>
      <w:r>
        <w:t xml:space="preserve">without asset seizure in option 1 yields only 1/3 of the effect. Regarding directors’ duties, option 2 is</w:t>
      </w:r>
      <w:r>
        <w:t xml:space="preserve"> </w:t>
      </w:r>
      <w:r>
        <w:t xml:space="preserve">encompassing, while the absence of a change in the direction of their interest from shareholders to creditors</w:t>
      </w:r>
      <w:r>
        <w:t xml:space="preserve"> </w:t>
      </w:r>
      <w:r>
        <w:t xml:space="preserve">should lead to a discount. It is assumed that the obligation to file for insolvency accounts for 2/3 of the</w:t>
      </w:r>
      <w:r>
        <w:t xml:space="preserve"> </w:t>
      </w:r>
      <w:r>
        <w:t xml:space="preserve">impact on the recovery rate.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7.3.</w:t>
      </w:r>
      <w:r>
        <w:t xml:space="preserve"> </w:t>
      </w:r>
      <w:r>
        <w:t xml:space="preserve">Assessment of judicial efficiency and adjustment costs</w:t>
      </w:r>
      <w:r>
        <w:t xml:space="preserve"> </w:t>
      </w:r>
      <w:r>
        <w:t xml:space="preserve">The elements discussed under both policy options would improve the efficiency and</w:t>
      </w:r>
      <w:r>
        <w:t xml:space="preserve"> </w:t>
      </w:r>
      <w:r>
        <w:t xml:space="preserve">effectiveness of national judicial systems in dealing with insolvency proceedings, which</w:t>
      </w:r>
      <w:r>
        <w:t xml:space="preserve"> </w:t>
      </w:r>
      <w:r>
        <w:t xml:space="preserve">is in the scope of the initiative, addressing both the first general objective and specific</w:t>
      </w:r>
      <w:r>
        <w:t xml:space="preserve"> </w:t>
      </w:r>
      <w:r>
        <w:t xml:space="preserve">objectives. For example, an earlier start of proceedings (due to enhanced duties for</w:t>
      </w:r>
      <w:r>
        <w:t xml:space="preserve"> </w:t>
      </w:r>
      <w:r>
        <w:t xml:space="preserve">directors to file for insolvency) as well as better means to avoid asset misuse, and better</w:t>
      </w:r>
      <w:r>
        <w:t xml:space="preserve"> </w:t>
      </w:r>
      <w:r>
        <w:t xml:space="preserve">means to trace the already misused assets, should facilitate (and expedite) the work of</w:t>
      </w:r>
      <w:r>
        <w:t xml:space="preserve"> </w:t>
      </w:r>
      <w:r>
        <w:t xml:space="preserve">courts and insolvency practitioners. The creation of an MSE regime is the only measure</w:t>
      </w:r>
      <w:r>
        <w:t xml:space="preserve"> </w:t>
      </w:r>
      <w:r>
        <w:t xml:space="preserve">in this initiative that may lead to a possibly higher workload of courts. While these costs</w:t>
      </w:r>
      <w:r>
        <w:t xml:space="preserve"> </w:t>
      </w:r>
      <w:r>
        <w:t xml:space="preserve">may be substantial in some Member States, these costs could (at least in part) potentially</w:t>
      </w:r>
      <w:r>
        <w:t xml:space="preserve"> </w:t>
      </w:r>
      <w:r>
        <w:t xml:space="preserve">be outweighed by newly gained efficiencies of a more streamlined regime, which are,</w:t>
      </w:r>
      <w:r>
        <w:t xml:space="preserve"> </w:t>
      </w:r>
      <w:r>
        <w:t xml:space="preserve">however, not possible to quantify. Member States would also be expected to put in place</w:t>
      </w:r>
      <w:r>
        <w:t xml:space="preserve"> </w:t>
      </w:r>
      <w:r>
        <w:t xml:space="preserve">additional measures, using their discretion, to address a possible strain on court capacity</w:t>
      </w:r>
      <w:r>
        <w:t xml:space="preserve"> </w:t>
      </w:r>
      <w:r>
        <w:t xml:space="preserve">due to the MSE regime.</w:t>
      </w:r>
      <w:r>
        <w:t xml:space="preserve"> </w:t>
      </w:r>
      <w:r>
        <w:t xml:space="preserve">Other measures in the competence of Member States, that they may undertake</w:t>
      </w:r>
      <w:r>
        <w:t xml:space="preserve"> </w:t>
      </w:r>
      <w:r>
        <w:t xml:space="preserve">individually, or past measures already adopted, may further improve the efficiency and</w:t>
      </w:r>
      <w:r>
        <w:t xml:space="preserve"> </w:t>
      </w:r>
      <w:r>
        <w:t xml:space="preserve">effectiveness of national insolvency frameworks but are considered as out of scope</w:t>
      </w:r>
      <w:r>
        <w:t xml:space="preserve"> </w:t>
      </w:r>
      <w:r>
        <w:t xml:space="preserve">drivers. These could, for example, relate to setting up specialised courts (or court</w:t>
      </w:r>
      <w:r>
        <w:t xml:space="preserve"> </w:t>
      </w:r>
      <w:r>
        <w:t xml:space="preserve">chambers), dedicated exclusively to insolvency proceedings, or better training of</w:t>
      </w:r>
      <w:r>
        <w:t xml:space="preserve"> </w:t>
      </w:r>
      <w:r>
        <w:t xml:space="preserve">insolvency judges. In addition, there could also be additional measures that Member</w:t>
      </w:r>
      <w:r>
        <w:t xml:space="preserve"> </w:t>
      </w:r>
      <w:r>
        <w:t xml:space="preserve">States can take building on recent EU law setting out rules for insolvency practitioners</w:t>
      </w:r>
      <w:r>
        <w:t xml:space="preserve"> </w:t>
      </w:r>
      <w:r>
        <w:t xml:space="preserve">(e.g. on conflict of interest). Finally, any negative impact may be further mitigated by</w:t>
      </w:r>
      <w:r>
        <w:t xml:space="preserve"> </w:t>
      </w:r>
      <w:r>
        <w:t xml:space="preserve">ongoing wider improvements to court proceedings, such as the upcoming digitalisation of</w:t>
      </w:r>
      <w:r>
        <w:t xml:space="preserve"> </w:t>
      </w:r>
      <w:r>
        <w:t xml:space="preserve">the judicial system177, as well as the ongoing efforts in Member States to improve the</w:t>
      </w:r>
      <w:r>
        <w:t xml:space="preserve"> </w:t>
      </w:r>
      <w:r>
        <w:t xml:space="preserve">efficiency of their judicial system.</w:t>
      </w:r>
      <w:r>
        <w:t xml:space="preserve"> </w:t>
      </w:r>
      <w:r>
        <w:t xml:space="preserve">Comparing the costs of the different options is difficult. Option 1 is expected to simplify</w:t>
      </w:r>
      <w:r>
        <w:t xml:space="preserve"> </w:t>
      </w:r>
      <w:r>
        <w:t xml:space="preserve">and shorten the insolvency process, and should hence reduce the costs involved. It,</w:t>
      </w:r>
      <w:r>
        <w:t xml:space="preserve"> </w:t>
      </w:r>
      <w:r>
        <w:t xml:space="preserve">however, requires that the public sector adjusts the existing legal provisions and</w:t>
      </w:r>
      <w:r>
        <w:t xml:space="preserve"> </w:t>
      </w:r>
      <w:r>
        <w:t xml:space="preserve">introduces transparency enhancing measures. The resulting costs for adjusting legislation</w:t>
      </w:r>
      <w:r>
        <w:t xml:space="preserve"> </w:t>
      </w:r>
      <w:r>
        <w:t xml:space="preserve">in principle should not be large.178 The introduction of the MSE regime may potentially</w:t>
      </w:r>
      <w:r>
        <w:t xml:space="preserve"> </w:t>
      </w:r>
      <w:r>
        <w:t xml:space="preserve">lead to a higher burden for the judicial system if the efficiency gains from a simplified</w:t>
      </w:r>
      <w:r>
        <w:t xml:space="preserve"> </w:t>
      </w:r>
      <w:r>
        <w:t xml:space="preserve">regime are outweighed by the costs from more MSE insolvency proceedings (which is</w:t>
      </w:r>
      <w:r>
        <w:t xml:space="preserve"> </w:t>
      </w:r>
      <w:r>
        <w:t xml:space="preserve">not certain). In this case, higher costs for the public sector would result from granting</w:t>
      </w:r>
      <w:r>
        <w:t xml:space="preserve"> </w:t>
      </w:r>
      <w:r>
        <w:t xml:space="preserve">acess to insolvency proceedings for assetless entities. Estimates of both costs to the</w:t>
      </w:r>
      <w:r>
        <w:t xml:space="preserve"> </w:t>
      </w:r>
      <w:r>
        <w:t xml:space="preserve">public sector and benefits to the broader society are included in Annex 3, which also</w:t>
      </w:r>
      <w:r>
        <w:t xml:space="preserve"> </w:t>
      </w:r>
      <w:r>
        <w:t xml:space="preserve">documents the assumptions used and the underlying uncertainty of the estimates.</w:t>
      </w:r>
      <w:r>
        <w:t xml:space="preserve"> </w:t>
      </w:r>
      <w:r>
        <w:t xml:space="preserve">It is expected that option 2 would lead to higher costs than option 1. All costs identified</w:t>
      </w:r>
      <w:r>
        <w:t xml:space="preserve"> </w:t>
      </w:r>
      <w:r>
        <w:t xml:space="preserve">under option 1 would also be relevant under option 2. Option 2, however, gives rise to</w:t>
      </w:r>
      <w:r>
        <w:t xml:space="preserve"> </w:t>
      </w:r>
      <w:r>
        <w:t xml:space="preserve">additional costs on top of those identified under option 1: the loyality conflicts between</w:t>
      </w:r>
      <w:r>
        <w:t xml:space="preserve"> </w:t>
      </w:r>
      <w:r>
        <w:t xml:space="preserve">directors and shareholders, possible legal disputes in cross-border asset seizure, the need</w:t>
      </w:r>
      <w:r>
        <w:t xml:space="preserve"> </w:t>
      </w:r>
      <w:r>
        <w:t xml:space="preserve">for implementation of more advanced cash-flow management by firms, short-falls for the</w:t>
      </w:r>
    </w:p>
    <w:p>
      <w:pPr>
        <w:pStyle w:val="BodyText"/>
      </w:pPr>
      <w:r>
        <w:t xml:space="preserve">177 Proposal for a Regulation laying down rules on digital communication in judicial cooperation</w:t>
      </w:r>
      <w:r>
        <w:t xml:space="preserve"> </w:t>
      </w:r>
      <w:r>
        <w:t xml:space="preserve">procedures in civil, commercial and criminal matters; Proposal for a Directive aligning the existing rules</w:t>
      </w:r>
      <w:r>
        <w:t xml:space="preserve"> </w:t>
      </w:r>
      <w:r>
        <w:t xml:space="preserve">on communication with the rules of the proposed Regulation.</w:t>
      </w:r>
      <w:r>
        <w:t xml:space="preserve"> </w:t>
      </w:r>
      <w:r>
        <w:t xml:space="preserve">178 There is little data on the cost of producing legislation. A study on this topic is Ngiem et al (2012). It</w:t>
      </w:r>
      <w:r>
        <w:t xml:space="preserve"> </w:t>
      </w:r>
      <w:r>
        <w:t xml:space="preserve">identified average costs of USD 2.6 million for an act in New Zealand (adopted by Parliament) and USD</w:t>
      </w:r>
      <w:r>
        <w:t xml:space="preserve"> </w:t>
      </w:r>
      <w:r>
        <w:t xml:space="preserve">382,000 for producing a regulation in New Zealand (not adopted by Parliament), and USD 980,000 for bill</w:t>
      </w:r>
      <w:r>
        <w:t xml:space="preserve"> </w:t>
      </w:r>
      <w:r>
        <w:t xml:space="preserve">enacted by all US state governments.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public sector resulting from less fiscal revenue and rising asset encumbrance in insolvent</w:t>
      </w:r>
      <w:r>
        <w:t xml:space="preserve"> </w:t>
      </w:r>
      <w:r>
        <w:t xml:space="preserve">firms. Some of the measures considered under option 2, notably cross-border asset</w:t>
      </w:r>
      <w:r>
        <w:t xml:space="preserve"> </w:t>
      </w:r>
      <w:r>
        <w:t xml:space="preserve">seizure and a liquidity-driven insolvency trigger may lead to inconsistencies with other</w:t>
      </w:r>
      <w:r>
        <w:t xml:space="preserve"> </w:t>
      </w:r>
      <w:r>
        <w:t xml:space="preserve">areas of law in some Member States. This would likely create (at least initially) a</w:t>
      </w:r>
      <w:r>
        <w:t xml:space="preserve"> </w:t>
      </w:r>
      <w:r>
        <w:t xml:space="preserve">considerable degree of legal uncertainty (unlike in option 1) for stakeholders that the</w:t>
      </w:r>
      <w:r>
        <w:t xml:space="preserve"> </w:t>
      </w:r>
      <w:r>
        <w:t xml:space="preserve">public sector would have to address, thus incurring substantially higher (additional)</w:t>
      </w:r>
      <w:r>
        <w:t xml:space="preserve"> </w:t>
      </w:r>
      <w:r>
        <w:t xml:space="preserve">costs.179 This is the reason why option 2 scores lower that option 1 in terms of efficiency.</w:t>
      </w:r>
      <w:r>
        <w:br/>
      </w:r>
      <w:r>
        <w:t xml:space="preserve">7.4.</w:t>
      </w:r>
      <w:r>
        <w:t xml:space="preserve"> </w:t>
      </w:r>
      <w:r>
        <w:t xml:space="preserve">Coherence with national and EU law</w:t>
      </w:r>
      <w:r>
        <w:t xml:space="preserve"> </w:t>
      </w:r>
      <w:r>
        <w:t xml:space="preserve">Discussions with insolvency experts in preparation of this impact assessment helped</w:t>
      </w:r>
      <w:r>
        <w:t xml:space="preserve"> </w:t>
      </w:r>
      <w:r>
        <w:t xml:space="preserve">identify those elements, which focus on narrow and technical improvements to national</w:t>
      </w:r>
      <w:r>
        <w:t xml:space="preserve"> </w:t>
      </w:r>
      <w:r>
        <w:t xml:space="preserve">insolvency rules that do not interfere with broader legal systems in Member States and</w:t>
      </w:r>
      <w:r>
        <w:t xml:space="preserve"> </w:t>
      </w:r>
      <w:r>
        <w:t xml:space="preserve">the principles established in the EIR. Since option 1 is limited to these elements, it is</w:t>
      </w:r>
      <w:r>
        <w:t xml:space="preserve"> </w:t>
      </w:r>
      <w:r>
        <w:t xml:space="preserve">coherent with the Member States’ broader legal frameworks. The changes envisaged in</w:t>
      </w:r>
      <w:r>
        <w:t xml:space="preserve"> </w:t>
      </w:r>
      <w:r>
        <w:t xml:space="preserve">option 2 would possibly lead to conflicts with the fundamental principles in other pieces</w:t>
      </w:r>
      <w:r>
        <w:t xml:space="preserve"> </w:t>
      </w:r>
      <w:r>
        <w:t xml:space="preserve">of national law and necessitate costly efforts for Member States to resolve them. Option 2</w:t>
      </w:r>
      <w:r>
        <w:br/>
      </w:r>
      <w:r>
        <w:t xml:space="preserve">therefore scores worse on coherency compared to option 1.</w:t>
      </w:r>
      <w:r>
        <w:t xml:space="preserve"> </w:t>
      </w:r>
      <w:r>
        <w:t xml:space="preserve">Both options are considered to be in full coherence with other EU legislation in this field,</w:t>
      </w:r>
      <w:r>
        <w:t xml:space="preserve"> </w:t>
      </w:r>
      <w:r>
        <w:t xml:space="preserve">notably the DRI and the EIR, and address problems, which this other existing legislation</w:t>
      </w:r>
      <w:r>
        <w:t xml:space="preserve"> </w:t>
      </w:r>
      <w:r>
        <w:t xml:space="preserve">does not tackle. The initiative instead focuses on the areas that were left outside the scope</w:t>
      </w:r>
      <w:r>
        <w:t xml:space="preserve"> </w:t>
      </w:r>
      <w:r>
        <w:t xml:space="preserve">of the DRI, i.e. the substantive insolvency law. The two options set out in the impact</w:t>
      </w:r>
      <w:r>
        <w:t xml:space="preserve"> </w:t>
      </w:r>
      <w:r>
        <w:t xml:space="preserve">assessment do not contain any changes to the areas that are affected by the</w:t>
      </w:r>
      <w:r>
        <w:t xml:space="preserve"> </w:t>
      </w:r>
      <w:r>
        <w:t xml:space="preserve">implementation of the relevant provisions of the DRI.</w:t>
      </w:r>
      <w:r>
        <w:t xml:space="preserve"> </w:t>
      </w:r>
      <w:r>
        <w:t xml:space="preserve">The initiative is coherent with the Environmental Liability Directive (ELD) and does not</w:t>
      </w:r>
      <w:r>
        <w:t xml:space="preserve"> </w:t>
      </w:r>
      <w:r>
        <w:t xml:space="preserve">impair the effectiveness of the ELD, which aims to limit the accumulation of</w:t>
      </w:r>
      <w:r>
        <w:t xml:space="preserve"> </w:t>
      </w:r>
      <w:r>
        <w:t xml:space="preserve">environmental liabilities and to ensure compliance with the ‘polluter pays’ principle.</w:t>
      </w:r>
      <w:r>
        <w:t xml:space="preserve"> </w:t>
      </w:r>
      <w:r>
        <w:t xml:space="preserve">ELD obliges Member States to take measures, including financial mechanisms in case of</w:t>
      </w:r>
      <w:r>
        <w:t xml:space="preserve"> </w:t>
      </w:r>
      <w:r>
        <w:t xml:space="preserve">insolvency, with the aim of enabling operators to use financial guarantees to cover their</w:t>
      </w:r>
      <w:r>
        <w:t xml:space="preserve"> </w:t>
      </w:r>
      <w:r>
        <w:t xml:space="preserve">responsibilities under ELD. These mechanisms aim to ensure that claims will be served</w:t>
      </w:r>
      <w:r>
        <w:t xml:space="preserve"> </w:t>
      </w:r>
      <w:r>
        <w:t xml:space="preserve">even in cases where the debtor becomes insolvent.</w:t>
      </w:r>
      <w:r>
        <w:br/>
      </w:r>
      <w:r>
        <w:t xml:space="preserve">7.5.</w:t>
      </w:r>
      <w:r>
        <w:t xml:space="preserve"> </w:t>
      </w:r>
      <w:r>
        <w:t xml:space="preserve">Synthesis</w:t>
      </w:r>
      <w:r>
        <w:t xml:space="preserve"> </w:t>
      </w:r>
      <w:r>
        <w:t xml:space="preserve">Table 9 synthesises the qualitative and quantitative arguments in an ordinal ranking of</w:t>
      </w:r>
      <w:r>
        <w:t xml:space="preserve"> </w:t>
      </w:r>
      <w:r>
        <w:t xml:space="preserve">the two policy options. Double or triple pluses or minuses were allocated when the</w:t>
      </w:r>
      <w:r>
        <w:t xml:space="preserve"> </w:t>
      </w:r>
      <w:r>
        <w:t xml:space="preserve">difference from the baseline was assessed as significant or very significant in line with</w:t>
      </w:r>
      <w:r>
        <w:t xml:space="preserve"> </w:t>
      </w:r>
      <w:r>
        <w:t xml:space="preserve">the reasoning in this section. They were allocated with the objective to accomplish a</w:t>
      </w:r>
      <w:r>
        <w:t xml:space="preserve"> </w:t>
      </w:r>
      <w:r>
        <w:t xml:space="preserve">ranking that is consistent across the different dimensions and sub-options of options 1</w:t>
      </w:r>
      <w:r>
        <w:t xml:space="preserve"> </w:t>
      </w:r>
      <w:r>
        <w:t xml:space="preserve">and 2. The effects of suboptions were aggregated because their effects cumulate. The</w:t>
      </w:r>
      <w:r>
        <w:t xml:space="preserve"> </w:t>
      </w:r>
      <w:r>
        <w:t xml:space="preserve">three dimensions of effectiveness were aggregated into an overall score through a simple</w:t>
      </w:r>
      <w:r>
        <w:t xml:space="preserve"> </w:t>
      </w:r>
      <w:r>
        <w:t xml:space="preserve">average, which implies an equal weight of each dimension. The overall score is the</w:t>
      </w:r>
      <w:r>
        <w:t xml:space="preserve"> </w:t>
      </w:r>
      <w:r>
        <w:t xml:space="preserve">balance of benefits (+) and costs (-).</w:t>
      </w:r>
      <w:r>
        <w:t xml:space="preserve"> </w:t>
      </w:r>
      <w:r>
        <w:t xml:space="preserve">The markings suggest that option 2 is superior to option 1 in terms of its effectiveness for</w:t>
      </w:r>
      <w:r>
        <w:t xml:space="preserve"> </w:t>
      </w:r>
      <w:r>
        <w:t xml:space="preserve">value recovery and reducing legal uncertainty and information costs. However, option 1</w:t>
      </w:r>
      <w:r>
        <w:t xml:space="preserve"> </w:t>
      </w:r>
      <w:r>
        <w:t xml:space="preserve">and option 2 rank (more or less) on equal terms in their effectiveness with regard to the</w:t>
      </w:r>
      <w:r>
        <w:t xml:space="preserve"> </w:t>
      </w:r>
      <w:r>
        <w:t xml:space="preserve">procedural efficiency and the distribution of recovery value, where advantages are</w:t>
      </w:r>
    </w:p>
    <w:p>
      <w:pPr>
        <w:pStyle w:val="BodyText"/>
      </w:pPr>
      <w:r>
        <w:t xml:space="preserve">179 The estimates by Ngiem et al (2012) suggest that the costs of creating substantial legislation is about 7</w:t>
      </w:r>
      <w:r>
        <w:t xml:space="preserve"> </w:t>
      </w:r>
      <w:r>
        <w:t xml:space="preserve">times higher than that of legislation that addresses technical issues.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outweighed by some disadvantages. For example, more predictable triggering of the</w:t>
      </w:r>
      <w:r>
        <w:t xml:space="preserve"> </w:t>
      </w:r>
      <w:r>
        <w:t xml:space="preserve">insolvency procedure needs to be balanced against the disadvantage that the liquidity</w:t>
      </w:r>
      <w:r>
        <w:t xml:space="preserve"> </w:t>
      </w:r>
      <w:r>
        <w:t xml:space="preserve">trigger removes the scope for discretionary choices from the system. Furthermore, the</w:t>
      </w:r>
      <w:r>
        <w:t xml:space="preserve"> </w:t>
      </w:r>
      <w:r>
        <w:t xml:space="preserve">advantage of clarity on the ranking of public claims has largely a re-distributive impact</w:t>
      </w:r>
      <w:r>
        <w:t xml:space="preserve"> </w:t>
      </w:r>
      <w:r>
        <w:t xml:space="preserve">whereas the impact on information and learning costs might be small.</w:t>
      </w:r>
      <w:r>
        <w:br/>
      </w:r>
      <w:r>
        <w:t xml:space="preserve">Overall, there are crucial trade-offs between the two options. Option 2 would be more</w:t>
      </w:r>
      <w:r>
        <w:t xml:space="preserve"> </w:t>
      </w:r>
      <w:r>
        <w:t xml:space="preserve">effective in tackling the long-standing divergences in insolvency regimes, while it would</w:t>
      </w:r>
      <w:r>
        <w:t xml:space="preserve"> </w:t>
      </w:r>
      <w:r>
        <w:t xml:space="preserve">carry higher costs and coherence issues for many Member States. In terms of</w:t>
      </w:r>
      <w:r>
        <w:t xml:space="preserve"> </w:t>
      </w:r>
      <w:r>
        <w:t xml:space="preserve">effectiveness, option 2 would lead to a greater improvement of recovery rates due to</w:t>
      </w:r>
      <w:r>
        <w:t xml:space="preserve"> </w:t>
      </w:r>
      <w:r>
        <w:t xml:space="preserve">more effective asset seizure and greater (overarching) liability for directors. It would also</w:t>
      </w:r>
      <w:r>
        <w:t xml:space="preserve"> </w:t>
      </w:r>
      <w:r>
        <w:t xml:space="preserve">lead to a greater reduction of legal uncertainty and information costs for cross-border</w:t>
      </w:r>
      <w:r>
        <w:t xml:space="preserve"> </w:t>
      </w:r>
      <w:r>
        <w:t xml:space="preserve">investors than under option 1 due to a targeted harmonisation of insolvency triggers.</w:t>
      </w:r>
      <w:r>
        <w:t xml:space="preserve"> </w:t>
      </w:r>
      <w:r>
        <w:t xml:space="preserve">However, option 2 would be more costly than option 1, as it would lead to</w:t>
      </w:r>
      <w:r>
        <w:t xml:space="preserve"> </w:t>
      </w:r>
      <w:r>
        <w:t xml:space="preserve">inconsistencies with the existing broader national legal systems which would imply large</w:t>
      </w:r>
      <w:r>
        <w:t xml:space="preserve"> </w:t>
      </w:r>
      <w:r>
        <w:t xml:space="preserve">costs for Member States and make this option more politically challenging. For example,</w:t>
      </w:r>
      <w:r>
        <w:t xml:space="preserve"> </w:t>
      </w:r>
      <w:r>
        <w:t xml:space="preserve">any harmonisation in relation to the ranking of claims in insolvency (even if limited to</w:t>
      </w:r>
      <w:r>
        <w:t xml:space="preserve"> </w:t>
      </w:r>
      <w:r>
        <w:t xml:space="preserve">the treatment of public sector claims, as proposed under option 2) would have wider</w:t>
      </w:r>
      <w:r>
        <w:t xml:space="preserve"> </w:t>
      </w:r>
      <w:r>
        <w:t xml:space="preserve">implications for the treatment of claims in general and raise broader issues of tax law as</w:t>
      </w:r>
      <w:r>
        <w:t xml:space="preserve"> </w:t>
      </w:r>
      <w:r>
        <w:t xml:space="preserve">well as of social security legislation. Therefore, the overall advantage of option 2 over</w:t>
      </w:r>
      <w:r>
        <w:t xml:space="preserve"> </w:t>
      </w:r>
      <w:r>
        <w:t xml:space="preserve">option 1 in terms of its effectiveness in achieving the objectives comes at the cost of cost-</w:t>
      </w:r>
      <w:r>
        <w:t xml:space="preserve"> </w:t>
      </w:r>
      <w:r>
        <w:t xml:space="preserve">efficiency and lower coherence. Option 1 allows to achieve the objectives at lower costs</w:t>
      </w:r>
      <w:r>
        <w:t xml:space="preserve"> </w:t>
      </w:r>
      <w:r>
        <w:t xml:space="preserve">and is more coherent with EU and national law, and is therefore preferred over option 2.</w:t>
      </w:r>
    </w:p>
    <w:p>
      <w:pPr>
        <w:pStyle w:val="BodyText"/>
      </w:pPr>
      <w:r>
        <w:t xml:space="preserve">Table 9: Comparison of options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Policy option</w:t>
      </w:r>
      <w:r>
        <w:br/>
      </w:r>
      <w:r>
        <w:t xml:space="preserve">Preserve the best</w:t>
      </w:r>
      <w:r>
        <w:t xml:space="preserve"> </w:t>
      </w:r>
      <w:r>
        <w:t xml:space="preserve">possible value of assets</w:t>
      </w:r>
      <w:r>
        <w:t xml:space="preserve"> </w:t>
      </w:r>
      <w:r>
        <w:t xml:space="preserve">that are due for</w:t>
      </w:r>
      <w:r>
        <w:t xml:space="preserve"> </w:t>
      </w:r>
      <w:r>
        <w:t xml:space="preserve">liquidation</w:t>
      </w:r>
      <w:r>
        <w:t xml:space="preserve"> </w:t>
      </w:r>
      <w:r>
        <w:t xml:space="preserve">Support a</w:t>
      </w:r>
      <w:r>
        <w:t xml:space="preserve"> </w:t>
      </w:r>
      <w:r>
        <w:t xml:space="preserve">timelier</w:t>
      </w:r>
      <w:r>
        <w:t xml:space="preserve"> </w:t>
      </w:r>
      <w:r>
        <w:t xml:space="preserve">conclusion of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</w:t>
      </w:r>
      <w:r>
        <w:br/>
      </w:r>
      <w:r>
        <w:t xml:space="preserve">Reduce legal</w:t>
      </w:r>
      <w:r>
        <w:t xml:space="preserve"> </w:t>
      </w:r>
      <w:r>
        <w:t xml:space="preserve">uncertainty and</w:t>
      </w:r>
      <w:r>
        <w:t xml:space="preserve"> </w:t>
      </w:r>
      <w:r>
        <w:t xml:space="preserve">information 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processes</w:t>
      </w:r>
      <w:r>
        <w:br/>
      </w:r>
      <w:r>
        <w:t xml:space="preserve">SUM (each</w:t>
      </w:r>
      <w:r>
        <w:t xml:space="preserve"> </w:t>
      </w:r>
      <w:r>
        <w:t xml:space="preserve">objective</w:t>
      </w:r>
      <w:r>
        <w:t xml:space="preserve"> </w:t>
      </w:r>
      <w:r>
        <w:t xml:space="preserve">weighted</w:t>
      </w:r>
      <w:r>
        <w:t xml:space="preserve"> </w:t>
      </w:r>
      <w:r>
        <w:t xml:space="preserve">with a third)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Consistency with EU and</w:t>
      </w:r>
      <w:r>
        <w:t xml:space="preserve"> </w:t>
      </w:r>
      <w:r>
        <w:t xml:space="preserve">other national laws</w:t>
      </w:r>
    </w:p>
    <w:p>
      <w:pPr>
        <w:pStyle w:val="BodyText"/>
      </w:pPr>
      <w:r>
        <w:t xml:space="preserve">Targeted measures (option 1)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3.66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1.66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(avoidance</w:t>
      </w:r>
      <w:r>
        <w:t xml:space="preserve"> </w:t>
      </w:r>
      <w:r>
        <w:t xml:space="preserve">actions,</w:t>
      </w:r>
      <w:r>
        <w:t xml:space="preserve"> </w:t>
      </w:r>
      <w:r>
        <w:t xml:space="preserve">asset</w:t>
      </w:r>
      <w:r>
        <w:t xml:space="preserve"> </w:t>
      </w:r>
      <w:r>
        <w:t xml:space="preserve">tracing,</w:t>
      </w:r>
      <w:r>
        <w:t xml:space="preserve"> </w:t>
      </w:r>
      <w:r>
        <w:t xml:space="preserve">directors’ duties, pre-packs)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03"/>
        </w:numPr>
      </w:pPr>
      <w:r>
        <w:t xml:space="preserve">≈</w:t>
      </w:r>
    </w:p>
    <w:p>
      <w:pPr>
        <w:pStyle w:val="FirstParagraph"/>
      </w:pPr>
      <w:r>
        <w:t xml:space="preserve">Procedural measures: MSEs,</w:t>
      </w:r>
      <w:r>
        <w:t xml:space="preserve"> </w:t>
      </w:r>
      <w:r>
        <w:t xml:space="preserve">transparency</w:t>
      </w:r>
      <w:r>
        <w:t xml:space="preserve"> </w:t>
      </w:r>
      <w:r>
        <w:t xml:space="preserve">on</w:t>
      </w:r>
      <w:r>
        <w:t xml:space="preserve"> </w:t>
      </w:r>
      <w:r>
        <w:t xml:space="preserve">insolvency</w:t>
      </w:r>
      <w:r>
        <w:t xml:space="preserve"> </w:t>
      </w:r>
      <w:r>
        <w:t xml:space="preserve">features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Compact"/>
        <w:numPr>
          <w:ilvl w:val="0"/>
          <w:numId w:val="1004"/>
        </w:numPr>
      </w:pPr>
      <w:r>
        <w:t xml:space="preserve">≈</w:t>
      </w:r>
    </w:p>
    <w:p>
      <w:pPr>
        <w:pStyle w:val="FirstParagraph"/>
      </w:pP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recovered</w:t>
      </w:r>
      <w:r>
        <w:t xml:space="preserve"> </w:t>
      </w:r>
      <w:r>
        <w:t xml:space="preserve">assets (creditor committees and</w:t>
      </w:r>
      <w:r>
        <w:t xml:space="preserve"> </w:t>
      </w:r>
      <w:r>
        <w:t xml:space="preserve">transparency on ranking)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≈</w:t>
      </w:r>
      <w:r>
        <w:t xml:space="preserve"> </w:t>
      </w:r>
      <w:r>
        <w:t xml:space="preserve">≈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EU</w:t>
      </w:r>
      <w:r>
        <w:t xml:space="preserve"> </w:t>
      </w:r>
      <w:r>
        <w:t xml:space="preserve">insolvency regime (option 2)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4.66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-1.34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(avoidance</w:t>
      </w:r>
      <w:r>
        <w:t xml:space="preserve"> </w:t>
      </w:r>
      <w:r>
        <w:t xml:space="preserve">actions,</w:t>
      </w:r>
      <w:r>
        <w:t xml:space="preserve"> </w:t>
      </w:r>
      <w:r>
        <w:t xml:space="preserve">asset</w:t>
      </w:r>
      <w:r>
        <w:t xml:space="preserve"> </w:t>
      </w:r>
      <w:r>
        <w:t xml:space="preserve">tracing,</w:t>
      </w:r>
      <w:r>
        <w:t xml:space="preserve"> </w:t>
      </w:r>
      <w:r>
        <w:t xml:space="preserve">directors’ duties, pre-packs)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</w:p>
    <w:p>
      <w:pPr>
        <w:pStyle w:val="FirstParagraph"/>
      </w:pPr>
      <w:r>
        <w:t xml:space="preserve">Procedural measures: (MSEs,</w:t>
      </w:r>
      <w:r>
        <w:t xml:space="preserve"> </w:t>
      </w:r>
      <w:r>
        <w:t xml:space="preserve">insolvency triggers)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FirstParagraph"/>
      </w:pP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recovered</w:t>
      </w:r>
      <w:r>
        <w:t xml:space="preserve"> </w:t>
      </w:r>
      <w:r>
        <w:t xml:space="preserve">assets (creditor committees and</w:t>
      </w:r>
      <w:r>
        <w:t xml:space="preserve"> </w:t>
      </w:r>
      <w:r>
        <w:t xml:space="preserve">targeted ranking of claims)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++</w:t>
      </w:r>
    </w:p>
    <w:p>
      <w:pPr>
        <w:pStyle w:val="FirstParagraph"/>
      </w:pPr>
      <w:r>
        <w:t xml:space="preserve">69</w:t>
      </w:r>
    </w:p>
    <w:p>
      <w:pPr>
        <w:pStyle w:val="BodyText"/>
      </w:pPr>
      <w:r>
        <w:t xml:space="preserve">The trade-off between benefits and costs also transpires in the views from stakeholders.</w:t>
      </w:r>
      <w:r>
        <w:t xml:space="preserve"> </w:t>
      </w:r>
      <w:r>
        <w:t xml:space="preserve">Although the average responses to the public consultation were biased by the</w:t>
      </w:r>
      <w:r>
        <w:t xml:space="preserve"> </w:t>
      </w:r>
      <w:r>
        <w:t xml:space="preserve">overrepresentation of German stakeholders, which gave a more sceptical view than those</w:t>
      </w:r>
      <w:r>
        <w:t xml:space="preserve"> </w:t>
      </w:r>
      <w:r>
        <w:t xml:space="preserve">from other Member States, the breakdown by stakeholder groups in Figure 8 yields</w:t>
      </w:r>
      <w:r>
        <w:t xml:space="preserve"> </w:t>
      </w:r>
      <w:r>
        <w:t xml:space="preserve">interesting insights. Researchers and representatives of business services, amongst which</w:t>
      </w:r>
      <w:r>
        <w:t xml:space="preserve"> </w:t>
      </w:r>
      <w:r>
        <w:t xml:space="preserve">most were from consultancy firms, voiced overall the most supportive view. Insolvency</w:t>
      </w:r>
      <w:r>
        <w:t xml:space="preserve"> </w:t>
      </w:r>
      <w:r>
        <w:t xml:space="preserve">practitioners were more ambitious in particular on some aspects of the reform (but not</w:t>
      </w:r>
      <w:r>
        <w:t xml:space="preserve"> </w:t>
      </w:r>
      <w:r>
        <w:t xml:space="preserve">all), whereas public authorities advocated for a more cautious approach in almost each</w:t>
      </w:r>
      <w:r>
        <w:t xml:space="preserve"> </w:t>
      </w:r>
      <w:r>
        <w:t xml:space="preserve">area. All stakeholder groups (except for public authorities) gave higher scores for the</w:t>
      </w:r>
      <w:r>
        <w:t xml:space="preserve"> </w:t>
      </w:r>
      <w:r>
        <w:t xml:space="preserve">existence of a problem than for the need of reform. Financial stakeholders were overall</w:t>
      </w:r>
      <w:r>
        <w:t xml:space="preserve"> </w:t>
      </w:r>
      <w:r>
        <w:t xml:space="preserve">supportive of more ambitious harmonisation than non-financial corporations, including</w:t>
      </w:r>
      <w:r>
        <w:t xml:space="preserve"> </w:t>
      </w:r>
      <w:r>
        <w:t xml:space="preserve">on the ranking of claims and the insolvency trigger (part of option 2). This is consistent</w:t>
      </w:r>
      <w:r>
        <w:t xml:space="preserve"> </w:t>
      </w:r>
      <w:r>
        <w:t xml:space="preserve">with the perception that the most visible benefits are likely to accrue to creditors while</w:t>
      </w:r>
      <w:r>
        <w:t xml:space="preserve"> </w:t>
      </w:r>
      <w:r>
        <w:t xml:space="preserve">benefits for debtors would be more indirect and less visible, such as better access to</w:t>
      </w:r>
      <w:r>
        <w:t xml:space="preserve"> </w:t>
      </w:r>
      <w:r>
        <w:t xml:space="preserve">credit.</w:t>
      </w:r>
      <w:r>
        <w:br/>
      </w:r>
      <w:r>
        <w:t xml:space="preserve">Figure 8: Average reply by stakeholder group to the public consultation: In which area do you consider the insolvency</w:t>
      </w:r>
      <w:r>
        <w:t xml:space="preserve"> </w:t>
      </w:r>
      <w:r>
        <w:t xml:space="preserve">framework of the jurisdiction where you operate is to be reformed? Scale 0-5</w:t>
      </w:r>
    </w:p>
    <w:p>
      <w:pPr>
        <w:pStyle w:val="Compact"/>
        <w:numPr>
          <w:ilvl w:val="0"/>
          <w:numId w:val="1008"/>
        </w:numPr>
      </w:pPr>
      <w:r>
        <w:t xml:space="preserve">PREFERRED OPTION</w:t>
      </w:r>
      <w:r>
        <w:t xml:space="preserve"> </w:t>
      </w:r>
      <w:r>
        <w:t xml:space="preserve">Based on the comparison of effectiveness, efficiency and coherence, option 1 is selected</w:t>
      </w:r>
      <w:r>
        <w:t xml:space="preserve"> </w:t>
      </w:r>
      <w:r>
        <w:t xml:space="preserve">as the preferred option. Option 1 delivers similar benefits to option 2 in terms of a shorter</w:t>
      </w:r>
      <w:r>
        <w:t xml:space="preserve"> </w:t>
      </w:r>
      <w:r>
        <w:t xml:space="preserve">duration of insolvency proceedings, although a somewhat lower impact on bettervalue</w:t>
      </w:r>
      <w:r>
        <w:t xml:space="preserve"> </w:t>
      </w:r>
      <w:r>
        <w:t xml:space="preserve">recovery. However, option 1 will accomplish the objectives in a more cost effective</w:t>
      </w:r>
      <w:r>
        <w:t xml:space="preserve"> </w:t>
      </w:r>
      <w:r>
        <w:t xml:space="preserve">manner than potion 2. The preferred option is both internally and externally coherent. In</w:t>
      </w:r>
      <w:r>
        <w:t xml:space="preserve"> </w:t>
      </w:r>
      <w:r>
        <w:t xml:space="preserve">terms of ‘internal’ coherence, the proposed measures fit together as they address various</w:t>
      </w:r>
      <w:r>
        <w:t xml:space="preserve"> </w:t>
      </w:r>
      <w:r>
        <w:t xml:space="preserve">key phases of insolvency proceedings180 and do so with the underlying policy objectives</w:t>
      </w:r>
      <w:r>
        <w:t xml:space="preserve"> </w:t>
      </w:r>
      <w:r>
        <w:t xml:space="preserve">in mind to improve the efficiency of the insolvency proceedings and increase the</w:t>
      </w:r>
      <w:r>
        <w:t xml:space="preserve"> </w:t>
      </w:r>
      <w:r>
        <w:t xml:space="preserve">recovery value.</w:t>
      </w:r>
    </w:p>
    <w:p>
      <w:pPr>
        <w:pStyle w:val="FirstParagraph"/>
      </w:pPr>
      <w:r>
        <w:t xml:space="preserve">180 Figure 2 shows that the measures address crucial steps in an insolvency proceeding.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The measures on transaction avoidance and on asset tracing mutually reinforce each</w:t>
      </w:r>
      <w:r>
        <w:t xml:space="preserve"> </w:t>
      </w:r>
      <w:r>
        <w:t xml:space="preserve">other in the maximisation of the value of the insolvency estate. This, combined with an</w:t>
      </w:r>
      <w:r>
        <w:t xml:space="preserve"> </w:t>
      </w:r>
      <w:r>
        <w:t xml:space="preserve">obligation of the directors to become active early and the possibility of maximizing the</w:t>
      </w:r>
      <w:r>
        <w:t xml:space="preserve"> </w:t>
      </w:r>
      <w:r>
        <w:t xml:space="preserve">value of the business at an early stage through pre-packs, makes the preservation of the</w:t>
      </w:r>
      <w:r>
        <w:t xml:space="preserve"> </w:t>
      </w:r>
      <w:r>
        <w:t xml:space="preserve">business as a going concern more likely. There is, in effect, a higher likelihood that a pre-</w:t>
      </w:r>
      <w:r>
        <w:t xml:space="preserve"> </w:t>
      </w:r>
      <w:r>
        <w:t xml:space="preserve">pack deal may actually materialise because there is more value and directors have a</w:t>
      </w:r>
      <w:r>
        <w:t xml:space="preserve"> </w:t>
      </w:r>
      <w:r>
        <w:t xml:space="preserve">strong incentive to take action earlier. The simplified regime for MSEs could be seen as</w:t>
      </w:r>
      <w:r>
        <w:t xml:space="preserve"> </w:t>
      </w:r>
      <w:r>
        <w:t xml:space="preserve">slightly less efficient than the rest, considering the potential impact on judicial capacity</w:t>
      </w:r>
      <w:r>
        <w:t xml:space="preserve"> </w:t>
      </w:r>
      <w:r>
        <w:t xml:space="preserve">that was discussed above. However, it would create clear benefits for both MSEs (</w:t>
      </w:r>
      <w:r>
        <w:t xml:space="preserve"> </w:t>
      </w:r>
      <w:r>
        <w:t xml:space="preserve">simplifying the review and debt discharge process) and creditors (leading to higher</w:t>
      </w:r>
      <w:r>
        <w:t xml:space="preserve"> </w:t>
      </w:r>
      <w:r>
        <w:t xml:space="preserve">recovery rates), which would improve the efficiency of the overall insolvency regime to</w:t>
      </w:r>
      <w:r>
        <w:t xml:space="preserve"> </w:t>
      </w:r>
      <w:r>
        <w:t xml:space="preserve">the benefit of the economy as a whole.</w:t>
      </w:r>
      <w:r>
        <w:br/>
      </w:r>
      <w:r>
        <w:t xml:space="preserve">The preferred option is also externally coherent, by fitting well with previous EU</w:t>
      </w:r>
      <w:r>
        <w:t xml:space="preserve"> </w:t>
      </w:r>
      <w:r>
        <w:t xml:space="preserve">interventions in the area of cross-border insolvency (the EIR and of preventive</w:t>
      </w:r>
      <w:r>
        <w:t xml:space="preserve"> </w:t>
      </w:r>
      <w:r>
        <w:t xml:space="preserve">restructuring (the DRI). The EIR, in particular, covers the potential conflicts of laws (and</w:t>
      </w:r>
      <w:r>
        <w:t xml:space="preserve"> </w:t>
      </w:r>
      <w:r>
        <w:t xml:space="preserve">jurisdictions over the proceeding) arising in cross-border insolvencies. The preferred</w:t>
      </w:r>
      <w:r>
        <w:t xml:space="preserve"> </w:t>
      </w:r>
      <w:r>
        <w:t xml:space="preserve">option focuses instead on targeted harmonisation of measures for key areas of insolvency</w:t>
      </w:r>
      <w:r>
        <w:t xml:space="preserve"> </w:t>
      </w:r>
      <w:r>
        <w:t xml:space="preserve">proceedings, which were not addressed previously. It therefore complements the EIR and</w:t>
      </w:r>
      <w:r>
        <w:t xml:space="preserve"> </w:t>
      </w:r>
      <w:r>
        <w:t xml:space="preserve">other EU policy interventions taken over the years in the area. The comparison of options</w:t>
      </w:r>
      <w:r>
        <w:t xml:space="preserve"> </w:t>
      </w:r>
      <w:r>
        <w:t xml:space="preserve">in section 7 has considered this together with the coherence with Member States’ law</w:t>
      </w:r>
      <w:r>
        <w:t xml:space="preserve"> </w:t>
      </w:r>
      <w:r>
        <w:t xml:space="preserve">overall.</w:t>
      </w:r>
      <w:r>
        <w:br/>
      </w:r>
      <w:r>
        <w:t xml:space="preserve">Economic impacts</w:t>
      </w:r>
      <w:r>
        <w:t xml:space="preserve"> </w:t>
      </w:r>
      <w:r>
        <w:t xml:space="preserve">In terms of economic impacts, the preferred option is expected to bring significant</w:t>
      </w:r>
      <w:r>
        <w:t xml:space="preserve"> </w:t>
      </w:r>
      <w:r>
        <w:t xml:space="preserve">benefits for creditors, companies, including SMEs, and the wider economy.</w:t>
      </w:r>
      <w:r>
        <w:br/>
      </w:r>
      <w:r>
        <w:t xml:space="preserve">Creditors will benefit from expected higher value recovery arising from better</w:t>
      </w:r>
      <w:r>
        <w:t xml:space="preserve"> </w:t>
      </w:r>
      <w:r>
        <w:t xml:space="preserve">possibilities for IPs to counter transaction avoidance and trace assets, including across</w:t>
      </w:r>
      <w:r>
        <w:t xml:space="preserve"> </w:t>
      </w:r>
      <w:r>
        <w:t xml:space="preserve">borders, less asset deterioration from earlier and faster insolvency procedures and better</w:t>
      </w:r>
      <w:r>
        <w:t xml:space="preserve"> </w:t>
      </w:r>
      <w:r>
        <w:t xml:space="preserve">opportunities to use pre-pack sales. Creditor committees will also allow them to more</w:t>
      </w:r>
      <w:r>
        <w:t xml:space="preserve"> </w:t>
      </w:r>
      <w:r>
        <w:t xml:space="preserve">effectively coordinate their decisions. Cross-border creditors will further benefit from</w:t>
      </w:r>
      <w:r>
        <w:t xml:space="preserve"> </w:t>
      </w:r>
      <w:r>
        <w:t xml:space="preserve">higher transparency on key characteristics of insolvency regimes and ranking of claims,</w:t>
      </w:r>
      <w:r>
        <w:t xml:space="preserve"> </w:t>
      </w:r>
      <w:r>
        <w:t xml:space="preserve">which is expected to significantly reduce related information and learning costs.</w:t>
      </w:r>
      <w:r>
        <w:br/>
      </w:r>
      <w:r>
        <w:t xml:space="preserve">Companies, especially those operating in a cross-border context, will face more uniform</w:t>
      </w:r>
      <w:r>
        <w:t xml:space="preserve"> </w:t>
      </w:r>
      <w:r>
        <w:t xml:space="preserve">conditions and lower legal uncertainty of what will happen if they become insolvent.</w:t>
      </w:r>
      <w:r>
        <w:t xml:space="preserve"> </w:t>
      </w:r>
      <w:r>
        <w:t xml:space="preserve">This sets incentives to act in time in case of financial turmoil, which increases their</w:t>
      </w:r>
      <w:r>
        <w:t xml:space="preserve"> </w:t>
      </w:r>
      <w:r>
        <w:t xml:space="preserve">chance of survival. For those firms that do not manage overcoming financial distress, the</w:t>
      </w:r>
      <w:r>
        <w:t xml:space="preserve"> </w:t>
      </w:r>
      <w:r>
        <w:t xml:space="preserve">more efficient framework should lead them to look for either preventive restructuring or</w:t>
      </w:r>
      <w:r>
        <w:t xml:space="preserve"> </w:t>
      </w:r>
      <w:r>
        <w:t xml:space="preserve">liquidation. They benefit indirectly from the higher chances of settling parts of the</w:t>
      </w:r>
      <w:r>
        <w:t xml:space="preserve"> </w:t>
      </w:r>
      <w:r>
        <w:t xml:space="preserve">business as going concern. Directors will face higher liability risks, which may lead them</w:t>
      </w:r>
      <w:r>
        <w:t xml:space="preserve"> </w:t>
      </w:r>
      <w:r>
        <w:t xml:space="preserve">to demand higher wages. The initiative should not lead to higher compliance costs in</w:t>
      </w:r>
      <w:r>
        <w:t xml:space="preserve"> </w:t>
      </w:r>
      <w:r>
        <w:t xml:space="preserve">general.</w:t>
      </w:r>
      <w:r>
        <w:br/>
      </w:r>
      <w:r>
        <w:t xml:space="preserve">The initiative is expected to indirectly improve the competitiveness of the EU business</w:t>
      </w:r>
      <w:r>
        <w:t xml:space="preserve"> </w:t>
      </w:r>
      <w:r>
        <w:t xml:space="preserve">sector through better prospects to wind up zombie companies. This should contribute to</w:t>
      </w:r>
      <w:r>
        <w:t xml:space="preserve"> </w:t>
      </w:r>
      <w:r>
        <w:t xml:space="preserve">the reallocation of capital and labour to more productive means and hence have positive</w:t>
      </w:r>
      <w:r>
        <w:t xml:space="preserve"> </w:t>
      </w:r>
      <w:r>
        <w:t xml:space="preserve">impacts on the broader economy. Since better predictability of the outcome of insolvency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procedures fosters credit provision from domestic and cross-border actors, it facilitates</w:t>
      </w:r>
      <w:r>
        <w:t xml:space="preserve"> </w:t>
      </w:r>
      <w:r>
        <w:t xml:space="preserve">access to finance, which improves the competitive position of companies.</w:t>
      </w:r>
      <w:r>
        <w:br/>
      </w:r>
      <w:r>
        <w:t xml:space="preserve">Insolvency practitioners will benefit from lower costs due to easier access to asset tracing</w:t>
      </w:r>
      <w:r>
        <w:t xml:space="preserve"> </w:t>
      </w:r>
      <w:r>
        <w:t xml:space="preserve">registries and better opportunities to recover value from asset disposal. There will be a</w:t>
      </w:r>
      <w:r>
        <w:t xml:space="preserve"> </w:t>
      </w:r>
      <w:r>
        <w:t xml:space="preserve">higher demand for their services due to more MSEs becoming orderly wound down.</w:t>
      </w:r>
      <w:r>
        <w:t xml:space="preserve"> </w:t>
      </w:r>
      <w:r>
        <w:t xml:space="preserve">Since a share of MSE are likely to be asset-less at the time of filing for insolvency,</w:t>
      </w:r>
      <w:r>
        <w:t xml:space="preserve"> </w:t>
      </w:r>
      <w:r>
        <w:t xml:space="preserve">insolvency practitioners may not be able to recover their expenses, depending on how the</w:t>
      </w:r>
      <w:r>
        <w:t xml:space="preserve"> </w:t>
      </w:r>
      <w:r>
        <w:t xml:space="preserve">treatment of asset-less cases will be financed.</w:t>
      </w:r>
      <w:r>
        <w:t xml:space="preserve"> </w:t>
      </w:r>
      <w:r>
        <w:t xml:space="preserve">In terms of magnitudes, the model scenario suggests that pursuing the preferred option</w:t>
      </w:r>
      <w:r>
        <w:t xml:space="preserve"> </w:t>
      </w:r>
      <w:r>
        <w:t xml:space="preserve">would reduce the cost of recovery by approximately 40% (in terms of relevant judicial</w:t>
      </w:r>
      <w:r>
        <w:t xml:space="preserve"> </w:t>
      </w:r>
      <w:r>
        <w:t xml:space="preserve">costs) and the time of recovery by 50% relative to present conditions. These benefits are</w:t>
      </w:r>
      <w:r>
        <w:t xml:space="preserve"> </w:t>
      </w:r>
      <w:r>
        <w:t xml:space="preserve">conditional on the good application in practice of the new rules and on that neither</w:t>
      </w:r>
      <w:r>
        <w:t xml:space="preserve"> </w:t>
      </w:r>
      <w:r>
        <w:t xml:space="preserve">limited capacity in courts and IPs nor IPs abuse of their enhanced possibilities impair the</w:t>
      </w:r>
      <w:r>
        <w:t xml:space="preserve"> </w:t>
      </w:r>
      <w:r>
        <w:t xml:space="preserve">performance of insolvency systems. Using the end-2021 interest rate as discount rate, the</w:t>
      </w:r>
      <w:r>
        <w:t xml:space="preserve"> </w:t>
      </w:r>
      <w:r>
        <w:t xml:space="preserve">average recovery rate would increase from 37.2% to 38.7%. This implies a non-trivial</w:t>
      </w:r>
      <w:r>
        <w:t xml:space="preserve"> </w:t>
      </w:r>
      <w:r>
        <w:t xml:space="preserve">improvement that results from more efficient public proceedings.</w:t>
      </w:r>
      <w:r>
        <w:br/>
      </w:r>
      <w:r>
        <w:t xml:space="preserve">Taking the empirical estimates in Annex 4 and in the economic literature presented</w:t>
      </w:r>
      <w:r>
        <w:t xml:space="preserve"> </w:t>
      </w:r>
      <w:r>
        <w:t xml:space="preserve">therein at face value, a 1.5 percentage point increase in the recovery rate could translate</w:t>
      </w:r>
      <w:r>
        <w:t xml:space="preserve"> </w:t>
      </w:r>
      <w:r>
        <w:t xml:space="preserve">into a 1.5 basis point compression in debt funding costs and a 1.5 percentage point</w:t>
      </w:r>
      <w:r>
        <w:t xml:space="preserve"> </w:t>
      </w:r>
      <w:r>
        <w:t xml:space="preserve">increase in intra-EU cross border portfolio asset holdings181. Further sizeable savings are</w:t>
      </w:r>
      <w:r>
        <w:t xml:space="preserve"> </w:t>
      </w:r>
      <w:r>
        <w:t xml:space="preserve">expected in information costs for cross-border investors from more harmonised rules</w:t>
      </w:r>
      <w:r>
        <w:t xml:space="preserve"> </w:t>
      </w:r>
      <w:r>
        <w:t xml:space="preserve">across Member States and from the transparency-enhancing measures.182 Since the</w:t>
      </w:r>
      <w:r>
        <w:t xml:space="preserve"> </w:t>
      </w:r>
      <w:r>
        <w:t xml:space="preserve">initiative addresses a major obstacle to capital market integration, the envisaged changes</w:t>
      </w:r>
      <w:r>
        <w:t xml:space="preserve"> </w:t>
      </w:r>
      <w:r>
        <w:t xml:space="preserve">are expected to lead to a non-trivial increase in cross-border investment on the single</w:t>
      </w:r>
      <w:r>
        <w:t xml:space="preserve"> </w:t>
      </w:r>
      <w:r>
        <w:t xml:space="preserve">market, with positive spill over to other policy measures under the CMU umbrella</w:t>
      </w:r>
      <w:r>
        <w:t xml:space="preserve"> </w:t>
      </w:r>
      <w:r>
        <w:t xml:space="preserve">towards this end. A full harmonisation of insolvency regimes that also includes the</w:t>
      </w:r>
      <w:r>
        <w:t xml:space="preserve"> </w:t>
      </w:r>
      <w:r>
        <w:t xml:space="preserve">insolvency trigger and the ranking of claims could deliver even larger gains in terms of</w:t>
      </w:r>
      <w:r>
        <w:t xml:space="preserve"> </w:t>
      </w:r>
      <w:r>
        <w:t xml:space="preserve">capital market integration, as set out earlier in this impact assessment.</w:t>
      </w:r>
      <w:r>
        <w:t xml:space="preserve"> </w:t>
      </w:r>
      <w:r>
        <w:t xml:space="preserve">Impacts on SMEs</w:t>
      </w:r>
      <w:r>
        <w:t xml:space="preserve"> </w:t>
      </w:r>
      <w:r>
        <w:t xml:space="preserve">The SME test concluded that this initiative is relevant for SMEs since the dominant part</w:t>
      </w:r>
      <w:r>
        <w:t xml:space="preserve"> </w:t>
      </w:r>
      <w:r>
        <w:t xml:space="preserve">of insolvency cases concern SMEs.183 The measures in this inititative would increase the</w:t>
      </w:r>
      <w:r>
        <w:t xml:space="preserve"> </w:t>
      </w:r>
      <w:r>
        <w:t xml:space="preserve">recovery rate for businesses including for SMEs. This would reduce risks for creditors</w:t>
      </w:r>
      <w:r>
        <w:t xml:space="preserve"> </w:t>
      </w:r>
      <w:r>
        <w:t xml:space="preserve">and would make financing for SMEs cheaper and more easily accessible (i.e. with less or</w:t>
      </w:r>
    </w:p>
    <w:p>
      <w:pPr>
        <w:pStyle w:val="BodyText"/>
      </w:pPr>
      <w:r>
        <w:t xml:space="preserve">181 These numerical estimates result from combining coefficients and numbers from very different studies</w:t>
      </w:r>
      <w:r>
        <w:t xml:space="preserve"> </w:t>
      </w:r>
      <w:r>
        <w:t xml:space="preserve">that use different methodologies, data and terminologies on a best-effort basis. Considering that this</w:t>
      </w:r>
      <w:r>
        <w:t xml:space="preserve"> </w:t>
      </w:r>
      <w:r>
        <w:t xml:space="preserve">initiative addresses a very narrow determinant of cross-border capital flows and of the development of</w:t>
      </w:r>
      <w:r>
        <w:t xml:space="preserve"> </w:t>
      </w:r>
      <w:r>
        <w:t xml:space="preserve">capital markets, the effects seem sizeable, but remains realistic.</w:t>
      </w:r>
      <w:r>
        <w:t xml:space="preserve"> </w:t>
      </w:r>
      <w:r>
        <w:t xml:space="preserve">182 These are not measurable at present. Nor is it sensible to formulate a target value for recovery rates and</w:t>
      </w:r>
      <w:r>
        <w:t xml:space="preserve"> </w:t>
      </w:r>
      <w:r>
        <w:t xml:space="preserve">its components. Although some Member States perform much better than others in the EBA benchmarking</w:t>
      </w:r>
      <w:r>
        <w:t xml:space="preserve"> </w:t>
      </w:r>
      <w:r>
        <w:t xml:space="preserve">exercise, the lack of representativeness of the sample and its narrow focus on bank loans prevent using it to</w:t>
      </w:r>
      <w:r>
        <w:t xml:space="preserve"> </w:t>
      </w:r>
      <w:r>
        <w:t xml:space="preserve">establish broader numerical targets or to assess how the expected improvement in recovery rates compares</w:t>
      </w:r>
      <w:r>
        <w:t xml:space="preserve"> </w:t>
      </w:r>
      <w:r>
        <w:t xml:space="preserve">to such target.</w:t>
      </w:r>
      <w:r>
        <w:t xml:space="preserve"> </w:t>
      </w:r>
      <w:r>
        <w:t xml:space="preserve">183 While statistics about the size breakdown of insolvent firms exists only for few Member States, SMEs</w:t>
      </w:r>
      <w:r>
        <w:t xml:space="preserve"> </w:t>
      </w:r>
      <w:r>
        <w:t xml:space="preserve">represent at least 90% of the insolvency cases. See Annex 4, Section 3.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even no collateral), ceteris paribus. SMEs are even more likely to benefit from this as</w:t>
      </w:r>
      <w:r>
        <w:t xml:space="preserve"> </w:t>
      </w:r>
      <w:r>
        <w:t xml:space="preserve">they are inherently more risky and hence more likely to face insolvencies.</w:t>
      </w:r>
      <w:r>
        <w:t xml:space="preserve"> </w:t>
      </w:r>
      <w:r>
        <w:t xml:space="preserve">The SMEs would also benefit directly from the creation of special insolvency regimes for</w:t>
      </w:r>
      <w:r>
        <w:t xml:space="preserve"> </w:t>
      </w:r>
      <w:r>
        <w:t xml:space="preserve">MSEs that are more proportionate to their needs than the currently existing “one-size-</w:t>
      </w:r>
      <w:r>
        <w:t xml:space="preserve"> </w:t>
      </w:r>
      <w:r>
        <w:t xml:space="preserve">fits-all” proceedings. It should allow more MSEs to be wound down in orderly</w:t>
      </w:r>
      <w:r>
        <w:t xml:space="preserve"> </w:t>
      </w:r>
      <w:r>
        <w:t xml:space="preserve">procedures. Their improved access to orderly liquidation in asset-less cases reduces</w:t>
      </w:r>
      <w:r>
        <w:t xml:space="preserve"> </w:t>
      </w:r>
      <w:r>
        <w:t xml:space="preserve">moral hazard. Entrepreneurs concerned by the liquidation of MSEs can expect easier debt</w:t>
      </w:r>
      <w:r>
        <w:t xml:space="preserve"> </w:t>
      </w:r>
      <w:r>
        <w:t xml:space="preserve">discharge, which gives them a faster second chance.</w:t>
      </w:r>
      <w:r>
        <w:br/>
      </w:r>
      <w:r>
        <w:t xml:space="preserve">The initiative does neither impose reporting burden nor compliance costs on SMEs. They</w:t>
      </w:r>
      <w:r>
        <w:t xml:space="preserve"> </w:t>
      </w:r>
      <w:r>
        <w:t xml:space="preserve">would need to familiarise themselves with the new rules if they approach the state of</w:t>
      </w:r>
      <w:r>
        <w:t xml:space="preserve"> </w:t>
      </w:r>
      <w:r>
        <w:t xml:space="preserve">insolvency. Under the assumption that most solvent SMEs are not familiar with</w:t>
      </w:r>
      <w:r>
        <w:t xml:space="preserve"> </w:t>
      </w:r>
      <w:r>
        <w:t xml:space="preserve">insolvency rules under the current regime, these information costs should not be</w:t>
      </w:r>
      <w:r>
        <w:t xml:space="preserve"> </w:t>
      </w:r>
      <w:r>
        <w:t xml:space="preserve">substantially higher than now (in fact they could be lower due to new transparency</w:t>
      </w:r>
      <w:r>
        <w:t xml:space="preserve"> </w:t>
      </w:r>
      <w:r>
        <w:t xml:space="preserve">measures put forward by the initiative).</w:t>
      </w:r>
      <w:r>
        <w:t xml:space="preserve"> </w:t>
      </w:r>
      <w:r>
        <w:t xml:space="preserve">Costs related to “one in, one out”</w:t>
      </w:r>
      <w:r>
        <w:t xml:space="preserve"> </w:t>
      </w:r>
      <w:r>
        <w:t xml:space="preserve">The initiative is expected to give rise to some costs, but no cost impacts related to the</w:t>
      </w:r>
      <w:r>
        <w:t xml:space="preserve"> </w:t>
      </w:r>
      <w:r>
        <w:t xml:space="preserve">‘one in, one out’ approach have been identified. Costs for businesses may arise from the</w:t>
      </w:r>
      <w:r>
        <w:t xml:space="preserve"> </w:t>
      </w:r>
      <w:r>
        <w:t xml:space="preserve">need to familiarise themselves with the new rules and indirectly as a result of the</w:t>
      </w:r>
      <w:r>
        <w:t xml:space="preserve"> </w:t>
      </w:r>
      <w:r>
        <w:t xml:space="preserve">increased liability for directors, but these are not of administrative nature184 Limited</w:t>
      </w:r>
      <w:r>
        <w:t xml:space="preserve"> </w:t>
      </w:r>
      <w:r>
        <w:t xml:space="preserve">administrative costs are expected to arise for the Member States with the production and</w:t>
      </w:r>
      <w:r>
        <w:t xml:space="preserve"> </w:t>
      </w:r>
      <w:r>
        <w:t xml:space="preserve">updating of factsheets providing greater transparency on national insolvency frameworks</w:t>
      </w:r>
      <w:r>
        <w:t xml:space="preserve"> </w:t>
      </w:r>
      <w:r>
        <w:t xml:space="preserve">(since they materialise for public sectors only, these costs are out of scope of the</w:t>
      </w:r>
      <w:r>
        <w:t xml:space="preserve"> </w:t>
      </w:r>
      <w:r>
        <w:t xml:space="preserve">Commission’s “One-In-One-Out” commitment). Those Member States that do not yet</w:t>
      </w:r>
      <w:r>
        <w:t xml:space="preserve"> </w:t>
      </w:r>
      <w:r>
        <w:t xml:space="preserve">have an electronic judicial auction platform would need to bear the cost of setting one up</w:t>
      </w:r>
      <w:r>
        <w:t xml:space="preserve"> </w:t>
      </w:r>
      <w:r>
        <w:t xml:space="preserve">and those Member States that have such platform, but do not use it for insolvency cases</w:t>
      </w:r>
      <w:r>
        <w:t xml:space="preserve"> </w:t>
      </w:r>
      <w:r>
        <w:t xml:space="preserve">would need to adapt them for the purpose of auctioning assets of MSEs.</w:t>
      </w:r>
      <w:r>
        <w:t xml:space="preserve"> </w:t>
      </w:r>
      <w:r>
        <w:t xml:space="preserve">Cost savings are overall expected for judicial system (insolvency lawyers and courts) as</w:t>
      </w:r>
      <w:r>
        <w:t xml:space="preserve"> </w:t>
      </w:r>
      <w:r>
        <w:t xml:space="preserve">some procedures set out at a Member State level will be made simpler. Only in the</w:t>
      </w:r>
      <w:r>
        <w:t xml:space="preserve"> </w:t>
      </w:r>
      <w:r>
        <w:t xml:space="preserve">second step, these will be passed on to creditors in the form of higher recovered value</w:t>
      </w:r>
      <w:r>
        <w:t xml:space="preserve"> </w:t>
      </w:r>
      <w:r>
        <w:t xml:space="preserve">and then to businesses in the form of cheaper (or more accessible) financing. Hence,</w:t>
      </w:r>
      <w:r>
        <w:t xml:space="preserve"> </w:t>
      </w:r>
      <w:r>
        <w:t xml:space="preserve">these costs savings, while potentially sizeable, do not count under the under</w:t>
      </w:r>
      <w:r>
        <w:t xml:space="preserve"> </w:t>
      </w:r>
      <w:r>
        <w:t xml:space="preserve">Commission’s “One-In-One-Out” principle. Similarly, the cost savings from a dedicated</w:t>
      </w:r>
      <w:r>
        <w:t xml:space="preserve"> </w:t>
      </w:r>
      <w:r>
        <w:t xml:space="preserve">simplified insolvency procedures for MSEs relate to the simplification of national rules</w:t>
      </w:r>
      <w:r>
        <w:t xml:space="preserve"> </w:t>
      </w:r>
      <w:r>
        <w:t xml:space="preserve">and not to administrative obligations under EU legislation and are therefore not counted</w:t>
      </w:r>
      <w:r>
        <w:t xml:space="preserve"> </w:t>
      </w:r>
      <w:r>
        <w:t xml:space="preserve">under the “One-In-One-Out” commitment.</w:t>
      </w:r>
      <w:r>
        <w:t xml:space="preserve"> </w:t>
      </w:r>
      <w:r>
        <w:t xml:space="preserve">Annex 3 further elaborates on expected benefits and costs.</w:t>
      </w:r>
    </w:p>
    <w:p>
      <w:pPr>
        <w:pStyle w:val="BodyText"/>
      </w:pPr>
      <w:r>
        <w:t xml:space="preserve">184 These may include possible higher wage demands, more difficult recruitment of directors or higher</w:t>
      </w:r>
      <w:r>
        <w:t xml:space="preserve"> </w:t>
      </w:r>
      <w:r>
        <w:t xml:space="preserve">liability insurance costs. There may also be costs for reports to directors about liability risks and</w:t>
      </w:r>
      <w:r>
        <w:t xml:space="preserve"> </w:t>
      </w:r>
      <w:r>
        <w:t xml:space="preserve">information disclosure and costs about information disclosure when pre-packs are used. It was not feasible</w:t>
      </w:r>
      <w:r>
        <w:t xml:space="preserve"> </w:t>
      </w:r>
      <w:r>
        <w:t xml:space="preserve">to estimate the size of these costs, although they are expected to be moderate.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No direct environmental impacts and no significant harm, either direct or indirect, are</w:t>
      </w:r>
      <w:r>
        <w:t xml:space="preserve"> </w:t>
      </w:r>
      <w:r>
        <w:t xml:space="preserve">expected to arise from the implementation of the preferred option. The initiative may</w:t>
      </w:r>
      <w:r>
        <w:t xml:space="preserve"> </w:t>
      </w:r>
      <w:r>
        <w:t xml:space="preserve">have some indirect positive impacts on fostering the transition to a more sustainable</w:t>
      </w:r>
      <w:r>
        <w:t xml:space="preserve"> </w:t>
      </w:r>
      <w:r>
        <w:t xml:space="preserve">economy by reducing the share of zombie companies in the economy. This could enable</w:t>
      </w:r>
      <w:r>
        <w:t xml:space="preserve"> </w:t>
      </w:r>
      <w:r>
        <w:t xml:space="preserve">reallocation of capital and labour towards companies with a higher rate of innovation and</w:t>
      </w:r>
      <w:r>
        <w:t xml:space="preserve"> </w:t>
      </w:r>
      <w:r>
        <w:t xml:space="preserve">productivity and thus may indirectly contribute to accelerating structural change towards</w:t>
      </w:r>
      <w:r>
        <w:t xml:space="preserve"> </w:t>
      </w:r>
      <w:r>
        <w:t xml:space="preserve">more sustainable production. This effect would however be indirect and is not possible to</w:t>
      </w:r>
      <w:r>
        <w:t xml:space="preserve"> </w:t>
      </w:r>
      <w:r>
        <w:t xml:space="preserve">quantify. It also does not interfere with measures under the ELD. On the contrary, a more</w:t>
      </w:r>
      <w:r>
        <w:t xml:space="preserve"> </w:t>
      </w:r>
      <w:r>
        <w:t xml:space="preserve">efficient insolvency framework would contribute to a speedier and more effective</w:t>
      </w:r>
      <w:r>
        <w:t xml:space="preserve"> </w:t>
      </w:r>
      <w:r>
        <w:t xml:space="preserve">recovery of asset value overall and hence would facilitate the compensation of</w:t>
      </w:r>
      <w:r>
        <w:t xml:space="preserve"> </w:t>
      </w:r>
      <w:r>
        <w:t xml:space="preserve">environmental claims of an insolvent company even without having recourse to financial</w:t>
      </w:r>
      <w:r>
        <w:t xml:space="preserve"> </w:t>
      </w:r>
      <w:r>
        <w:t xml:space="preserve">security instruments, in full consistence with the aims of the ELD. With regards to these</w:t>
      </w:r>
      <w:r>
        <w:t xml:space="preserve"> </w:t>
      </w:r>
      <w:r>
        <w:t xml:space="preserve">claims, it would partially contribute to the predictability for investors and other</w:t>
      </w:r>
      <w:r>
        <w:t xml:space="preserve"> </w:t>
      </w:r>
      <w:r>
        <w:t xml:space="preserve">economic actors which is one of the objectives of the European Climate Law, though</w:t>
      </w:r>
      <w:r>
        <w:t xml:space="preserve"> </w:t>
      </w:r>
      <w:r>
        <w:t xml:space="preserve">greater transparency on the ranking of claims – and hence this initiative is considered to</w:t>
      </w:r>
      <w:r>
        <w:t xml:space="preserve"> </w:t>
      </w:r>
      <w:r>
        <w:t xml:space="preserve">be consistent with the objectives of the European Climate Law.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Employees are not directly impacted. The stronger incentives for entrepreneurs and</w:t>
      </w:r>
      <w:r>
        <w:t xml:space="preserve"> </w:t>
      </w:r>
      <w:r>
        <w:t xml:space="preserve">directors to avoid insolvency resulting from the higher predictability of the outcome of</w:t>
      </w:r>
      <w:r>
        <w:t xml:space="preserve"> </w:t>
      </w:r>
      <w:r>
        <w:t xml:space="preserve">insolvency procedures increases employees’ changes to keep their jobs in going concerns</w:t>
      </w:r>
      <w:r>
        <w:t xml:space="preserve"> </w:t>
      </w:r>
      <w:r>
        <w:t xml:space="preserve">parts of the business. The position in gone concern parts of the business is unchanged</w:t>
      </w:r>
      <w:r>
        <w:t xml:space="preserve"> </w:t>
      </w:r>
      <w:r>
        <w:t xml:space="preserve">relative to the baseline. Often, the government compensates employees for outstanding</w:t>
      </w:r>
      <w:r>
        <w:t xml:space="preserve"> </w:t>
      </w:r>
      <w:r>
        <w:t xml:space="preserve">wages and salaries. The incentive for the government to provide this compensation</w:t>
      </w:r>
      <w:r>
        <w:t xml:space="preserve"> </w:t>
      </w:r>
      <w:r>
        <w:t xml:space="preserve">should not be affected by the measures. No further significant social impacts are</w:t>
      </w:r>
      <w:r>
        <w:t xml:space="preserve"> </w:t>
      </w:r>
      <w:r>
        <w:t xml:space="preserve">expected.</w:t>
      </w:r>
      <w:r>
        <w:t xml:space="preserve"> </w:t>
      </w:r>
      <w:r>
        <w:t xml:space="preserve">Impact on Sustainable development goals (SDGs)</w:t>
      </w:r>
      <w:r>
        <w:t xml:space="preserve"> </w:t>
      </w:r>
      <w:r>
        <w:t xml:space="preserve">This initiative is expected to directly or indirectly contribute to the achievement of SDG</w:t>
      </w:r>
      <w:r>
        <w:t xml:space="preserve"> </w:t>
      </w:r>
      <w:r>
        <w:t xml:space="preserve">no. 8 (Decent work and economic growth), SDG no. 9 (Industry, innovation, and</w:t>
      </w:r>
      <w:r>
        <w:t xml:space="preserve"> </w:t>
      </w:r>
      <w:r>
        <w:t xml:space="preserve">infrastructure) and SDG no. 16 (Peace, justice and strong institutions). Annex 3 provides</w:t>
      </w:r>
      <w:r>
        <w:t xml:space="preserve"> </w:t>
      </w:r>
      <w:r>
        <w:t xml:space="preserve">more detail.</w:t>
      </w:r>
      <w:r>
        <w:br/>
      </w:r>
      <w:r>
        <w:t xml:space="preserve">Digital by default</w:t>
      </w:r>
      <w:r>
        <w:t xml:space="preserve"> </w:t>
      </w:r>
      <w:r>
        <w:t xml:space="preserve">This initiative has slightly positive impact on digitalisation, arising notably though higher</w:t>
      </w:r>
      <w:r>
        <w:t xml:space="preserve"> </w:t>
      </w:r>
      <w:r>
        <w:t xml:space="preserve">degree of process automation in the simplified insolvency procedure for MSEs and use of</w:t>
      </w:r>
      <w:r>
        <w:t xml:space="preserve"> </w:t>
      </w:r>
      <w:r>
        <w:t xml:space="preserve">digital portal (e-Justice portal) to provide user-friendly information on the key features of</w:t>
      </w:r>
      <w:r>
        <w:t xml:space="preserve"> </w:t>
      </w:r>
      <w:r>
        <w:t xml:space="preserve">insolvency regimes and ranking of claims. Based on our assessment, it can be considered</w:t>
      </w:r>
      <w:r>
        <w:t xml:space="preserve"> </w:t>
      </w:r>
      <w:r>
        <w:t xml:space="preserve">future-proof.</w:t>
      </w:r>
      <w:r>
        <w:t xml:space="preserve"> </w:t>
      </w:r>
      <w:r>
        <w:t xml:space="preserve">External impacts</w:t>
      </w:r>
      <w:r>
        <w:t xml:space="preserve"> </w:t>
      </w:r>
      <w:r>
        <w:t xml:space="preserve">While this initiative does not specifically target third countries or their entities, creditors</w:t>
      </w:r>
      <w:r>
        <w:t xml:space="preserve"> </w:t>
      </w:r>
      <w:r>
        <w:t xml:space="preserve">from third countries are also expected to benefit from the measures. The benefits would</w:t>
      </w:r>
      <w:r>
        <w:t xml:space="preserve"> </w:t>
      </w:r>
      <w:r>
        <w:t xml:space="preserve">materialise through the same channels as for intra-EU creditors and also the magnitude of</w:t>
      </w:r>
      <w:r>
        <w:t xml:space="preserve"> </w:t>
      </w:r>
      <w:r>
        <w:t xml:space="preserve">the benefits should be comparable. As a result, more efficient and harmonised insolvency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regimes in the EU Member States could increase investment flows from abroad. The</w:t>
      </w:r>
      <w:r>
        <w:t xml:space="preserve"> </w:t>
      </w:r>
      <w:r>
        <w:t xml:space="preserve">impact on the financial and the current account is, however, not quantifiable without</w:t>
      </w:r>
      <w:r>
        <w:t xml:space="preserve"> </w:t>
      </w:r>
      <w:r>
        <w:t xml:space="preserve">recourse to a large set of economic assumptions.</w:t>
      </w:r>
      <w:r>
        <w:t xml:space="preserve"> </w:t>
      </w:r>
      <w:r>
        <w:t xml:space="preserve">Impact on fundamental rights</w:t>
      </w:r>
      <w:r>
        <w:br/>
      </w:r>
      <w:r>
        <w:t xml:space="preserve">The preferred option respects the rights and principles set out in the Charter, in particular</w:t>
      </w:r>
      <w:r>
        <w:t xml:space="preserve"> </w:t>
      </w:r>
      <w:r>
        <w:t xml:space="preserve">those in Article 17 (right to property), Article 16 (freedom to conduct a business), Article</w:t>
      </w:r>
      <w:r>
        <w:t xml:space="preserve"> </w:t>
      </w:r>
      <w:r>
        <w:t xml:space="preserve">15 (freedom to choose an occupation and right to engage in work), Article 47 (2) (right to</w:t>
      </w:r>
      <w:r>
        <w:t xml:space="preserve"> </w:t>
      </w:r>
      <w:r>
        <w:t xml:space="preserve">a fair trial), Article 27 (Workers’ right to information and consultation within the</w:t>
      </w:r>
      <w:r>
        <w:t xml:space="preserve"> </w:t>
      </w:r>
      <w:r>
        <w:t xml:space="preserve">undertaking) as well as Article 8 (protection of personal data) and Article 7 (respect for</w:t>
      </w:r>
      <w:r>
        <w:t xml:space="preserve"> </w:t>
      </w:r>
      <w:r>
        <w:t xml:space="preserve">private and a family life). The free movement of persons, services and establishment</w:t>
      </w:r>
      <w:r>
        <w:t xml:space="preserve"> </w:t>
      </w:r>
      <w:r>
        <w:t xml:space="preserve">constituting one of the basic rights and freedoms protected by the Treaty on the European</w:t>
      </w:r>
      <w:r>
        <w:t xml:space="preserve"> </w:t>
      </w:r>
      <w:r>
        <w:t xml:space="preserve">Union and the Treaty on the Functioning of the European Union is relevant for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The preferred option shall not have any negative impacts on fundamental rights since</w:t>
      </w:r>
      <w:r>
        <w:t xml:space="preserve"> </w:t>
      </w:r>
      <w:r>
        <w:t xml:space="preserve">most Member States recognize that the need to safeguard the rights of creditors must be</w:t>
      </w:r>
      <w:r>
        <w:t xml:space="preserve"> </w:t>
      </w:r>
      <w:r>
        <w:t xml:space="preserve">balanced against the rights of debtors and the general interest of saving companies and</w:t>
      </w:r>
      <w:r>
        <w:t xml:space="preserve"> </w:t>
      </w:r>
      <w:r>
        <w:t xml:space="preserve">jobs. Fundamental rights of right to property and right to an effective remedy and to a fair</w:t>
      </w:r>
      <w:r>
        <w:t xml:space="preserve"> </w:t>
      </w:r>
      <w:r>
        <w:t xml:space="preserve">trial are guaranteed under this preferred option. Overall, the impact on fundamental rights</w:t>
      </w:r>
      <w:r>
        <w:t xml:space="preserve"> </w:t>
      </w:r>
      <w:r>
        <w:t xml:space="preserve">will be neutral. Although certain elements may affect the right to property and the right</w:t>
      </w:r>
      <w:r>
        <w:t xml:space="preserve"> </w:t>
      </w:r>
      <w:r>
        <w:t xml:space="preserve">to an effective remedy and to a fair trial, safeguards will be foreseen in each case in order</w:t>
      </w:r>
      <w:r>
        <w:t xml:space="preserve"> </w:t>
      </w:r>
      <w:r>
        <w:t xml:space="preserve">to ensure that these are proportionate in view of attaining the objectives and respect the</w:t>
      </w:r>
      <w:r>
        <w:t xml:space="preserve"> </w:t>
      </w:r>
      <w:r>
        <w:t xml:space="preserve">rights and principles set out in the Charter of Fundamental Rights.</w:t>
      </w:r>
      <w:r>
        <w:br/>
      </w:r>
      <w:r>
        <w:t xml:space="preserve">9. HOW WILL ACTUAL IMPACTS BE MONITORED AND EVALUATED?</w:t>
      </w:r>
      <w:r>
        <w:t xml:space="preserve"> </w:t>
      </w:r>
      <w:r>
        <w:t xml:space="preserve">The proposal is expected to follow normal implementation procedures for directives. Ex-</w:t>
      </w:r>
      <w:r>
        <w:t xml:space="preserve"> </w:t>
      </w:r>
      <w:r>
        <w:t xml:space="preserve">post evaluation of all new legislative measures is a top priority for the Commission. The</w:t>
      </w:r>
      <w:r>
        <w:t xml:space="preserve"> </w:t>
      </w:r>
      <w:r>
        <w:t xml:space="preserve">Commission shall review the outputs, results and impacts of this initiative five years after</w:t>
      </w:r>
      <w:r>
        <w:t xml:space="preserve"> </w:t>
      </w:r>
      <w:r>
        <w:t xml:space="preserve">the legal instrument becomes effective.</w:t>
      </w:r>
      <w:r>
        <w:t xml:space="preserve"> </w:t>
      </w:r>
      <w:r>
        <w:t xml:space="preserve">The key indicators to measure the impact of this policy initiative in relation to the</w:t>
      </w:r>
      <w:r>
        <w:t xml:space="preserve"> </w:t>
      </w:r>
      <w:r>
        <w:t xml:space="preserve">selected objectives include recovery rates, recovery time and costs of insolvency</w:t>
      </w:r>
      <w:r>
        <w:t xml:space="preserve"> </w:t>
      </w:r>
      <w:r>
        <w:t xml:space="preserve">proceedings (as percentage of the recovered value). While separating the effect of the</w:t>
      </w:r>
      <w:r>
        <w:t xml:space="preserve"> </w:t>
      </w:r>
      <w:r>
        <w:t xml:space="preserve">initiative from external factors will arguably be challenging and will only be possible to</w:t>
      </w:r>
      <w:r>
        <w:t xml:space="preserve"> </w:t>
      </w:r>
      <w:r>
        <w:t xml:space="preserve">do in an evaluation, Commission services plan to create and monitor the following data</w:t>
      </w:r>
      <w:r>
        <w:t xml:space="preserve"> </w:t>
      </w:r>
      <w:r>
        <w:t xml:space="preserve">sources that could be useful for the review:</w:t>
      </w:r>
      <w:r>
        <w:br/>
      </w:r>
      <w:r>
        <w:t xml:space="preserve"> Recovery values and time of recovery in the enforcement of bank loans will become</w:t>
      </w:r>
      <w:r>
        <w:t xml:space="preserve"> </w:t>
      </w:r>
      <w:r>
        <w:t xml:space="preserve">available from the insolvency benchmarking exercise, which the Commission</w:t>
      </w:r>
      <w:r>
        <w:t xml:space="preserve"> </w:t>
      </w:r>
      <w:r>
        <w:t xml:space="preserve">committed to undertake in the 2020 CMU Action Plan. Preparations for this exercise</w:t>
      </w:r>
      <w:r>
        <w:t xml:space="preserve"> </w:t>
      </w:r>
      <w:r>
        <w:t xml:space="preserve">are currently ongoing with the EBA. While this data is limited to bank loans, it is</w:t>
      </w:r>
      <w:r>
        <w:t xml:space="preserve"> </w:t>
      </w:r>
      <w:r>
        <w:t xml:space="preserve">certainly an important number considering that most of companies funding is</w:t>
      </w:r>
      <w:r>
        <w:t xml:space="preserve"> </w:t>
      </w:r>
      <w:r>
        <w:t xml:space="preserve">through (secured and unsecured) bank loans.</w:t>
      </w:r>
      <w:r>
        <w:br/>
      </w:r>
      <w:r>
        <w:t xml:space="preserve"> New data on the length of procedures, and possibly the recovery rate and the size of</w:t>
      </w:r>
      <w:r>
        <w:t xml:space="preserve"> </w:t>
      </w:r>
      <w:r>
        <w:t xml:space="preserve">the debtors involved in such proceedings (medium, large or micro-enterprises), as</w:t>
      </w:r>
      <w:r>
        <w:t xml:space="preserve"> </w:t>
      </w:r>
      <w:r>
        <w:t xml:space="preserve">well as the outcome of the procedures opened will become available, following the</w:t>
      </w:r>
      <w:r>
        <w:t xml:space="preserve"> </w:t>
      </w:r>
      <w:r>
        <w:t xml:space="preserve">adoption of an implementing act under the DRI, which imposes reporting obligations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on Member States. It will allow the Commisison to analyse the length of insolvency</w:t>
      </w:r>
      <w:r>
        <w:t xml:space="preserve"> </w:t>
      </w:r>
      <w:r>
        <w:t xml:space="preserve">procedures, the breakdown of insolvencies for different sizes of companies and,</w:t>
      </w:r>
      <w:r>
        <w:t xml:space="preserve"> </w:t>
      </w:r>
      <w:r>
        <w:t xml:space="preserve">dependent on Member States’ ability to provide relevant data, recovery values and</w:t>
      </w:r>
      <w:r>
        <w:t xml:space="preserve"> </w:t>
      </w:r>
      <w:r>
        <w:t xml:space="preserve">job losses due to insolvencies. Notwithstanding the upcoming adoption of the</w:t>
      </w:r>
      <w:r>
        <w:t xml:space="preserve"> </w:t>
      </w:r>
      <w:r>
        <w:t xml:space="preserve">Commission proposal for the implementation act, it would, however, take at least</w:t>
      </w:r>
      <w:r>
        <w:t xml:space="preserve"> </w:t>
      </w:r>
      <w:r>
        <w:t xml:space="preserve">several years to collect the necessary time series to perform a robust analysis of any</w:t>
      </w:r>
      <w:r>
        <w:t xml:space="preserve"> </w:t>
      </w:r>
      <w:r>
        <w:t xml:space="preserve">impact.</w:t>
      </w:r>
      <w:r>
        <w:t xml:space="preserve"> </w:t>
      </w:r>
      <w:r>
        <w:t xml:space="preserve"> Surveys with insolvency and investors to gauge the effect of the different measures.</w:t>
      </w:r>
      <w:r>
        <w:t xml:space="preserve"> </w:t>
      </w:r>
      <w:r>
        <w:t xml:space="preserve">It can be envisaged to run a suvey among insolvency practitioners and experts akin</w:t>
      </w:r>
      <w:r>
        <w:t xml:space="preserve"> </w:t>
      </w:r>
      <w:r>
        <w:t xml:space="preserve">to the survey conducted by Deloitte/Grimaldi.</w:t>
      </w:r>
      <w:r>
        <w:t xml:space="preserve"> </w:t>
      </w:r>
      <w:r>
        <w:t xml:space="preserve"> The development of the number of insolvencies, credit volumes and costs and cross-</w:t>
      </w:r>
      <w:r>
        <w:t xml:space="preserve"> </w:t>
      </w:r>
      <w:r>
        <w:t xml:space="preserve">border capital flows and home bias in international investment based on the statistics</w:t>
      </w:r>
      <w:r>
        <w:t xml:space="preserve"> </w:t>
      </w:r>
      <w:r>
        <w:t xml:space="preserve">produced by Eurostat, ECB, EBA JRC and national actors (statistical offices and</w:t>
      </w:r>
      <w:r>
        <w:t xml:space="preserve"> </w:t>
      </w:r>
      <w:r>
        <w:t xml:space="preserve">court statistics). These data would then be used by the Commission to analyse the</w:t>
      </w:r>
      <w:r>
        <w:t xml:space="preserve"> </w:t>
      </w:r>
      <w:r>
        <w:t xml:space="preserve">impact of the intiative.</w:t>
      </w:r>
      <w:r>
        <w:t xml:space="preserve"> </w:t>
      </w:r>
      <w:r>
        <w:t xml:space="preserve">An evaluation is envisaged 5 years after the implementation of the measure and</w:t>
      </w:r>
      <w:r>
        <w:t xml:space="preserve"> </w:t>
      </w:r>
      <w:r>
        <w:t xml:space="preserve">according to the Commission’s better regulation Guidelines. The objective of the</w:t>
      </w:r>
      <w:r>
        <w:t xml:space="preserve"> </w:t>
      </w:r>
      <w:r>
        <w:t xml:space="preserve">evaluation will be to assess, among other things, how effective and efficient it has been</w:t>
      </w:r>
      <w:r>
        <w:t xml:space="preserve"> </w:t>
      </w:r>
      <w:r>
        <w:t xml:space="preserve">and to recommend whether new measures or amendments are needed.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Co-lead DGs: Directorate-General for Justice and Consumers (DG JUST) and</w:t>
      </w:r>
      <w:r>
        <w:t xml:space="preserve"> </w:t>
      </w:r>
      <w:r>
        <w:t xml:space="preserve">Directorate‑General for Financial Stability, Financial Services and Capital Markets</w:t>
      </w:r>
      <w:r>
        <w:t xml:space="preserve"> </w:t>
      </w:r>
      <w:r>
        <w:t xml:space="preserve">Union (DG FISMA)</w:t>
      </w:r>
      <w:r>
        <w:t xml:space="preserve"> </w:t>
      </w:r>
      <w:r>
        <w:t xml:space="preserve">Decide Planning: PLAN/2020/8631 – Initiative to increase the convergence of</w:t>
      </w:r>
      <w:r>
        <w:t xml:space="preserve"> </w:t>
      </w:r>
      <w:r>
        <w:t xml:space="preserve">substantive corporate (non-bank) insolvency laws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A Commission inter-services steering group (ISSG) was established in September 2020</w:t>
      </w:r>
      <w:r>
        <w:t xml:space="preserve"> </w:t>
      </w:r>
      <w:r>
        <w:t xml:space="preserve">for preparing the initiative. It was chaired by Directorate-General Justice and Consumers</w:t>
      </w:r>
      <w:r>
        <w:t xml:space="preserve"> </w:t>
      </w:r>
      <w:r>
        <w:t xml:space="preserve">(DG JUST) and was steered in close cooperation with Directorate‑General for Financial</w:t>
      </w:r>
      <w:r>
        <w:t xml:space="preserve"> </w:t>
      </w:r>
      <w:r>
        <w:t xml:space="preserve">Stability, Financial Services and Capital Markets Union (DG FISMA). The following</w:t>
      </w:r>
      <w:r>
        <w:t xml:space="preserve"> </w:t>
      </w:r>
      <w:r>
        <w:t xml:space="preserve">DGs and services participated at the inter-service group: Legal Service (SJ), Secretariat</w:t>
      </w:r>
      <w:r>
        <w:t xml:space="preserve"> </w:t>
      </w:r>
      <w:r>
        <w:t xml:space="preserve">General (SG), Directorate-General for Competition (DG COMP), Directorate‑General for</w:t>
      </w:r>
      <w:r>
        <w:t xml:space="preserve"> </w:t>
      </w:r>
      <w:r>
        <w:t xml:space="preserve">Economic and Financial Affairs (DG ECFIN), Directorate-General for Employment,</w:t>
      </w:r>
      <w:r>
        <w:t xml:space="preserve"> </w:t>
      </w:r>
      <w:r>
        <w:t xml:space="preserve">Social Affairs and Inclusion (DG EMPL), Directorate-General for Internal Market,</w:t>
      </w:r>
      <w:r>
        <w:t xml:space="preserve"> </w:t>
      </w:r>
      <w:r>
        <w:t xml:space="preserve">Industry, Entrepreneurship and SMEs (DG GROW), Directorate-General for Mobility</w:t>
      </w:r>
      <w:r>
        <w:t xml:space="preserve"> </w:t>
      </w:r>
      <w:r>
        <w:t xml:space="preserve">and Transport (DG MOVE), Directorate-General for Communication (DG COMM),</w:t>
      </w:r>
      <w:r>
        <w:t xml:space="preserve"> </w:t>
      </w:r>
      <w:r>
        <w:t xml:space="preserve">Directorate-General for Trade (DG TRADE), Directorate-General for Taxation and</w:t>
      </w:r>
      <w:r>
        <w:t xml:space="preserve"> </w:t>
      </w:r>
      <w:r>
        <w:t xml:space="preserve">Customs Union (DG TAXUD), Directorate-General for Structural Reform Support (DG</w:t>
      </w:r>
      <w:r>
        <w:t xml:space="preserve"> </w:t>
      </w:r>
      <w:r>
        <w:t xml:space="preserve">REFORM), Directorate-General for Environment (DG ENV).</w:t>
      </w:r>
      <w:r>
        <w:br/>
      </w:r>
      <w:r>
        <w:t xml:space="preserve">Given the fact that the Insolvency initiative was included in the Commission work</w:t>
      </w:r>
      <w:r>
        <w:t xml:space="preserve"> </w:t>
      </w:r>
      <w:r>
        <w:t xml:space="preserve">programme 2022, the previous ISSG was replaced, in line with the Commission working</w:t>
      </w:r>
      <w:r>
        <w:t xml:space="preserve"> </w:t>
      </w:r>
      <w:r>
        <w:t xml:space="preserve">methods, with a new ISSG chaired by the Secretariat-General in November 2021. The</w:t>
      </w:r>
      <w:r>
        <w:t xml:space="preserve"> </w:t>
      </w:r>
      <w:r>
        <w:t xml:space="preserve">new ISSG had the same members.</w:t>
      </w:r>
      <w:r>
        <w:br/>
      </w:r>
      <w:r>
        <w:t xml:space="preserve">The ISSG held so far three meetings:</w:t>
      </w:r>
      <w:r>
        <w:br/>
      </w:r>
      <w:r>
        <w:t xml:space="preserve">on 14 September 2020, where it discussed and validated the inception impact assessment</w:t>
      </w:r>
      <w:r>
        <w:t xml:space="preserve"> </w:t>
      </w:r>
      <w:r>
        <w:t xml:space="preserve">report, the consultation strategy and the questionnaire to the on-line public consultation,</w:t>
      </w:r>
      <w:r>
        <w:t xml:space="preserve"> </w:t>
      </w:r>
      <w:r>
        <w:t xml:space="preserve">on 25 May 20201, where it discussed and validated the terms of reference of the external</w:t>
      </w:r>
      <w:r>
        <w:t xml:space="preserve"> </w:t>
      </w:r>
      <w:r>
        <w:t xml:space="preserve">economic study supporting the preparation of the Impact Assessment by the</w:t>
      </w:r>
      <w:r>
        <w:t xml:space="preserve"> </w:t>
      </w:r>
      <w:r>
        <w:t xml:space="preserve">Commission,</w:t>
      </w:r>
      <w:r>
        <w:t xml:space="preserve"> </w:t>
      </w:r>
      <w:r>
        <w:t xml:space="preserve">on 18 May 2022, where it discussed and validated the Impact Assessment report to be</w:t>
      </w:r>
      <w:r>
        <w:t xml:space="preserve"> </w:t>
      </w:r>
      <w:r>
        <w:t xml:space="preserve">submitted to the RSB.</w:t>
      </w:r>
      <w:r>
        <w:br/>
      </w:r>
      <w:r>
        <w:t xml:space="preserve">On 7 September 2022, where it discussed how the comments by the RSB were</w:t>
      </w:r>
      <w:r>
        <w:t xml:space="preserve"> </w:t>
      </w:r>
      <w:r>
        <w:t xml:space="preserve">accommodated.</w:t>
      </w:r>
      <w:r>
        <w:t xml:space="preserve"> </w:t>
      </w:r>
      <w:r>
        <w:t xml:space="preserve">Another meeting of the Steering Group is scheduled to discuss and validate the</w:t>
      </w:r>
      <w:r>
        <w:t xml:space="preserve"> </w:t>
      </w:r>
      <w:r>
        <w:t xml:space="preserve">Commission proposal.</w:t>
      </w:r>
    </w:p>
    <w:p>
      <w:pPr>
        <w:pStyle w:val="BodyText"/>
      </w:pPr>
      <w:r>
        <w:t xml:space="preserve">77</w:t>
      </w:r>
    </w:p>
    <w:p>
      <w:pPr>
        <w:pStyle w:val="Compact"/>
        <w:numPr>
          <w:ilvl w:val="0"/>
          <w:numId w:val="1009"/>
        </w:numPr>
      </w:pPr>
      <w:r>
        <w:t xml:space="preserve">Consultation of the RSB</w:t>
      </w:r>
      <w:r>
        <w:t xml:space="preserve"> </w:t>
      </w:r>
      <w:r>
        <w:t xml:space="preserve">Before the finalisation of the Impact Assessment report, DG JUST and DG FISMA</w:t>
      </w:r>
      <w:r>
        <w:t xml:space="preserve"> </w:t>
      </w:r>
      <w:r>
        <w:t xml:space="preserve">received advice from the members of the Regulatory Scrutiny Board (“RSB”) at an</w:t>
      </w:r>
      <w:r>
        <w:t xml:space="preserve"> </w:t>
      </w:r>
      <w:r>
        <w:t xml:space="preserve">upstream meeting organised on 8 February 2022.</w:t>
      </w:r>
      <w:r>
        <w:t xml:space="preserve"> </w:t>
      </w:r>
      <w:r>
        <w:t xml:space="preserve">The Impact Assessment report was then examined by the Regulatory Scrutiny Board and</w:t>
      </w:r>
      <w:r>
        <w:t xml:space="preserve"> </w:t>
      </w:r>
      <w:r>
        <w:t xml:space="preserve">received a negative first opinion on 24 June 2022. The Board noted a lack of evidence of</w:t>
      </w:r>
      <w:r>
        <w:t xml:space="preserve"> </w:t>
      </w:r>
      <w:r>
        <w:t xml:space="preserve">how insolvency proceedings affect cross-border investment and considered the analysis</w:t>
      </w:r>
      <w:r>
        <w:t xml:space="preserve"> </w:t>
      </w:r>
      <w:r>
        <w:t xml:space="preserve">of divergences across Member States as insufficient. The Board also called for a better</w:t>
      </w:r>
      <w:r>
        <w:t xml:space="preserve"> </w:t>
      </w:r>
      <w:r>
        <w:t xml:space="preserve">articulation of the link of this initiative to the RDI and the EIR. It also missed an analysis</w:t>
      </w:r>
      <w:r>
        <w:t xml:space="preserve"> </w:t>
      </w:r>
      <w:r>
        <w:t xml:space="preserve">of the impact on the Member States’ judicial capacity, information on views of different</w:t>
      </w:r>
      <w:r>
        <w:t xml:space="preserve"> </w:t>
      </w:r>
      <w:r>
        <w:t xml:space="preserve">stakeholder groups, a more balanced assessment of options and a clear presentation of the</w:t>
      </w:r>
      <w:r>
        <w:t xml:space="preserve"> </w:t>
      </w:r>
      <w:r>
        <w:t xml:space="preserve">trade-offs. It asked for a more robust assessment methodology and transparency on</w:t>
      </w:r>
      <w:r>
        <w:t xml:space="preserve"> </w:t>
      </w:r>
      <w:r>
        <w:t xml:space="preserve">underlying assumptions.</w:t>
      </w:r>
      <w:r>
        <w:t xml:space="preserve"> </w:t>
      </w:r>
      <w:r>
        <w:t xml:space="preserve">The Commission services revised the impact assessment in accordinace with the opinion</w:t>
      </w:r>
      <w:r>
        <w:t xml:space="preserve"> </w:t>
      </w:r>
      <w:r>
        <w:t xml:space="preserve">received from the Board. More concretely, the Commission services further</w:t>
      </w:r>
      <w:r>
        <w:t xml:space="preserve"> </w:t>
      </w:r>
      <w:r>
        <w:t xml:space="preserve">substantiated, where required by the Board, the elements in the core text (including by</w:t>
      </w:r>
      <w:r>
        <w:t xml:space="preserve"> </w:t>
      </w:r>
      <w:r>
        <w:t xml:space="preserve">moving certain parts from the annexes), added more details about the Member States’</w:t>
      </w:r>
      <w:r>
        <w:t xml:space="preserve"> </w:t>
      </w:r>
      <w:r>
        <w:t xml:space="preserve">insolvency systems in the core text as well as added methodological clarifications to the</w:t>
      </w:r>
      <w:r>
        <w:t xml:space="preserve"> </w:t>
      </w:r>
      <w:r>
        <w:t xml:space="preserve">annexes. The analysis about the relationship between this initiative and the RDI, the</w:t>
      </w:r>
      <w:r>
        <w:t xml:space="preserve"> </w:t>
      </w:r>
      <w:r>
        <w:t xml:space="preserve">motivation and impacts of the policy options were deepened and the presentation of</w:t>
      </w:r>
      <w:r>
        <w:t xml:space="preserve"> </w:t>
      </w:r>
      <w:r>
        <w:t xml:space="preserve">methodological steps and trade-offs improved. Additional analysis was carried out on the</w:t>
      </w:r>
      <w:r>
        <w:t xml:space="preserve"> </w:t>
      </w:r>
      <w:r>
        <w:t xml:space="preserve">impact of the initiative on judicial capacity in Member States and on SMEs. The views of</w:t>
      </w:r>
      <w:r>
        <w:t xml:space="preserve"> </w:t>
      </w:r>
      <w:r>
        <w:t xml:space="preserve">various stakeholder groups in the public consultation were consistently added across the</w:t>
      </w:r>
      <w:r>
        <w:t xml:space="preserve"> </w:t>
      </w:r>
      <w:r>
        <w:t xml:space="preserve">core text of the impact assessment (in particular, in sections 5 and 6). Tables with details</w:t>
      </w:r>
      <w:r>
        <w:t xml:space="preserve"> </w:t>
      </w:r>
      <w:r>
        <w:t xml:space="preserve">about the Member States’ insolvency regimes were added to annex 5, the responses to the</w:t>
      </w:r>
      <w:r>
        <w:t xml:space="preserve"> </w:t>
      </w:r>
      <w:r>
        <w:t xml:space="preserve">public consultation to Annex 2 and an SME test in Annex 7. The table below presents a</w:t>
      </w:r>
      <w:r>
        <w:t xml:space="preserve"> </w:t>
      </w:r>
      <w:r>
        <w:t xml:space="preserve">point-by-point list of the RSB critcisism and how it was addressed.</w:t>
      </w:r>
    </w:p>
    <w:p>
      <w:pPr>
        <w:pStyle w:val="FirstParagraph"/>
      </w:pPr>
      <w:r>
        <w:t xml:space="preserve">RSB</w:t>
      </w:r>
      <w:r>
        <w:t xml:space="preserve"> </w:t>
      </w:r>
      <w:r>
        <w:t xml:space="preserve">opinion</w:t>
      </w:r>
      <w:r>
        <w:t xml:space="preserve"> </w:t>
      </w:r>
      <w:r>
        <w:t xml:space="preserve">on</w:t>
      </w:r>
      <w:r>
        <w:t xml:space="preserve"> </w:t>
      </w:r>
      <w:r>
        <w:t xml:space="preserve">shortcomings</w:t>
      </w:r>
      <w:r>
        <w:br/>
      </w:r>
      <w:r>
        <w:t xml:space="preserve">Approach taken to resolve the shortcomings</w:t>
      </w:r>
      <w:r>
        <w:t xml:space="preserve"> </w:t>
      </w:r>
      <w:r>
        <w:t xml:space="preserve">Addressed in</w:t>
      </w:r>
      <w:r>
        <w:t xml:space="preserve"> </w:t>
      </w:r>
      <w:r>
        <w:t xml:space="preserve">1a</w:t>
      </w:r>
      <w:r>
        <w:t xml:space="preserve"> </w:t>
      </w:r>
      <w:r>
        <w:t xml:space="preserve">The report does not</w:t>
      </w:r>
      <w:r>
        <w:t xml:space="preserve"> </w:t>
      </w:r>
      <w:r>
        <w:t xml:space="preserve">provide</w:t>
      </w:r>
      <w:r>
        <w:t xml:space="preserve"> </w:t>
      </w:r>
      <w:r>
        <w:t xml:space="preserve">sufficient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how</w:t>
      </w:r>
      <w:r>
        <w:t xml:space="preserve"> </w:t>
      </w:r>
      <w:r>
        <w:t xml:space="preserve">current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</w:t>
      </w:r>
      <w:r>
        <w:t xml:space="preserve"> </w:t>
      </w:r>
      <w:r>
        <w:t xml:space="preserve">negatively</w:t>
      </w:r>
      <w:r>
        <w:t xml:space="preserve"> </w:t>
      </w:r>
      <w:r>
        <w:t xml:space="preserve">affect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single market.</w:t>
      </w:r>
    </w:p>
    <w:p>
      <w:pPr>
        <w:pStyle w:val="BodyText"/>
      </w:pPr>
      <w:r>
        <w:t xml:space="preserve">There is a rich body of assessments/reports made by</w:t>
      </w:r>
      <w:r>
        <w:t xml:space="preserve"> </w:t>
      </w:r>
      <w:r>
        <w:t xml:space="preserve">international bodies, think tanks, expert groups that</w:t>
      </w:r>
      <w:r>
        <w:t xml:space="preserve"> </w:t>
      </w:r>
      <w:r>
        <w:t xml:space="preserve">analysed the impact of divergent insolvency rules on the</w:t>
      </w:r>
      <w:r>
        <w:t xml:space="preserve"> </w:t>
      </w:r>
      <w:r>
        <w:t xml:space="preserve">level of cross-border investment and market integration .</w:t>
      </w:r>
      <w:r>
        <w:t xml:space="preserve"> </w:t>
      </w:r>
      <w:r>
        <w:t xml:space="preserve">The authors moved upfront and made more visible the</w:t>
      </w:r>
      <w:r>
        <w:t xml:space="preserve"> </w:t>
      </w:r>
      <w:r>
        <w:t xml:space="preserve">evidence in this area stemming from reports 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bodies/</w:t>
      </w:r>
      <w:r>
        <w:t xml:space="preserve"> </w:t>
      </w:r>
      <w:r>
        <w:t xml:space="preserve">empirical</w:t>
      </w:r>
      <w:r>
        <w:t xml:space="preserve"> </w:t>
      </w:r>
      <w:r>
        <w:t xml:space="preserve">studies</w:t>
      </w:r>
      <w:r>
        <w:t xml:space="preserve"> </w:t>
      </w:r>
      <w:r>
        <w:t xml:space="preserve">that</w:t>
      </w:r>
      <w:r>
        <w:t xml:space="preserve"> </w:t>
      </w:r>
      <w:r>
        <w:t xml:space="preserve">show</w:t>
      </w:r>
      <w:r>
        <w:t xml:space="preserve"> </w:t>
      </w:r>
      <w:r>
        <w:t xml:space="preserve">insolvency proceedings are a crucial determinant of cross</w:t>
      </w:r>
      <w:r>
        <w:t xml:space="preserve"> </w:t>
      </w:r>
      <w:r>
        <w:t xml:space="preserve">border investment and market integration.</w:t>
      </w:r>
      <w:r>
        <w:t xml:space="preserve"> </w:t>
      </w:r>
      <w:r>
        <w:t xml:space="preserve">Section</w:t>
      </w:r>
      <w:r>
        <w:t xml:space="preserve"> </w:t>
      </w:r>
      <w:r>
        <w:t xml:space="preserve">1.1;</w:t>
      </w:r>
      <w:r>
        <w:t xml:space="preserve"> </w:t>
      </w:r>
      <w:r>
        <w:t xml:space="preserve">Annex</w:t>
      </w:r>
      <w:r>
        <w:t xml:space="preserve"> </w:t>
      </w:r>
      <w:r>
        <w:t xml:space="preserve">4,</w:t>
      </w:r>
      <w:r>
        <w:t xml:space="preserve"> </w:t>
      </w:r>
      <w:r>
        <w:t xml:space="preserve">Section 4</w:t>
      </w:r>
    </w:p>
    <w:p>
      <w:pPr>
        <w:pStyle w:val="BodyText"/>
      </w:pPr>
      <w:r>
        <w:t xml:space="preserve">While there is no possibility to show direct empirical</w:t>
      </w:r>
      <w:r>
        <w:t xml:space="preserve"> </w:t>
      </w:r>
      <w:r>
        <w:t xml:space="preserve">evidence how strongly each problem driver holds back</w:t>
      </w:r>
      <w:r>
        <w:t xml:space="preserve"> </w:t>
      </w:r>
      <w:r>
        <w:t xml:space="preserve">cross-border investment and market integration, the survey</w:t>
      </w:r>
      <w:r>
        <w:t xml:space="preserve"> </w:t>
      </w:r>
      <w:r>
        <w:t xml:space="preserve">data allows to establish estimates by how much targeted</w:t>
      </w:r>
      <w:r>
        <w:t xml:space="preserve"> </w:t>
      </w:r>
      <w:r>
        <w:t xml:space="preserve">harmonisation of individual features would increase</w:t>
      </w:r>
      <w:r>
        <w:t xml:space="preserve"> </w:t>
      </w:r>
      <w:r>
        <w:t xml:space="preserve">recovery rates and reduce recovery time. This magnitude</w:t>
      </w:r>
      <w:r>
        <w:t xml:space="preserve"> </w:t>
      </w:r>
      <w:r>
        <w:t xml:space="preserve">now serves as illustration of how proceedings hold back</w:t>
      </w:r>
      <w:r>
        <w:t xml:space="preserve"> </w:t>
      </w:r>
      <w:r>
        <w:t xml:space="preserve">cross-border investment/market integration.</w:t>
      </w:r>
      <w:r>
        <w:br/>
      </w:r>
      <w:r>
        <w:t xml:space="preserve">Tables 2 and</w:t>
      </w:r>
      <w:r>
        <w:t xml:space="preserve"> </w:t>
      </w:r>
      <w:r>
        <w:t xml:space="preserve">6;</w:t>
      </w:r>
      <w:r>
        <w:t xml:space="preserve"> </w:t>
      </w:r>
      <w:r>
        <w:t xml:space="preserve">Section</w:t>
      </w:r>
      <w:r>
        <w:t xml:space="preserve"> </w:t>
      </w:r>
      <w:r>
        <w:t xml:space="preserve">7.2; Annex 4,</w:t>
      </w:r>
      <w:r>
        <w:t xml:space="preserve"> </w:t>
      </w:r>
      <w:r>
        <w:t xml:space="preserve">Section</w:t>
      </w:r>
      <w:r>
        <w:t xml:space="preserve"> </w:t>
      </w:r>
      <w:r>
        <w:t xml:space="preserve">3.1;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Table A4.9</w:t>
      </w:r>
    </w:p>
    <w:p>
      <w:pPr>
        <w:pStyle w:val="BodyText"/>
      </w:pPr>
      <w:r>
        <w:t xml:space="preserve">The text also includes now a comparison of the importance</w:t>
      </w:r>
      <w:r>
        <w:t xml:space="preserve"> </w:t>
      </w:r>
      <w:r>
        <w:t xml:space="preserve">of insolvency rules as obstacle to cross border investment</w:t>
      </w:r>
      <w:r>
        <w:t xml:space="preserve"> </w:t>
      </w:r>
      <w:r>
        <w:t xml:space="preserve">Section</w:t>
      </w:r>
      <w:r>
        <w:t xml:space="preserve"> </w:t>
      </w:r>
      <w:r>
        <w:t xml:space="preserve">1.1;</w:t>
      </w:r>
      <w:r>
        <w:t xml:space="preserve"> </w:t>
      </w:r>
      <w:r>
        <w:t xml:space="preserve">Annex</w:t>
      </w:r>
      <w:r>
        <w:t xml:space="preserve"> </w:t>
      </w:r>
      <w:r>
        <w:t xml:space="preserve">4,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relative to other factors, identified by international</w:t>
      </w:r>
      <w:r>
        <w:t xml:space="preserve"> </w:t>
      </w:r>
      <w:r>
        <w:t xml:space="preserve">institutions.</w:t>
      </w:r>
      <w:r>
        <w:t xml:space="preserve"> </w:t>
      </w:r>
      <w:r>
        <w:t xml:space="preserve">Section 4.4</w:t>
      </w:r>
      <w:r>
        <w:t xml:space="preserve"> </w:t>
      </w:r>
      <w:r>
        <w:t xml:space="preserve">b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convincingly</w:t>
      </w:r>
      <w:r>
        <w:t xml:space="preserve"> </w:t>
      </w:r>
      <w:r>
        <w:t xml:space="preserve">demonstrate why the</w:t>
      </w:r>
      <w:r>
        <w:t xml:space="preserve"> </w:t>
      </w:r>
      <w:r>
        <w:t xml:space="preserve">EU should act now</w:t>
      </w:r>
      <w:r>
        <w:t xml:space="preserve"> </w:t>
      </w:r>
      <w:r>
        <w:t xml:space="preserve">The initial draft downplayed the impact of the economic</w:t>
      </w:r>
      <w:r>
        <w:t xml:space="preserve"> </w:t>
      </w:r>
      <w:r>
        <w:t xml:space="preserve">downturn on the need to improve the economic adjustment</w:t>
      </w:r>
      <w:r>
        <w:t xml:space="preserve"> </w:t>
      </w:r>
      <w:r>
        <w:t xml:space="preserve">capacity through more harmonised insolvency proceedings</w:t>
      </w:r>
      <w:r>
        <w:t xml:space="preserve"> </w:t>
      </w:r>
      <w:r>
        <w:t xml:space="preserve">(as the forecast that insolvencies would increase once the</w:t>
      </w:r>
      <w:r>
        <w:t xml:space="preserve"> </w:t>
      </w:r>
      <w:r>
        <w:t xml:space="preserve">Covid support measures ran out, did not materialise). Since</w:t>
      </w:r>
      <w:r>
        <w:t xml:space="preserve"> </w:t>
      </w:r>
      <w:r>
        <w:t xml:space="preserve">the inflation pressure has mounted and the likelihood of</w:t>
      </w:r>
      <w:r>
        <w:t xml:space="preserve"> </w:t>
      </w:r>
      <w:r>
        <w:t xml:space="preserve">outright recession has further increased in the meantime,</w:t>
      </w:r>
      <w:r>
        <w:t xml:space="preserve"> </w:t>
      </w:r>
      <w:r>
        <w:t xml:space="preserve">these arguments were strengthened to underpin the</w:t>
      </w:r>
      <w:r>
        <w:t xml:space="preserve"> </w:t>
      </w:r>
      <w:r>
        <w:t xml:space="preserve">urgency. Latest economic studies suggest that efficient</w:t>
      </w:r>
      <w:r>
        <w:t xml:space="preserve"> </w:t>
      </w:r>
      <w:r>
        <w:t xml:space="preserve">insolvency rules have an important role in facilitating</w:t>
      </w:r>
      <w:r>
        <w:t xml:space="preserve"> </w:t>
      </w:r>
      <w:r>
        <w:t xml:space="preserve">economic</w:t>
      </w:r>
      <w:r>
        <w:t xml:space="preserve"> </w:t>
      </w:r>
      <w:r>
        <w:t xml:space="preserve">adjustment</w:t>
      </w:r>
      <w:r>
        <w:t xml:space="preserve"> </w:t>
      </w:r>
      <w:r>
        <w:t xml:space="preserve">(at</w:t>
      </w:r>
      <w:r>
        <w:t xml:space="preserve"> </w:t>
      </w:r>
      <w:r>
        <w:t xml:space="preserve">times</w:t>
      </w:r>
      <w:r>
        <w:t xml:space="preserve"> </w:t>
      </w:r>
      <w:r>
        <w:t xml:space="preserve">of</w:t>
      </w:r>
      <w:r>
        <w:t xml:space="preserve"> </w:t>
      </w:r>
      <w:r>
        <w:t xml:space="preserve">crisis/recession/recovery). This argument was made more</w:t>
      </w:r>
      <w:r>
        <w:t xml:space="preserve"> </w:t>
      </w:r>
      <w:r>
        <w:t xml:space="preserve">prominent.</w:t>
      </w:r>
      <w:r>
        <w:br/>
      </w:r>
      <w:r>
        <w:t xml:space="preserve">Sections</w:t>
      </w:r>
      <w:r>
        <w:t xml:space="preserve"> </w:t>
      </w:r>
      <w:r>
        <w:t xml:space="preserve">1.4</w:t>
      </w:r>
      <w:r>
        <w:t xml:space="preserve"> </w:t>
      </w:r>
      <w:r>
        <w:t xml:space="preserve">and 5.1</w:t>
      </w:r>
      <w:r>
        <w:t xml:space="preserve"> </w:t>
      </w:r>
      <w:r>
        <w:t xml:space="preserve">c</w:t>
      </w:r>
      <w:r>
        <w:t xml:space="preserve"> </w:t>
      </w:r>
      <w:r>
        <w:t xml:space="preserve">The analysis of how</w:t>
      </w:r>
      <w:r>
        <w:t xml:space="preserve"> </w:t>
      </w:r>
      <w:r>
        <w:t xml:space="preserve">divergent</w:t>
      </w:r>
      <w:r>
        <w:t xml:space="preserve"> </w:t>
      </w:r>
      <w:r>
        <w:t xml:space="preserve">the</w:t>
      </w:r>
      <w:r>
        <w:t xml:space="preserve"> </w:t>
      </w:r>
      <w:r>
        <w:t xml:space="preserve">situation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</w:p>
    <w:p>
      <w:pPr>
        <w:pStyle w:val="BodyText"/>
      </w:pPr>
      <w:r>
        <w:t xml:space="preserve">More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cross-country</w:t>
      </w:r>
      <w:r>
        <w:t xml:space="preserve"> </w:t>
      </w:r>
      <w:r>
        <w:t xml:space="preserve">differences</w:t>
      </w:r>
      <w:r>
        <w:t xml:space="preserve"> </w:t>
      </w:r>
      <w:r>
        <w:t xml:space="preserve">in</w:t>
      </w:r>
      <w:r>
        <w:t xml:space="preserve"> </w:t>
      </w:r>
      <w:r>
        <w:t xml:space="preserve">insolvency rules has meanwhile been added to the core</w:t>
      </w:r>
      <w:r>
        <w:t xml:space="preserve"> </w:t>
      </w:r>
      <w:r>
        <w:t xml:space="preserve">text. Furthermore tables with key characteristics of each</w:t>
      </w:r>
      <w:r>
        <w:t xml:space="preserve"> </w:t>
      </w:r>
      <w:r>
        <w:t xml:space="preserve">problem driver for each Member States were added to</w:t>
      </w:r>
      <w:r>
        <w:t xml:space="preserve"> </w:t>
      </w:r>
      <w:r>
        <w:t xml:space="preserve">Annex 5, using a study that was prepared for this purpose.</w:t>
      </w:r>
      <w:r>
        <w:t xml:space="preserve"> </w:t>
      </w:r>
      <w:r>
        <w:t xml:space="preserve">Moreover, examples from Member States have been added</w:t>
      </w:r>
      <w:r>
        <w:t xml:space="preserve"> </w:t>
      </w:r>
      <w:r>
        <w:t xml:space="preserve">to the description of problem drivers (i.e. which features of</w:t>
      </w:r>
      <w:r>
        <w:t xml:space="preserve"> </w:t>
      </w:r>
      <w:r>
        <w:t xml:space="preserve">the building blocks exist in which Member States).</w:t>
      </w:r>
    </w:p>
    <w:p>
      <w:pPr>
        <w:pStyle w:val="BodyText"/>
      </w:pPr>
      <w:r>
        <w:t xml:space="preserve">Section</w:t>
      </w:r>
      <w:r>
        <w:t xml:space="preserve"> </w:t>
      </w:r>
      <w:r>
        <w:t xml:space="preserve">1.5;</w:t>
      </w:r>
      <w:r>
        <w:t xml:space="preserve"> </w:t>
      </w:r>
      <w:r>
        <w:t xml:space="preserve">Section</w:t>
      </w:r>
      <w:r>
        <w:t xml:space="preserve"> </w:t>
      </w:r>
      <w:r>
        <w:t xml:space="preserve">2.3;</w:t>
      </w:r>
      <w:r>
        <w:t xml:space="preserve"> </w:t>
      </w:r>
      <w:r>
        <w:t xml:space="preserve">Annex 5</w:t>
      </w:r>
      <w:r>
        <w:t xml:space="preserve"> </w:t>
      </w:r>
      <w:r>
        <w:t xml:space="preserve">2a</w:t>
      </w:r>
      <w:r>
        <w:t xml:space="preserve"> </w:t>
      </w:r>
      <w:r>
        <w:t xml:space="preserve">The report does not</w:t>
      </w:r>
      <w:r>
        <w:t xml:space="preserve"> </w:t>
      </w:r>
      <w:r>
        <w:t xml:space="preserve">clearly set out the</w:t>
      </w:r>
      <w:r>
        <w:t xml:space="preserve"> </w:t>
      </w:r>
      <w:r>
        <w:t xml:space="preserve">articulation between</w:t>
      </w:r>
      <w:r>
        <w:t xml:space="preserve"> </w:t>
      </w:r>
      <w:r>
        <w:t xml:space="preserve">the initiative and the</w:t>
      </w:r>
      <w:r>
        <w:t xml:space="preserve"> </w:t>
      </w:r>
      <w:r>
        <w:t xml:space="preserve">2019</w:t>
      </w:r>
      <w:r>
        <w:t xml:space="preserve"> </w:t>
      </w:r>
      <w:r>
        <w:t xml:space="preserve">Restructuring</w:t>
      </w:r>
      <w:r>
        <w:t xml:space="preserve"> </w:t>
      </w:r>
      <w:r>
        <w:t xml:space="preserve">and</w:t>
      </w:r>
      <w:r>
        <w:t xml:space="preserve"> </w:t>
      </w:r>
      <w:r>
        <w:t xml:space="preserve">Insolvency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differences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2019</w:t>
      </w:r>
      <w:r>
        <w:t xml:space="preserve"> </w:t>
      </w:r>
      <w:r>
        <w:t xml:space="preserve">Directive</w:t>
      </w:r>
      <w:r>
        <w:t xml:space="preserve"> </w:t>
      </w:r>
      <w:r>
        <w:t xml:space="preserve">on</w:t>
      </w:r>
      <w:r>
        <w:t xml:space="preserve"> </w:t>
      </w:r>
      <w:r>
        <w:t xml:space="preserve">Restructuring and Insolvency (DRI), EU Insolvency</w:t>
      </w:r>
      <w:r>
        <w:t xml:space="preserve"> </w:t>
      </w:r>
      <w:r>
        <w:t xml:space="preserve">Regulation (EIR) and this initiative are now more</w:t>
      </w:r>
      <w:r>
        <w:t xml:space="preserve"> </w:t>
      </w:r>
      <w:r>
        <w:t xml:space="preserve">extensively explained. It is made clear that the new</w:t>
      </w:r>
      <w:r>
        <w:t xml:space="preserve"> </w:t>
      </w:r>
      <w:r>
        <w:t xml:space="preserve">initiative covers elements that the DRI/EIR do not address,</w:t>
      </w:r>
      <w:r>
        <w:t xml:space="preserve"> </w:t>
      </w:r>
      <w:r>
        <w:t xml:space="preserve">since it will seek targeted harmonisation of substantive</w:t>
      </w:r>
      <w:r>
        <w:t xml:space="preserve"> </w:t>
      </w:r>
      <w:r>
        <w:t xml:space="preserve">rules on insolvency.</w:t>
      </w:r>
      <w:r>
        <w:t xml:space="preserve"> </w:t>
      </w:r>
      <w:r>
        <w:t xml:space="preserve">Section</w:t>
      </w:r>
      <w:r>
        <w:t xml:space="preserve"> </w:t>
      </w:r>
      <w:r>
        <w:t xml:space="preserve">1.5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Figure 2</w:t>
      </w:r>
      <w:r>
        <w:br/>
      </w:r>
      <w:r>
        <w:t xml:space="preserve">b</w:t>
      </w:r>
      <w:r>
        <w:t xml:space="preserve"> </w:t>
      </w:r>
      <w:r>
        <w:t xml:space="preserve">It does not clearly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remaining gap after</w:t>
      </w:r>
      <w:r>
        <w:t xml:space="preserve"> </w:t>
      </w:r>
      <w:r>
        <w:t xml:space="preserve">the latter is transposed</w:t>
      </w:r>
      <w:r>
        <w:t xml:space="preserve"> </w:t>
      </w:r>
      <w:r>
        <w:t xml:space="preserve">in July 2022.</w:t>
      </w:r>
      <w:r>
        <w:t xml:space="preserve"> </w:t>
      </w:r>
      <w:r>
        <w:t xml:space="preserve">The authors added a table that shows which parts of</w:t>
      </w:r>
      <w:r>
        <w:t xml:space="preserve"> </w:t>
      </w:r>
      <w:r>
        <w:t xml:space="preserve">insolvency rules are not harmonised with the EIR and the</w:t>
      </w:r>
      <w:r>
        <w:t xml:space="preserve"> </w:t>
      </w:r>
      <w:r>
        <w:t xml:space="preserve">DRI.</w:t>
      </w:r>
    </w:p>
    <w:p>
      <w:pPr>
        <w:pStyle w:val="BodyText"/>
      </w:pPr>
      <w:r>
        <w:t xml:space="preserve">Section</w:t>
      </w:r>
      <w:r>
        <w:t xml:space="preserve"> </w:t>
      </w:r>
      <w:r>
        <w:t xml:space="preserve">1.5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Figure 2</w:t>
      </w:r>
      <w:r>
        <w:t xml:space="preserve"> </w:t>
      </w:r>
      <w:r>
        <w:t xml:space="preserve">3</w:t>
      </w:r>
      <w:r>
        <w:t xml:space="preserve"> </w:t>
      </w:r>
      <w:r>
        <w:t xml:space="preserve">The report does not</w:t>
      </w:r>
      <w:r>
        <w:t xml:space="preserve"> </w:t>
      </w:r>
      <w:r>
        <w:t xml:space="preserve">sufficiently assess the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capacity of Member</w:t>
      </w:r>
      <w:r>
        <w:t xml:space="preserve"> </w:t>
      </w:r>
      <w:r>
        <w:t xml:space="preserve">State’s</w:t>
      </w:r>
      <w:r>
        <w:t xml:space="preserve"> </w:t>
      </w:r>
      <w:r>
        <w:t xml:space="preserve">judicial</w:t>
      </w:r>
      <w:r>
        <w:t xml:space="preserve"> </w:t>
      </w:r>
      <w:r>
        <w:t xml:space="preserve">systems,</w:t>
      </w:r>
      <w:r>
        <w:t xml:space="preserve"> </w:t>
      </w:r>
      <w:r>
        <w:t xml:space="preserve">resulting</w:t>
      </w:r>
      <w:r>
        <w:t xml:space="preserve"> </w:t>
      </w:r>
      <w:r>
        <w:t xml:space="preserve">from the expected</w:t>
      </w:r>
      <w:r>
        <w:t xml:space="preserve"> </w:t>
      </w:r>
      <w:r>
        <w:t xml:space="preserve">increased number of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</w:t>
      </w:r>
      <w:r>
        <w:t xml:space="preserve"> </w:t>
      </w:r>
      <w:r>
        <w:t xml:space="preserve">SMEs and how this</w:t>
      </w:r>
      <w:r>
        <w:t xml:space="preserve"> </w:t>
      </w:r>
      <w:r>
        <w:t xml:space="preserve">may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expected benefits.</w:t>
      </w:r>
    </w:p>
    <w:p>
      <w:pPr>
        <w:pStyle w:val="BodyText"/>
      </w:pPr>
      <w:r>
        <w:t xml:space="preserve">The impact assessment now clearly says that all measures</w:t>
      </w:r>
      <w:r>
        <w:t xml:space="preserve"> </w:t>
      </w:r>
      <w:r>
        <w:t xml:space="preserve">will contribute to make the insolvency regime more</w:t>
      </w:r>
      <w:r>
        <w:t xml:space="preserve"> </w:t>
      </w:r>
      <w:r>
        <w:t xml:space="preserve">efficient and therewith help Member States cope with</w:t>
      </w:r>
      <w:r>
        <w:t xml:space="preserve"> </w:t>
      </w:r>
      <w:r>
        <w:t xml:space="preserve">judicial capacity. The area where this is questioned by the</w:t>
      </w:r>
      <w:r>
        <w:t xml:space="preserve"> </w:t>
      </w:r>
      <w:r>
        <w:t xml:space="preserve">RSB is a simplified regime for micro and small enterprises</w:t>
      </w:r>
      <w:r>
        <w:t xml:space="preserve"> </w:t>
      </w:r>
      <w:r>
        <w:t xml:space="preserve">where the Board argued that the introduction of such a</w:t>
      </w:r>
      <w:r>
        <w:t xml:space="preserve"> </w:t>
      </w:r>
      <w:r>
        <w:t xml:space="preserve">regime could lead to higher costs in those Member States</w:t>
      </w:r>
      <w:r>
        <w:t xml:space="preserve"> </w:t>
      </w:r>
      <w:r>
        <w:t xml:space="preserve">that currently refuse opening an insolvency procedure if</w:t>
      </w:r>
      <w:r>
        <w:t xml:space="preserve"> </w:t>
      </w:r>
      <w:r>
        <w:t xml:space="preserve">MSEs have too few assets to pay for the legal costs. These</w:t>
      </w:r>
      <w:r>
        <w:t xml:space="preserve"> </w:t>
      </w:r>
      <w:r>
        <w:t xml:space="preserve">effects were explained more clearly in the impact</w:t>
      </w:r>
      <w:r>
        <w:t xml:space="preserve"> </w:t>
      </w:r>
      <w:r>
        <w:t xml:space="preserve">assessment and estimates produced to show the effects on</w:t>
      </w:r>
      <w:r>
        <w:t xml:space="preserve"> </w:t>
      </w:r>
      <w:r>
        <w:t xml:space="preserve">court capacity to the extent possible (the most exposed</w:t>
      </w:r>
      <w:r>
        <w:t xml:space="preserve"> </w:t>
      </w:r>
      <w:r>
        <w:t xml:space="preserve">Member States identified).</w:t>
      </w:r>
      <w:r>
        <w:t xml:space="preserve"> </w:t>
      </w:r>
      <w:r>
        <w:t xml:space="preserve">Section 6.1.2;</w:t>
      </w:r>
      <w:r>
        <w:t xml:space="preserve"> </w:t>
      </w:r>
      <w:r>
        <w:t xml:space="preserve">Section</w:t>
      </w:r>
      <w:r>
        <w:t xml:space="preserve"> </w:t>
      </w:r>
      <w:r>
        <w:t xml:space="preserve">7.3;</w:t>
      </w:r>
      <w:r>
        <w:t xml:space="preserve"> </w:t>
      </w:r>
      <w:r>
        <w:t xml:space="preserve">Annex</w:t>
      </w:r>
      <w:r>
        <w:t xml:space="preserve"> </w:t>
      </w:r>
      <w:r>
        <w:t xml:space="preserve">4,</w:t>
      </w:r>
      <w:r>
        <w:t xml:space="preserve"> </w:t>
      </w:r>
      <w:r>
        <w:t xml:space="preserve">Section 3.2</w:t>
      </w:r>
      <w:r>
        <w:t xml:space="preserve"> </w:t>
      </w:r>
      <w:r>
        <w:t xml:space="preserve">4a</w:t>
      </w:r>
      <w:r>
        <w:t xml:space="preserve"> </w:t>
      </w:r>
      <w:r>
        <w:t xml:space="preserve">The report does not</w:t>
      </w:r>
      <w:r>
        <w:t xml:space="preserve"> </w:t>
      </w:r>
      <w:r>
        <w:t xml:space="preserve">provide a balanced</w:t>
      </w:r>
      <w:r>
        <w:t xml:space="preserve"> </w:t>
      </w:r>
      <w:r>
        <w:t xml:space="preserve">assessment of options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geared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The reasoning was strengthened and fine-tuned and the</w:t>
      </w:r>
      <w:r>
        <w:t xml:space="preserve"> </w:t>
      </w:r>
      <w:r>
        <w:t xml:space="preserve">presentation of how both options were selected has been</w:t>
      </w:r>
      <w:r>
        <w:t xml:space="preserve"> </w:t>
      </w:r>
      <w:r>
        <w:t xml:space="preserve">revised</w:t>
      </w:r>
      <w:r>
        <w:t xml:space="preserve"> </w:t>
      </w:r>
      <w:r>
        <w:t xml:space="preserve">to</w:t>
      </w:r>
      <w:r>
        <w:t xml:space="preserve"> </w:t>
      </w:r>
      <w:r>
        <w:t xml:space="preserve">render</w:t>
      </w:r>
      <w:r>
        <w:t xml:space="preserve"> </w:t>
      </w:r>
      <w:r>
        <w:t xml:space="preserve">it</w:t>
      </w:r>
      <w:r>
        <w:t xml:space="preserve"> </w:t>
      </w:r>
      <w:r>
        <w:t xml:space="preserve">more</w:t>
      </w:r>
      <w:r>
        <w:t xml:space="preserve"> </w:t>
      </w:r>
      <w:r>
        <w:t xml:space="preserve">balanced.</w:t>
      </w:r>
      <w:r>
        <w:t xml:space="preserve"> </w:t>
      </w:r>
      <w:r>
        <w:t xml:space="preserve">Stakeholder</w:t>
      </w:r>
      <w:r>
        <w:t xml:space="preserve"> </w:t>
      </w:r>
      <w:r>
        <w:t xml:space="preserve">perspectives on the different options were also included to</w:t>
      </w:r>
      <w:r>
        <w:t xml:space="preserve"> </w:t>
      </w:r>
      <w:r>
        <w:t xml:space="preserve">demonstrate that option 1 and option 2 would be favoured</w:t>
      </w:r>
      <w:r>
        <w:t xml:space="preserve"> </w:t>
      </w:r>
      <w:r>
        <w:t xml:space="preserve">by different stakeholder groups. Because of its higher level</w:t>
      </w:r>
      <w:r>
        <w:t xml:space="preserve"> </w:t>
      </w:r>
      <w:r>
        <w:t xml:space="preserve">of ambition option 2 is assessed as more impactful, but it</w:t>
      </w:r>
      <w:r>
        <w:t xml:space="preserve"> </w:t>
      </w:r>
      <w:r>
        <w:t xml:space="preserve">also generates additional difficulties and costs that were</w:t>
      </w:r>
      <w:r>
        <w:t xml:space="preserve"> </w:t>
      </w:r>
      <w:r>
        <w:t xml:space="preserve">more visibly indicated.</w:t>
      </w:r>
      <w:r>
        <w:br/>
      </w:r>
      <w:r>
        <w:t xml:space="preserve">Section 5.2 ;</w:t>
      </w:r>
      <w:r>
        <w:t xml:space="preserve"> </w:t>
      </w:r>
      <w:r>
        <w:t xml:space="preserve">Section</w:t>
      </w:r>
      <w:r>
        <w:t xml:space="preserve"> </w:t>
      </w:r>
      <w:r>
        <w:t xml:space="preserve">6.2,</w:t>
      </w:r>
      <w:r>
        <w:t xml:space="preserve"> </w:t>
      </w:r>
      <w:r>
        <w:t xml:space="preserve">Chapter 7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It does not present</w:t>
      </w:r>
      <w:r>
        <w:t xml:space="preserve"> </w:t>
      </w:r>
      <w:r>
        <w:t xml:space="preserve">clearly the trade-offs</w:t>
      </w:r>
      <w:r>
        <w:t xml:space="preserve"> </w:t>
      </w:r>
      <w:r>
        <w:t xml:space="preserve">that</w:t>
      </w:r>
      <w:r>
        <w:t xml:space="preserve"> </w:t>
      </w:r>
      <w:r>
        <w:t xml:space="preserve">policymakers</w:t>
      </w:r>
      <w:r>
        <w:t xml:space="preserve"> </w:t>
      </w:r>
      <w:r>
        <w:t xml:space="preserve">face.</w:t>
      </w:r>
      <w:r>
        <w:t xml:space="preserve"> </w:t>
      </w:r>
      <w:r>
        <w:t xml:space="preserve">The text was made more explicit about the trade-offs.</w:t>
      </w:r>
      <w:r>
        <w:t xml:space="preserve"> </w:t>
      </w:r>
      <w:r>
        <w:t xml:space="preserve">Option 2 would be more effective, but at the expense of</w:t>
      </w:r>
      <w:r>
        <w:t xml:space="preserve"> </w:t>
      </w:r>
      <w:r>
        <w:t xml:space="preserve">higher adjustment costs and less coherence with the</w:t>
      </w:r>
      <w:r>
        <w:t xml:space="preserve"> </w:t>
      </w:r>
      <w:r>
        <w:t xml:space="preserve">fundamental legal principles in Member States. Legal</w:t>
      </w:r>
      <w:r>
        <w:t xml:space="preserve"> </w:t>
      </w:r>
      <w:r>
        <w:t xml:space="preserve">uncertainty during the adjustment time and higher costs for</w:t>
      </w:r>
      <w:r>
        <w:t xml:space="preserve"> </w:t>
      </w:r>
      <w:r>
        <w:t xml:space="preserve">restoring legal clarity are explicitly referred to.</w:t>
      </w:r>
      <w:r>
        <w:t xml:space="preserve"> </w:t>
      </w:r>
      <w:r>
        <w:t xml:space="preserve">Section 7.5</w:t>
      </w:r>
      <w:r>
        <w:t xml:space="preserve"> </w:t>
      </w:r>
      <w:r>
        <w:t xml:space="preserve">5a</w:t>
      </w:r>
      <w:r>
        <w:t xml:space="preserve"> </w:t>
      </w:r>
      <w:r>
        <w:t xml:space="preserve">The report does not</w:t>
      </w:r>
      <w:r>
        <w:t xml:space="preserve"> </w:t>
      </w:r>
      <w:r>
        <w:t xml:space="preserve">present</w:t>
      </w:r>
      <w:r>
        <w:t xml:space="preserve"> </w:t>
      </w:r>
      <w:r>
        <w:t xml:space="preserve">a</w:t>
      </w:r>
      <w:r>
        <w:t xml:space="preserve"> </w:t>
      </w:r>
      <w:r>
        <w:t xml:space="preserve">robust</w:t>
      </w:r>
      <w:r>
        <w:t xml:space="preserve"> </w:t>
      </w:r>
      <w:r>
        <w:t xml:space="preserve">assessment</w:t>
      </w:r>
      <w:r>
        <w:t xml:space="preserve"> </w:t>
      </w:r>
      <w:r>
        <w:t xml:space="preserve">methodology nor sets</w:t>
      </w:r>
      <w:r>
        <w:t xml:space="preserve"> </w:t>
      </w:r>
      <w:r>
        <w:t xml:space="preserve">out</w:t>
      </w:r>
      <w:r>
        <w:t xml:space="preserve"> </w:t>
      </w:r>
      <w:r>
        <w:t xml:space="preserve">clearly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assumptions.</w:t>
      </w:r>
      <w:r>
        <w:t xml:space="preserve"> </w:t>
      </w:r>
      <w:r>
        <w:t xml:space="preserve">Assumptions were made more transparent and limitations</w:t>
      </w:r>
      <w:r>
        <w:t xml:space="preserve"> </w:t>
      </w:r>
      <w:r>
        <w:t xml:space="preserve">more clearly spelled out. The description of the assessment</w:t>
      </w:r>
      <w:r>
        <w:t xml:space="preserve"> </w:t>
      </w:r>
      <w:r>
        <w:t xml:space="preserve">methodology</w:t>
      </w:r>
      <w:r>
        <w:t xml:space="preserve"> </w:t>
      </w:r>
      <w:r>
        <w:t xml:space="preserve">has</w:t>
      </w:r>
      <w:r>
        <w:t xml:space="preserve"> </w:t>
      </w:r>
      <w:r>
        <w:t xml:space="preserve">become</w:t>
      </w:r>
      <w:r>
        <w:t xml:space="preserve"> </w:t>
      </w:r>
      <w:r>
        <w:t xml:space="preserve">more</w:t>
      </w:r>
      <w:r>
        <w:t xml:space="preserve"> </w:t>
      </w:r>
      <w:r>
        <w:t xml:space="preserve">transparent.</w:t>
      </w:r>
      <w:r>
        <w:t xml:space="preserve"> </w:t>
      </w:r>
      <w:r>
        <w:t xml:space="preserve">The</w:t>
      </w:r>
      <w:r>
        <w:t xml:space="preserve"> </w:t>
      </w:r>
      <w:r>
        <w:t xml:space="preserve">presentation was modified by summing up the three</w:t>
      </w:r>
      <w:r>
        <w:t xml:space="preserve"> </w:t>
      </w:r>
      <w:r>
        <w:t xml:space="preserve">objectives into a single effectiveness criterion and by</w:t>
      </w:r>
      <w:r>
        <w:t xml:space="preserve"> </w:t>
      </w:r>
      <w:r>
        <w:t xml:space="preserve">splitting efficiency and coherence into two separate</w:t>
      </w:r>
      <w:r>
        <w:t xml:space="preserve"> </w:t>
      </w:r>
      <w:r>
        <w:t xml:space="preserve">criteria.</w:t>
      </w:r>
      <w:r>
        <w:t xml:space="preserve"> </w:t>
      </w:r>
      <w:r>
        <w:t xml:space="preserve">Section</w:t>
      </w:r>
      <w:r>
        <w:t xml:space="preserve"> </w:t>
      </w:r>
      <w:r>
        <w:t xml:space="preserve">7.1;</w:t>
      </w:r>
      <w:r>
        <w:t xml:space="preserve"> </w:t>
      </w:r>
      <w:r>
        <w:t xml:space="preserve">Section</w:t>
      </w:r>
      <w:r>
        <w:t xml:space="preserve"> </w:t>
      </w:r>
      <w:r>
        <w:t xml:space="preserve">7.3;</w:t>
      </w:r>
      <w:r>
        <w:t xml:space="preserve"> </w:t>
      </w:r>
      <w:r>
        <w:t xml:space="preserve">Section</w:t>
      </w:r>
      <w:r>
        <w:t xml:space="preserve"> </w:t>
      </w:r>
      <w:r>
        <w:t xml:space="preserve">7.5;</w:t>
      </w:r>
      <w:r>
        <w:t xml:space="preserve"> </w:t>
      </w:r>
      <w:r>
        <w:t xml:space="preserve">Annex</w:t>
      </w:r>
      <w:r>
        <w:t xml:space="preserve"> </w:t>
      </w:r>
      <w:r>
        <w:t xml:space="preserve">3;</w:t>
      </w:r>
      <w:r>
        <w:t xml:space="preserve"> </w:t>
      </w:r>
      <w:r>
        <w:t xml:space="preserve">Annex</w:t>
      </w:r>
      <w:r>
        <w:t xml:space="preserve"> </w:t>
      </w:r>
      <w:r>
        <w:t xml:space="preserve">4,</w:t>
      </w:r>
      <w:r>
        <w:t xml:space="preserve"> </w:t>
      </w:r>
      <w:r>
        <w:t xml:space="preserve">Section 3</w:t>
      </w:r>
      <w:r>
        <w:t xml:space="preserve"> </w:t>
      </w:r>
      <w:r>
        <w:t xml:space="preserve">b</w:t>
      </w:r>
      <w:r>
        <w:t xml:space="preserve"> </w:t>
      </w:r>
      <w:r>
        <w:t xml:space="preserve">The</w:t>
      </w:r>
      <w:r>
        <w:t xml:space="preserve"> </w:t>
      </w:r>
      <w:r>
        <w:t xml:space="preserve">SME</w:t>
      </w:r>
      <w:r>
        <w:t xml:space="preserve"> </w:t>
      </w:r>
      <w:r>
        <w:t xml:space="preserve">test</w:t>
      </w:r>
      <w:r>
        <w:t xml:space="preserve"> </w:t>
      </w:r>
      <w:r>
        <w:t xml:space="preserve">is</w:t>
      </w:r>
      <w:r>
        <w:t xml:space="preserve"> </w:t>
      </w:r>
      <w:r>
        <w:t xml:space="preserve">missing.</w:t>
      </w:r>
    </w:p>
    <w:p>
      <w:pPr>
        <w:pStyle w:val="BodyText"/>
      </w:pPr>
      <w:r>
        <w:t xml:space="preserve">An SME test was added in an additional annex. The</w:t>
      </w:r>
      <w:r>
        <w:t xml:space="preserve"> </w:t>
      </w:r>
      <w:r>
        <w:t xml:space="preserve">description of the impact of an MSE regime on micro and</w:t>
      </w:r>
      <w:r>
        <w:t xml:space="preserve"> </w:t>
      </w:r>
      <w:r>
        <w:t xml:space="preserve">small firms was already covered in the relevant section of</w:t>
      </w:r>
      <w:r>
        <w:t xml:space="preserve"> </w:t>
      </w:r>
      <w:r>
        <w:t xml:space="preserve">the impact assessment.</w:t>
      </w:r>
      <w:r>
        <w:t xml:space="preserve"> </w:t>
      </w:r>
      <w:r>
        <w:t xml:space="preserve">Annex</w:t>
      </w:r>
      <w:r>
        <w:t xml:space="preserve"> </w:t>
      </w:r>
      <w:r>
        <w:t xml:space="preserve">7;</w:t>
      </w:r>
      <w:r>
        <w:t xml:space="preserve"> </w:t>
      </w:r>
      <w:r>
        <w:t xml:space="preserve">Section 6.1.2;</w:t>
      </w:r>
      <w:r>
        <w:t xml:space="preserve"> </w:t>
      </w:r>
      <w:r>
        <w:t xml:space="preserve">Annex</w:t>
      </w:r>
      <w:r>
        <w:t xml:space="preserve"> </w:t>
      </w:r>
      <w:r>
        <w:t xml:space="preserve">4,</w:t>
      </w:r>
      <w:r>
        <w:t xml:space="preserve"> </w:t>
      </w:r>
      <w:r>
        <w:t xml:space="preserve">Section 3</w:t>
      </w:r>
    </w:p>
    <w:p>
      <w:pPr>
        <w:pStyle w:val="BodyText"/>
      </w:pPr>
      <w:r>
        <w:t xml:space="preserve">The RSB examined the revised impact assessment and issued a positive second opinion</w:t>
      </w:r>
      <w:r>
        <w:t xml:space="preserve"> </w:t>
      </w:r>
      <w:r>
        <w:t xml:space="preserve">on 10 October 2022 without reservations. The board noted that the impact assessment</w:t>
      </w:r>
      <w:r>
        <w:t xml:space="preserve"> </w:t>
      </w:r>
      <w:r>
        <w:t xml:space="preserve">substantially improved, following the second submission. The board only made a very</w:t>
      </w:r>
      <w:r>
        <w:t xml:space="preserve"> </w:t>
      </w:r>
      <w:r>
        <w:t xml:space="preserve">few suggestions for further improvements. Firstly, it suggested to detail more the analysis</w:t>
      </w:r>
      <w:r>
        <w:t xml:space="preserve"> </w:t>
      </w:r>
      <w:r>
        <w:t xml:space="preserve">of factors that are likely to affect court capacity. Secondly, it proposed to further</w:t>
      </w:r>
      <w:r>
        <w:t xml:space="preserve"> </w:t>
      </w:r>
      <w:r>
        <w:t xml:space="preserve">elaborate on the plans to collect data for future monitoring and evaluation. The final text</w:t>
      </w:r>
      <w:r>
        <w:t xml:space="preserve"> </w:t>
      </w:r>
      <w:r>
        <w:t xml:space="preserve">of the impact assessment accommodated these comments to the extent possible, by</w:t>
      </w:r>
      <w:r>
        <w:t xml:space="preserve"> </w:t>
      </w:r>
      <w:r>
        <w:t xml:space="preserve">adding additional detail on other factors that may influence court capacity and on data</w:t>
      </w:r>
      <w:r>
        <w:t xml:space="preserve"> </w:t>
      </w:r>
      <w:r>
        <w:t xml:space="preserve">collection.</w:t>
      </w:r>
      <w:r>
        <w:br/>
      </w:r>
      <w:r>
        <w:t xml:space="preserve">4. Evidence, Sources and Quality</w:t>
      </w:r>
      <w:r>
        <w:t xml:space="preserve"> </w:t>
      </w:r>
      <w:r>
        <w:t xml:space="preserve">In the preparation of this impact assessment, DG JUST and DG FISMA consulted a wide</w:t>
      </w:r>
      <w:r>
        <w:t xml:space="preserve"> </w:t>
      </w:r>
      <w:r>
        <w:t xml:space="preserve">range of experts and stakeholders and used several different methods to gather evidence.</w:t>
      </w:r>
      <w:r>
        <w:br/>
      </w:r>
      <w:r>
        <w:t xml:space="preserve">Evidence used in this impact assessment was gathered based on a Commission’s</w:t>
      </w:r>
      <w:r>
        <w:t xml:space="preserve"> </w:t>
      </w:r>
      <w:r>
        <w:t xml:space="preserve">consultation strategy, which included: (i) public feedback to the inception impact</w:t>
      </w:r>
      <w:r>
        <w:t xml:space="preserve"> </w:t>
      </w:r>
      <w:r>
        <w:t xml:space="preserve">assessment; (ii) an open public consultation; (iii) a meeting with stakeholders ; and (iv)</w:t>
      </w:r>
      <w:r>
        <w:t xml:space="preserve"> </w:t>
      </w:r>
      <w:r>
        <w:t xml:space="preserve">and a meeting with Member States representatives. (v) DG JUST and DG FISMA also</w:t>
      </w:r>
      <w:r>
        <w:t xml:space="preserve"> </w:t>
      </w:r>
      <w:r>
        <w:t xml:space="preserve">received expertise through a collaboration with the Commission Expert Group on</w:t>
      </w:r>
      <w:r>
        <w:t xml:space="preserve"> </w:t>
      </w:r>
      <w:r>
        <w:t xml:space="preserve">Restructuring and Insolvency Law consisting of both individual experts appointed in a</w:t>
      </w:r>
      <w:r>
        <w:t xml:space="preserve"> </w:t>
      </w:r>
      <w:r>
        <w:t xml:space="preserve">personal capacity (so called “Type A” experts) and experts appointed to represent a</w:t>
      </w:r>
      <w:r>
        <w:t xml:space="preserve"> </w:t>
      </w:r>
      <w:r>
        <w:t xml:space="preserve">common interest shared by stakeholder organisations in a particular policy area (so called</w:t>
      </w:r>
      <w:r>
        <w:t xml:space="preserve"> </w:t>
      </w:r>
      <w:r>
        <w:t xml:space="preserve">“Type B” experts). The Commission held nine meetings with the expert group between</w:t>
      </w:r>
      <w:r>
        <w:t xml:space="preserve"> </w:t>
      </w:r>
      <w:r>
        <w:t xml:space="preserve">April 2021 and January 2022, which helped to inform the development of policy options,</w:t>
      </w:r>
      <w:r>
        <w:t xml:space="preserve"> </w:t>
      </w:r>
      <w:r>
        <w:t xml:space="preserve">especially the legislative ones. The results of all these consultation activities are</w:t>
      </w:r>
      <w:r>
        <w:t xml:space="preserve"> </w:t>
      </w:r>
      <w:r>
        <w:t xml:space="preserve">presented in ANNEX 2 of this report.</w:t>
      </w:r>
      <w:r>
        <w:t xml:space="preserve"> </w:t>
      </w:r>
      <w:r>
        <w:t xml:space="preserve">DG JUST and DG FISMA also gained further insight into the subject of this report with</w:t>
      </w:r>
      <w:r>
        <w:t xml:space="preserve"> </w:t>
      </w:r>
      <w:r>
        <w:t xml:space="preserve">the help of available resources, such as existing literature, reports and studies. The</w:t>
      </w:r>
      <w:r>
        <w:t xml:space="preserve"> </w:t>
      </w:r>
      <w:r>
        <w:t xml:space="preserve">detailed list of these sources are to be found in the list of references at the end of this</w:t>
      </w:r>
      <w:r>
        <w:t xml:space="preserve"> </w:t>
      </w:r>
      <w:r>
        <w:t xml:space="preserve">report, the list below covers only those external studies, which the Commission itself has</w:t>
      </w:r>
      <w:r>
        <w:t xml:space="preserve"> </w:t>
      </w:r>
      <w:r>
        <w:t xml:space="preserve">launched for the purpose of preparing this initiative: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 Deloitte/Grimaldi (2022), Study to support the preparation of an impact assessment</w:t>
      </w:r>
      <w:r>
        <w:t xml:space="preserve"> </w:t>
      </w:r>
      <w:r>
        <w:t xml:space="preserve">on a potential EU initiative increasing convergence of national insolvency laws,</w:t>
      </w:r>
      <w:r>
        <w:t xml:space="preserve"> </w:t>
      </w:r>
      <w:r>
        <w:t xml:space="preserve">Draft Final Report, DG JUST, March 2022.</w:t>
      </w:r>
      <w:r>
        <w:t xml:space="preserve"> </w:t>
      </w:r>
      <w:r>
        <w:t xml:space="preserve"> Spark, Tipik, ‘Study on the issue of abusive forum shopping in insolvency</w:t>
      </w:r>
      <w:r>
        <w:t xml:space="preserve"> </w:t>
      </w:r>
      <w:r>
        <w:t xml:space="preserve">proceedings’,</w:t>
      </w:r>
      <w:r>
        <w:t xml:space="preserve"> </w:t>
      </w:r>
      <w:r>
        <w:t xml:space="preserve">DG</w:t>
      </w:r>
      <w:r>
        <w:t xml:space="preserve"> </w:t>
      </w:r>
      <w:r>
        <w:t xml:space="preserve">JUST,</w:t>
      </w:r>
      <w:r>
        <w:t xml:space="preserve"> </w:t>
      </w:r>
      <w:r>
        <w:t xml:space="preserve">February</w:t>
      </w:r>
      <w:r>
        <w:t xml:space="preserve"> </w:t>
      </w:r>
      <w:r>
        <w:t xml:space="preserve">2022</w:t>
      </w:r>
      <w:r>
        <w:t xml:space="preserve"> </w:t>
      </w:r>
      <w:r>
        <w:t xml:space="preserve">(specific</w:t>
      </w:r>
      <w:r>
        <w:t xml:space="preserve"> </w:t>
      </w:r>
      <w:r>
        <w:t xml:space="preserve">contract</w:t>
      </w:r>
      <w:r>
        <w:t xml:space="preserve"> </w:t>
      </w:r>
      <w:r>
        <w:t xml:space="preserve">nr.</w:t>
      </w:r>
      <w:r>
        <w:t xml:space="preserve"> </w:t>
      </w:r>
      <w:r>
        <w:t xml:space="preserve">JUST/2020/JCOO/FW/CIVI/0160) .</w:t>
      </w:r>
      <w:r>
        <w:t xml:space="preserve"> </w:t>
      </w:r>
      <w:r>
        <w:t xml:space="preserve"> Spark, Tipik, ‘Study on tracing and recovery of debtor’s assets by insolvency</w:t>
      </w:r>
      <w:r>
        <w:t xml:space="preserve"> </w:t>
      </w:r>
      <w:r>
        <w:t xml:space="preserve">practitioners’</w:t>
      </w:r>
      <w:r>
        <w:t xml:space="preserve"> </w:t>
      </w:r>
      <w:r>
        <w:t xml:space="preserve">DG</w:t>
      </w:r>
      <w:r>
        <w:t xml:space="preserve"> </w:t>
      </w:r>
      <w:r>
        <w:t xml:space="preserve">JUST,</w:t>
      </w:r>
      <w:r>
        <w:t xml:space="preserve"> </w:t>
      </w:r>
      <w:r>
        <w:t xml:space="preserve">March</w:t>
      </w:r>
      <w:r>
        <w:t xml:space="preserve"> </w:t>
      </w:r>
      <w:r>
        <w:t xml:space="preserve">2022</w:t>
      </w:r>
      <w:r>
        <w:t xml:space="preserve"> </w:t>
      </w:r>
      <w:r>
        <w:t xml:space="preserve">(specific</w:t>
      </w:r>
      <w:r>
        <w:t xml:space="preserve"> </w:t>
      </w:r>
      <w:r>
        <w:t xml:space="preserve">contract</w:t>
      </w:r>
      <w:r>
        <w:t xml:space="preserve"> </w:t>
      </w:r>
      <w:r>
        <w:t xml:space="preserve">nr.</w:t>
      </w:r>
      <w:r>
        <w:t xml:space="preserve"> </w:t>
      </w:r>
      <w:r>
        <w:t xml:space="preserve">JUST/2020/JCOO/FW/CIVI/0172).</w:t>
      </w:r>
      <w:r>
        <w:t xml:space="preserve"> </w:t>
      </w:r>
      <w:r>
        <w:t xml:space="preserve"> European Commission, ‘Improving the evidence base on transfer of business in</w:t>
      </w:r>
      <w:r>
        <w:t xml:space="preserve"> </w:t>
      </w:r>
      <w:r>
        <w:t xml:space="preserve">Europe : annex C : case study on the cross-border dimension of business transfers,’</w:t>
      </w:r>
      <w:r>
        <w:t xml:space="preserve"> </w:t>
      </w:r>
      <w:r>
        <w:t xml:space="preserve">Executive Agency for Small and Medium-sized Enterprises, Publications Office,</w:t>
      </w:r>
      <w:r>
        <w:t xml:space="preserve"> </w:t>
      </w:r>
      <w:r>
        <w:t xml:space="preserve">February 2021, available at: https://data.europa.eu/doi/10.2826/94014.</w:t>
      </w:r>
      <w:r>
        <w:br/>
      </w:r>
      <w:r>
        <w:t xml:space="preserve"> Stanghellini, Mokal, Paulus, Tirado et alii, Best Practices in European</w:t>
      </w:r>
      <w:r>
        <w:t xml:space="preserve"> </w:t>
      </w:r>
      <w:r>
        <w:t xml:space="preserve">Restructuring - Contractualised Distress Resolution in the Shadow of the Law ,</w:t>
      </w:r>
      <w:r>
        <w:t xml:space="preserve"> </w:t>
      </w:r>
      <w:r>
        <w:t xml:space="preserve">2018.</w:t>
      </w:r>
      <w:r>
        <w:br/>
      </w:r>
      <w:r>
        <w:t xml:space="preserve"> Steffek, F., ‘Analysis of individual and collective loan enforcement laws in the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States’,</w:t>
      </w:r>
      <w:r>
        <w:t xml:space="preserve"> </w:t>
      </w:r>
      <w:r>
        <w:t xml:space="preserve">DG</w:t>
      </w:r>
      <w:r>
        <w:t xml:space="preserve"> </w:t>
      </w:r>
      <w:r>
        <w:t xml:space="preserve">FISMA,</w:t>
      </w:r>
      <w:r>
        <w:t xml:space="preserve"> </w:t>
      </w:r>
      <w:r>
        <w:t xml:space="preserve">November</w:t>
      </w:r>
      <w:r>
        <w:t xml:space="preserve"> </w:t>
      </w:r>
      <w:r>
        <w:t xml:space="preserve">2019,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https://ec.europa.eu/info/publications/191203-study-loan-enforcement-laws_en.</w:t>
      </w:r>
      <w:r>
        <w:t xml:space="preserve"> </w:t>
      </w:r>
      <w:r>
        <w:t xml:space="preserve"> McCormack, G. et al., ‘Study on a new approach to business failure and</w:t>
      </w:r>
      <w:r>
        <w:t xml:space="preserve"> </w:t>
      </w:r>
      <w:r>
        <w:t xml:space="preserve">insolvency, comparative legal analysis of the Member States’ relevant provisions</w:t>
      </w:r>
      <w:r>
        <w:t xml:space="preserve"> </w:t>
      </w:r>
      <w:r>
        <w:t xml:space="preserve">and</w:t>
      </w:r>
      <w:r>
        <w:t xml:space="preserve"> </w:t>
      </w:r>
      <w:r>
        <w:t xml:space="preserve">practices’,</w:t>
      </w:r>
      <w:r>
        <w:t xml:space="preserve"> </w:t>
      </w:r>
      <w:r>
        <w:t xml:space="preserve">DG</w:t>
      </w:r>
      <w:r>
        <w:t xml:space="preserve"> </w:t>
      </w:r>
      <w:r>
        <w:t xml:space="preserve">JUST,</w:t>
      </w:r>
      <w:r>
        <w:t xml:space="preserve"> </w:t>
      </w:r>
      <w:r>
        <w:t xml:space="preserve">January</w:t>
      </w:r>
      <w:r>
        <w:t xml:space="preserve"> </w:t>
      </w:r>
      <w:r>
        <w:t xml:space="preserve">2016,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https://op.europa.eu/en/publication-detail/-/publication/3eb2f832-47f3-11e6-9c64-</w:t>
      </w:r>
      <w:r>
        <w:t xml:space="preserve"> </w:t>
      </w:r>
      <w:r>
        <w:t xml:space="preserve">01aa75ed71a1.</w:t>
      </w:r>
      <w:r>
        <w:br/>
      </w:r>
      <w:r>
        <w:t xml:space="preserve">All of these external studies have deployed a variety of different methods for data</w:t>
      </w:r>
      <w:r>
        <w:t xml:space="preserve"> </w:t>
      </w:r>
      <w:r>
        <w:t xml:space="preserve">collection, including desk research, on-line public surveys (targeted or public), structured</w:t>
      </w:r>
      <w:r>
        <w:t xml:space="preserve"> </w:t>
      </w:r>
      <w:r>
        <w:t xml:space="preserve">interviews with stakeholders or validation workshops. In these studies data collection</w:t>
      </w:r>
      <w:r>
        <w:t xml:space="preserve"> </w:t>
      </w:r>
      <w:r>
        <w:t xml:space="preserve">encompassed all 27 Member States, and the analytical methods used were able to deliver</w:t>
      </w:r>
      <w:r>
        <w:t xml:space="preserve"> </w:t>
      </w:r>
      <w:r>
        <w:t xml:space="preserve">results in a representative manner, almost all studies are accompanied by national reports</w:t>
      </w:r>
      <w:r>
        <w:t xml:space="preserve"> </w:t>
      </w:r>
      <w:r>
        <w:t xml:space="preserve">per Member States.</w:t>
      </w:r>
      <w:r>
        <w:br/>
      </w:r>
      <w:r>
        <w:t xml:space="preserve">In general, the report was based on solid theoretical understanding gained in particular</w:t>
      </w:r>
      <w:r>
        <w:t xml:space="preserve"> </w:t>
      </w:r>
      <w:r>
        <w:t xml:space="preserve">through desk research, collaboration with participants of the expert groups and research</w:t>
      </w:r>
      <w:r>
        <w:t xml:space="preserve"> </w:t>
      </w:r>
      <w:r>
        <w:t xml:space="preserve">and data collection by the external contractors of the studies mentioned above. Moreover,</w:t>
      </w:r>
      <w:r>
        <w:t xml:space="preserve"> </w:t>
      </w:r>
      <w:r>
        <w:t xml:space="preserve">many stakeholders have shown great interest and willingness to share their views through</w:t>
      </w:r>
      <w:r>
        <w:t xml:space="preserve"> </w:t>
      </w:r>
      <w:r>
        <w:t xml:space="preserve">the consultation activities described above. The report thus draws on that thorough</w:t>
      </w:r>
      <w:r>
        <w:t xml:space="preserve"> </w:t>
      </w:r>
      <w:r>
        <w:t xml:space="preserve">feedback. All EU jurisdictions were represented in the consultations.</w:t>
      </w:r>
      <w:r>
        <w:t xml:space="preserve"> </w:t>
      </w:r>
      <w:r>
        <w:t xml:space="preserve">With regard to the robustness of the data and information received, the quantitative and</w:t>
      </w:r>
      <w:r>
        <w:t xml:space="preserve"> </w:t>
      </w:r>
      <w:r>
        <w:t xml:space="preserve">qualitative nature of the meaures at hand, a detailed description can be read in Annex 4 to</w:t>
      </w:r>
      <w:r>
        <w:t xml:space="preserve"> </w:t>
      </w:r>
      <w:r>
        <w:t xml:space="preserve">this report.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In line with its Consultation Strategy, the Commission carried out different and</w:t>
      </w:r>
      <w:r>
        <w:t xml:space="preserve"> </w:t>
      </w:r>
      <w:r>
        <w:t xml:space="preserve">complementary consultations of stakeholders.</w:t>
      </w:r>
      <w:r>
        <w:br/>
      </w:r>
      <w:r>
        <w:t xml:space="preserve">The Inception Impact Assessment was published on 11 November 2020, and received</w:t>
      </w:r>
      <w:r>
        <w:t xml:space="preserve"> </w:t>
      </w:r>
      <w:r>
        <w:t xml:space="preserve">feedback from 26 stakeholders. Replies came in from various stakeholders from the</w:t>
      </w:r>
      <w:r>
        <w:t xml:space="preserve"> </w:t>
      </w:r>
      <w:r>
        <w:t xml:space="preserve">financial sector, some stakeholders from the trade and industry sector, from three central</w:t>
      </w:r>
      <w:r>
        <w:t xml:space="preserve"> </w:t>
      </w:r>
      <w:r>
        <w:t xml:space="preserve">governmental bodies (Portugal, Finland, Austria) and from different representatives of</w:t>
      </w:r>
      <w:r>
        <w:t xml:space="preserve"> </w:t>
      </w:r>
      <w:r>
        <w:t xml:space="preserve">the insolvency practitioners, among them from the European umbrella organisation of</w:t>
      </w:r>
      <w:r>
        <w:t xml:space="preserve"> </w:t>
      </w:r>
      <w:r>
        <w:t xml:space="preserve">insolvency practitioners (INSOL Europe). The feedback can be read on the dedicated</w:t>
      </w:r>
      <w:r>
        <w:t xml:space="preserve"> </w:t>
      </w:r>
      <w:r>
        <w:t xml:space="preserve">website of the Commission.185</w:t>
      </w:r>
      <w:r>
        <w:t xml:space="preserve"> </w:t>
      </w:r>
      <w:r>
        <w:t xml:space="preserve">An on-line public consultation was launched in order to receive input from all the</w:t>
      </w:r>
      <w:r>
        <w:t xml:space="preserve"> </w:t>
      </w:r>
      <w:r>
        <w:t xml:space="preserve">concerned stakeholders. The public consultation was launched on 18 December 2020 and</w:t>
      </w:r>
      <w:r>
        <w:t xml:space="preserve"> </w:t>
      </w:r>
      <w:r>
        <w:t xml:space="preserve">after an extension of the original consultation period by more than two weeks ended on</w:t>
      </w:r>
      <w:r>
        <w:t xml:space="preserve"> </w:t>
      </w:r>
      <w:r>
        <w:t xml:space="preserve">16 April 2021. 129 contributions from 17 Member States and from the UK were</w:t>
      </w:r>
      <w:r>
        <w:t xml:space="preserve"> </w:t>
      </w:r>
      <w:r>
        <w:t xml:space="preserve">submitted, with almost 45% of the responses coming in from Germany, more than 9%</w:t>
      </w:r>
      <w:r>
        <w:t xml:space="preserve"> </w:t>
      </w:r>
      <w:r>
        <w:t xml:space="preserve">from Italy, 8.5% from Belgium and equally 4.65% of the responses from the Netherlands,</w:t>
      </w:r>
      <w:r>
        <w:t xml:space="preserve"> </w:t>
      </w:r>
      <w:r>
        <w:t xml:space="preserve">Spain and Lithuania. One third of the replies were made on behalf of practitioners and</w:t>
      </w:r>
      <w:r>
        <w:t xml:space="preserve"> </w:t>
      </w:r>
      <w:r>
        <w:t xml:space="preserve">professionals with interest in the field of insolvency (this category includes insolvency</w:t>
      </w:r>
      <w:r>
        <w:t xml:space="preserve"> </w:t>
      </w:r>
      <w:r>
        <w:t xml:space="preserve">practitioners as well as lawyers). Approximatley 17% of the responses were submitted by</w:t>
      </w:r>
      <w:r>
        <w:t xml:space="preserve"> </w:t>
      </w:r>
      <w:r>
        <w:t xml:space="preserve">stakeholders in the financial sector, almost 12% by stakeholders from the business and</w:t>
      </w:r>
      <w:r>
        <w:t xml:space="preserve"> </w:t>
      </w:r>
      <w:r>
        <w:t xml:space="preserve">trade sector, 7% from social- and economic interest organisations and 5.5% from the</w:t>
      </w:r>
      <w:r>
        <w:t xml:space="preserve"> </w:t>
      </w:r>
      <w:r>
        <w:t xml:space="preserve">members of the judiciary (judges). In addition, 10 replies (7.75%) were received from the</w:t>
      </w:r>
      <w:r>
        <w:t xml:space="preserve"> </w:t>
      </w:r>
      <w:r>
        <w:t xml:space="preserve">public authorities of 8 Member States, with only 7 replies originating from the central</w:t>
      </w:r>
      <w:r>
        <w:t xml:space="preserve"> </w:t>
      </w:r>
      <w:r>
        <w:t xml:space="preserve">governmental level.</w:t>
      </w:r>
      <w:r>
        <w:t xml:space="preserve"> </w:t>
      </w:r>
      <w:r>
        <w:t xml:space="preserve">As to the substance of the responses, they were in general in favour of the initiative.</w:t>
      </w:r>
      <w:r>
        <w:t xml:space="preserve"> </w:t>
      </w:r>
      <w:r>
        <w:t xml:space="preserve">Stakeholders indicated that the problems created by differences in Member States’</w:t>
      </w:r>
      <w:r>
        <w:t xml:space="preserve"> </w:t>
      </w:r>
      <w:r>
        <w:t xml:space="preserve">insolvency frameworks to the further development of the internal market are reasonably</w:t>
      </w:r>
      <w:r>
        <w:t xml:space="preserve"> </w:t>
      </w:r>
      <w:r>
        <w:t xml:space="preserve">serious, and that differences in national insolvency frameworks deter cross-border</w:t>
      </w:r>
      <w:r>
        <w:t xml:space="preserve"> </w:t>
      </w:r>
      <w:r>
        <w:t xml:space="preserve">investment/lending. According to the perception of the stakeholders, the current</w:t>
      </w:r>
      <w:r>
        <w:t xml:space="preserve"> </w:t>
      </w:r>
      <w:r>
        <w:t xml:space="preserve">fragmentation affects the functioning of the internal market in particular with regard to:</w:t>
      </w:r>
      <w:r>
        <w:t xml:space="preserve"> </w:t>
      </w:r>
      <w:r>
        <w:t xml:space="preserve">1) avoidance actions; 2) the tracing and recovery of the assets belonging to the</w:t>
      </w:r>
      <w:r>
        <w:t xml:space="preserve"> </w:t>
      </w:r>
      <w:r>
        <w:t xml:space="preserve">insolvency estate; 3) the duties and liability of directors in the vicinity of insolvency and</w:t>
      </w:r>
      <w:r>
        <w:t xml:space="preserve"> </w:t>
      </w:r>
      <w:r>
        <w:t xml:space="preserve">4) how insolvency proceedings are triggered. Consequently, the overwhelming majority</w:t>
      </w:r>
      <w:r>
        <w:t xml:space="preserve"> </w:t>
      </w:r>
      <w:r>
        <w:t xml:space="preserve">of stakeholders were in favour of an EU action enhancing convergence in this policy</w:t>
      </w:r>
      <w:r>
        <w:t xml:space="preserve"> </w:t>
      </w:r>
      <w:r>
        <w:t xml:space="preserve">field (either in form of a targeted legislation /37.21%/, as a recommendation /23.26%/, or</w:t>
      </w:r>
      <w:r>
        <w:t xml:space="preserve"> </w:t>
      </w:r>
      <w:r>
        <w:t xml:space="preserve">as a combination of both /27.13%/).</w:t>
      </w:r>
      <w:r>
        <w:br/>
      </w:r>
      <w:r>
        <w:t xml:space="preserve">As to the specific issues pertaining to insolvency law, there was widespread support</w:t>
      </w:r>
      <w:r>
        <w:t xml:space="preserve"> </w:t>
      </w:r>
      <w:r>
        <w:t xml:space="preserve">(81.4%) for minimum harmonization at EU level of the duties and obligations of</w:t>
      </w:r>
      <w:r>
        <w:t xml:space="preserve"> </w:t>
      </w:r>
      <w:r>
        <w:t xml:space="preserve">directors in the event of vicinity of insolvency or when the company is insolvent. Those</w:t>
      </w:r>
      <w:r>
        <w:t xml:space="preserve"> </w:t>
      </w:r>
      <w:r>
        <w:t xml:space="preserve">respondents flagged, in particular, that the most beneficial aspect of harmonization would</w:t>
      </w:r>
      <w:r>
        <w:t xml:space="preserve"> </w:t>
      </w:r>
      <w:r>
        <w:t xml:space="preserve">be to impose a duty on the director, once the company is insolvent, to file for insolvency</w:t>
      </w:r>
    </w:p>
    <w:p>
      <w:pPr>
        <w:pStyle w:val="BodyText"/>
      </w:pPr>
      <w:r>
        <w:t xml:space="preserve">185https://ec.europa.eu/info/law/better-regulation/have-your-say/initiatives/12592-Insolvency-laws-</w:t>
      </w:r>
      <w:r>
        <w:t xml:space="preserve"> </w:t>
      </w:r>
      <w:r>
        <w:t xml:space="preserve">increasing-convergence-of-national-laws-to-encourage-cross-border-investment_en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proceedings (70.54%). Similarly, there was widespread support amongst stakeholders for</w:t>
      </w:r>
      <w:r>
        <w:t xml:space="preserve"> </w:t>
      </w:r>
      <w:r>
        <w:t xml:space="preserve">harmonisation the various aspects vis-a-vis the duties, responsibilities and powers of the</w:t>
      </w:r>
      <w:r>
        <w:t xml:space="preserve"> </w:t>
      </w:r>
      <w:r>
        <w:t xml:space="preserve">IPs. With regard to the issue of ranking of claims, whereas certain areas of reform were</w:t>
      </w:r>
      <w:r>
        <w:t xml:space="preserve"> </w:t>
      </w:r>
      <w:r>
        <w:t xml:space="preserve">supported (i.e. abolishing the priority status of tax and other public claims), this section</w:t>
      </w:r>
      <w:r>
        <w:t xml:space="preserve"> </w:t>
      </w:r>
      <w:r>
        <w:t xml:space="preserve">saw a higher proportion of opposition to harmonisation. There was overall opposition to</w:t>
      </w:r>
      <w:r>
        <w:t xml:space="preserve"> </w:t>
      </w:r>
      <w:r>
        <w:t xml:space="preserve">the proposed harmonisation of so called ‘carve-out’ rules (a proportion of assets</w:t>
      </w:r>
      <w:r>
        <w:t xml:space="preserve"> </w:t>
      </w:r>
      <w:r>
        <w:t xml:space="preserve">recovered on the claims of secured creditors should be distributed to unsecured</w:t>
      </w:r>
      <w:r>
        <w:t xml:space="preserve"> </w:t>
      </w:r>
      <w:r>
        <w:t xml:space="preserve">creditors). A number of stakeholders felt that the financial position of employees in the</w:t>
      </w:r>
      <w:r>
        <w:t xml:space="preserve"> </w:t>
      </w:r>
      <w:r>
        <w:t xml:space="preserve">context of insolvency proceedings might be appropriately protected by enhancing the</w:t>
      </w:r>
      <w:r>
        <w:t xml:space="preserve"> </w:t>
      </w:r>
      <w:r>
        <w:t xml:space="preserve">protections available under employment law directives, in particular, by strengthening</w:t>
      </w:r>
      <w:r>
        <w:t xml:space="preserve"> </w:t>
      </w:r>
      <w:r>
        <w:t xml:space="preserve">the safeguards available under national wage guarantee funds. Furthermore, there was a</w:t>
      </w:r>
      <w:r>
        <w:t xml:space="preserve"> </w:t>
      </w:r>
      <w:r>
        <w:t xml:space="preserve">wider support for a more comprehensive harmonisation of avoidance actions,</w:t>
      </w:r>
      <w:r>
        <w:t xml:space="preserve"> </w:t>
      </w:r>
      <w:r>
        <w:t xml:space="preserve">encompassing the harmonisation of the different avoidance grounds, of the objective and</w:t>
      </w:r>
      <w:r>
        <w:t xml:space="preserve"> </w:t>
      </w:r>
      <w:r>
        <w:t xml:space="preserve">subjective conditions leading to avoidance, as well as the time periods prior to the</w:t>
      </w:r>
      <w:r>
        <w:t xml:space="preserve"> </w:t>
      </w:r>
      <w:r>
        <w:t xml:space="preserve">opening of insolvency which count as relevant for avoidance claims. Finally, respondents</w:t>
      </w:r>
      <w:r>
        <w:t xml:space="preserve"> </w:t>
      </w:r>
      <w:r>
        <w:t xml:space="preserve">spoke in favour of simplifying and improving the conditions of asset tracing and recovery</w:t>
      </w:r>
      <w:r>
        <w:t xml:space="preserve"> </w:t>
      </w:r>
      <w:r>
        <w:t xml:space="preserve">(e.g. 87% supported the idea that insolvency practitioners have full access to property</w:t>
      </w:r>
      <w:r>
        <w:t xml:space="preserve"> </w:t>
      </w:r>
      <w:r>
        <w:t xml:space="preserve">and collateral databases)</w:t>
      </w:r>
      <w:r>
        <w:t xml:space="preserve"> </w:t>
      </w:r>
      <w:r>
        <w:t xml:space="preserve">The Commission organized a dedicated meeting with a group of selected stakeholders</w:t>
      </w:r>
      <w:r>
        <w:t xml:space="preserve"> </w:t>
      </w:r>
      <w:r>
        <w:t xml:space="preserve">(on 8 March 2022). A workshop composed of selected stakeholders with particular</w:t>
      </w:r>
      <w:r>
        <w:t xml:space="preserve"> </w:t>
      </w:r>
      <w:r>
        <w:t xml:space="preserve">interest in insolvency proceedings. The selection has been made on the basis of the scale</w:t>
      </w:r>
      <w:r>
        <w:t xml:space="preserve"> </w:t>
      </w:r>
      <w:r>
        <w:t xml:space="preserve">of representation (stakeholders with European representation activity were invited).</w:t>
      </w:r>
      <w:r>
        <w:t xml:space="preserve"> </w:t>
      </w:r>
      <w:r>
        <w:t xml:space="preserve">Invitees included representatives of the financial sector, the business- and trade,</w:t>
      </w:r>
      <w:r>
        <w:t xml:space="preserve"> </w:t>
      </w:r>
      <w:r>
        <w:t xml:space="preserve">employees, practitioners and professionals working in insolvency proceedings, the</w:t>
      </w:r>
      <w:r>
        <w:t xml:space="preserve"> </w:t>
      </w:r>
      <w:r>
        <w:t xml:space="preserve">representatives of employees and consumers, as well as academic areas and think-tanks.</w:t>
      </w:r>
      <w:r>
        <w:t xml:space="preserve"> </w:t>
      </w:r>
      <w:r>
        <w:t xml:space="preserve">In the meeting, stakeholders proactively contributed by reporting on practical difficulties</w:t>
      </w:r>
      <w:r>
        <w:t xml:space="preserve"> </w:t>
      </w:r>
      <w:r>
        <w:t xml:space="preserve">resulting from the fragmentation or different performance output of the national</w:t>
      </w:r>
      <w:r>
        <w:t xml:space="preserve"> </w:t>
      </w:r>
      <w:r>
        <w:t xml:space="preserve">insolvency frameworks. They also expressed support towards a greater convergence in</w:t>
      </w:r>
      <w:r>
        <w:t xml:space="preserve"> </w:t>
      </w:r>
      <w:r>
        <w:t xml:space="preserve">the legal landscape of insolvency proceedings in Europe.</w:t>
      </w:r>
      <w:r>
        <w:br/>
      </w:r>
      <w:r>
        <w:t xml:space="preserve">The preparation of the initiative was supported by the Group of experts on</w:t>
      </w:r>
      <w:r>
        <w:t xml:space="preserve"> </w:t>
      </w:r>
      <w:r>
        <w:t xml:space="preserve">restructuring and insolvency law. This Expert Group of the Commission consisting of</w:t>
      </w:r>
      <w:r>
        <w:t xml:space="preserve"> </w:t>
      </w:r>
      <w:r>
        <w:t xml:space="preserve">individual experts was set up originally for the preparation of the proposal leading to the</w:t>
      </w:r>
      <w:r>
        <w:t xml:space="preserve"> </w:t>
      </w:r>
      <w:r>
        <w:t xml:space="preserve">Directive on Restructuring and Insolvency. This time, the group was extended with 10</w:t>
      </w:r>
      <w:r>
        <w:t xml:space="preserve"> </w:t>
      </w:r>
      <w:r>
        <w:t xml:space="preserve">individual experts appointed as representatives of a common interest shared by</w:t>
      </w:r>
      <w:r>
        <w:t xml:space="preserve"> </w:t>
      </w:r>
      <w:r>
        <w:t xml:space="preserve">shareholders in a particular policy area (the interest groups represented were financial</w:t>
      </w:r>
      <w:r>
        <w:t xml:space="preserve"> </w:t>
      </w:r>
      <w:r>
        <w:t xml:space="preserve">creditors, trade creditors, consumer creditors, employee creditors, insolvent or over-</w:t>
      </w:r>
      <w:r>
        <w:t xml:space="preserve"> </w:t>
      </w:r>
      <w:r>
        <w:t xml:space="preserve">indebted debtors). Between April 2021 and January 2022, the expert group held nine</w:t>
      </w:r>
      <w:r>
        <w:t xml:space="preserve"> </w:t>
      </w:r>
      <w:r>
        <w:t xml:space="preserve">meetings. The detailed list of experts, as well as the meeting reports are available in the</w:t>
      </w:r>
      <w:r>
        <w:t xml:space="preserve"> </w:t>
      </w:r>
      <w:r>
        <w:t xml:space="preserve">Register</w:t>
      </w:r>
      <w:r>
        <w:t xml:space="preserve"> </w:t>
      </w:r>
      <w:r>
        <w:t xml:space="preserve">of</w:t>
      </w:r>
      <w:r>
        <w:t xml:space="preserve"> </w:t>
      </w:r>
      <w:r>
        <w:t xml:space="preserve">Commission</w:t>
      </w:r>
      <w:r>
        <w:t xml:space="preserve"> </w:t>
      </w:r>
      <w:r>
        <w:t xml:space="preserve">expert</w:t>
      </w:r>
      <w:r>
        <w:t xml:space="preserve"> </w:t>
      </w:r>
      <w:r>
        <w:t xml:space="preserve">groups</w:t>
      </w:r>
      <w:r>
        <w:t xml:space="preserve"> </w:t>
      </w:r>
      <w:r>
        <w:t xml:space="preserve">accessible</w:t>
      </w:r>
      <w:r>
        <w:t xml:space="preserve"> </w:t>
      </w:r>
      <w:r>
        <w:t xml:space="preserve">on</w:t>
      </w:r>
      <w:r>
        <w:t xml:space="preserve"> </w:t>
      </w:r>
      <w:r>
        <w:t xml:space="preserve">https://ec.europa.eu/transparency/expert-groups-register/screen/expert-</w:t>
      </w:r>
      <w:r>
        <w:t xml:space="preserve"> </w:t>
      </w:r>
      <w:r>
        <w:t xml:space="preserve">groups/consult?do=groupDetail.groupDetail&amp;groupID=3362.</w:t>
      </w:r>
      <w:r>
        <w:br/>
      </w:r>
      <w:r>
        <w:t xml:space="preserve">In connection with the preparation of the proposal, the Commission launched and carried</w:t>
      </w:r>
      <w:r>
        <w:t xml:space="preserve"> </w:t>
      </w:r>
      <w:r>
        <w:t xml:space="preserve">out two external studies dealing with specific areas of insolvency. Both studies were</w:t>
      </w:r>
      <w:r>
        <w:t xml:space="preserve"> </w:t>
      </w:r>
      <w:r>
        <w:t xml:space="preserve">carried out by a consortium consisting of Tipik and Spark Legal Network. The first one,</w:t>
      </w:r>
      <w:r>
        <w:t xml:space="preserve"> </w:t>
      </w:r>
      <w:r>
        <w:t xml:space="preserve">assessing abusive forum shopping practices in insolvency proceedings after the 2015</w:t>
      </w:r>
      <w:r>
        <w:t xml:space="preserve"> </w:t>
      </w:r>
      <w:r>
        <w:t xml:space="preserve">amendments to the EIR addresses also the question to what extent differences between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national insolvency frameworks serve as incentive for stakeholders to abusive forum</w:t>
      </w:r>
      <w:r>
        <w:t xml:space="preserve"> </w:t>
      </w:r>
      <w:r>
        <w:t xml:space="preserve">shopping. The second study is dedicated to the analysis of the subject of asset tracing-</w:t>
      </w:r>
      <w:r>
        <w:t xml:space="preserve"> </w:t>
      </w:r>
      <w:r>
        <w:t xml:space="preserve">and recovery in insolvency proceedings. Both studies included empirical analysis, for</w:t>
      </w:r>
      <w:r>
        <w:t xml:space="preserve"> </w:t>
      </w:r>
      <w:r>
        <w:t xml:space="preserve">which data collection by the contractor involved both public on-line surveys and</w:t>
      </w:r>
      <w:r>
        <w:t xml:space="preserve"> </w:t>
      </w:r>
      <w:r>
        <w:t xml:space="preserve">structured interviews with a range of stakeholders from all Member States of the EU.</w:t>
      </w:r>
      <w:r>
        <w:t xml:space="preserve"> </w:t>
      </w:r>
      <w:r>
        <w:t xml:space="preserve">Both studies are available at the website of the Commission.</w:t>
      </w:r>
      <w:r>
        <w:br/>
      </w:r>
      <w:r>
        <w:t xml:space="preserve">The Commission also consulted Member States in several iterations throughout the</w:t>
      </w:r>
      <w:r>
        <w:t xml:space="preserve"> </w:t>
      </w:r>
      <w:r>
        <w:t xml:space="preserve">preparation of the proposal. The initiative has been addressed several time by the finance</w:t>
      </w:r>
      <w:r>
        <w:t xml:space="preserve"> </w:t>
      </w:r>
      <w:r>
        <w:t xml:space="preserve">ministers of the Member States, where support was expressed towards the initiative. The</w:t>
      </w:r>
      <w:r>
        <w:t xml:space="preserve"> </w:t>
      </w:r>
      <w:r>
        <w:t xml:space="preserve">Council Conclusions (ECOFIN) of 3 December 2020 on the Action Plan186 encouraged</w:t>
      </w:r>
      <w:r>
        <w:t xml:space="preserve"> </w:t>
      </w:r>
      <w:r>
        <w:t xml:space="preserve">the Commission to deliver on this initiative. These Conclusions were confirmed by the</w:t>
      </w:r>
      <w:r>
        <w:t xml:space="preserve"> </w:t>
      </w:r>
      <w:r>
        <w:t xml:space="preserve">Euro Summit statement of 11 December 2020.187 In April 2021, ministers of the</w:t>
      </w:r>
      <w:r>
        <w:t xml:space="preserve"> </w:t>
      </w:r>
      <w:r>
        <w:t xml:space="preserve">Eurogroup area concluded that national reforms of insolvency regimes shall progress in</w:t>
      </w:r>
      <w:r>
        <w:t xml:space="preserve"> </w:t>
      </w:r>
      <w:r>
        <w:t xml:space="preserve">coherence with parallel work streams led by EU institutions, which were undertaken in</w:t>
      </w:r>
      <w:r>
        <w:t xml:space="preserve"> </w:t>
      </w:r>
      <w:r>
        <w:t xml:space="preserve">the CMU Action Plan188. Similarly, the statement of the Euro Summit meeting of 25 June</w:t>
      </w:r>
      <w:r>
        <w:t xml:space="preserve"> </w:t>
      </w:r>
      <w:r>
        <w:t xml:space="preserve">confirmed that “structural challenges to the integration and development of capital</w:t>
      </w:r>
      <w:r>
        <w:t xml:space="preserve"> </w:t>
      </w:r>
      <w:r>
        <w:t xml:space="preserve">markets, particularly in targeted areas of corporate insolvency laws, need to be identified</w:t>
      </w:r>
      <w:r>
        <w:t xml:space="preserve"> </w:t>
      </w:r>
      <w:r>
        <w:t xml:space="preserve">and addressed”.189</w:t>
      </w:r>
      <w:r>
        <w:br/>
      </w:r>
      <w:r>
        <w:t xml:space="preserve">At the same time, given the close link of insolvency laws to other areas of national law</w:t>
      </w:r>
      <w:r>
        <w:t xml:space="preserve"> </w:t>
      </w:r>
      <w:r>
        <w:t xml:space="preserve">(such as property law and labour law), and the differences concerning the main policy</w:t>
      </w:r>
      <w:r>
        <w:t xml:space="preserve"> </w:t>
      </w:r>
      <w:r>
        <w:t xml:space="preserve">objectives of insolvency law, seven Member States sent a joint letter to the Commission</w:t>
      </w:r>
      <w:r>
        <w:t xml:space="preserve"> </w:t>
      </w:r>
      <w:r>
        <w:t xml:space="preserve">to express reluctance to engage in substantial harmonisation discussion. Two others have</w:t>
      </w:r>
      <w:r>
        <w:t xml:space="preserve"> </w:t>
      </w:r>
      <w:r>
        <w:t xml:space="preserve">separately expressed the same reluctance.</w:t>
      </w:r>
      <w:r>
        <w:br/>
      </w:r>
      <w:r>
        <w:t xml:space="preserve">On 22 March 2022, the Commission organised a workshop with the governmental</w:t>
      </w:r>
      <w:r>
        <w:t xml:space="preserve"> </w:t>
      </w:r>
      <w:r>
        <w:t xml:space="preserve">experts of the Member States in connection with the upcoming initiative. Here, Member</w:t>
      </w:r>
      <w:r>
        <w:t xml:space="preserve"> </w:t>
      </w:r>
      <w:r>
        <w:t xml:space="preserve">States underlined the need for a deep and detailed problem analysis, as well as the</w:t>
      </w:r>
      <w:r>
        <w:t xml:space="preserve"> </w:t>
      </w:r>
      <w:r>
        <w:t xml:space="preserve">importance of having a clear diagnosis of the actual practical problems, their scale, on the</w:t>
      </w:r>
      <w:r>
        <w:t xml:space="preserve"> </w:t>
      </w:r>
      <w:r>
        <w:t xml:space="preserve">scope of stakeholders affected by them and on their actual impact on the internal market.</w:t>
      </w:r>
      <w:r>
        <w:t xml:space="preserve"> </w:t>
      </w:r>
      <w:r>
        <w:t xml:space="preserve">Similarly, as to the nature of a future action at European level, these Member States</w:t>
      </w:r>
      <w:r>
        <w:t xml:space="preserve"> </w:t>
      </w:r>
      <w:r>
        <w:t xml:space="preserve">reiterated their words of caution, and suggested that measures shall focus on the</w:t>
      </w:r>
      <w:r>
        <w:t xml:space="preserve"> </w:t>
      </w:r>
      <w:r>
        <w:t xml:space="preserve">improvement of efficiency of insolvency proceedings.</w:t>
      </w:r>
    </w:p>
    <w:p>
      <w:pPr>
        <w:pStyle w:val="BodyText"/>
      </w:pPr>
      <w:r>
        <w:t xml:space="preserve">186 Council Conclusions on the Commission’s Action Plan, doc. nr.12898/1/20 REV 1.</w:t>
      </w:r>
      <w:r>
        <w:br/>
      </w:r>
      <w:r>
        <w:t xml:space="preserve">187 Doc. nr. EURO 502/20.</w:t>
      </w:r>
      <w:r>
        <w:br/>
      </w:r>
      <w:r>
        <w:t xml:space="preserve">188 See Commission’s note for the discussion at https://www.consilium.europa.eu/media/49192/20210416-</w:t>
      </w:r>
      <w:r>
        <w:t xml:space="preserve"> </w:t>
      </w:r>
      <w:r>
        <w:t xml:space="preserve">eg-com-note-on-insolvency-frameworks.pdf, The summing-up letter of the discussion is available at</w:t>
      </w:r>
      <w:r>
        <w:t xml:space="preserve"> </w:t>
      </w:r>
      <w:r>
        <w:t xml:space="preserve">https://www.consilium.europa.eu/media/49366/20210416-summing-up-letter-eurogroup.pdf</w:t>
      </w:r>
      <w:r>
        <w:br/>
      </w:r>
      <w:r>
        <w:t xml:space="preserve">189 Doc. nr. EURO 502/21.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Appendix to Annex 2: Summary report – online public consultation</w:t>
      </w:r>
      <w:r>
        <w:br/>
      </w:r>
      <w:r>
        <w:t xml:space="preserve">1.</w:t>
      </w:r>
      <w:r>
        <w:t xml:space="preserve"> </w:t>
      </w:r>
      <w:r>
        <w:t xml:space="preserve">INTRODUCTION AND OVERVIEW OF RESPONDENTS</w:t>
      </w:r>
      <w:r>
        <w:t xml:space="preserve"> </w:t>
      </w:r>
      <w:r>
        <w:t xml:space="preserve">Discrepancies in Member States’ national insolvency laws create barriers to the free</w:t>
      </w:r>
      <w:r>
        <w:t xml:space="preserve"> </w:t>
      </w:r>
      <w:r>
        <w:t xml:space="preserve">movement of capital in the internal market. Such discrepancies, in particular, make it</w:t>
      </w:r>
      <w:r>
        <w:t xml:space="preserve"> </w:t>
      </w:r>
      <w:r>
        <w:t xml:space="preserve">more difficult to anticipate the outcome for value recovery in cases of insolvency. In</w:t>
      </w:r>
      <w:r>
        <w:t xml:space="preserve"> </w:t>
      </w:r>
      <w:r>
        <w:t xml:space="preserve">2015, the Commission concluded in its original Action Plan for a Capital Market Union</w:t>
      </w:r>
      <w:r>
        <w:t xml:space="preserve"> </w:t>
      </w:r>
      <w:r>
        <w:t xml:space="preserve">that “convergence of insolvency and restructuring proceedings would facilitate greater</w:t>
      </w:r>
      <w:r>
        <w:t xml:space="preserve"> </w:t>
      </w:r>
      <w:r>
        <w:t xml:space="preserve">legal certainty for cross-border investors and encourage the timely restructuring of viable</w:t>
      </w:r>
      <w:r>
        <w:t xml:space="preserve"> </w:t>
      </w:r>
      <w:r>
        <w:t xml:space="preserve">companies in financial distress”.</w:t>
      </w:r>
      <w:r>
        <w:t xml:space="preserve"> </w:t>
      </w:r>
      <w:r>
        <w:t xml:space="preserve">Although minimum harmonisation rules were set out by the Directive on Restructuring</w:t>
      </w:r>
      <w:r>
        <w:t xml:space="preserve"> </w:t>
      </w:r>
      <w:r>
        <w:t xml:space="preserve">and Insolvency (Directive (EU) 2019/1023), significant differences continue to exist in</w:t>
      </w:r>
      <w:r>
        <w:t xml:space="preserve"> </w:t>
      </w:r>
      <w:r>
        <w:t xml:space="preserve">core areas of insolvency law, such as a common definition of insolvency, the conditions</w:t>
      </w:r>
      <w:r>
        <w:t xml:space="preserve"> </w:t>
      </w:r>
      <w:r>
        <w:t xml:space="preserve">for opening insolvency proceedings, the ranking of claims, avoidance actions, and the</w:t>
      </w:r>
      <w:r>
        <w:t xml:space="preserve"> </w:t>
      </w:r>
      <w:r>
        <w:t xml:space="preserve">identification and tracing of assets belonging to the insolvency estate.</w:t>
      </w:r>
      <w:r>
        <w:t xml:space="preserve"> </w:t>
      </w:r>
      <w:r>
        <w:t xml:space="preserve">The present initiative complements the Directive on Restructuring and Insolvency and</w:t>
      </w:r>
      <w:r>
        <w:t xml:space="preserve"> </w:t>
      </w:r>
      <w:r>
        <w:t xml:space="preserve">thus focuses on aspects of insolvency laws not addressed there.</w:t>
      </w:r>
      <w:r>
        <w:br/>
      </w:r>
      <w:r>
        <w:t xml:space="preserve">This public consultation helped prepare this initiative by gathering the perception and</w:t>
      </w:r>
      <w:r>
        <w:t xml:space="preserve"> </w:t>
      </w:r>
      <w:r>
        <w:t xml:space="preserve">views of affected stakeholders on a range of issues including: the liability and duties of</w:t>
      </w:r>
      <w:r>
        <w:t xml:space="preserve"> </w:t>
      </w:r>
      <w:r>
        <w:t xml:space="preserve">directors of companies in the vicinity of insolvency; the status and duties of insolvency</w:t>
      </w:r>
      <w:r>
        <w:t xml:space="preserve"> </w:t>
      </w:r>
      <w:r>
        <w:t xml:space="preserve">practitioners; the ranking of claims; avoidance actions; identification and preservation of</w:t>
      </w:r>
      <w:r>
        <w:t xml:space="preserve"> </w:t>
      </w:r>
      <w:r>
        <w:t xml:space="preserve">assets belonging to the insolvency estate; core procedural notions.</w:t>
      </w:r>
      <w:r>
        <w:t xml:space="preserve"> </w:t>
      </w:r>
      <w:r>
        <w:t xml:space="preserve">Figure A2.1: Respondents to the Public Consultation questionnaire by group</w:t>
      </w:r>
    </w:p>
    <w:p>
      <w:pPr>
        <w:pStyle w:val="BodyText"/>
      </w:pPr>
      <w:r>
        <w:t xml:space="preserve">Academic/resea</w:t>
      </w:r>
      <w:r>
        <w:t xml:space="preserve"> </w:t>
      </w:r>
      <w:r>
        <w:t xml:space="preserve">rch institution… Business</w:t>
      </w:r>
      <w:r>
        <w:t xml:space="preserve"> </w:t>
      </w:r>
      <w:r>
        <w:t xml:space="preserve">association</w:t>
      </w:r>
      <w:r>
        <w:t xml:space="preserve"> </w:t>
      </w:r>
      <w:r>
        <w:t xml:space="preserve">15%</w:t>
      </w:r>
      <w:r>
        <w:t xml:space="preserve"> </w:t>
      </w:r>
      <w:r>
        <w:t xml:space="preserve">Company/bus</w:t>
      </w:r>
      <w:r>
        <w:t xml:space="preserve"> </w:t>
      </w:r>
      <w:r>
        <w:t xml:space="preserve">iness</w:t>
      </w:r>
      <w:r>
        <w:t xml:space="preserve"> </w:t>
      </w:r>
      <w:r>
        <w:t xml:space="preserve">organisation</w:t>
      </w:r>
      <w:r>
        <w:t xml:space="preserve"> </w:t>
      </w:r>
      <w:r>
        <w:t xml:space="preserve">8%</w:t>
      </w:r>
      <w:r>
        <w:t xml:space="preserve"> </w:t>
      </w:r>
      <w:r>
        <w:t xml:space="preserve">EU citizen</w:t>
      </w:r>
      <w:r>
        <w:t xml:space="preserve"> </w:t>
      </w:r>
      <w:r>
        <w:t xml:space="preserve">23%</w:t>
      </w:r>
      <w:r>
        <w:t xml:space="preserve"> </w:t>
      </w:r>
      <w:r>
        <w:t xml:space="preserve">Non-</w:t>
      </w:r>
      <w:r>
        <w:t xml:space="preserve"> </w:t>
      </w:r>
      <w:r>
        <w:t xml:space="preserve">governmental</w:t>
      </w:r>
      <w:r>
        <w:t xml:space="preserve"> </w:t>
      </w:r>
      <w:r>
        <w:t xml:space="preserve">organisation</w:t>
      </w:r>
      <w:r>
        <w:t xml:space="preserve"> </w:t>
      </w:r>
      <w:r>
        <w:t xml:space="preserve">(NGO)</w:t>
      </w:r>
      <w:r>
        <w:t xml:space="preserve"> </w:t>
      </w:r>
      <w:r>
        <w:t xml:space="preserve">15%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8%</w:t>
      </w:r>
      <w:r>
        <w:t xml:space="preserve"> </w:t>
      </w:r>
      <w:r>
        <w:t xml:space="preserve">Other</w:t>
      </w:r>
      <w:r>
        <w:t xml:space="preserve"> </w:t>
      </w:r>
      <w:r>
        <w:t xml:space="preserve">23%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Figure A2.2: Size of organisations that responded to the questionnaire</w:t>
      </w:r>
    </w:p>
    <w:p>
      <w:pPr>
        <w:pStyle w:val="BodyText"/>
      </w:pPr>
      <w:r>
        <w:t xml:space="preserve">Figure A2.3. Country of origin of responses, overall</w:t>
      </w:r>
    </w:p>
    <w:p>
      <w:pPr>
        <w:pStyle w:val="Compact"/>
        <w:numPr>
          <w:ilvl w:val="0"/>
          <w:numId w:val="1010"/>
        </w:numPr>
      </w:pPr>
      <w:r>
        <w:t xml:space="preserve">OUTCOME OF REPLIES</w:t>
      </w:r>
    </w:p>
    <w:p>
      <w:pPr>
        <w:pStyle w:val="FirstParagraph"/>
      </w:pPr>
      <w:r>
        <w:t xml:space="preserve">2.1. Fragmentation of insolvency frameworks and the need for greater</w:t>
      </w:r>
      <w:r>
        <w:t xml:space="preserve"> </w:t>
      </w:r>
      <w:r>
        <w:t xml:space="preserve">convergence</w:t>
      </w:r>
      <w:r>
        <w:br/>
      </w:r>
      <w:r>
        <w:t xml:space="preserve">Stakeholders indicated that the problems created for the internal market by differences in</w:t>
      </w:r>
      <w:r>
        <w:t xml:space="preserve"> </w:t>
      </w:r>
      <w:r>
        <w:t xml:space="preserve">Member States’ insolvency frameworks are reasonably serious, and that differences in</w:t>
      </w:r>
      <w:r>
        <w:t xml:space="preserve"> </w:t>
      </w:r>
      <w:r>
        <w:t xml:space="preserve">national insolvency frameworks deter cross-border investment/lending. According to the</w:t>
      </w:r>
      <w:r>
        <w:t xml:space="preserve"> </w:t>
      </w:r>
      <w:r>
        <w:t xml:space="preserve">perception of the stakeholders, the fragmentation affects the functioning of the internal</w:t>
      </w:r>
      <w:r>
        <w:t xml:space="preserve"> </w:t>
      </w:r>
      <w:r>
        <w:t xml:space="preserve">market in particular with regard to 1) avoidance actions; 2) the tracing and recovery of</w:t>
      </w:r>
      <w:r>
        <w:t xml:space="preserve"> </w:t>
      </w:r>
      <w:r>
        <w:t xml:space="preserve">the assets belonging to the insolvency estate; 3) the duties and liability of directors in the</w:t>
      </w:r>
      <w:r>
        <w:t xml:space="preserve"> </w:t>
      </w:r>
      <w:r>
        <w:t xml:space="preserve">vicinity of insolvency and 4) how insolvency proceedings are triggered. Consequently,</w:t>
      </w:r>
      <w:r>
        <w:t xml:space="preserve"> </w:t>
      </w:r>
      <w:r>
        <w:t xml:space="preserve">the overwhelming majority of stakeholders were in favour of an EU action enhancing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Micro (1-9)</w:t>
      </w:r>
      <w:r>
        <w:t xml:space="preserve"> </w:t>
      </w:r>
      <w:r>
        <w:t xml:space="preserve">Small (10-49)</w:t>
      </w:r>
      <w:r>
        <w:t xml:space="preserve"> </w:t>
      </w:r>
      <w:r>
        <w:t xml:space="preserve">Medium (50-</w:t>
      </w:r>
      <w:r>
        <w:t xml:space="preserve"> </w:t>
      </w:r>
      <w:r>
        <w:t xml:space="preserve">249)</w:t>
      </w:r>
      <w:r>
        <w:t xml:space="preserve"> </w:t>
      </w:r>
      <w:r>
        <w:t xml:space="preserve">Large (250+)</w:t>
      </w:r>
      <w:r>
        <w:t xml:space="preserve"> </w:t>
      </w:r>
      <w:r>
        <w:t xml:space="preserve">No answer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convergence in this policy field (either in form of a targeted legislation /37.21%/, as a</w:t>
      </w:r>
      <w:r>
        <w:t xml:space="preserve"> </w:t>
      </w:r>
      <w:r>
        <w:t xml:space="preserve">recommendation /23.26%/, or as a combination of both /27.13%/).</w:t>
      </w:r>
      <w:r>
        <w:br/>
      </w:r>
      <w:r>
        <w:t xml:space="preserve">Figure A2.4 – Assessing the scale of problems posed by differences in insolvency frameworks in the</w:t>
      </w:r>
      <w:r>
        <w:t xml:space="preserve"> </w:t>
      </w:r>
      <w:r>
        <w:t xml:space="preserve">internal market. Replies in % to “Do differences in corporate (non-bank) insolvency frameworks in EU</w:t>
      </w:r>
      <w:r>
        <w:t xml:space="preserve"> </w:t>
      </w:r>
      <w:r>
        <w:t xml:space="preserve">Member States pose a problem for the functioning of the internal market?” where 0 means</w:t>
      </w:r>
      <w:r>
        <w:t xml:space="preserve"> </w:t>
      </w:r>
      <w:r>
        <w:t xml:space="preserve">‘no problem’</w:t>
      </w:r>
      <w:r>
        <w:t xml:space="preserve"> </w:t>
      </w:r>
      <w:r>
        <w:t xml:space="preserve">and 5 means</w:t>
      </w:r>
      <w:r>
        <w:t xml:space="preserve"> </w:t>
      </w:r>
      <w:r>
        <w:t xml:space="preserve">‘extremely significant problems’</w:t>
      </w:r>
    </w:p>
    <w:p>
      <w:pPr>
        <w:pStyle w:val="BodyText"/>
      </w:pPr>
      <w:r>
        <w:t xml:space="preserve">The majority of stakeholders were in favour of the introduction of legislation, either</w:t>
      </w:r>
      <w:r>
        <w:t xml:space="preserve"> </w:t>
      </w:r>
      <w:r>
        <w:t xml:space="preserve">alone or in combination with a recommendation.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Directors’ liability in the vicinity of insolvency proceedings, disqualification</w:t>
      </w:r>
      <w:r>
        <w:t xml:space="preserve"> </w:t>
      </w:r>
      <w:r>
        <w:t xml:space="preserve">of directors</w:t>
      </w:r>
      <w:r>
        <w:br/>
      </w:r>
      <w:r>
        <w:t xml:space="preserve">There is widespread support (81%) for minimum harmonization at EU level of the</w:t>
      </w:r>
      <w:r>
        <w:t xml:space="preserve"> </w:t>
      </w:r>
      <w:r>
        <w:t xml:space="preserve">duties and obligations of directors in the event of vicinity of insolvency or when the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No answer</w:t>
      </w:r>
      <w:r>
        <w:t xml:space="preserve"> </w:t>
      </w:r>
      <w:r>
        <w:t xml:space="preserve">Figure A2.5 – Preferred measures to take at EU level, overall in % of respondents</w:t>
      </w:r>
      <w:r>
        <w:t xml:space="preserve"> </w:t>
      </w:r>
      <w:r>
        <w:t xml:space="preserve">Targeted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through legislation</w:t>
      </w:r>
      <w:r>
        <w:t xml:space="preserve"> </w:t>
      </w:r>
      <w:r>
        <w:t xml:space="preserve">Recommendation Combination of both</w:t>
      </w:r>
      <w:r>
        <w:t xml:space="preserve"> </w:t>
      </w:r>
      <w:r>
        <w:t xml:space="preserve">No measures</w:t>
      </w:r>
      <w:r>
        <w:t xml:space="preserve"> </w:t>
      </w:r>
      <w:r>
        <w:t xml:space="preserve">No answer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company is insolvent. In particular, the most beneficial aspect of harmonization</w:t>
      </w:r>
      <w:r>
        <w:t xml:space="preserve"> </w:t>
      </w:r>
      <w:r>
        <w:t xml:space="preserve">would be to impose a duty on the director, once the company is insolvent, to file for</w:t>
      </w:r>
      <w:r>
        <w:t xml:space="preserve"> </w:t>
      </w:r>
      <w:r>
        <w:t xml:space="preserve">insolvency proceedings (71%).</w:t>
      </w:r>
      <w:r>
        <w:t xml:space="preserve"> </w:t>
      </w:r>
      <w:r>
        <w:t xml:space="preserve">Figure A2.6 – On the minimum harmonisation of Directors’ duties. Replies to “should there be any minimum</w:t>
      </w:r>
      <w:r>
        <w:t xml:space="preserve"> </w:t>
      </w:r>
      <w:r>
        <w:t xml:space="preserve">harmonization at EU level on the duties and obligations of directors in the event of vicinity of insolvency or when the</w:t>
      </w:r>
      <w:r>
        <w:t xml:space="preserve"> </w:t>
      </w:r>
      <w:r>
        <w:t xml:space="preserve">company is insolvent?</w:t>
      </w:r>
    </w:p>
    <w:p>
      <w:pPr>
        <w:pStyle w:val="BodyText"/>
      </w:pPr>
      <w:r>
        <w:t xml:space="preserve">2.3. Insolvency practitioners</w:t>
      </w:r>
      <w:r>
        <w:br/>
      </w:r>
      <w:r>
        <w:t xml:space="preserve">Overall, a majority of stakeholders felt that the following areas would benefit from</w:t>
      </w:r>
      <w:r>
        <w:t xml:space="preserve"> </w:t>
      </w:r>
      <w:r>
        <w:t xml:space="preserve">harmonization at EU-level: 1) The licensing and registration of IPs (53%); 2) Their</w:t>
      </w:r>
      <w:r>
        <w:t xml:space="preserve"> </w:t>
      </w:r>
      <w:r>
        <w:t xml:space="preserve">regulation, supervision and enforcement of professional obligations (51%); 3) The</w:t>
      </w:r>
      <w:r>
        <w:t xml:space="preserve"> </w:t>
      </w:r>
      <w:r>
        <w:t xml:space="preserve">qualification and training of IPs (56.59%); 4) the appointment system of IPs (50%); 5)</w:t>
      </w:r>
      <w:r>
        <w:t xml:space="preserve"> </w:t>
      </w:r>
      <w:r>
        <w:t xml:space="preserve">work standards and ethics (54%); and 6) the legal powers and duties of IPs (51%).</w:t>
      </w:r>
      <w:r>
        <w:t xml:space="preserve"> </w:t>
      </w:r>
      <w:r>
        <w:t xml:space="preserve">There is considerable support for a set of principles190 laying down parameters for</w:t>
      </w:r>
      <w:r>
        <w:t xml:space="preserve"> </w:t>
      </w:r>
      <w:r>
        <w:t xml:space="preserve">the qualifications of insolvency practitioners/insolvency office holders to guide their</w:t>
      </w:r>
      <w:r>
        <w:t xml:space="preserve"> </w:t>
      </w:r>
      <w:r>
        <w:t xml:space="preserve">performance of their function, with all proposed principles gaining at least 66%</w:t>
      </w:r>
      <w:r>
        <w:t xml:space="preserve"> </w:t>
      </w:r>
      <w:r>
        <w:t xml:space="preserve">support. These overlap with the areas named above, but also include the remuneration of</w:t>
      </w:r>
      <w:r>
        <w:t xml:space="preserve"> </w:t>
      </w:r>
      <w:r>
        <w:t xml:space="preserve">IPs, and that IPs should be subject to a duty to keep all stakeholders regularly informed</w:t>
      </w:r>
      <w:r>
        <w:t xml:space="preserve"> </w:t>
      </w:r>
      <w:r>
        <w:t xml:space="preserve">of the progress of the insolvency case.</w:t>
      </w:r>
      <w:r>
        <w:t xml:space="preserve"> </w:t>
      </w:r>
      <w:r>
        <w:t xml:space="preserve">2.4. Ranking of claims</w:t>
      </w:r>
      <w:r>
        <w:br/>
      </w:r>
      <w:r>
        <w:t xml:space="preserve">While certain areas of reform were supported in relation to the ranking of claims (i.e. </w:t>
      </w:r>
      <w:r>
        <w:t xml:space="preserve"> </w:t>
      </w:r>
      <w:r>
        <w:t xml:space="preserve">abolishing the priority status of unpaid taxes), this section saw a higher proportion of</w:t>
      </w:r>
      <w:r>
        <w:t xml:space="preserve"> </w:t>
      </w:r>
      <w:r>
        <w:t xml:space="preserve">opposition to harmonisation. There was overall opposition to the proposed</w:t>
      </w:r>
      <w:r>
        <w:t xml:space="preserve"> </w:t>
      </w:r>
      <w:r>
        <w:t xml:space="preserve">harmonisation of carve-out rules and of rules protecting ‘new-financing’. Over one-</w:t>
      </w:r>
      <w:r>
        <w:t xml:space="preserve"> </w:t>
      </w:r>
      <w:r>
        <w:t xml:space="preserve">third of academics and half of the public authorities felt that no harmonisation of</w:t>
      </w:r>
      <w:r>
        <w:t xml:space="preserve"> </w:t>
      </w:r>
      <w:r>
        <w:t xml:space="preserve">insolvency law is needed regarding the position of employees in the event of insolvency.</w:t>
      </w:r>
      <w:r>
        <w:t xml:space="preserve"> </w:t>
      </w:r>
      <w:r>
        <w:t xml:space="preserve">A number of stakeholders felt that the financial position of employees in the context of</w:t>
      </w:r>
      <w:r>
        <w:t xml:space="preserve"> </w:t>
      </w:r>
      <w:r>
        <w:t xml:space="preserve">insolvency proceedings might be appropriately protected by enhancing the protections</w:t>
      </w:r>
    </w:p>
    <w:p>
      <w:pPr>
        <w:pStyle w:val="BodyText"/>
      </w:pPr>
      <w:r>
        <w:t xml:space="preserve">190 [1] See details in University of Leeds, “Study on a new approach to business failure and insolvency“, p. </w:t>
      </w:r>
      <w:r>
        <w:t xml:space="preserve"> </w:t>
      </w:r>
      <w:r>
        <w:t xml:space="preserve">78.</w:t>
      </w:r>
      <w:r>
        <w:t xml:space="preserve"> </w:t>
      </w:r>
      <w:r>
        <w:t xml:space="preserve">https://op.europa.eu/en/publication-detail/-/publication/3eb2f832-47f3-11e6-9c64-</w:t>
      </w:r>
      <w:r>
        <w:t xml:space="preserve"> </w:t>
      </w:r>
      <w:r>
        <w:t xml:space="preserve">01aa75ed71a1/language-en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available under employment law directives, in particular, by strengthening the safeguards</w:t>
      </w:r>
      <w:r>
        <w:t xml:space="preserve"> </w:t>
      </w:r>
      <w:r>
        <w:t xml:space="preserve">available under national wage guarantee funds.</w:t>
      </w:r>
      <w:r>
        <w:t xml:space="preserve"> </w:t>
      </w:r>
      <w:r>
        <w:t xml:space="preserve">Figure A2.7 – Less than 50% support for reform in most aspects of the rules on ranking claims- % of replies to</w:t>
      </w:r>
      <w:r>
        <w:t xml:space="preserve"> </w:t>
      </w:r>
      <w:r>
        <w:t xml:space="preserve">“According to your opinion, which aspect of the rules on the ranking of claims would benefit most from a</w:t>
      </w:r>
      <w:r>
        <w:t xml:space="preserve"> </w:t>
      </w:r>
      <w:r>
        <w:t xml:space="preserve">harmonization at EU level?” ˙(Multiple replies were possible.)</w:t>
      </w:r>
    </w:p>
    <w:p>
      <w:pPr>
        <w:pStyle w:val="BodyText"/>
      </w:pPr>
      <w:r>
        <w:t xml:space="preserve">Figure A2.8 – On abolishing the priority status of unpaid taxes- % of replies to “Do you agree that the priority status</w:t>
      </w:r>
      <w:r>
        <w:t xml:space="preserve"> </w:t>
      </w:r>
      <w:r>
        <w:t xml:space="preserve">of unpaid taxes and other public contributions in the context of insolvency proceedings shall be abolished at EU level?</w:t>
      </w:r>
    </w:p>
    <w:p>
      <w:pPr>
        <w:pStyle w:val="BodyText"/>
      </w:pPr>
      <w:r>
        <w:t xml:space="preserve">2.5. Avoidance actions</w:t>
      </w:r>
      <w:r>
        <w:t xml:space="preserve"> </w:t>
      </w:r>
      <w:r>
        <w:t xml:space="preserve">There is support for harmonized rules on avoidance action in relation to the</w:t>
      </w:r>
      <w:r>
        <w:t xml:space="preserve"> </w:t>
      </w:r>
      <w:r>
        <w:t xml:space="preserve">following transactions: 1) preferences (transactions benefitting one creditor to the</w:t>
      </w:r>
      <w:r>
        <w:t xml:space="preserve"> </w:t>
      </w:r>
      <w:r>
        <w:t xml:space="preserve">detriment of the general body of creditors); 2) transactions at an undervalue, including</w:t>
      </w:r>
      <w:r>
        <w:t xml:space="preserve"> </w:t>
      </w:r>
      <w:r>
        <w:t xml:space="preserve">gifts to a creditor or third party; 3) securities created in the ‘suspect period’ in order to</w:t>
      </w:r>
      <w:r>
        <w:t xml:space="preserve"> </w:t>
      </w:r>
      <w:r>
        <w:t xml:space="preserve">convert a debt from being unsecured or being secured (invalidation of securities); and 4)</w:t>
      </w:r>
      <w:r>
        <w:t xml:space="preserve"> </w:t>
      </w:r>
      <w:r>
        <w:t xml:space="preserve">transactions to defraud creditors. Support for harmonizing the above transactions was</w:t>
      </w:r>
      <w:r>
        <w:t xml:space="preserve"> </w:t>
      </w:r>
      <w:r>
        <w:t xml:space="preserve">particularly strong in the business, financial and academic sectors.</w:t>
      </w:r>
      <w:r>
        <w:t xml:space="preserve"> </w:t>
      </w:r>
      <w:r>
        <w:t xml:space="preserve">All stakeholder groups showed support for all of the proposed subjective criteria to</w:t>
      </w:r>
      <w:r>
        <w:t xml:space="preserve"> </w:t>
      </w:r>
      <w:r>
        <w:t xml:space="preserve">be used as possible conditions to qualify a transaction as avoidable action (under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Yes, tax and other</w:t>
      </w:r>
      <w:r>
        <w:t xml:space="preserve"> </w:t>
      </w:r>
      <w:r>
        <w:t xml:space="preserve">public law claims shall</w:t>
      </w:r>
      <w:r>
        <w:t xml:space="preserve"> </w:t>
      </w:r>
      <w:r>
        <w:t xml:space="preserve">be put in the category</w:t>
      </w:r>
      <w:r>
        <w:t xml:space="preserve"> </w:t>
      </w:r>
      <w:r>
        <w:t xml:space="preserve">of general unsecured</w:t>
      </w:r>
      <w:r>
        <w:t xml:space="preserve"> </w:t>
      </w:r>
      <w:r>
        <w:t xml:space="preserve">claims.</w:t>
      </w:r>
      <w:r>
        <w:t xml:space="preserve"> </w:t>
      </w:r>
      <w:r>
        <w:t xml:space="preserve">Yes, tax and other</w:t>
      </w:r>
      <w:r>
        <w:t xml:space="preserve"> </w:t>
      </w:r>
      <w:r>
        <w:t xml:space="preserve">public law claims shall</w:t>
      </w:r>
      <w:r>
        <w:t xml:space="preserve"> </w:t>
      </w:r>
      <w:r>
        <w:t xml:space="preserve">be treated as claims by</w:t>
      </w:r>
      <w:r>
        <w:t xml:space="preserve"> </w:t>
      </w:r>
      <w:r>
        <w:t xml:space="preserve">involuntary creditors.</w:t>
      </w:r>
      <w:r>
        <w:t xml:space="preserve"> </w:t>
      </w:r>
      <w:r>
        <w:t xml:space="preserve">No, it is important that</w:t>
      </w:r>
      <w:r>
        <w:t xml:space="preserve"> </w:t>
      </w:r>
      <w:r>
        <w:t xml:space="preserve">Member States may</w:t>
      </w:r>
      <w:r>
        <w:t xml:space="preserve"> </w:t>
      </w:r>
      <w:r>
        <w:t xml:space="preserve">maintain the priority</w:t>
      </w:r>
      <w:r>
        <w:t xml:space="preserve"> </w:t>
      </w:r>
      <w:r>
        <w:t xml:space="preserve">status of such claims in</w:t>
      </w:r>
      <w:r>
        <w:t xml:space="preserve"> </w:t>
      </w:r>
      <w:r>
        <w:t xml:space="preserve">insolvency proceedings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“subjective” criteria the questionnaire listed conditions which involved the subjective</w:t>
      </w:r>
      <w:r>
        <w:t xml:space="preserve"> </w:t>
      </w:r>
      <w:r>
        <w:t xml:space="preserve">knowledge/awareness of the debtor/beneficiary on the real nature of the transaction).</w:t>
      </w:r>
      <w:r>
        <w:t xml:space="preserve"> </w:t>
      </w:r>
      <w:r>
        <w:t xml:space="preserve">Also, the use of objective criteria was supported. The most popular objective criteria</w:t>
      </w:r>
      <w:r>
        <w:t xml:space="preserve"> </w:t>
      </w:r>
      <w:r>
        <w:t xml:space="preserve">were that: 1) The transaction happened within the ‘suspect period’ (77%); 2) the</w:t>
      </w:r>
      <w:r>
        <w:t xml:space="preserve"> </w:t>
      </w:r>
      <w:r>
        <w:t xml:space="preserve">transaction is to the detriment of the general body of creditors (70%); and 3) the</w:t>
      </w:r>
      <w:r>
        <w:t xml:space="preserve"> </w:t>
      </w:r>
      <w:r>
        <w:t xml:space="preserve">debtor was insolvent at the time of the transaction (53%).</w:t>
      </w:r>
      <w:r>
        <w:t xml:space="preserve"> </w:t>
      </w:r>
      <w:r>
        <w:t xml:space="preserve">The majority of stakeholders (74%) agree that the ‘suspect period’ should be harmonized</w:t>
      </w:r>
      <w:r>
        <w:t xml:space="preserve"> </w:t>
      </w:r>
      <w:r>
        <w:t xml:space="preserve">at EU level, as shown below.</w:t>
      </w:r>
      <w:r>
        <w:t xml:space="preserve"> </w:t>
      </w:r>
      <w:r>
        <w:t xml:space="preserve">Figure A2.9 – On whether the ‘suspect period’ should be harmonised, replies to “Should the time-periods before the</w:t>
      </w:r>
      <w:r>
        <w:t xml:space="preserve"> </w:t>
      </w:r>
      <w:r>
        <w:t xml:space="preserve">opening of insolvency proceedings in which a transaction must have been entered into for it to be avoidable (the</w:t>
      </w:r>
      <w:r>
        <w:t xml:space="preserve"> </w:t>
      </w:r>
      <w:r>
        <w:t xml:space="preserve">“suspect period”) be harmonized at EU level?</w:t>
      </w:r>
    </w:p>
    <w:p>
      <w:pPr>
        <w:pStyle w:val="BodyText"/>
      </w:pPr>
      <w:r>
        <w:t xml:space="preserve">A majority of stakeholders also support common rules on specific time-limits:</w:t>
      </w:r>
      <w:r>
        <w:t xml:space="preserve"> </w:t>
      </w:r>
      <w:r>
        <w:t xml:space="preserve">Figure A2.10 –time-limits for suspect period proposed by respondents</w:t>
      </w:r>
      <w:r>
        <w:t xml:space="preserve"> </w:t>
      </w:r>
      <w:r>
        <w:t xml:space="preserve">Transaction type</w:t>
      </w:r>
      <w:r>
        <w:t xml:space="preserve"> </w:t>
      </w:r>
      <w:r>
        <w:t xml:space="preserve">Length: General</w:t>
      </w:r>
      <w:r>
        <w:t xml:space="preserve"> </w:t>
      </w:r>
      <w:r>
        <w:t xml:space="preserve">Where</w:t>
      </w:r>
      <w:r>
        <w:t xml:space="preserve"> </w:t>
      </w:r>
      <w:r>
        <w:t xml:space="preserve">connected</w:t>
      </w:r>
      <w:r>
        <w:t xml:space="preserve"> </w:t>
      </w:r>
      <w:r>
        <w:t xml:space="preserve">party involved</w:t>
      </w:r>
      <w:r>
        <w:t xml:space="preserve"> </w:t>
      </w:r>
      <w:r>
        <w:t xml:space="preserve">Preferences</w:t>
      </w:r>
      <w:r>
        <w:t xml:space="preserve"> </w:t>
      </w:r>
      <w:r>
        <w:t xml:space="preserve">One year</w:t>
      </w:r>
      <w:r>
        <w:t xml:space="preserve"> </w:t>
      </w:r>
      <w:r>
        <w:t xml:space="preserve">One year</w:t>
      </w:r>
      <w:r>
        <w:t xml:space="preserve"> </w:t>
      </w:r>
      <w:r>
        <w:t xml:space="preserve">Undervalued transactions/gifts</w:t>
      </w:r>
      <w:r>
        <w:t xml:space="preserve"> </w:t>
      </w:r>
      <w:r>
        <w:t xml:space="preserve">One year/Three years</w:t>
      </w:r>
      <w:r>
        <w:t xml:space="preserve"> </w:t>
      </w:r>
      <w:r>
        <w:t xml:space="preserve">Three years</w:t>
      </w:r>
      <w:r>
        <w:t xml:space="preserve"> </w:t>
      </w:r>
      <w:r>
        <w:t xml:space="preserve">Transactions to defraud creditors</w:t>
      </w:r>
      <w:r>
        <w:t xml:space="preserve"> </w:t>
      </w:r>
      <w:r>
        <w:t xml:space="preserve">Five years</w:t>
      </w:r>
      <w:r>
        <w:t xml:space="preserve"> </w:t>
      </w:r>
      <w:r>
        <w:t xml:space="preserve">Five years</w:t>
      </w:r>
    </w:p>
    <w:p>
      <w:pPr>
        <w:pStyle w:val="BodyText"/>
      </w:pPr>
      <w:r>
        <w:t xml:space="preserve">2.6. Harmonising procedural issues concerning formal insolvency proceedings</w:t>
      </w:r>
      <w:r>
        <w:br/>
      </w:r>
      <w:r>
        <w:t xml:space="preserve">There is support for a harmonised definition of insolvency, with the notable</w:t>
      </w:r>
      <w:r>
        <w:t xml:space="preserve"> </w:t>
      </w:r>
      <w:r>
        <w:t xml:space="preserve">exception of public authorities. The most popular proposed definition of insolvency is</w:t>
      </w:r>
      <w:r>
        <w:t xml:space="preserve"> </w:t>
      </w:r>
      <w:r>
        <w:t xml:space="preserve">based on a liquidity test (see Figure A2.12). There was reasonable overall support for</w:t>
      </w:r>
      <w:r>
        <w:t xml:space="preserve"> </w:t>
      </w:r>
      <w:r>
        <w:t xml:space="preserve">harmonised rules on how insolvency proceedings are opened, especially amongst</w:t>
      </w:r>
      <w:r>
        <w:t xml:space="preserve"> </w:t>
      </w:r>
      <w:r>
        <w:t xml:space="preserve">practitioners. All stakeholders were strongly in favour of the idea that such rules provide</w:t>
      </w:r>
      <w:r>
        <w:t xml:space="preserve"> </w:t>
      </w:r>
      <w:r>
        <w:t xml:space="preserve">creditors with a right to file for insolvency and oblige an insolvent debtor to apply for</w:t>
      </w:r>
      <w:r>
        <w:t xml:space="preserve"> </w:t>
      </w:r>
      <w:r>
        <w:t xml:space="preserve">insolvency. While all stakeholder groups showed a majority support for harmonising the</w:t>
      </w:r>
      <w:r>
        <w:t xml:space="preserve"> </w:t>
      </w:r>
      <w:r>
        <w:t xml:space="preserve">national rules on the time limits for creditors to lodge their claims, no clear majority</w:t>
      </w:r>
      <w:r>
        <w:t xml:space="preserve"> </w:t>
      </w:r>
      <w:r>
        <w:t xml:space="preserve">emerged on a specific time limit.</w:t>
      </w:r>
      <w:r>
        <w:t xml:space="preserve"> </w:t>
      </w:r>
      <w:r>
        <w:t xml:space="preserve">74%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Importantly, stakeholders underlined that the national insolvency registers and the</w:t>
      </w:r>
      <w:r>
        <w:t xml:space="preserve"> </w:t>
      </w:r>
      <w:r>
        <w:t xml:space="preserve">interconnectivity of national insolvency registers at EU level are not functioning</w:t>
      </w:r>
      <w:r>
        <w:t xml:space="preserve"> </w:t>
      </w:r>
      <w:r>
        <w:t xml:space="preserve">properly.</w:t>
      </w:r>
      <w:r>
        <w:t xml:space="preserve"> </w:t>
      </w:r>
      <w:r>
        <w:t xml:space="preserve">71% of stakeholders suggested that there should be harmonised rules on judges’</w:t>
      </w:r>
      <w:r>
        <w:t xml:space="preserve"> </w:t>
      </w:r>
      <w:r>
        <w:t xml:space="preserve">minimum training requirements or professional qualifications (see Figure A.2.13). In</w:t>
      </w:r>
      <w:r>
        <w:t xml:space="preserve"> </w:t>
      </w:r>
      <w:r>
        <w:t xml:space="preserve">addition, there was overwhelming support (84%) for Member States to designate</w:t>
      </w:r>
      <w:r>
        <w:t xml:space="preserve"> </w:t>
      </w:r>
      <w:r>
        <w:t xml:space="preserve">specialised insolvency chambers at the appropriate court instances to increase the</w:t>
      </w:r>
      <w:r>
        <w:t xml:space="preserve"> </w:t>
      </w:r>
      <w:r>
        <w:t xml:space="preserve">efficiency of insolvency proceedings (see Fig. A2.14).</w:t>
      </w:r>
      <w:r>
        <w:t xml:space="preserve"> </w:t>
      </w:r>
      <w:r>
        <w:t xml:space="preserve">Figure A2.11: Responses to “Should there be a</w:t>
      </w:r>
      <w:r>
        <w:t xml:space="preserve"> </w:t>
      </w:r>
      <w:r>
        <w:t xml:space="preserve">harmonised definition of insolvency at EU level?”</w:t>
      </w:r>
    </w:p>
    <w:p>
      <w:pPr>
        <w:pStyle w:val="BodyText"/>
      </w:pPr>
      <w:r>
        <w:t xml:space="preserve">Figure A2.12: Responses to “What should the definition of</w:t>
      </w:r>
      <w:r>
        <w:t xml:space="preserve"> </w:t>
      </w:r>
      <w:r>
        <w:t xml:space="preserve">insolvency be based on?”</w:t>
      </w:r>
    </w:p>
    <w:p>
      <w:pPr>
        <w:pStyle w:val="BodyText"/>
      </w:pPr>
      <w:r>
        <w:t xml:space="preserve">Figure A.2.13: Rules concerning judges I: Resposes</w:t>
      </w:r>
      <w:r>
        <w:t xml:space="preserve"> </w:t>
      </w:r>
      <w:r>
        <w:t xml:space="preserve">to: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minimum</w:t>
      </w:r>
      <w:r>
        <w:t xml:space="preserve"> </w:t>
      </w:r>
      <w:r>
        <w:t xml:space="preserve">training</w:t>
      </w:r>
      <w:r>
        <w:t xml:space="preserve"> </w:t>
      </w:r>
      <w:r>
        <w:t xml:space="preserve">requirements/professional qualifications for judges be</w:t>
      </w:r>
      <w:r>
        <w:t xml:space="preserve"> </w:t>
      </w:r>
      <w:r>
        <w:t xml:space="preserve">harmonised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level?”</w:t>
      </w:r>
    </w:p>
    <w:p>
      <w:pPr>
        <w:pStyle w:val="BodyText"/>
      </w:pPr>
      <w:r>
        <w:t xml:space="preserve">Figure A.2.14: Rules concerning judges II: 9: Responses to</w:t>
      </w:r>
      <w:r>
        <w:t xml:space="preserve"> </w:t>
      </w:r>
      <w:r>
        <w:t xml:space="preserve">“Would it contribute to the efficiency of insolvency</w:t>
      </w:r>
      <w:r>
        <w:t xml:space="preserve"> </w:t>
      </w:r>
      <w:r>
        <w:t xml:space="preserve">proceedings if Member States designated specialised</w:t>
      </w:r>
      <w:r>
        <w:t xml:space="preserve"> </w:t>
      </w:r>
      <w:r>
        <w:t xml:space="preserve">chambers at the appropriate court instances for the handling</w:t>
      </w:r>
      <w:r>
        <w:t xml:space="preserve"> </w:t>
      </w:r>
      <w:r>
        <w:t xml:space="preserve">of insolvency cases?”</w:t>
      </w:r>
    </w:p>
    <w:p>
      <w:pPr>
        <w:pStyle w:val="BodyText"/>
      </w:pPr>
      <w:r>
        <w:t xml:space="preserve">2.7. Preservation, identification and tracing of assets</w:t>
      </w:r>
      <w:r>
        <w:br/>
      </w:r>
      <w:r>
        <w:t xml:space="preserve">All stakeholder groups support the harmonization of ipso facto clauses (76% overall</w:t>
      </w:r>
      <w:r>
        <w:t xml:space="preserve"> </w:t>
      </w:r>
      <w:r>
        <w:t xml:space="preserve">support) to enhance legal certainty and predictability for businesses. Under ipso facto</w:t>
      </w:r>
      <w:r>
        <w:t xml:space="preserve"> </w:t>
      </w:r>
      <w:r>
        <w:t xml:space="preserve">clauses the questionnaire understood any contractual provision that allows one party to</w:t>
      </w:r>
      <w:r>
        <w:t xml:space="preserve"> </w:t>
      </w:r>
      <w:r>
        <w:t xml:space="preserve">the contract to terminate or modify the operation of the contract upon the occurrence of a</w:t>
      </w:r>
      <w:r>
        <w:t xml:space="preserve"> </w:t>
      </w:r>
      <w:r>
        <w:t xml:space="preserve">specified insolvency related event. Support was especially strong amongst academics and</w:t>
      </w:r>
      <w:r>
        <w:t xml:space="preserve"> </w:t>
      </w:r>
      <w:r>
        <w:t xml:space="preserve">practitioners. Furthermore, 84% of stakeholders favour harmonised rules on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assistance (including the interconnectivity of relevant registers) in the cross-border</w:t>
      </w:r>
      <w:r>
        <w:t xml:space="preserve"> </w:t>
      </w:r>
      <w:r>
        <w:t xml:space="preserve">tracing of assets of the insolvent debtor. Such rules would be most useful in relation to</w:t>
      </w:r>
      <w:r>
        <w:t xml:space="preserve"> </w:t>
      </w:r>
      <w:r>
        <w:t xml:space="preserve">the following types of assets: real estate (78%), company interest (60%), bank accounts</w:t>
      </w:r>
      <w:r>
        <w:t xml:space="preserve"> </w:t>
      </w:r>
      <w:r>
        <w:t xml:space="preserve">(75%) and claims (other than arising from bank accounts) (46%).</w:t>
      </w:r>
      <w:r>
        <w:t xml:space="preserve"> </w:t>
      </w:r>
      <w:r>
        <w:t xml:space="preserve">Stakeholders want insolvency practitioners to have the following powers and duties in</w:t>
      </w:r>
      <w:r>
        <w:t xml:space="preserve"> </w:t>
      </w:r>
      <w:r>
        <w:t xml:space="preserve">order to trace, secure and recover assets: 1) the power to compel the production of books</w:t>
      </w:r>
      <w:r>
        <w:t xml:space="preserve"> </w:t>
      </w:r>
      <w:r>
        <w:t xml:space="preserve">and records (including from lawyers, accountants and banks) (75%), 2) the power to</w:t>
      </w:r>
      <w:r>
        <w:t xml:space="preserve"> </w:t>
      </w:r>
      <w:r>
        <w:t xml:space="preserve">conduct audits (65.%) and 3) the duty to report suspicious transactions to law</w:t>
      </w:r>
      <w:r>
        <w:t xml:space="preserve"> </w:t>
      </w:r>
      <w:r>
        <w:t xml:space="preserve">enforcement authorities (53%). Almost all stakeholders agree that IPs should have full</w:t>
      </w:r>
      <w:r>
        <w:t xml:space="preserve"> </w:t>
      </w:r>
      <w:r>
        <w:t xml:space="preserve">access to property and collateral databases.</w:t>
      </w:r>
      <w:r>
        <w:br/>
      </w:r>
      <w:r>
        <w:t xml:space="preserve">Figure A2.15 – On giving IPs full access to property and collateral databases- replies in % to “Should Insolvency</w:t>
      </w:r>
      <w:r>
        <w:t xml:space="preserve"> </w:t>
      </w:r>
      <w:r>
        <w:t xml:space="preserve">Practitioners have full access to property and collateral databases?”</w:t>
      </w:r>
    </w:p>
    <w:p>
      <w:pPr>
        <w:pStyle w:val="Compact"/>
        <w:numPr>
          <w:ilvl w:val="0"/>
          <w:numId w:val="1011"/>
        </w:numPr>
      </w:pPr>
      <w:r>
        <w:t xml:space="preserve">VIEWS OF VARIOUS STAKEHOLDER CATEGORIES</w:t>
      </w:r>
      <w:r>
        <w:t xml:space="preserve"> </w:t>
      </w:r>
      <w:r>
        <w:t xml:space="preserve">This section provides a detailed analysis of the responses given to the public consultation</w:t>
      </w:r>
      <w:r>
        <w:t xml:space="preserve"> </w:t>
      </w:r>
      <w:r>
        <w:t xml:space="preserve">by group of stakeholder. Since stakeholders’ economic and social interests influence their</w:t>
      </w:r>
      <w:r>
        <w:t xml:space="preserve"> </w:t>
      </w:r>
      <w:r>
        <w:t xml:space="preserve">views, the 129 stakeholders replies were reattributed to a functional breakdown that is</w:t>
      </w:r>
      <w:r>
        <w:t xml:space="preserve"> </w:t>
      </w:r>
      <w:r>
        <w:t xml:space="preserve">closer to their economic and social background than above 2, which relies on</w:t>
      </w:r>
      <w:r>
        <w:t xml:space="preserve"> </w:t>
      </w:r>
      <w:r>
        <w:t xml:space="preserve">stakeholders’ self-classification.</w:t>
      </w:r>
      <w:r>
        <w:br/>
      </w:r>
      <w:r>
        <w:t xml:space="preserve">This alternative breakdown makes use of additional information that stakeholders</w:t>
      </w:r>
      <w:r>
        <w:t xml:space="preserve"> </w:t>
      </w:r>
      <w:r>
        <w:t xml:space="preserve">revealed about themselves when replying to the consultation. For some doubtful cases,</w:t>
      </w:r>
      <w:r>
        <w:t xml:space="preserve"> </w:t>
      </w:r>
      <w:r>
        <w:t xml:space="preserve">stakeholders’ internet websites were used to guide their attribution to a stakeholder</w:t>
      </w:r>
      <w:r>
        <w:t xml:space="preserve"> </w:t>
      </w:r>
      <w:r>
        <w:t xml:space="preserve">group. Entities that responded as business and companies or their associations were</w:t>
      </w:r>
      <w:r>
        <w:t xml:space="preserve"> </w:t>
      </w:r>
      <w:r>
        <w:t xml:space="preserve">distinguished into financial corporations and non-financial corporations, assuming that</w:t>
      </w:r>
      <w:r>
        <w:t xml:space="preserve"> </w:t>
      </w:r>
      <w:r>
        <w:t xml:space="preserve">the former represent creditors’ interest and the latter debtors’ interest. Among the</w:t>
      </w:r>
      <w:r>
        <w:t xml:space="preserve"> </w:t>
      </w:r>
      <w:r>
        <w:t xml:space="preserve">financial corporations are a few that specialised in debt collection, i.e. are not in the</w:t>
      </w:r>
      <w:r>
        <w:t xml:space="preserve"> </w:t>
      </w:r>
      <w:r>
        <w:t xml:space="preserve">business of credit provision, but may have similar interest than for example banks. A</w:t>
      </w:r>
      <w:r>
        <w:t xml:space="preserve"> </w:t>
      </w:r>
      <w:r>
        <w:t xml:space="preserve">significant number of the non-financial companies that replied to the consultation provide</w:t>
      </w:r>
      <w:r>
        <w:t xml:space="preserve"> </w:t>
      </w:r>
      <w:r>
        <w:t xml:space="preserve">advisory services to other firms, i.e. consultancy, accounting and auditing. They were</w:t>
      </w:r>
      <w:r>
        <w:t xml:space="preserve"> </w:t>
      </w:r>
      <w:r>
        <w:t xml:space="preserve">taken as independent third business group since their interest would be different from that</w:t>
      </w:r>
      <w:r>
        <w:t xml:space="preserve"> </w:t>
      </w:r>
      <w:r>
        <w:t xml:space="preserve">of debtors. Most “EU citizens” and “other respondents” that submitted replies identified</w:t>
      </w:r>
      <w:r>
        <w:t xml:space="preserve"> </w:t>
      </w:r>
      <w:r>
        <w:t xml:space="preserve">themselves as lawyers, legal experts or active as insolvency practitioners and were</w:t>
      </w:r>
      <w:r>
        <w:t xml:space="preserve"> </w:t>
      </w:r>
      <w:r>
        <w:t xml:space="preserve">clustered accordingly. Four respondents represent social protection interests. The few</w:t>
      </w:r>
      <w:r>
        <w:t xml:space="preserve"> </w:t>
      </w:r>
      <w:r>
        <w:t xml:space="preserve">respondents that classified themselves as EU citizens without activity as lawyer or</w:t>
      </w:r>
      <w:r>
        <w:t xml:space="preserve"> </w:t>
      </w:r>
      <w:r>
        <w:t xml:space="preserve">insolvency practitioners had all academic credentials and were therefore attributed to the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 answer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 answer</w:t>
      </w:r>
    </w:p>
    <w:p>
      <w:pPr>
        <w:pStyle w:val="FirstParagraph"/>
      </w:pPr>
      <w:r>
        <w:t xml:space="preserve">92</w:t>
      </w:r>
    </w:p>
    <w:p>
      <w:pPr>
        <w:pStyle w:val="BodyText"/>
      </w:pPr>
      <w:r>
        <w:t xml:space="preserve">group of researchers. Figure A2.16 shows the breakdown of stakeholders in the revised</w:t>
      </w:r>
      <w:r>
        <w:t xml:space="preserve"> </w:t>
      </w:r>
      <w:r>
        <w:t xml:space="preserve">breakdown.</w:t>
      </w:r>
      <w:r>
        <w:t xml:space="preserve"> </w:t>
      </w:r>
      <w:r>
        <w:t xml:space="preserve">Figure A2.16: Functional breakdown of stakeholders</w:t>
      </w:r>
      <w:r>
        <w:t xml:space="preserve"> </w:t>
      </w:r>
      <w:r>
        <w:t xml:space="preserve">Figure A2.17: Stakeholders’ assessment of the existing</w:t>
      </w:r>
      <w:r>
        <w:t xml:space="preserve"> </w:t>
      </w:r>
      <w:r>
        <w:t xml:space="preserve">rules on a scale 0 to 5 with higher numbers indicating</w:t>
      </w:r>
      <w:r>
        <w:t xml:space="preserve"> </w:t>
      </w:r>
      <w:r>
        <w:t xml:space="preserve">higher intensity</w:t>
      </w:r>
    </w:p>
    <w:p>
      <w:pPr>
        <w:pStyle w:val="BodyText"/>
      </w:pPr>
      <w:r>
        <w:t xml:space="preserve">Respondents had comparable assessments of whether the current insolvency regimes</w:t>
      </w:r>
      <w:r>
        <w:t xml:space="preserve"> </w:t>
      </w:r>
      <w:r>
        <w:t xml:space="preserve">represents a problem and would require policy measures on a scale between 0 and 5 each</w:t>
      </w:r>
      <w:r>
        <w:t xml:space="preserve"> </w:t>
      </w:r>
      <w:r>
        <w:t xml:space="preserve">(Figure A2.17). Public authorities were most positive about the functioning of the current</w:t>
      </w:r>
      <w:r>
        <w:t xml:space="preserve"> </w:t>
      </w:r>
      <w:r>
        <w:t xml:space="preserve">rules. They were the only group that expressed a higher need for policy action than they</w:t>
      </w:r>
      <w:r>
        <w:t xml:space="preserve"> </w:t>
      </w:r>
      <w:r>
        <w:t xml:space="preserve">considered the current rules as a problem. Insolvency practitioners and lawyers were also</w:t>
      </w:r>
      <w:r>
        <w:t xml:space="preserve"> </w:t>
      </w:r>
      <w:r>
        <w:t xml:space="preserve">relatively positive on the current status quo and expressed less urgency for policy</w:t>
      </w:r>
      <w:r>
        <w:t xml:space="preserve"> </w:t>
      </w:r>
      <w:r>
        <w:t xml:space="preserve">measures than other stakeholder groups. Researchers were most critical on the status quo,</w:t>
      </w:r>
      <w:r>
        <w:t xml:space="preserve"> </w:t>
      </w:r>
      <w:r>
        <w:t xml:space="preserve">followed by the business sector, in which those that represent interest of advisory</w:t>
      </w:r>
      <w:r>
        <w:t xml:space="preserve"> </w:t>
      </w:r>
      <w:r>
        <w:t xml:space="preserve">services gave the most severe indications. Non-financial corporations gave slightly more</w:t>
      </w:r>
      <w:r>
        <w:t xml:space="preserve"> </w:t>
      </w:r>
      <w:r>
        <w:t xml:space="preserve">critical marks than financial corporations, which is unexpected. None of the social</w:t>
      </w:r>
      <w:r>
        <w:t xml:space="preserve"> </w:t>
      </w:r>
      <w:r>
        <w:t xml:space="preserve">protection entities responded to this question.</w:t>
      </w:r>
      <w:r>
        <w:t xml:space="preserve"> </w:t>
      </w:r>
      <w:r>
        <w:t xml:space="preserve">Figure A2.18 shows the views of the different stakeholders about which areas of</w:t>
      </w:r>
      <w:r>
        <w:t xml:space="preserve"> </w:t>
      </w:r>
      <w:r>
        <w:t xml:space="preserve">insolvency law they consider the most significant barrier to the single market on a scale 0</w:t>
      </w:r>
      <w:r>
        <w:t xml:space="preserve"> </w:t>
      </w:r>
      <w:r>
        <w:t xml:space="preserve">to 5. The replies look consistent with the economic and social interest of the different</w:t>
      </w:r>
      <w:r>
        <w:t xml:space="preserve"> </w:t>
      </w:r>
      <w:r>
        <w:t xml:space="preserve">stakeholder groups. Insolvency practitioners consider avoidance actions and asset tracing</w:t>
      </w:r>
      <w:r>
        <w:t xml:space="preserve"> </w:t>
      </w:r>
      <w:r>
        <w:t xml:space="preserve">most severe. Financial institutions take most issues with the trigger of the insolvency</w:t>
      </w:r>
      <w:r>
        <w:t xml:space="preserve"> </w:t>
      </w:r>
      <w:r>
        <w:t xml:space="preserve">process and the ranking of claims whereas non-financial business does so with asset</w:t>
      </w:r>
      <w:r>
        <w:t xml:space="preserve"> </w:t>
      </w:r>
      <w:r>
        <w:t xml:space="preserve">tracing and the ranking of claims. Firms that provide advisory services flagged the</w:t>
      </w:r>
      <w:r>
        <w:t xml:space="preserve"> </w:t>
      </w:r>
      <w:r>
        <w:t xml:space="preserve">insolvency definition and trigger, directors’ duties and even the ranking of claims as most</w:t>
      </w:r>
      <w:r>
        <w:t xml:space="preserve"> </w:t>
      </w:r>
      <w:r>
        <w:t xml:space="preserve">concerning. Researchers’ put their weight on avoidance actions and the ranking of</w:t>
      </w:r>
      <w:r>
        <w:t xml:space="preserve"> </w:t>
      </w:r>
      <w:r>
        <w:t xml:space="preserve">claims. None of the social protection bodies responded to this question.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Figure A2.18: Stakeholders’ assessment to what extent the different elements of insolvency regimes act as a deterrent</w:t>
      </w:r>
      <w:r>
        <w:t xml:space="preserve"> </w:t>
      </w:r>
      <w:r>
        <w:t xml:space="preserve">to the single market on a scale 0 to 5</w:t>
      </w:r>
    </w:p>
    <w:p>
      <w:pPr>
        <w:pStyle w:val="BodyText"/>
      </w:pPr>
      <w:r>
        <w:t xml:space="preserve">Stakeholders had different views with regard to both whether EU measures were</w:t>
      </w:r>
      <w:r>
        <w:t xml:space="preserve"> </w:t>
      </w:r>
      <w:r>
        <w:t xml:space="preserve">desirable in different areas (Figure A2.19) and how the EU should address the problems</w:t>
      </w:r>
      <w:r>
        <w:t xml:space="preserve"> </w:t>
      </w:r>
      <w:r>
        <w:t xml:space="preserve">(Figure A2.20). Public authorities gave the least supportive responses, in particular with</w:t>
      </w:r>
      <w:r>
        <w:t xml:space="preserve"> </w:t>
      </w:r>
      <w:r>
        <w:t xml:space="preserve">regard to the introduction of a common definition and common directors’ duties, while</w:t>
      </w:r>
      <w:r>
        <w:t xml:space="preserve"> </w:t>
      </w:r>
      <w:r>
        <w:t xml:space="preserve">their backing for asset tracing is not much lower than that of the business sector.</w:t>
      </w:r>
      <w:r>
        <w:t xml:space="preserve"> </w:t>
      </w:r>
      <w:r>
        <w:t xml:space="preserve">Researchers, insolvency practitioners and legal experts were strongly supportive of EU</w:t>
      </w:r>
      <w:r>
        <w:t xml:space="preserve"> </w:t>
      </w:r>
      <w:r>
        <w:t xml:space="preserve">measures that target directors’ duties and asset tracing. Financial institutions gave a</w:t>
      </w:r>
      <w:r>
        <w:t xml:space="preserve"> </w:t>
      </w:r>
      <w:r>
        <w:t xml:space="preserve">larger share of supportive replies to asset tracing and the introduction of a common</w:t>
      </w:r>
      <w:r>
        <w:t xml:space="preserve"> </w:t>
      </w:r>
      <w:r>
        <w:t xml:space="preserve">insolvency definition. The lion’s share of both financial and non-financial business</w:t>
      </w:r>
      <w:r>
        <w:t xml:space="preserve"> </w:t>
      </w:r>
      <w:r>
        <w:t xml:space="preserve">supported EU measures in these three areas, with the weakest backing given to directors’</w:t>
      </w:r>
      <w:r>
        <w:t xml:space="preserve"> </w:t>
      </w:r>
      <w:r>
        <w:t xml:space="preserve">duties, which is however the most important among these three areas when looking at</w:t>
      </w:r>
      <w:r>
        <w:t xml:space="preserve"> </w:t>
      </w:r>
      <w:r>
        <w:t xml:space="preserve">firms that provide advice to business. Researchers and public authorities represent polar</w:t>
      </w:r>
      <w:r>
        <w:t xml:space="preserve"> </w:t>
      </w:r>
      <w:r>
        <w:t xml:space="preserve">cases with respect to which instrument the EU should use. The majority of the former is</w:t>
      </w:r>
      <w:r>
        <w:t xml:space="preserve"> </w:t>
      </w:r>
      <w:r>
        <w:t xml:space="preserve">in favour of a binding legal instrument, the latter group has a preference for a</w:t>
      </w:r>
      <w:r>
        <w:t xml:space="preserve"> </w:t>
      </w:r>
      <w:r>
        <w:t xml:space="preserve">recommendation. The business sector holds disperse views. Advisory and financial</w:t>
      </w:r>
      <w:r>
        <w:t xml:space="preserve"> </w:t>
      </w:r>
      <w:r>
        <w:t xml:space="preserve">entities place a large weight on the combination of both, similar to insolvency</w:t>
      </w:r>
      <w:r>
        <w:t xml:space="preserve"> </w:t>
      </w:r>
      <w:r>
        <w:t xml:space="preserve">practitioners.</w:t>
      </w:r>
      <w:r>
        <w:br/>
      </w:r>
      <w:r>
        <w:t xml:space="preserve">Figure A2.19: Share of stakeholders that support EU</w:t>
      </w:r>
      <w:r>
        <w:t xml:space="preserve"> </w:t>
      </w:r>
      <w:r>
        <w:t xml:space="preserve">measures in three selected areas (Y/N question)</w:t>
      </w:r>
      <w:r>
        <w:t xml:space="preserve"> </w:t>
      </w:r>
      <w:r>
        <w:t xml:space="preserve">Figure A2.20: Stakeholders’ assessments through which</w:t>
      </w:r>
      <w:r>
        <w:t xml:space="preserve"> </w:t>
      </w:r>
      <w:r>
        <w:t xml:space="preserve">instrument the EU should act (Y/N question)</w:t>
      </w:r>
      <w:r>
        <w:t xml:space="preserve"> </w:t>
      </w:r>
      <w:r>
        <w:t xml:space="preserve">Private and public respondents expressed opposite views on the suitability of a common</w:t>
      </w:r>
      <w:r>
        <w:t xml:space="preserve"> </w:t>
      </w:r>
      <w:r>
        <w:t xml:space="preserve">definition of insolvency along a liquidity criterion (Figure A2.21). Public authorities</w:t>
      </w:r>
      <w:r>
        <w:t xml:space="preserve"> </w:t>
      </w:r>
      <w:r>
        <w:t xml:space="preserve">favour a combination of a balance-sheet and a liquidity criterion or the possibility to opt</w:t>
      </w:r>
      <w:r>
        <w:t xml:space="preserve"> </w:t>
      </w:r>
      <w:r>
        <w:t xml:space="preserve">between both. Only a minority of the private stakeholders backs the combination or</w:t>
      </w:r>
      <w:r>
        <w:t xml:space="preserve"> </w:t>
      </w:r>
      <w:r>
        <w:t xml:space="preserve">optional solution. They dominantly favour a liquidity criterion, though financial and non-</w:t>
      </w:r>
      <w:r>
        <w:t xml:space="preserve"> </w:t>
      </w:r>
      <w:r>
        <w:t xml:space="preserve">financial corporations were less supportive to a liquidity criterion than the other private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stakeholder groups. Hardly any respondent, except a few legal experts favoured a balance</w:t>
      </w:r>
      <w:r>
        <w:t xml:space="preserve"> </w:t>
      </w:r>
      <w:r>
        <w:t xml:space="preserve">sheet criterion.</w:t>
      </w:r>
      <w:r>
        <w:t xml:space="preserve"> </w:t>
      </w:r>
      <w:r>
        <w:t xml:space="preserve">Figure A2.21: Stakeholders’ assessment of a suitable</w:t>
      </w:r>
      <w:r>
        <w:t xml:space="preserve"> </w:t>
      </w:r>
      <w:r>
        <w:t xml:space="preserve">common definition of insolvency (share of respondents</w:t>
      </w:r>
      <w:r>
        <w:t xml:space="preserve"> </w:t>
      </w:r>
      <w:r>
        <w:t xml:space="preserve">with positive reply, Y/N question, multiple replies</w:t>
      </w:r>
      <w:r>
        <w:t xml:space="preserve"> </w:t>
      </w:r>
      <w:r>
        <w:t xml:space="preserve">possible)</w:t>
      </w:r>
      <w:r>
        <w:t xml:space="preserve"> </w:t>
      </w:r>
      <w:r>
        <w:t xml:space="preserve">Figure A2.22: Stakeholders’ assessment of credit claims</w:t>
      </w:r>
      <w:r>
        <w:t xml:space="preserve"> </w:t>
      </w:r>
      <w:r>
        <w:t xml:space="preserve">that would benefit from common EU rules (share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with</w:t>
      </w:r>
      <w:r>
        <w:t xml:space="preserve"> </w:t>
      </w:r>
      <w:r>
        <w:t xml:space="preserve">positive</w:t>
      </w:r>
      <w:r>
        <w:t xml:space="preserve"> </w:t>
      </w:r>
      <w:r>
        <w:t xml:space="preserve">reply,</w:t>
      </w:r>
      <w:r>
        <w:t xml:space="preserve"> </w:t>
      </w:r>
      <w:r>
        <w:t xml:space="preserve">Y/N</w:t>
      </w:r>
      <w:r>
        <w:t xml:space="preserve"> </w:t>
      </w:r>
      <w:r>
        <w:t xml:space="preserve">question)</w:t>
      </w:r>
    </w:p>
    <w:p>
      <w:pPr>
        <w:pStyle w:val="BodyText"/>
      </w:pPr>
      <w:r>
        <w:t xml:space="preserve">The different views of stakeholder groups about the ranking of claims is also reflected in</w:t>
      </w:r>
      <w:r>
        <w:t xml:space="preserve"> </w:t>
      </w:r>
      <w:r>
        <w:t xml:space="preserve">the variation of their views when asked which types of credit claims would benefit from</w:t>
      </w:r>
      <w:r>
        <w:t xml:space="preserve"> </w:t>
      </w:r>
      <w:r>
        <w:t xml:space="preserve">common rules at EU level (Figure A2.22). Researchers are the most positive and public</w:t>
      </w:r>
      <w:r>
        <w:t xml:space="preserve"> </w:t>
      </w:r>
      <w:r>
        <w:t xml:space="preserve">authorities the most negative stakeholders across the types of claims. Few of the social</w:t>
      </w:r>
      <w:r>
        <w:t xml:space="preserve"> </w:t>
      </w:r>
      <w:r>
        <w:t xml:space="preserve">protection bodies that participated in the consultation see generally benefits of EU rules,</w:t>
      </w:r>
      <w:r>
        <w:t xml:space="preserve"> </w:t>
      </w:r>
      <w:r>
        <w:t xml:space="preserve">not even on the claims of unpaid employees. Both financial and non-financial business</w:t>
      </w:r>
      <w:r>
        <w:t xml:space="preserve"> </w:t>
      </w:r>
      <w:r>
        <w:t xml:space="preserve">express low support for common rules on the subordination of shareholder loans, while</w:t>
      </w:r>
      <w:r>
        <w:t xml:space="preserve"> </w:t>
      </w:r>
      <w:r>
        <w:t xml:space="preserve">other private respondent groups do. Financial corporations‘ preference for common rules</w:t>
      </w:r>
      <w:r>
        <w:t xml:space="preserve"> </w:t>
      </w:r>
      <w:r>
        <w:t xml:space="preserve">on new finance is shared by researchers, lawyers and insolvency practitioners. On the</w:t>
      </w:r>
      <w:r>
        <w:t xml:space="preserve"> </w:t>
      </w:r>
      <w:r>
        <w:t xml:space="preserve">opposite side, non-financial companies have least interest in rules for new finance. More</w:t>
      </w:r>
      <w:r>
        <w:t xml:space="preserve"> </w:t>
      </w:r>
      <w:r>
        <w:t xml:space="preserve">researchers, legal experts and insolvency practitioners see benefits from common rules</w:t>
      </w:r>
      <w:r>
        <w:t xml:space="preserve"> </w:t>
      </w:r>
      <w:r>
        <w:t xml:space="preserve">on public claims than the business sector, i.e. financial, non-financial and advisory</w:t>
      </w:r>
      <w:r>
        <w:t xml:space="preserve"> </w:t>
      </w:r>
      <w:r>
        <w:t xml:space="preserve">stakeholders.</w:t>
      </w:r>
      <w:r>
        <w:br/>
      </w:r>
      <w:r>
        <w:t xml:space="preserve">Overall, perceptions of the problems suggested in the questionnaire differ across</w:t>
      </w:r>
      <w:r>
        <w:t xml:space="preserve"> </w:t>
      </w:r>
      <w:r>
        <w:t xml:space="preserve">stakeholders. When asking stakeholders to what extent they see the lack of harmonised</w:t>
      </w:r>
      <w:r>
        <w:t xml:space="preserve"> </w:t>
      </w:r>
      <w:r>
        <w:t xml:space="preserve">rules in the various topics of insolvency law as an impediment to the proper functioning</w:t>
      </w:r>
      <w:r>
        <w:t xml:space="preserve"> </w:t>
      </w:r>
      <w:r>
        <w:t xml:space="preserve">of the internal market, public authorities and respondents belonging to the trade- and</w:t>
      </w:r>
      <w:r>
        <w:t xml:space="preserve"> </w:t>
      </w:r>
      <w:r>
        <w:t xml:space="preserve">business sector did not perceive this as a significant problem (70% and 60% of the</w:t>
      </w:r>
      <w:r>
        <w:t xml:space="preserve"> </w:t>
      </w:r>
      <w:r>
        <w:t xml:space="preserve">responses being in the ‘less significant’ range, respectively). In contrast, 69% and 55% of</w:t>
      </w:r>
      <w:r>
        <w:t xml:space="preserve"> </w:t>
      </w:r>
      <w:r>
        <w:t xml:space="preserve">the insolvency practitioners or from the financial stakeholders who responded to this</w:t>
      </w:r>
      <w:r>
        <w:t xml:space="preserve"> </w:t>
      </w:r>
      <w:r>
        <w:t xml:space="preserve">question saw this as a significant problem. Interestingly, the low rate of problem</w:t>
      </w:r>
      <w:r>
        <w:t xml:space="preserve"> </w:t>
      </w:r>
      <w:r>
        <w:t xml:space="preserve">perception was not necessarily followed by a low rate of support for an EU</w:t>
      </w:r>
      <w:r>
        <w:t xml:space="preserve"> </w:t>
      </w:r>
      <w:r>
        <w:t xml:space="preserve">harmonisation of insolvency laws. For instance, around 80% of the business- and trade</w:t>
      </w:r>
      <w:r>
        <w:t xml:space="preserve"> </w:t>
      </w:r>
      <w:r>
        <w:t xml:space="preserve">sector respondents supported the idea of an EU harmonisation of the duties and</w:t>
      </w:r>
      <w:r>
        <w:t xml:space="preserve"> </w:t>
      </w:r>
      <w:r>
        <w:t xml:space="preserve">obligations of directors in the vicinity of insolvency, or agreed with the abolition at EU</w:t>
      </w:r>
      <w:r>
        <w:t xml:space="preserve"> </w:t>
      </w:r>
      <w:r>
        <w:t xml:space="preserve">level of the priority status of unpaid taxes in the insolvency proceedings. Similarly, more</w:t>
      </w:r>
      <w:r>
        <w:t xml:space="preserve"> </w:t>
      </w:r>
      <w:r>
        <w:t xml:space="preserve">than 2/3 of them supported harmonisation on the professional regulation of insolvency</w:t>
      </w:r>
      <w:r>
        <w:t xml:space="preserve"> </w:t>
      </w:r>
      <w:r>
        <w:t xml:space="preserve">practitioners or vis-à-vis avoidance actions.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preferred option will imply the following obligations for companies facing</w:t>
      </w:r>
      <w:r>
        <w:t xml:space="preserve"> </w:t>
      </w:r>
      <w:r>
        <w:t xml:space="preserve">insolvency and for the Member States.</w:t>
      </w:r>
      <w:r>
        <w:t xml:space="preserve"> </w:t>
      </w:r>
      <w:r>
        <w:t xml:space="preserve">Obligations for companies facing insolvency:</w:t>
      </w:r>
      <w:r>
        <w:t xml:space="preserve"> </w:t>
      </w:r>
      <w:r>
        <w:t xml:space="preserve">Companies facing insolvency would have to familiarise themselves with the new rules</w:t>
      </w:r>
      <w:r>
        <w:t xml:space="preserve"> </w:t>
      </w:r>
      <w:r>
        <w:t xml:space="preserve">and adapt some internal processes to comply. Directors would have to comply with</w:t>
      </w:r>
      <w:r>
        <w:t xml:space="preserve"> </w:t>
      </w:r>
      <w:r>
        <w:t xml:space="preserve">stricter duties in the vicinity of insolvency (in particular, with the duty to timely file for</w:t>
      </w:r>
      <w:r>
        <w:t xml:space="preserve"> </w:t>
      </w:r>
      <w:r>
        <w:t xml:space="preserve">insolvency). Distressed MSEs will have the option to follow a more orderly winding up</w:t>
      </w:r>
      <w:r>
        <w:t xml:space="preserve"> </w:t>
      </w:r>
      <w:r>
        <w:t xml:space="preserve">based on a new simplified liquidation procedure proportionate to their needs. To be able</w:t>
      </w:r>
      <w:r>
        <w:t xml:space="preserve"> </w:t>
      </w:r>
      <w:r>
        <w:t xml:space="preserve">to use it, MSEs will have to get familiar with this new regime.</w:t>
      </w:r>
      <w:r>
        <w:br/>
      </w:r>
      <w:r>
        <w:t xml:space="preserve">Obligations for Member States</w:t>
      </w:r>
      <w:r>
        <w:t xml:space="preserve"> </w:t>
      </w:r>
      <w:r>
        <w:t xml:space="preserve">Member States would be required to further enhance transparency of the key features of</w:t>
      </w:r>
      <w:r>
        <w:t xml:space="preserve"> </w:t>
      </w:r>
      <w:r>
        <w:t xml:space="preserve">their respective insolvency rules, by making such information easily accessible to</w:t>
      </w:r>
      <w:r>
        <w:t xml:space="preserve"> </w:t>
      </w:r>
      <w:r>
        <w:t xml:space="preserve">investors on a public website and in a pre-defined user-friendly format. Member States</w:t>
      </w:r>
      <w:r>
        <w:t xml:space="preserve"> </w:t>
      </w:r>
      <w:r>
        <w:t xml:space="preserve">would also be expected to ensure that their judicial systems make it possible for MSEs to</w:t>
      </w:r>
      <w:r>
        <w:t xml:space="preserve"> </w:t>
      </w:r>
      <w:r>
        <w:t xml:space="preserve">benefit from simplified insolvency procedures and for companies to opt for a pre-pack</w:t>
      </w:r>
      <w:r>
        <w:t xml:space="preserve"> </w:t>
      </w:r>
      <w:r>
        <w:t xml:space="preserve">procedure.</w:t>
      </w:r>
      <w:r>
        <w:br/>
      </w:r>
      <w:r>
        <w:t xml:space="preserve">2. Summary of costs and benefits</w:t>
      </w:r>
      <w:r>
        <w:t xml:space="preserve"> </w:t>
      </w:r>
      <w:r>
        <w:t xml:space="preserve">The tables below summarise expected benefits and costs arising from the implementation</w:t>
      </w:r>
      <w:r>
        <w:t xml:space="preserve"> </w:t>
      </w:r>
      <w:r>
        <w:t xml:space="preserve">of the preferred option (option 1) as an aggregate. The impacts of various measures can</w:t>
      </w:r>
      <w:r>
        <w:t xml:space="preserve"> </w:t>
      </w:r>
      <w:r>
        <w:t xml:space="preserve">be considered additive, but not having further synergies (which could also be the case,</w:t>
      </w:r>
      <w:r>
        <w:t xml:space="preserve"> </w:t>
      </w:r>
      <w:r>
        <w:t xml:space="preserve">but it may not be prudent to assume this). Main impacts summarised in the table and</w:t>
      </w:r>
      <w:r>
        <w:t xml:space="preserve"> </w:t>
      </w:r>
      <w:r>
        <w:t xml:space="preserve">further information about the assumptions used are further explained below.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costs to the</w:t>
      </w:r>
      <w:r>
        <w:t xml:space="preserve"> </w:t>
      </w:r>
      <w:r>
        <w:t xml:space="preserve">judicial system at</w:t>
      </w:r>
      <w:r>
        <w:t xml:space="preserve"> </w:t>
      </w:r>
      <w:r>
        <w:t xml:space="preserve">Member State level</w:t>
      </w:r>
    </w:p>
    <w:p>
      <w:pPr>
        <w:pStyle w:val="BodyText"/>
      </w:pPr>
      <w:r>
        <w:t xml:space="preserve">Who benefits: public</w:t>
      </w:r>
      <w:r>
        <w:t xml:space="preserve"> </w:t>
      </w:r>
      <w:r>
        <w:t xml:space="preserve">sector (courts, insolvency</w:t>
      </w:r>
      <w:r>
        <w:t xml:space="preserve"> </w:t>
      </w:r>
      <w:r>
        <w:t xml:space="preserve">practitioners)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1.9</w:t>
      </w:r>
      <w:r>
        <w:t xml:space="preserve"> </w:t>
      </w:r>
      <w:r>
        <w:t xml:space="preserve">billion of cost savings from</w:t>
      </w:r>
      <w:r>
        <w:t xml:space="preserve"> </w:t>
      </w:r>
      <w:r>
        <w:t xml:space="preserve">simplification of insolvency</w:t>
      </w:r>
      <w:r>
        <w:t xml:space="preserve"> </w:t>
      </w:r>
      <w:r>
        <w:t xml:space="preserve">proceedings.</w:t>
      </w:r>
      <w:r>
        <w:t xml:space="preserve"> </w:t>
      </w:r>
      <w:r>
        <w:t xml:space="preserve">The amount is obtained as 40% lower judicial costs times 1.4%</w:t>
      </w:r>
      <w:r>
        <w:t xml:space="preserve"> </w:t>
      </w:r>
      <w:r>
        <w:t xml:space="preserve">judicial costs times 130 000 insolvency cases times average claim of</w:t>
      </w:r>
      <w:r>
        <w:t xml:space="preserve"> </w:t>
      </w:r>
      <w:r>
        <w:t xml:space="preserve">insolvency case (see further detail below the table). This is a point</w:t>
      </w:r>
      <w:r>
        <w:t xml:space="preserve"> </w:t>
      </w:r>
      <w:r>
        <w:t xml:space="preserve">estimate that is determined by these assumptions. The use of</w:t>
      </w:r>
      <w:r>
        <w:t xml:space="preserve"> </w:t>
      </w:r>
      <w:r>
        <w:t xml:space="preserve">alternative assumptions leads to a higher or lower values (see text</w:t>
      </w:r>
      <w:r>
        <w:t xml:space="preserve"> </w:t>
      </w:r>
      <w:r>
        <w:t xml:space="preserve">below), but it is not possible to attach probabilities to alternative</w:t>
      </w:r>
      <w:r>
        <w:t xml:space="preserve"> </w:t>
      </w:r>
      <w:r>
        <w:t xml:space="preserve">scenarios.These cost savings would accrue for the judicial system</w:t>
      </w:r>
      <w:r>
        <w:t xml:space="preserve"> </w:t>
      </w:r>
      <w:r>
        <w:t xml:space="preserve">(insolvency practitioners, courts) and stem from simplification of</w:t>
      </w:r>
      <w:r>
        <w:t xml:space="preserve"> </w:t>
      </w:r>
      <w:r>
        <w:t xml:space="preserve">procedures at Member States level, hence they , do not count under</w:t>
      </w:r>
      <w:r>
        <w:t xml:space="preserve"> </w:t>
      </w:r>
      <w:r>
        <w:t xml:space="preserve">the one in, one out commitment.</w:t>
      </w:r>
      <w:r>
        <w:br/>
      </w:r>
      <w:r>
        <w:t xml:space="preserve">Higher recovery value</w:t>
      </w:r>
    </w:p>
    <w:p>
      <w:pPr>
        <w:pStyle w:val="BodyText"/>
      </w:pPr>
      <w:r>
        <w:t xml:space="preserve">Who benefits: creditors,</w:t>
      </w:r>
      <w:r>
        <w:t xml:space="preserve"> </w:t>
      </w:r>
      <w:r>
        <w:t xml:space="preserve">i.e. the financial sector, the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4.9</w:t>
      </w:r>
      <w:r>
        <w:t xml:space="preserve"> </w:t>
      </w:r>
      <w:r>
        <w:t xml:space="preserve">billion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1.9</w:t>
      </w:r>
      <w:r>
        <w:t xml:space="preserve"> </w:t>
      </w:r>
      <w:r>
        <w:t xml:space="preserve">billion are due to legal cost</w:t>
      </w:r>
      <w:r>
        <w:t xml:space="preserve"> </w:t>
      </w:r>
      <w:r>
        <w:t xml:space="preserve">A 1.42 percentage point increase (Table 8) times notional amount</w:t>
      </w:r>
      <w:r>
        <w:t xml:space="preserve"> </w:t>
      </w:r>
      <w:r>
        <w:t xml:space="preserve">times 130,000 insolvency cases per annum, table in annex 4.1. The</w:t>
      </w:r>
      <w:r>
        <w:t xml:space="preserve"> </w:t>
      </w:r>
      <w:r>
        <w:t xml:space="preserve">notional amount is the average claim of 2.6 million EUR derived as</w:t>
      </w:r>
      <w:r>
        <w:t xml:space="preserve"> </w:t>
      </w:r>
      <w:r>
        <w:t xml:space="preserve">3.5 million EUR average for Germany corrected for the lower GDP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public sector, other non-</w:t>
      </w:r>
      <w:r>
        <w:t xml:space="preserve"> </w:t>
      </w:r>
      <w:r>
        <w:t xml:space="preserve">financial corporations and</w:t>
      </w:r>
      <w:r>
        <w:t xml:space="preserve"> </w:t>
      </w:r>
      <w:r>
        <w:t xml:space="preserve">households proportional to</w:t>
      </w:r>
      <w:r>
        <w:t xml:space="preserve"> </w:t>
      </w:r>
      <w:r>
        <w:t xml:space="preserve">their claims to the debtor</w:t>
      </w:r>
      <w:r>
        <w:t xml:space="preserve"> </w:t>
      </w:r>
      <w:r>
        <w:t xml:space="preserve">savings from simplification</w:t>
      </w:r>
      <w:r>
        <w:t xml:space="preserve"> </w:t>
      </w:r>
      <w:r>
        <w:t xml:space="preserve">of insolvency proceedings.</w:t>
      </w:r>
      <w:r>
        <w:t xml:space="preserve"> </w:t>
      </w:r>
      <w:r>
        <w:t xml:space="preserve">per capital in the EU-27 compared to Germany (75%). Part of this are</w:t>
      </w:r>
      <w:r>
        <w:t xml:space="preserve"> </w:t>
      </w:r>
      <w:r>
        <w:t xml:space="preserve">legal cost savings described above that are expected to be passed on</w:t>
      </w:r>
      <w:r>
        <w:t xml:space="preserve"> </w:t>
      </w:r>
      <w:r>
        <w:t xml:space="preserve">to the creditors.</w:t>
      </w:r>
      <w:r>
        <w:br/>
      </w:r>
      <w:r>
        <w:t xml:space="preserve">Simplified insolvency</w:t>
      </w:r>
      <w:r>
        <w:t xml:space="preserve"> </w:t>
      </w:r>
      <w:r>
        <w:t xml:space="preserve">procedures for micro</w:t>
      </w:r>
      <w:r>
        <w:t xml:space="preserve"> </w:t>
      </w:r>
      <w:r>
        <w:t xml:space="preserve">and small enterprises</w:t>
      </w:r>
    </w:p>
    <w:p>
      <w:pPr>
        <w:pStyle w:val="BodyText"/>
      </w:pPr>
      <w:r>
        <w:t xml:space="preserve">Who benefits: owners /</w:t>
      </w:r>
      <w:r>
        <w:t xml:space="preserve"> </w:t>
      </w:r>
      <w:r>
        <w:t xml:space="preserve">entrepreneurs behind</w:t>
      </w:r>
      <w:r>
        <w:t xml:space="preserve"> </w:t>
      </w:r>
      <w:r>
        <w:t xml:space="preserve">micro and small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Potentially</w:t>
      </w:r>
      <w:r>
        <w:t xml:space="preserve"> </w:t>
      </w:r>
      <w:r>
        <w:t xml:space="preserve">sizeable,</w:t>
      </w:r>
      <w:r>
        <w:t xml:space="preserve"> </w:t>
      </w:r>
      <w:r>
        <w:t xml:space="preserve">but</w:t>
      </w:r>
      <w:r>
        <w:t xml:space="preserve"> </w:t>
      </w:r>
      <w:r>
        <w:t xml:space="preserve">cannot be reliably estimated.</w:t>
      </w:r>
      <w:r>
        <w:br/>
      </w:r>
      <w:r>
        <w:t xml:space="preserve">Owners of MSEs would benefit from a dedicated simplified</w:t>
      </w:r>
      <w:r>
        <w:t xml:space="preserve"> </w:t>
      </w:r>
      <w:r>
        <w:t xml:space="preserve">insolvency procedure. In most cases, this would enable an orderly</w:t>
      </w:r>
      <w:r>
        <w:t xml:space="preserve"> </w:t>
      </w:r>
      <w:r>
        <w:t xml:space="preserve">winding down of distressed micro- and small businesses as costs of</w:t>
      </w:r>
      <w:r>
        <w:t xml:space="preserve"> </w:t>
      </w:r>
      <w:r>
        <w:t xml:space="preserve">normal insolvency procedures were not proportionate for them. This</w:t>
      </w:r>
      <w:r>
        <w:t xml:space="preserve"> </w:t>
      </w:r>
      <w:r>
        <w:t xml:space="preserve">would also accelerate debt discharge and help create a second chance</w:t>
      </w:r>
      <w:r>
        <w:t xml:space="preserve"> </w:t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entrepreneurs.</w:t>
      </w:r>
      <w:r>
        <w:t xml:space="preserve"> </w:t>
      </w:r>
      <w:r>
        <w:t xml:space="preserve">Insolvency</w:t>
      </w:r>
      <w:r>
        <w:t xml:space="preserve"> </w:t>
      </w:r>
      <w:r>
        <w:t xml:space="preserve">experts</w:t>
      </w:r>
      <w:r>
        <w:t xml:space="preserve"> </w:t>
      </w:r>
      <w:r>
        <w:t xml:space="preserve">surveyed</w:t>
      </w:r>
      <w:r>
        <w:t xml:space="preserve"> </w:t>
      </w:r>
      <w:r>
        <w:t xml:space="preserve">in</w:t>
      </w:r>
      <w:r>
        <w:t xml:space="preserve"> </w:t>
      </w:r>
      <w:r>
        <w:t xml:space="preserve">Deloitte/Grimaldi (2022) suggest average cost savings of about 12%.</w:t>
      </w:r>
      <w:r>
        <w:t xml:space="preserve"> </w:t>
      </w:r>
      <w:r>
        <w:t xml:space="preserve">EBA (2020) shows judicial costs of 3.5% for SME loans, compared</w:t>
      </w:r>
      <w:r>
        <w:t xml:space="preserve"> </w:t>
      </w:r>
      <w:r>
        <w:t xml:space="preserve">to 1.4% for corporate loans.</w:t>
      </w:r>
      <w:r>
        <w:t xml:space="preserve"> </w:t>
      </w:r>
      <w:r>
        <w:t xml:space="preserve">Better coordination</w:t>
      </w:r>
      <w:r>
        <w:t xml:space="preserve"> </w:t>
      </w:r>
      <w:r>
        <w:t xml:space="preserve">among creditors</w:t>
      </w:r>
    </w:p>
    <w:p>
      <w:pPr>
        <w:pStyle w:val="BodyText"/>
      </w:pPr>
      <w:r>
        <w:t xml:space="preserve">Who benefits: creditors, in</w:t>
      </w:r>
      <w:r>
        <w:t xml:space="preserve"> </w:t>
      </w:r>
      <w:r>
        <w:t xml:space="preserve">particular cross-border</w:t>
      </w:r>
      <w:r>
        <w:t xml:space="preserve"> </w:t>
      </w:r>
      <w:r>
        <w:t xml:space="preserve">creditors</w:t>
      </w:r>
      <w:r>
        <w:t xml:space="preserve"> </w:t>
      </w:r>
      <w:r>
        <w:t xml:space="preserve">Cannot be estimated</w:t>
      </w:r>
      <w:r>
        <w:t xml:space="preserve"> </w:t>
      </w:r>
      <w:r>
        <w:t xml:space="preserve">Creditor committees would allow creditors to cooperate and more</w:t>
      </w:r>
      <w:r>
        <w:t xml:space="preserve"> </w:t>
      </w:r>
      <w:r>
        <w:t xml:space="preserve">effectively coordinate their decisions and would help cross-border</w:t>
      </w:r>
      <w:r>
        <w:t xml:space="preserve"> </w:t>
      </w:r>
      <w:r>
        <w:t xml:space="preserve">investors to be better represented. This on one hand contributes to</w:t>
      </w:r>
      <w:r>
        <w:t xml:space="preserve"> </w:t>
      </w:r>
      <w:r>
        <w:t xml:space="preserve">higher recovery value (quantified above) but also presents a benefit of</w:t>
      </w:r>
      <w:r>
        <w:t xml:space="preserve"> </w:t>
      </w:r>
      <w:r>
        <w:t xml:space="preserve">its own.</w:t>
      </w:r>
      <w:r>
        <w:br/>
      </w:r>
      <w:r>
        <w:t xml:space="preserve">Indirect benefits</w:t>
      </w:r>
      <w:r>
        <w:t xml:space="preserve"> </w:t>
      </w:r>
      <w:r>
        <w:t xml:space="preserve">Lower debt funding costs</w:t>
      </w:r>
    </w:p>
    <w:p>
      <w:pPr>
        <w:pStyle w:val="BodyText"/>
      </w:pPr>
      <w:r>
        <w:t xml:space="preserve">Who benefits: companies,</w:t>
      </w:r>
      <w:r>
        <w:t xml:space="preserve"> </w:t>
      </w:r>
      <w:r>
        <w:t xml:space="preserve">including SMEs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1.6</w:t>
      </w:r>
      <w:r>
        <w:t xml:space="preserve"> </w:t>
      </w:r>
      <w:r>
        <w:t xml:space="preserve">billion</w:t>
      </w:r>
      <w:r>
        <w:br/>
      </w:r>
      <w:r>
        <w:t xml:space="preserve">Under the assumption that a 1.4% increase in the recovery rate (table</w:t>
      </w:r>
      <w:r>
        <w:t xml:space="preserve"> </w:t>
      </w:r>
      <w:r>
        <w:t xml:space="preserve">7 in section 7.2) triggers 1.4 basis points lower funding costs on 1855</w:t>
      </w:r>
      <w:r>
        <w:t xml:space="preserve"> </w:t>
      </w:r>
      <w:r>
        <w:t xml:space="preserve">billion EUR NFC liabilities in form of debt securities and EUR 9592</w:t>
      </w:r>
      <w:r>
        <w:t xml:space="preserve"> </w:t>
      </w:r>
      <w:r>
        <w:t xml:space="preserve">billion in loans 2020 (Eurostat)</w:t>
      </w:r>
      <w:r>
        <w:t xml:space="preserve"> </w:t>
      </w:r>
      <w:r>
        <w:t xml:space="preserve">Higher productivity</w:t>
      </w:r>
      <w:r>
        <w:t xml:space="preserve"> </w:t>
      </w:r>
      <w:r>
        <w:t xml:space="preserve">growth</w:t>
      </w:r>
    </w:p>
    <w:p>
      <w:pPr>
        <w:pStyle w:val="BodyText"/>
      </w:pPr>
      <w:r>
        <w:t xml:space="preserve">Who benefits: broader</w:t>
      </w:r>
      <w:r>
        <w:t xml:space="preserve"> </w:t>
      </w:r>
      <w:r>
        <w:t xml:space="preserve">society including both</w:t>
      </w:r>
      <w:r>
        <w:t xml:space="preserve"> </w:t>
      </w:r>
      <w:r>
        <w:t xml:space="preserve">private and public sector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7.2</w:t>
      </w:r>
      <w:r>
        <w:t xml:space="preserve"> </w:t>
      </w:r>
      <w:r>
        <w:t xml:space="preserve">billion</w:t>
      </w:r>
      <w:r>
        <w:t xml:space="preserve"> </w:t>
      </w:r>
      <w:r>
        <w:t xml:space="preserve">0.5% higher productivity growth from fewer zombie firms (as</w:t>
      </w:r>
      <w:r>
        <w:t xml:space="preserve"> </w:t>
      </w:r>
      <w:r>
        <w:t xml:space="preserve">suggested in OECD 2017), assuming insolvency rules reduce the</w:t>
      </w:r>
      <w:r>
        <w:t xml:space="preserve"> </w:t>
      </w:r>
      <w:r>
        <w:t xml:space="preserve">share of zombie firms by 10%. A higher or lower share would</w:t>
      </w:r>
      <w:r>
        <w:t xml:space="preserve"> </w:t>
      </w:r>
      <w:r>
        <w:t xml:space="preserve">increase respectively reduce the productivity gains proportionately,</w:t>
      </w:r>
      <w:r>
        <w:t xml:space="preserve"> </w:t>
      </w:r>
      <w:r>
        <w:t xml:space="preserve">but there is no possibility to attach probabilities to different</w:t>
      </w:r>
      <w:r>
        <w:t xml:space="preserve"> </w:t>
      </w:r>
      <w:r>
        <w:t xml:space="preserve">assumptions</w:t>
      </w:r>
      <w:r>
        <w:t xml:space="preserve"> </w:t>
      </w:r>
      <w:r>
        <w:t xml:space="preserve">Lower information and</w:t>
      </w:r>
      <w:r>
        <w:t xml:space="preserve"> </w:t>
      </w:r>
      <w:r>
        <w:t xml:space="preserve">learning costs for cross-</w:t>
      </w:r>
      <w:r>
        <w:t xml:space="preserve"> </w:t>
      </w:r>
      <w:r>
        <w:t xml:space="preserve">border investment</w:t>
      </w:r>
    </w:p>
    <w:p>
      <w:pPr>
        <w:pStyle w:val="BodyText"/>
      </w:pPr>
      <w:r>
        <w:t xml:space="preserve">Who benefits: cross-border</w:t>
      </w:r>
      <w:r>
        <w:t xml:space="preserve"> </w:t>
      </w:r>
      <w:r>
        <w:t xml:space="preserve">creditors</w:t>
      </w:r>
      <w:r>
        <w:t xml:space="preserve"> </w:t>
      </w:r>
      <w:r>
        <w:t xml:space="preserve">Potentially</w:t>
      </w:r>
      <w:r>
        <w:t xml:space="preserve"> </w:t>
      </w:r>
      <w:r>
        <w:t xml:space="preserve">sizeable,</w:t>
      </w:r>
      <w:r>
        <w:t xml:space="preserve"> </w:t>
      </w:r>
      <w:r>
        <w:t xml:space="preserve">but</w:t>
      </w:r>
      <w:r>
        <w:t xml:space="preserve"> </w:t>
      </w:r>
      <w:r>
        <w:t xml:space="preserve">cannot be estimated</w:t>
      </w:r>
      <w:r>
        <w:t xml:space="preserve"> </w:t>
      </w:r>
      <w:r>
        <w:t xml:space="preserve">There is neither statistical data nor a suitable methodological</w:t>
      </w:r>
      <w:r>
        <w:t xml:space="preserve"> </w:t>
      </w:r>
      <w:r>
        <w:t xml:space="preserve">approach to quantify these benefits. However, based on the findings</w:t>
      </w:r>
      <w:r>
        <w:t xml:space="preserve"> </w:t>
      </w:r>
      <w:r>
        <w:t xml:space="preserve">of the HLEG on CMU and stakeholder views, benefits in this area are</w:t>
      </w:r>
      <w:r>
        <w:t xml:space="preserve"> </w:t>
      </w:r>
      <w:r>
        <w:t xml:space="preserve">potentially sizeable.</w:t>
      </w:r>
      <w:r>
        <w:t xml:space="preserve"> </w:t>
      </w:r>
      <w:r>
        <w:t xml:space="preserve">Higher chances of timely</w:t>
      </w:r>
      <w:r>
        <w:t xml:space="preserve"> </w:t>
      </w:r>
      <w:r>
        <w:t xml:space="preserve">selling going concern</w:t>
      </w:r>
      <w:r>
        <w:t xml:space="preserve"> </w:t>
      </w:r>
      <w:r>
        <w:t xml:space="preserve">parts of a distressed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Who benefits: companies,</w:t>
      </w:r>
      <w:r>
        <w:t xml:space="preserve"> </w:t>
      </w:r>
      <w:r>
        <w:t xml:space="preserve">including SMEs, their</w:t>
      </w:r>
      <w:r>
        <w:t xml:space="preserve"> </w:t>
      </w:r>
      <w:r>
        <w:t xml:space="preserve">investors and employees</w:t>
      </w:r>
      <w:r>
        <w:t xml:space="preserve"> </w:t>
      </w:r>
      <w:r>
        <w:t xml:space="preserve">Cannot be estimated</w:t>
      </w:r>
      <w:r>
        <w:t xml:space="preserve"> </w:t>
      </w:r>
      <w:r>
        <w:t xml:space="preserve">The harmonised pre-pack procedure would increase the chances of</w:t>
      </w:r>
      <w:r>
        <w:t xml:space="preserve"> </w:t>
      </w:r>
      <w:r>
        <w:t xml:space="preserve">timely selling of going concern parts of the distressed company’s</w:t>
      </w:r>
      <w:r>
        <w:t xml:space="preserve"> </w:t>
      </w:r>
      <w:r>
        <w:t xml:space="preserve">business, enabling to preserve value for its shareholders and</w:t>
      </w:r>
      <w:r>
        <w:t xml:space="preserve"> </w:t>
      </w:r>
      <w:r>
        <w:t xml:space="preserve">employees.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N/A191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191 As explained in section 8, none of the cost savings indeitified in this table are applicable for the “one in,</w:t>
      </w:r>
      <w:r>
        <w:t xml:space="preserve"> </w:t>
      </w:r>
      <w:r>
        <w:t xml:space="preserve">one out” committment.</w:t>
      </w:r>
    </w:p>
    <w:p>
      <w:pPr>
        <w:pStyle w:val="BodyText"/>
      </w:pPr>
      <w:r>
        <w:t xml:space="preserve">97</w:t>
      </w:r>
    </w:p>
    <w:p>
      <w:pPr>
        <w:pStyle w:val="Compact"/>
        <w:numPr>
          <w:ilvl w:val="0"/>
          <w:numId w:val="101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 (notably insolvent</w:t>
      </w:r>
      <w:r>
        <w:t xml:space="preserve"> </w:t>
      </w:r>
      <w:r>
        <w:t xml:space="preserve">businesses and creditors)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(as</w:t>
      </w:r>
      <w:r>
        <w:t xml:space="preserve"> </w:t>
      </w:r>
      <w:r>
        <w:t xml:space="preserve">an</w:t>
      </w:r>
      <w:r>
        <w:t xml:space="preserve"> </w:t>
      </w:r>
      <w:r>
        <w:t xml:space="preserve">aggregate)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with new rules</w:t>
      </w:r>
      <w:r>
        <w:t xml:space="preserve"> </w:t>
      </w:r>
      <w:r>
        <w:t xml:space="preserve">(creditors,</w:t>
      </w:r>
      <w:r>
        <w:t xml:space="preserve"> </w:t>
      </w:r>
      <w:r>
        <w:t xml:space="preserve">businesses</w:t>
      </w:r>
      <w:r>
        <w:t xml:space="preserve"> </w:t>
      </w:r>
      <w:r>
        <w:t xml:space="preserve">at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insolvency,</w:t>
      </w:r>
      <w:r>
        <w:t xml:space="preserve"> </w:t>
      </w:r>
      <w:r>
        <w:t xml:space="preserve">lawyers</w:t>
      </w:r>
      <w:r>
        <w:t xml:space="preserve"> </w:t>
      </w:r>
      <w:r>
        <w:t xml:space="preserve">and</w:t>
      </w:r>
      <w:r>
        <w:t xml:space="preserve"> </w:t>
      </w:r>
      <w:r>
        <w:t xml:space="preserve">consultants; no</w:t>
      </w:r>
      <w:r>
        <w:t xml:space="preserve"> </w:t>
      </w:r>
      <w:r>
        <w:t xml:space="preserve">estimate</w:t>
      </w:r>
      <w:r>
        <w:t xml:space="preserve"> </w:t>
      </w:r>
      <w:r>
        <w:t xml:space="preserve">available)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Creation of</w:t>
      </w:r>
      <w:r>
        <w:t xml:space="preserve"> </w:t>
      </w:r>
      <w:r>
        <w:t xml:space="preserve">factsheets</w:t>
      </w:r>
      <w:r>
        <w:t xml:space="preserve"> </w:t>
      </w:r>
      <w:r>
        <w:t xml:space="preserve">on</w:t>
      </w:r>
      <w:r>
        <w:t xml:space="preserve"> </w:t>
      </w:r>
      <w:r>
        <w:t xml:space="preserve">key</w:t>
      </w:r>
      <w:r>
        <w:t xml:space="preserve"> </w:t>
      </w:r>
      <w:r>
        <w:t xml:space="preserve">characteristi</w:t>
      </w:r>
      <w:r>
        <w:t xml:space="preserve"> </w:t>
      </w:r>
      <w:r>
        <w:t xml:space="preserve">cs</w:t>
      </w:r>
      <w:r>
        <w:t xml:space="preserve"> </w:t>
      </w:r>
      <w:r>
        <w:t xml:space="preserve">of</w:t>
      </w:r>
      <w:r>
        <w:t xml:space="preserve"> </w:t>
      </w:r>
      <w:r>
        <w:t xml:space="preserve">insolvency</w:t>
      </w:r>
      <w:r>
        <w:t xml:space="preserve"> </w:t>
      </w:r>
      <w:r>
        <w:t xml:space="preserve">frameworks</w:t>
      </w:r>
      <w:r>
        <w:t xml:space="preserve"> </w:t>
      </w:r>
      <w:r>
        <w:t xml:space="preserve">:</w:t>
      </w:r>
      <w:r>
        <w:t xml:space="preserve"> </w:t>
      </w:r>
      <w:r>
        <w:t xml:space="preserve">EUR</w:t>
      </w:r>
      <w:r>
        <w:t xml:space="preserve"> </w:t>
      </w:r>
      <w:r>
        <w:t xml:space="preserve">67,000-</w:t>
      </w:r>
      <w:r>
        <w:t xml:space="preserve"> </w:t>
      </w:r>
      <w:r>
        <w:t xml:space="preserve">90,000192</w:t>
      </w:r>
      <w:r>
        <w:t xml:space="preserve"> </w:t>
      </w:r>
      <w:r>
        <w:t xml:space="preserve">Develop-</w:t>
      </w:r>
      <w:r>
        <w:t xml:space="preserve"> </w:t>
      </w:r>
      <w:r>
        <w:t xml:space="preserve">ment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auction</w:t>
      </w:r>
      <w:r>
        <w:t xml:space="preserve"> </w:t>
      </w:r>
      <w:r>
        <w:t xml:space="preserve">platforms</w:t>
      </w:r>
      <w:r>
        <w:t xml:space="preserve"> </w:t>
      </w:r>
      <w:r>
        <w:t xml:space="preserve">and</w:t>
      </w:r>
      <w:r>
        <w:t xml:space="preserve"> </w:t>
      </w:r>
      <w:r>
        <w:t xml:space="preserve">adjustment</w:t>
      </w:r>
      <w:r>
        <w:t xml:space="preserve"> </w:t>
      </w:r>
      <w:r>
        <w:t xml:space="preserve">of existing</w:t>
      </w:r>
      <w:r>
        <w:t xml:space="preserve"> </w:t>
      </w:r>
      <w:r>
        <w:t xml:space="preserve">platforms to</w:t>
      </w:r>
      <w:r>
        <w:t xml:space="preserve"> </w:t>
      </w:r>
      <w:r>
        <w:t xml:space="preserve">iinsolvency</w:t>
      </w:r>
      <w:r>
        <w:t xml:space="preserve"> </w:t>
      </w:r>
      <w:r>
        <w:t xml:space="preserve">cases: EUR</w:t>
      </w:r>
      <w:r>
        <w:t xml:space="preserve"> </w:t>
      </w:r>
      <w:r>
        <w:t xml:space="preserve">185,000-</w:t>
      </w:r>
      <w:r>
        <w:t xml:space="preserve"> </w:t>
      </w:r>
      <w:r>
        <w:t xml:space="preserve">370,000193</w:t>
      </w:r>
      <w:r>
        <w:t xml:space="preserve"> </w:t>
      </w:r>
      <w:r>
        <w:t xml:space="preserve">Updating</w:t>
      </w:r>
      <w:r>
        <w:t xml:space="preserve"> </w:t>
      </w:r>
      <w:r>
        <w:t xml:space="preserve">the</w:t>
      </w:r>
      <w:r>
        <w:t xml:space="preserve"> </w:t>
      </w:r>
      <w:r>
        <w:t xml:space="preserve">factsheets</w:t>
      </w:r>
      <w:r>
        <w:t xml:space="preserve"> </w:t>
      </w:r>
      <w:r>
        <w:t xml:space="preserve">-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costs,</w:t>
      </w:r>
      <w:r>
        <w:t xml:space="preserve"> </w:t>
      </w:r>
      <w:r>
        <w:t xml:space="preserve">maintenance costs</w:t>
      </w:r>
      <w:r>
        <w:t xml:space="preserve"> </w:t>
      </w:r>
      <w:r>
        <w:t xml:space="preserve">for online auction</w:t>
      </w:r>
      <w:r>
        <w:t xml:space="preserve"> </w:t>
      </w:r>
      <w:r>
        <w:t xml:space="preserve">platforms:</w:t>
      </w:r>
      <w:r>
        <w:t xml:space="preserve"> </w:t>
      </w:r>
      <w:r>
        <w:t xml:space="preserve">EUR</w:t>
      </w:r>
      <w:r>
        <w:t xml:space="preserve"> </w:t>
      </w:r>
      <w:r>
        <w:t xml:space="preserve">324,000 p.a.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Further internal</w:t>
      </w:r>
      <w:r>
        <w:t xml:space="preserve"> </w:t>
      </w:r>
      <w:r>
        <w:t xml:space="preserve">procedures and</w:t>
      </w:r>
      <w:r>
        <w:t xml:space="preserve"> </w:t>
      </w:r>
      <w:r>
        <w:t xml:space="preserve">an information</w:t>
      </w:r>
      <w:r>
        <w:t xml:space="preserve"> </w:t>
      </w:r>
      <w:r>
        <w:t xml:space="preserve">flows</w:t>
      </w:r>
      <w:r>
        <w:t xml:space="preserve"> </w:t>
      </w:r>
      <w:r>
        <w:t xml:space="preserve">for</w:t>
      </w:r>
      <w:r>
        <w:t xml:space="preserve"> </w:t>
      </w:r>
      <w:r>
        <w:t xml:space="preserve">distressed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due</w:t>
      </w:r>
      <w:r>
        <w:t xml:space="preserve"> </w:t>
      </w:r>
      <w:r>
        <w:t xml:space="preserve">Higher liability</w:t>
      </w:r>
      <w:r>
        <w:t xml:space="preserve"> </w:t>
      </w:r>
      <w:r>
        <w:t xml:space="preserve">of directors of</w:t>
      </w:r>
      <w:r>
        <w:t xml:space="preserve"> </w:t>
      </w:r>
      <w:r>
        <w:t xml:space="preserve">companies may</w:t>
      </w:r>
      <w:r>
        <w:t xml:space="preserve"> </w:t>
      </w:r>
      <w:r>
        <w:t xml:space="preserve">be reflected in</w:t>
      </w:r>
      <w:r>
        <w:t xml:space="preserve"> </w:t>
      </w:r>
      <w:r>
        <w:t xml:space="preserve">higher</w:t>
      </w:r>
      <w:r>
        <w:t xml:space="preserve"> </w:t>
      </w:r>
      <w:r>
        <w:t xml:space="preserve">wage</w:t>
      </w:r>
      <w:r>
        <w:t xml:space="preserve"> </w:t>
      </w:r>
      <w:r>
        <w:t xml:space="preserve">demands, more</w:t>
      </w:r>
      <w:r>
        <w:t xml:space="preserve"> </w:t>
      </w:r>
      <w:r>
        <w:t xml:space="preserve">difficult</w:t>
      </w:r>
      <w:r>
        <w:t xml:space="preserve"> </w:t>
      </w:r>
      <w:r>
        <w:t xml:space="preserve">none</w:t>
      </w:r>
      <w:r>
        <w:t xml:space="preserve"> </w:t>
      </w:r>
      <w:r>
        <w:t xml:space="preserve">Potentially</w:t>
      </w:r>
      <w:r>
        <w:t xml:space="preserve"> </w:t>
      </w:r>
      <w:r>
        <w:t xml:space="preserve">more</w:t>
      </w:r>
      <w:r>
        <w:t xml:space="preserve"> </w:t>
      </w:r>
      <w:r>
        <w:t xml:space="preserve">insolvency cases,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0.9-2.0</w:t>
      </w:r>
      <w:r>
        <w:t xml:space="preserve"> </w:t>
      </w:r>
      <w:r>
        <w:t xml:space="preserve">billion194</w:t>
      </w:r>
      <w:r>
        <w:t xml:space="preserve"> </w:t>
      </w:r>
      <w:r>
        <w:t xml:space="preserve">and</w:t>
      </w:r>
      <w:r>
        <w:t xml:space="preserve"> </w:t>
      </w:r>
      <w:r>
        <w:t xml:space="preserve">more disputes on</w:t>
      </w:r>
    </w:p>
    <w:p>
      <w:pPr>
        <w:pStyle w:val="BodyText"/>
      </w:pPr>
      <w:r>
        <w:t xml:space="preserve">192 See below under “expected costs” for an explanation.</w:t>
      </w:r>
      <w:r>
        <w:br/>
      </w:r>
      <w:r>
        <w:t xml:space="preserve">193 See below under “expected costs” for an explanation.</w:t>
      </w:r>
      <w:r>
        <w:br/>
      </w:r>
      <w:r>
        <w:t xml:space="preserve">194 See below under “expected costs” and Annex 4, Section 3.2.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diligence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pre-</w:t>
      </w:r>
      <w:r>
        <w:t xml:space="preserve"> </w:t>
      </w:r>
      <w:r>
        <w:t xml:space="preserve">pack</w:t>
      </w:r>
      <w:r>
        <w:t xml:space="preserve"> </w:t>
      </w:r>
      <w:r>
        <w:t xml:space="preserve">sale</w:t>
      </w:r>
      <w:r>
        <w:t xml:space="preserve"> </w:t>
      </w:r>
      <w:r>
        <w:t xml:space="preserve">(conditional on</w:t>
      </w:r>
      <w:r>
        <w:t xml:space="preserve"> </w:t>
      </w:r>
      <w:r>
        <w:t xml:space="preserve">company</w:t>
      </w:r>
      <w:r>
        <w:t xml:space="preserve"> </w:t>
      </w:r>
      <w:r>
        <w:t xml:space="preserve">opting in for a</w:t>
      </w:r>
      <w:r>
        <w:t xml:space="preserve"> </w:t>
      </w:r>
      <w:r>
        <w:t xml:space="preserve">pre-pack</w:t>
      </w:r>
      <w:r>
        <w:t xml:space="preserve"> </w:t>
      </w:r>
      <w:r>
        <w:t xml:space="preserve">sale,</w:t>
      </w:r>
      <w:r>
        <w:t xml:space="preserve"> </w:t>
      </w:r>
      <w:r>
        <w:t xml:space="preserve">no</w:t>
      </w:r>
      <w:r>
        <w:t xml:space="preserve"> </w:t>
      </w:r>
      <w:r>
        <w:t xml:space="preserve">estimate</w:t>
      </w:r>
      <w:r>
        <w:t xml:space="preserve"> </w:t>
      </w:r>
      <w:r>
        <w:t xml:space="preserve">available)</w:t>
      </w:r>
      <w:r>
        <w:t xml:space="preserve"> </w:t>
      </w:r>
      <w:r>
        <w:t xml:space="preserve">recruitment of</w:t>
      </w:r>
      <w:r>
        <w:t xml:space="preserve"> </w:t>
      </w:r>
      <w:r>
        <w:t xml:space="preserve">directors,</w:t>
      </w:r>
      <w:r>
        <w:t xml:space="preserve"> </w:t>
      </w:r>
      <w:r>
        <w:t xml:space="preserve">company</w:t>
      </w:r>
      <w:r>
        <w:t xml:space="preserve"> </w:t>
      </w:r>
      <w:r>
        <w:t xml:space="preserve">procedures/info</w:t>
      </w:r>
      <w:r>
        <w:t xml:space="preserve"> </w:t>
      </w:r>
      <w:r>
        <w:t xml:space="preserve">rmation flows</w:t>
      </w:r>
      <w:r>
        <w:t xml:space="preserve"> </w:t>
      </w:r>
      <w:r>
        <w:t xml:space="preserve">or</w:t>
      </w:r>
      <w:r>
        <w:t xml:space="preserve"> </w:t>
      </w:r>
      <w:r>
        <w:t xml:space="preserve">higher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 costs</w:t>
      </w:r>
      <w:r>
        <w:t xml:space="preserve"> </w:t>
      </w:r>
      <w:r>
        <w:t xml:space="preserve">(no</w:t>
      </w:r>
      <w:r>
        <w:t xml:space="preserve"> </w:t>
      </w:r>
      <w:r>
        <w:t xml:space="preserve">estimate</w:t>
      </w:r>
      <w:r>
        <w:t xml:space="preserve"> </w:t>
      </w:r>
      <w:r>
        <w:t xml:space="preserve">available).</w:t>
      </w:r>
      <w:r>
        <w:t xml:space="preserve"> </w:t>
      </w:r>
      <w:r>
        <w:t xml:space="preserve">asset seizures (no</w:t>
      </w:r>
      <w:r>
        <w:t xml:space="preserve"> </w:t>
      </w:r>
      <w:r>
        <w:t xml:space="preserve">estimate</w:t>
      </w:r>
      <w:r>
        <w:t xml:space="preserve"> </w:t>
      </w:r>
      <w:r>
        <w:t xml:space="preserve">possible).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with new rules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Relevant sustainable development goals</w:t>
      </w:r>
    </w:p>
    <w:p>
      <w:pPr>
        <w:pStyle w:val="Compact"/>
        <w:numPr>
          <w:ilvl w:val="0"/>
          <w:numId w:val="1013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8 - decent work</w:t>
      </w:r>
      <w:r>
        <w:t xml:space="preserve"> </w:t>
      </w:r>
      <w:r>
        <w:t xml:space="preserve">and economic growth</w:t>
      </w:r>
      <w:r>
        <w:t xml:space="preserve"> </w:t>
      </w:r>
      <w:r>
        <w:t xml:space="preserve">Contributes to economic growth by fostering</w:t>
      </w:r>
      <w:r>
        <w:t xml:space="preserve"> </w:t>
      </w:r>
      <w:r>
        <w:t xml:space="preserve">adjustment capacity and productivity. More</w:t>
      </w:r>
      <w:r>
        <w:t xml:space="preserve"> </w:t>
      </w:r>
      <w:r>
        <w:t xml:space="preserve">predictable outcomes of insolvency procedures</w:t>
      </w:r>
      <w:r>
        <w:t xml:space="preserve"> </w:t>
      </w:r>
      <w:r>
        <w:t xml:space="preserve">create incentives for entrepreneurs to act</w:t>
      </w:r>
      <w:r>
        <w:t xml:space="preserve"> </w:t>
      </w:r>
      <w:r>
        <w:t xml:space="preserve">timely in times of economic turmoil, leading</w:t>
      </w:r>
      <w:r>
        <w:t xml:space="preserve"> </w:t>
      </w:r>
      <w:r>
        <w:t xml:space="preserve">to more stable employment patterns in going</w:t>
      </w:r>
      <w:r>
        <w:t xml:space="preserve"> </w:t>
      </w:r>
      <w:r>
        <w:t xml:space="preserve">concerns</w:t>
      </w:r>
      <w:r>
        <w:t xml:space="preserve"> </w:t>
      </w:r>
      <w:r>
        <w:t xml:space="preserve">Contributes directly to Target 8.3 “Promote</w:t>
      </w:r>
      <w:r>
        <w:t xml:space="preserve"> </w:t>
      </w:r>
      <w:r>
        <w:t xml:space="preserve">development-oriented policies that support</w:t>
      </w:r>
      <w:r>
        <w:t xml:space="preserve"> </w:t>
      </w:r>
      <w:r>
        <w:t xml:space="preserve">productive activities, decent job creation,</w:t>
      </w:r>
      <w:r>
        <w:t xml:space="preserve"> </w:t>
      </w:r>
      <w:r>
        <w:t xml:space="preserve">entrepreneurship, creativity and innovation,</w:t>
      </w:r>
      <w:r>
        <w:t xml:space="preserve"> </w:t>
      </w:r>
      <w:r>
        <w:t xml:space="preserve">and encourage the formalization and growth of</w:t>
      </w:r>
      <w:r>
        <w:t xml:space="preserve"> </w:t>
      </w:r>
      <w:r>
        <w:t xml:space="preserve">micro-, small- and medium-sized enterprises,</w:t>
      </w:r>
      <w:r>
        <w:t xml:space="preserve"> </w:t>
      </w:r>
      <w:r>
        <w:t xml:space="preserve">including through access to financial services”</w:t>
      </w:r>
      <w:r>
        <w:t xml:space="preserve"> </w:t>
      </w:r>
      <w:r>
        <w:t xml:space="preserve">and indirectly to Target 8.2 “Achieve higher</w:t>
      </w:r>
      <w:r>
        <w:t xml:space="preserve"> </w:t>
      </w:r>
      <w:r>
        <w:t xml:space="preserve">levels of economic productivity through</w:t>
      </w:r>
      <w:r>
        <w:t xml:space="preserve"> </w:t>
      </w:r>
      <w:r>
        <w:t xml:space="preserve">diversification, technological upgrading and</w:t>
      </w:r>
      <w:r>
        <w:t xml:space="preserve"> </w:t>
      </w:r>
      <w:r>
        <w:t xml:space="preserve">innovation”</w:t>
      </w:r>
      <w:r>
        <w:t xml:space="preserve"> </w:t>
      </w:r>
      <w:r>
        <w:t xml:space="preserve">SDG no. 9 – industry,</w:t>
      </w:r>
      <w:r>
        <w:t xml:space="preserve"> </w:t>
      </w:r>
      <w:r>
        <w:t xml:space="preserve">innovation,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More efficient insolvency procedures will</w:t>
      </w:r>
      <w:r>
        <w:t xml:space="preserve"> </w:t>
      </w:r>
      <w:r>
        <w:t xml:space="preserve">improve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finance.</w:t>
      </w:r>
      <w:r>
        <w:t xml:space="preserve"> </w:t>
      </w:r>
      <w:r>
        <w:t xml:space="preserve">Efficient</w:t>
      </w:r>
      <w:r>
        <w:t xml:space="preserve"> </w:t>
      </w:r>
      <w:r>
        <w:t xml:space="preserve">insolvency procedures reduce the share of</w:t>
      </w:r>
      <w:r>
        <w:t xml:space="preserve"> </w:t>
      </w:r>
      <w:r>
        <w:t xml:space="preserve">zombie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indirectly</w:t>
      </w:r>
      <w:r>
        <w:t xml:space="preserve"> </w:t>
      </w:r>
      <w:r>
        <w:t xml:space="preserve">contribute to higher rate of innovation and</w:t>
      </w:r>
      <w:r>
        <w:t xml:space="preserve"> </w:t>
      </w:r>
      <w:r>
        <w:t xml:space="preserve">productivity with a potential positive impact</w:t>
      </w:r>
      <w:r>
        <w:t xml:space="preserve"> </w:t>
      </w:r>
      <w:r>
        <w:t xml:space="preserve">on accelerated structural change towards more</w:t>
      </w:r>
      <w:r>
        <w:t xml:space="preserve"> </w:t>
      </w:r>
      <w:r>
        <w:t xml:space="preserve">sustainable production</w:t>
      </w:r>
      <w:r>
        <w:br/>
      </w:r>
      <w:r>
        <w:t xml:space="preserve">Contributes indirectly to Target 9.3 “Increase</w:t>
      </w:r>
      <w:r>
        <w:t xml:space="preserve"> </w:t>
      </w:r>
      <w:r>
        <w:t xml:space="preserve">the access of small-scale industrial and other</w:t>
      </w:r>
      <w:r>
        <w:t xml:space="preserve"> </w:t>
      </w:r>
      <w:r>
        <w:t xml:space="preserve">enterprises to financial services, including</w:t>
      </w:r>
      <w:r>
        <w:t xml:space="preserve"> </w:t>
      </w:r>
      <w:r>
        <w:t xml:space="preserve">affordable credit, and their integration into</w:t>
      </w:r>
      <w:r>
        <w:t xml:space="preserve"> </w:t>
      </w:r>
      <w:r>
        <w:t xml:space="preserve">value chains and markets”</w:t>
      </w:r>
      <w:r>
        <w:br/>
      </w:r>
      <w:r>
        <w:t xml:space="preserve">SDG no. 16 – peace,</w:t>
      </w:r>
      <w:r>
        <w:t xml:space="preserve"> </w:t>
      </w:r>
      <w:r>
        <w:t xml:space="preserve">justice</w:t>
      </w:r>
      <w:r>
        <w:t xml:space="preserve"> </w:t>
      </w:r>
      <w:r>
        <w:t xml:space="preserve">and</w:t>
      </w:r>
      <w:r>
        <w:t xml:space="preserve"> </w:t>
      </w:r>
      <w:r>
        <w:t xml:space="preserve">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Access to public insolvency procedure will be</w:t>
      </w:r>
      <w:r>
        <w:t xml:space="preserve"> </w:t>
      </w:r>
      <w:r>
        <w:t xml:space="preserve">improved for micro and small enterprises and</w:t>
      </w:r>
      <w:r>
        <w:t xml:space="preserve"> </w:t>
      </w:r>
      <w:r>
        <w:t xml:space="preserve">thus become fairer.</w:t>
      </w:r>
      <w:r>
        <w:br/>
      </w:r>
      <w:r>
        <w:t xml:space="preserve">This contributes to Target 16.3 “Promote the</w:t>
      </w:r>
      <w:r>
        <w:t xml:space="preserve"> </w:t>
      </w:r>
      <w:r>
        <w:t xml:space="preserve">rule of law at the national and international</w:t>
      </w:r>
      <w:r>
        <w:t xml:space="preserve"> </w:t>
      </w:r>
      <w:r>
        <w:t xml:space="preserve">levels and ensure equal access to justice for all”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The numbers reported above are estimates based on best efforts. They do not rely on the</w:t>
      </w:r>
      <w:r>
        <w:t xml:space="preserve"> </w:t>
      </w:r>
      <w:r>
        <w:t xml:space="preserve">use of a sophisticated model, but on estimates of partial effects. These estimates use the</w:t>
      </w:r>
      <w:r>
        <w:t xml:space="preserve"> </w:t>
      </w:r>
      <w:r>
        <w:t xml:space="preserve">combination of financial and macroeconomic data, the Deloitte/Grimaldi survey data and</w:t>
      </w:r>
      <w:r>
        <w:t xml:space="preserve"> </w:t>
      </w:r>
      <w:r>
        <w:t xml:space="preserve">assumptions which had to be used due to the inherent data limitations. The choice of the</w:t>
      </w:r>
      <w:r>
        <w:t xml:space="preserve"> </w:t>
      </w:r>
      <w:r>
        <w:t xml:space="preserve">financial and macroeconomic data always had to rely on assumption on which variable is</w:t>
      </w:r>
      <w:r>
        <w:t xml:space="preserve"> </w:t>
      </w:r>
      <w:r>
        <w:t xml:space="preserve">the best available proxy to the variables estimated. All the estimates are based on</w:t>
      </w:r>
      <w:r>
        <w:t xml:space="preserve"> </w:t>
      </w:r>
      <w:r>
        <w:t xml:space="preserve">averages that are considered reasonable, but have to be considered as only an</w:t>
      </w:r>
      <w:r>
        <w:t xml:space="preserve"> </w:t>
      </w:r>
      <w:r>
        <w:t xml:space="preserve">approximation of the individual items. Benefits and costs are expressed in economy-wide</w:t>
      </w:r>
      <w:r>
        <w:t xml:space="preserve"> </w:t>
      </w:r>
      <w:r>
        <w:t xml:space="preserve">terms given that the proxy variables are mostly economy-wide and their breakdown</w:t>
      </w:r>
      <w:r>
        <w:t xml:space="preserve"> </w:t>
      </w:r>
      <w:r>
        <w:t xml:space="preserve">across company sizes may not be linear.</w:t>
      </w:r>
      <w:r>
        <w:t xml:space="preserve"> </w:t>
      </w:r>
      <w:r>
        <w:t xml:space="preserve">Some critical coefficients were taken from the economic literature reviewed in Annex 4.</w:t>
      </w:r>
      <w:r>
        <w:t xml:space="preserve"> </w:t>
      </w:r>
      <w:r>
        <w:t xml:space="preserve">For other coefficients, there are no means to find an approximation. The assumptions</w:t>
      </w:r>
      <w:r>
        <w:t xml:space="preserve"> </w:t>
      </w:r>
      <w:r>
        <w:t xml:space="preserve">used are based on internal discussions.</w:t>
      </w:r>
      <w:r>
        <w:t xml:space="preserve"> </w:t>
      </w:r>
      <w:r>
        <w:t xml:space="preserve">The starting point for the quantitative simulations below are the figures from the EBA</w:t>
      </w:r>
      <w:r>
        <w:t xml:space="preserve"> </w:t>
      </w:r>
      <w:r>
        <w:t xml:space="preserve">benchmarking exercise on the average costs and length of loan enforcement and the</w:t>
      </w:r>
      <w:r>
        <w:t xml:space="preserve"> </w:t>
      </w:r>
      <w:r>
        <w:t xml:space="preserve">recovery rate in the EU. These are combined with the average response of insolvency</w:t>
      </w:r>
      <w:r>
        <w:t xml:space="preserve"> </w:t>
      </w:r>
      <w:r>
        <w:t xml:space="preserve">experts in Deloitte/Grimaldi (2022) about the expected effect of harmonised EU rules on</w:t>
      </w:r>
      <w:r>
        <w:t xml:space="preserve"> </w:t>
      </w:r>
      <w:r>
        <w:t xml:space="preserve">the costs and length of recovery to produce the estimates.</w:t>
      </w:r>
      <w:r>
        <w:t xml:space="preserve"> </w:t>
      </w:r>
      <w:r>
        <w:t xml:space="preserve">3. Expected benefits</w:t>
      </w:r>
      <w:r>
        <w:t xml:space="preserve"> </w:t>
      </w:r>
      <w:r>
        <w:t xml:space="preserve">Direct benefits accrue from option 1 in the form of a higher recovery rate. The lower</w:t>
      </w:r>
      <w:r>
        <w:t xml:space="preserve"> </w:t>
      </w:r>
      <w:r>
        <w:t xml:space="preserve">judicial costs and faster recovery translate into a 1.42 percentage point higher recovery</w:t>
      </w:r>
      <w:r>
        <w:t xml:space="preserve"> </w:t>
      </w:r>
      <w:r>
        <w:t xml:space="preserve">rate (Table 7 in section 7.2). The economy-wide benefits result from multiplying the</w:t>
      </w:r>
      <w:r>
        <w:t xml:space="preserve"> </w:t>
      </w:r>
      <w:r>
        <w:t xml:space="preserve">increase in the recovery rate with the average value of the claim in an insolvency case</w:t>
      </w:r>
      <w:r>
        <w:t xml:space="preserve"> </w:t>
      </w:r>
      <w:r>
        <w:t xml:space="preserve">and the number of insolvency cases. The number of insolvency cases in the EU-27 varied</w:t>
      </w:r>
      <w:r>
        <w:t xml:space="preserve"> </w:t>
      </w:r>
      <w:r>
        <w:t xml:space="preserve">between 150,000 in 2019 and 100,000 in 2020. Since public support measures deflated</w:t>
      </w:r>
      <w:r>
        <w:t xml:space="preserve"> </w:t>
      </w:r>
      <w:r>
        <w:t xml:space="preserve">figures in 2020 and 2021, the 2019 figures can be considered more representative for</w:t>
      </w:r>
      <w:r>
        <w:t xml:space="preserve"> </w:t>
      </w:r>
      <w:r>
        <w:t xml:space="preserve">future corporate insolvencies. Since there is no data about the average value of claims in</w:t>
      </w:r>
      <w:r>
        <w:t xml:space="preserve"> </w:t>
      </w:r>
      <w:r>
        <w:t xml:space="preserve">insolvency cases, the specific calculation take the number of 130,000 insolvency cases in</w:t>
      </w:r>
      <w:r>
        <w:t xml:space="preserve"> </w:t>
      </w:r>
      <w:r>
        <w:t xml:space="preserve">the EU-27 and the average value of claims in Germany (EUR 3.5 million)195 corrected</w:t>
      </w:r>
      <w:r>
        <w:t xml:space="preserve"> </w:t>
      </w:r>
      <w:r>
        <w:t xml:space="preserve">for the higher GDP per capita in Germany relative to the EU-27 (75%), yielding an</w:t>
      </w:r>
      <w:r>
        <w:t xml:space="preserve"> </w:t>
      </w:r>
      <w:r>
        <w:t xml:space="preserve">average value of EUR 2,600 million. The German number for the average amount was</w:t>
      </w:r>
      <w:r>
        <w:t xml:space="preserve"> </w:t>
      </w:r>
      <w:r>
        <w:t xml:space="preserve">used, because it was the only number that could be identified in official statistics.</w:t>
      </w:r>
      <w:r>
        <w:t xml:space="preserve"> </w:t>
      </w:r>
      <w:r>
        <w:t xml:space="preserve">Multiplying the higher recovery rate with the average value and the number of corporate</w:t>
      </w:r>
      <w:r>
        <w:t xml:space="preserve"> </w:t>
      </w:r>
      <w:r>
        <w:t xml:space="preserve">insolvencies yields economy wide benefits in terms of higher recovery value from</w:t>
      </w:r>
      <w:r>
        <w:t xml:space="preserve"> </w:t>
      </w:r>
      <w:r>
        <w:t xml:space="preserve">insolvency of around EUR 4.9 billion per annum.</w:t>
      </w:r>
      <w:r>
        <w:br/>
      </w:r>
      <w:r>
        <w:t xml:space="preserve">The calculations depend on the assumptions applied. Using 100,000 or 150,000</w:t>
      </w:r>
      <w:r>
        <w:t xml:space="preserve"> </w:t>
      </w:r>
      <w:r>
        <w:t xml:space="preserve">insolvency cases and a 10% lower or higher average value of claims as alternative</w:t>
      </w:r>
      <w:r>
        <w:t xml:space="preserve"> </w:t>
      </w:r>
      <w:r>
        <w:t xml:space="preserve">assumptions would produce a range for the direct economic benefits of EUR 3.4 to 6.2</w:t>
      </w:r>
      <w:r>
        <w:t xml:space="preserve"> </w:t>
      </w:r>
      <w:r>
        <w:t xml:space="preserve">billion. It appears, however, not possible to attach probabilities to the lower and higher</w:t>
      </w:r>
      <w:r>
        <w:t xml:space="preserve"> </w:t>
      </w:r>
      <w:r>
        <w:t xml:space="preserve">range.</w:t>
      </w:r>
    </w:p>
    <w:p>
      <w:pPr>
        <w:pStyle w:val="BodyText"/>
      </w:pPr>
      <w:r>
        <w:t xml:space="preserve">195 Projected amount of claims divided by the number of corporate insolvency cases in 2021, German</w:t>
      </w:r>
      <w:r>
        <w:t xml:space="preserve"> </w:t>
      </w:r>
      <w:r>
        <w:t xml:space="preserve">Statistical office.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Part of the higher recovery value is due to the reduction in judicial costs by 40%. EBA</w:t>
      </w:r>
      <w:r>
        <w:t xml:space="preserve"> </w:t>
      </w:r>
      <w:r>
        <w:t xml:space="preserve">(2020) reports a benchmark for judicial costs of corporate loans of 1.4% of their recovery</w:t>
      </w:r>
      <w:r>
        <w:t xml:space="preserve"> </w:t>
      </w:r>
      <w:r>
        <w:t xml:space="preserve">value. Taking these costs separately to obtain a number of legal costs that can be saved,</w:t>
      </w:r>
      <w:r>
        <w:t xml:space="preserve"> </w:t>
      </w:r>
      <w:r>
        <w:t xml:space="preserve">yields a value of EUR 1.9 billion admin cost savings per annum, for the 130,000</w:t>
      </w:r>
      <w:r>
        <w:t xml:space="preserve"> </w:t>
      </w:r>
      <w:r>
        <w:t xml:space="preserve">insolvency cases and taking the average value of a claim as described above. Applying</w:t>
      </w:r>
      <w:r>
        <w:t xml:space="preserve"> </w:t>
      </w:r>
      <w:r>
        <w:t xml:space="preserve">the alternative set of assumptions described in the previous paragraph would lead to cost</w:t>
      </w:r>
      <w:r>
        <w:t xml:space="preserve"> </w:t>
      </w:r>
      <w:r>
        <w:t xml:space="preserve">savings of EUR 1.3 as lower and 2.4 billion as upper value.</w:t>
      </w:r>
      <w:r>
        <w:br/>
      </w:r>
      <w:r>
        <w:t xml:space="preserve">The point estimate may however represent already an underestimation of the cost savings</w:t>
      </w:r>
      <w:r>
        <w:t xml:space="preserve"> </w:t>
      </w:r>
      <w:r>
        <w:t xml:space="preserve">because judicial costs are higher for SME loans at 3.5% relative to corporate loans at</w:t>
      </w:r>
      <w:r>
        <w:t xml:space="preserve"> </w:t>
      </w:r>
      <w:r>
        <w:t xml:space="preserve">1.4% and although very few Member States publish statistics about the size breakdown</w:t>
      </w:r>
      <w:r>
        <w:t xml:space="preserve"> </w:t>
      </w:r>
      <w:r>
        <w:t xml:space="preserve">of insolvent firms, the available numbers suggest that they could be in the range of</w:t>
      </w:r>
      <w:r>
        <w:t xml:space="preserve"> </w:t>
      </w:r>
      <w:r>
        <w:t xml:space="preserve">90%.196 If one assumes that the 40% cost savings apply to only 10% of the insolvent</w:t>
      </w:r>
      <w:r>
        <w:t xml:space="preserve"> </w:t>
      </w:r>
      <w:r>
        <w:t xml:space="preserve">corporations and 90% of the insolvent corporations are MSEs with 3.5% judicial costs</w:t>
      </w:r>
      <w:r>
        <w:t xml:space="preserve"> </w:t>
      </w:r>
      <w:r>
        <w:t xml:space="preserve">and 12% cost savings as the result of the introduction of an MSE insolvency regime as</w:t>
      </w:r>
      <w:r>
        <w:t xml:space="preserve"> </w:t>
      </w:r>
      <w:r>
        <w:t xml:space="preserve">suggested by the survey responses in Deloitte/Grimaldi (2022), legal cost savings would</w:t>
      </w:r>
      <w:r>
        <w:t xml:space="preserve"> </w:t>
      </w:r>
      <w:r>
        <w:t xml:space="preserve">amount to EUR 4.5 billion. These calculations demonstrate that the outcome of</w:t>
      </w:r>
      <w:r>
        <w:t xml:space="preserve"> </w:t>
      </w:r>
      <w:r>
        <w:t xml:space="preserve">numerical estimates does not only depend on the underlying assumptions, but also on the</w:t>
      </w:r>
      <w:r>
        <w:t xml:space="preserve"> </w:t>
      </w:r>
      <w:r>
        <w:t xml:space="preserve">degree of granularity at which the calculations are carried out.</w:t>
      </w:r>
      <w:r>
        <w:br/>
      </w:r>
      <w:r>
        <w:t xml:space="preserve">The beneficiary of a higher recovery values would be first of all creditors, i.e. the</w:t>
      </w:r>
      <w:r>
        <w:t xml:space="preserve"> </w:t>
      </w:r>
      <w:r>
        <w:t xml:space="preserve">financial sector, the public sector, other non-financial corporations and households</w:t>
      </w:r>
      <w:r>
        <w:t xml:space="preserve"> </w:t>
      </w:r>
      <w:r>
        <w:t xml:space="preserve">proportional to their claims to the debtor. While the share of the recovery value will be</w:t>
      </w:r>
      <w:r>
        <w:t xml:space="preserve"> </w:t>
      </w:r>
      <w:r>
        <w:t xml:space="preserve">depend on the specific situation of each insolvent corporation, the financial sector will on</w:t>
      </w:r>
      <w:r>
        <w:t xml:space="preserve"> </w:t>
      </w:r>
      <w:r>
        <w:t xml:space="preserve">average be one of the the main beneficiaries given its role as credit provider to the</w:t>
      </w:r>
      <w:r>
        <w:t xml:space="preserve"> </w:t>
      </w:r>
      <w:r>
        <w:t xml:space="preserve">economy. While not representative of the claims against insolvent corporations, the</w:t>
      </w:r>
      <w:r>
        <w:t xml:space="preserve"> </w:t>
      </w:r>
      <w:r>
        <w:t xml:space="preserve">figure below shows how important the different institutional sectors are as creditor to the</w:t>
      </w:r>
      <w:r>
        <w:t xml:space="preserve"> </w:t>
      </w:r>
      <w:r>
        <w:t xml:space="preserve">economy. The interest of the public sector is larger than the figure suggests because of</w:t>
      </w:r>
      <w:r>
        <w:t xml:space="preserve"> </w:t>
      </w:r>
      <w:r>
        <w:t xml:space="preserve">two effects. First, public banks are part of the financial corporations. Secondly, tax</w:t>
      </w:r>
      <w:r>
        <w:t xml:space="preserve"> </w:t>
      </w:r>
      <w:r>
        <w:t xml:space="preserve">claims are not counted as financial assets. The largest credit provider is the sector of non-</w:t>
      </w:r>
      <w:r>
        <w:t xml:space="preserve"> </w:t>
      </w:r>
      <w:r>
        <w:t xml:space="preserve">financial corporations due to the important role of trade credit and other types of</w:t>
      </w:r>
      <w:r>
        <w:t xml:space="preserve"> </w:t>
      </w:r>
      <w:r>
        <w:t xml:space="preserve">interfirm credit in an interlinked economy. The debtors themselves would benefit in the</w:t>
      </w:r>
      <w:r>
        <w:t xml:space="preserve"> </w:t>
      </w:r>
      <w:r>
        <w:t xml:space="preserve">rare case that the lower legal costs lead the corporations to be rescued. Since corporations</w:t>
      </w:r>
      <w:r>
        <w:t xml:space="preserve"> </w:t>
      </w:r>
      <w:r>
        <w:t xml:space="preserve">that have chance of being rescued should enter pre-insolvency restrucuturing procedures</w:t>
      </w:r>
      <w:r>
        <w:t xml:space="preserve"> </w:t>
      </w:r>
      <w:r>
        <w:t xml:space="preserve">and not insolvency procedures, this outcome is expected to be an exceptional.</w:t>
      </w:r>
    </w:p>
    <w:p>
      <w:pPr>
        <w:pStyle w:val="BodyText"/>
      </w:pPr>
      <w:r>
        <w:t xml:space="preserve">196 The share of MSE insolvency was 91% in Germany, 95% in France and 80% in Spain.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Figure A3.1: Holdings of NFC credit liabilities by institutional sector, average of 11 Member States, 2020</w:t>
      </w:r>
    </w:p>
    <w:p>
      <w:pPr>
        <w:pStyle w:val="BodyText"/>
      </w:pPr>
      <w:r>
        <w:t xml:space="preserve">Note: Calculated as sum of loans, debt securities and other accounts, non-consolidated.</w:t>
      </w:r>
      <w:r>
        <w:t xml:space="preserve"> </w:t>
      </w:r>
      <w:r>
        <w:t xml:space="preserve">Average of the 11 Member States for which data is available: BG, EE, EL, FR, LV, LT,</w:t>
      </w:r>
      <w:r>
        <w:t xml:space="preserve"> </w:t>
      </w:r>
      <w:r>
        <w:t xml:space="preserve">LU, HU, MT, AT, FI.</w:t>
      </w:r>
      <w:r>
        <w:t xml:space="preserve"> </w:t>
      </w:r>
      <w:r>
        <w:t xml:space="preserve">Source: FISMA calculations with Eurostat data</w:t>
      </w:r>
      <w:r>
        <w:t xml:space="preserve"> </w:t>
      </w:r>
      <w:r>
        <w:t xml:space="preserve">The public sector will be a primary beneficiary of lower legal costs, with benefits</w:t>
      </w:r>
      <w:r>
        <w:t xml:space="preserve"> </w:t>
      </w:r>
      <w:r>
        <w:t xml:space="preserve">materialising in the form of lower costs for judges and court administration from more</w:t>
      </w:r>
      <w:r>
        <w:t xml:space="preserve"> </w:t>
      </w:r>
      <w:r>
        <w:t xml:space="preserve">efficient and shorter proceedings. More efficient proceedings should then also translate</w:t>
      </w:r>
      <w:r>
        <w:t xml:space="preserve"> </w:t>
      </w:r>
      <w:r>
        <w:t xml:space="preserve">into lower costs that are paid for insolvency practitioners, lawyers and other consultants</w:t>
      </w:r>
      <w:r>
        <w:t xml:space="preserve"> </w:t>
      </w:r>
      <w:r>
        <w:t xml:space="preserve">that accompany the process and deducted from the recovered capital that is returned to</w:t>
      </w:r>
      <w:r>
        <w:t xml:space="preserve"> </w:t>
      </w:r>
      <w:r>
        <w:t xml:space="preserve">creditors. The breakdown between the benefits for the public sector and these professions</w:t>
      </w:r>
      <w:r>
        <w:t xml:space="preserve"> </w:t>
      </w:r>
      <w:r>
        <w:t xml:space="preserve">will be different across Member States, depending on how the judicial system is</w:t>
      </w:r>
      <w:r>
        <w:t xml:space="preserve"> </w:t>
      </w:r>
      <w:r>
        <w:t xml:space="preserve">organised.</w:t>
      </w:r>
      <w:r>
        <w:t xml:space="preserve"> </w:t>
      </w:r>
      <w:r>
        <w:t xml:space="preserve">While owners of MSEs would benefit from a dedicated simplified insolvency procedure</w:t>
      </w:r>
      <w:r>
        <w:t xml:space="preserve"> </w:t>
      </w:r>
      <w:r>
        <w:t xml:space="preserve">which imply cost savings for those who would otherwise use ordinary (established)</w:t>
      </w:r>
      <w:r>
        <w:t xml:space="preserve"> </w:t>
      </w:r>
      <w:r>
        <w:t xml:space="preserve">insolvency procedures, these cost savings relate to simplification of national rules and not</w:t>
      </w:r>
      <w:r>
        <w:t xml:space="preserve"> </w:t>
      </w:r>
      <w:r>
        <w:t xml:space="preserve">to administrative obligations under EU legislation. They can therefore not be counted</w:t>
      </w:r>
      <w:r>
        <w:t xml:space="preserve"> </w:t>
      </w:r>
      <w:r>
        <w:t xml:space="preserve">under the Commission’s One-In-One-Out commitment.</w:t>
      </w:r>
      <w:r>
        <w:t xml:space="preserve"> </w:t>
      </w:r>
      <w:r>
        <w:t xml:space="preserve">Indirect benefits could accrue as a result of creditors pricing in the higher expected</w:t>
      </w:r>
      <w:r>
        <w:t xml:space="preserve"> </w:t>
      </w:r>
      <w:r>
        <w:t xml:space="preserve">recovery value in their demands for the interest rate they charge on debt, implying a</w:t>
      </w:r>
      <w:r>
        <w:t xml:space="preserve"> </w:t>
      </w:r>
      <w:r>
        <w:t xml:space="preserve">lower interest rate, ceteris paribus. A lower interest rate means lower capital costs for the</w:t>
      </w:r>
      <w:r>
        <w:t xml:space="preserve"> </w:t>
      </w:r>
      <w:r>
        <w:t xml:space="preserve">corporate sector. The magnitude of this effect is difficult to assess, but the literature</w:t>
      </w:r>
      <w:r>
        <w:t xml:space="preserve"> </w:t>
      </w:r>
      <w:r>
        <w:t xml:space="preserve">surveyed in Annex 4 points to some plausible ranges. The estimates in IMF (2019)</w:t>
      </w:r>
      <w:r>
        <w:t xml:space="preserve"> </w:t>
      </w:r>
      <w:r>
        <w:t xml:space="preserve">suggest that the cross-country difference in capital costs could decline by 1 basis point</w:t>
      </w:r>
      <w:r>
        <w:t xml:space="preserve"> </w:t>
      </w:r>
      <w:r>
        <w:t xml:space="preserve">for a 1 percentage point higher recovery rate. AFME (2016) suggests a 3.7 base point</w:t>
      </w:r>
      <w:r>
        <w:t xml:space="preserve"> </w:t>
      </w:r>
      <w:r>
        <w:t xml:space="preserve">improvement in bond spreads as consequence of a similar increase in the recovery rate.</w:t>
      </w:r>
      <w:r>
        <w:t xml:space="preserve"> </w:t>
      </w:r>
      <w:r>
        <w:t xml:space="preserve">The 1 to 100 ratio looks conservative since it implies a low probability of a corporate</w:t>
      </w:r>
      <w:r>
        <w:t xml:space="preserve"> </w:t>
      </w:r>
      <w:r>
        <w:t xml:space="preserve">becoming insolvent. It is also consistent with the long-term response of coefficient in the</w:t>
      </w:r>
      <w:r>
        <w:t xml:space="preserve"> </w:t>
      </w:r>
      <w:r>
        <w:t xml:space="preserve">estimates in Table A4.16. Given an outstanding volume of loans by NFCs of EUR 9.6</w:t>
      </w:r>
      <w:r>
        <w:t xml:space="preserve"> </w:t>
      </w:r>
      <w:r>
        <w:t xml:space="preserve">billion and of debt securities of EUR 1.855 billion according to Eurostat’s most recent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national account data, a 1.42% increase in the recovery rate in combination with the 1 to</w:t>
      </w:r>
      <w:r>
        <w:t xml:space="preserve"> </w:t>
      </w:r>
      <w:r>
        <w:t xml:space="preserve">100 translation into yields could lead to a decline of capital costs by 1.6 billion per</w:t>
      </w:r>
      <w:r>
        <w:t xml:space="preserve"> </w:t>
      </w:r>
      <w:r>
        <w:t xml:space="preserve">annum.</w:t>
      </w:r>
      <w:r>
        <w:br/>
      </w:r>
      <w:r>
        <w:t xml:space="preserve">The reallocation of capital could lead to high indirect benefits, but these can be quantified</w:t>
      </w:r>
      <w:r>
        <w:t xml:space="preserve"> </w:t>
      </w:r>
      <w:r>
        <w:t xml:space="preserve">only with the help of assumptions. The OECD research presented in Annex 4 concluded</w:t>
      </w:r>
      <w:r>
        <w:t xml:space="preserve"> </w:t>
      </w:r>
      <w:r>
        <w:t xml:space="preserve">that the market exit of zombie firms to the lowest share observed in a country in a sector</w:t>
      </w:r>
      <w:r>
        <w:t xml:space="preserve"> </w:t>
      </w:r>
      <w:r>
        <w:t xml:space="preserve">could boost productivity growth by 0.5 percentage point. If one conservatively assumes</w:t>
      </w:r>
      <w:r>
        <w:t xml:space="preserve"> </w:t>
      </w:r>
      <w:r>
        <w:t xml:space="preserve">the reform to insolvency regime contributes 10% to the market exit of zombie firms and</w:t>
      </w:r>
      <w:r>
        <w:t xml:space="preserve"> </w:t>
      </w:r>
      <w:r>
        <w:t xml:space="preserve">applies this to the EU-27 GDP in 2021 productivity gains of an approximate magnitude</w:t>
      </w:r>
      <w:r>
        <w:t xml:space="preserve"> </w:t>
      </w:r>
      <w:r>
        <w:t xml:space="preserve">around EUR 7 billion would be possible. If the insolvency reform contributed only 5%,</w:t>
      </w:r>
      <w:r>
        <w:t xml:space="preserve"> </w:t>
      </w:r>
      <w:r>
        <w:t xml:space="preserve">the productivity gain would halve to EUR 3.5 billion and likewise if its contribution were</w:t>
      </w:r>
      <w:r>
        <w:t xml:space="preserve"> </w:t>
      </w:r>
      <w:r>
        <w:t xml:space="preserve">stronger. It is, however, not possible to attach probabilities to alternative assumptions.</w:t>
      </w:r>
      <w:r>
        <w:t xml:space="preserve"> </w:t>
      </w:r>
      <w:r>
        <w:t xml:space="preserve">It was not possible to estimate the magnitude of the indirect benefits from more capital</w:t>
      </w:r>
      <w:r>
        <w:t xml:space="preserve"> </w:t>
      </w:r>
      <w:r>
        <w:t xml:space="preserve">market integration due to insolvency reform and this would highly depend on the overall</w:t>
      </w:r>
      <w:r>
        <w:t xml:space="preserve"> </w:t>
      </w:r>
      <w:r>
        <w:t xml:space="preserve">state of the economy. The estimates in IMF (2019a) show that cross-country risk sharing</w:t>
      </w:r>
      <w:r>
        <w:t xml:space="preserve"> </w:t>
      </w:r>
      <w:r>
        <w:t xml:space="preserve">and the magnitude of cross-border assets would increase in response to an increase in</w:t>
      </w:r>
      <w:r>
        <w:t xml:space="preserve"> </w:t>
      </w:r>
      <w:r>
        <w:t xml:space="preserve">recovery rates. The model simulations in Deloitte/Grimaldi suggest also a positive effect.</w:t>
      </w:r>
      <w:r>
        <w:t xml:space="preserve"> </w:t>
      </w:r>
      <w:r>
        <w:t xml:space="preserve">It seems, however, not possible to produce a number for the welfare benefits in monetary</w:t>
      </w:r>
      <w:r>
        <w:t xml:space="preserve"> </w:t>
      </w:r>
      <w:r>
        <w:t xml:space="preserve">terms nor to establish a number for the lower costs for information and learning.</w:t>
      </w:r>
      <w:r>
        <w:br/>
      </w:r>
      <w:r>
        <w:t xml:space="preserve">There are further expected benefits that could not be quantified. These relate to the</w:t>
      </w:r>
      <w:r>
        <w:t xml:space="preserve"> </w:t>
      </w:r>
      <w:r>
        <w:t xml:space="preserve">benefits of simplified insolvency procedures for micro and small enterprises (direct</w:t>
      </w:r>
      <w:r>
        <w:t xml:space="preserve"> </w:t>
      </w:r>
      <w:r>
        <w:t xml:space="preserve">benefit), better coordination among creditors, in particular for cross-border creditors</w:t>
      </w:r>
      <w:r>
        <w:t xml:space="preserve"> </w:t>
      </w:r>
      <w:r>
        <w:t xml:space="preserve">(direct benefit) and higher chances of timely selling going concern parts of a distressed</w:t>
      </w:r>
      <w:r>
        <w:t xml:space="preserve"> </w:t>
      </w:r>
      <w:r>
        <w:t xml:space="preserve">business (indirect benefits). These are explained in the table above.</w:t>
      </w:r>
      <w:r>
        <w:br/>
      </w:r>
      <w:r>
        <w:t xml:space="preserve">4. Expected costs</w:t>
      </w:r>
      <w:r>
        <w:t xml:space="preserve"> </w:t>
      </w:r>
      <w:r>
        <w:t xml:space="preserve">Additional judicial costs can arise as an indirect cost from an expected rise in insolvency</w:t>
      </w:r>
      <w:r>
        <w:t xml:space="preserve"> </w:t>
      </w:r>
      <w:r>
        <w:t xml:space="preserve">cases, for example if the MSE insolvency regime leads to formal procedures for MSEs</w:t>
      </w:r>
      <w:r>
        <w:t xml:space="preserve"> </w:t>
      </w:r>
      <w:r>
        <w:t xml:space="preserve">that were otherwise unwound. 9% of micro companies (with 0 or 1 employee) exit the</w:t>
      </w:r>
      <w:r>
        <w:t xml:space="preserve"> </w:t>
      </w:r>
      <w:r>
        <w:t xml:space="preserve">market each year, but it is not known, how many of them would enter an insolvency</w:t>
      </w:r>
      <w:r>
        <w:t xml:space="preserve"> </w:t>
      </w:r>
      <w:r>
        <w:t xml:space="preserve">proceeding, what their debt is and how many of them would have so few assets that their</w:t>
      </w:r>
      <w:r>
        <w:t xml:space="preserve"> </w:t>
      </w:r>
      <w:r>
        <w:t xml:space="preserve">recovery value will be below the judicial costs of the proceeding. The estimation of</w:t>
      </w:r>
      <w:r>
        <w:t xml:space="preserve"> </w:t>
      </w:r>
      <w:r>
        <w:t xml:space="preserve">possible costs needs to rely on a number of assumptions.</w:t>
      </w:r>
      <w:r>
        <w:br/>
      </w:r>
      <w:r>
        <w:t xml:space="preserve"> The EBA (2020) benchmark points to judicial costs for SMEs are 3.5% of the</w:t>
      </w:r>
      <w:r>
        <w:t xml:space="preserve"> </w:t>
      </w:r>
      <w:r>
        <w:t xml:space="preserve">notional value. Those of MSEs may be higher, but there is no information by how</w:t>
      </w:r>
      <w:r>
        <w:t xml:space="preserve"> </w:t>
      </w:r>
      <w:r>
        <w:t xml:space="preserve">much. The 3.5% is therefore used as benchmark.</w:t>
      </w:r>
      <w:r>
        <w:t xml:space="preserve"> </w:t>
      </w:r>
      <w:r>
        <w:t xml:space="preserve"> The insolvency experts surveyed in Deloitte/Survey suggest that an MSE regime</w:t>
      </w:r>
      <w:r>
        <w:t xml:space="preserve"> </w:t>
      </w:r>
      <w:r>
        <w:t xml:space="preserve">would reduce judicial costs by 12%. The introduction of an MSE regime in</w:t>
      </w:r>
      <w:r>
        <w:t xml:space="preserve"> </w:t>
      </w:r>
      <w:r>
        <w:t xml:space="preserve">France aims to reduce judicial time by more than 50%. For the calculations, 50%</w:t>
      </w:r>
      <w:r>
        <w:t xml:space="preserve"> </w:t>
      </w:r>
      <w:r>
        <w:t xml:space="preserve">is taken for the optimistic scenario and 12% for the pessimistic one. The latter is</w:t>
      </w:r>
      <w:r>
        <w:t xml:space="preserve"> </w:t>
      </w:r>
      <w:r>
        <w:t xml:space="preserve">considered conservative because other cost saving effects are not taken into</w:t>
      </w:r>
      <w:r>
        <w:t xml:space="preserve"> </w:t>
      </w:r>
      <w:r>
        <w:t xml:space="preserve">account, i.e. MSEs would not benefit from the 40% legal cost savings that other</w:t>
      </w:r>
      <w:r>
        <w:t xml:space="preserve"> </w:t>
      </w:r>
      <w:r>
        <w:t xml:space="preserve">corporates may.</w:t>
      </w:r>
      <w:r>
        <w:t xml:space="preserve"> </w:t>
      </w:r>
      <w:r>
        <w:t xml:space="preserve"> There is no statistics about the average claims on insolvent MSEs, but an</w:t>
      </w:r>
      <w:r>
        <w:t xml:space="preserve"> </w:t>
      </w:r>
      <w:r>
        <w:t xml:space="preserve">approximation of their debt can be obtained by using the share of small bank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loans to NFCs, i.e. with a volume below EUR 250,000, to total bank loans in the</w:t>
      </w:r>
      <w:r>
        <w:t xml:space="preserve"> </w:t>
      </w:r>
      <w:r>
        <w:t xml:space="preserve">euro area in the ECB bank interest rate statistics as a proxy for the share of MSEs</w:t>
      </w:r>
      <w:r>
        <w:t xml:space="preserve"> </w:t>
      </w:r>
      <w:r>
        <w:t xml:space="preserve">in the economy’s corporate debt and multiplying this share of 12% by the</w:t>
      </w:r>
      <w:r>
        <w:t xml:space="preserve"> </w:t>
      </w:r>
      <w:r>
        <w:t xml:space="preserve">outstanding loan liabilities of NFCs. The assumptions here are that MSEs have no</w:t>
      </w:r>
      <w:r>
        <w:t xml:space="preserve"> </w:t>
      </w:r>
      <w:r>
        <w:t xml:space="preserve">debt in the form of debt securities and that there is no difference between them</w:t>
      </w:r>
      <w:r>
        <w:t xml:space="preserve"> </w:t>
      </w:r>
      <w:r>
        <w:t xml:space="preserve">and larger firms in the proportion of loans from banks relative to non-banks.</w:t>
      </w:r>
      <w:r>
        <w:t xml:space="preserve"> </w:t>
      </w:r>
      <w:r>
        <w:t xml:space="preserve"> There is no reliable data on the share of MSE firms that enter into insolvency</w:t>
      </w:r>
      <w:r>
        <w:t xml:space="preserve"> </w:t>
      </w:r>
      <w:r>
        <w:t xml:space="preserve">among those that exit the market, hence the calculation relies on an</w:t>
      </w:r>
      <w:r>
        <w:t xml:space="preserve"> </w:t>
      </w:r>
      <w:r>
        <w:t xml:space="preserve">assumption.197 IMF (2022) estimates that 9% of MSEs could become bankrupt</w:t>
      </w:r>
      <w:r>
        <w:t xml:space="preserve"> </w:t>
      </w:r>
      <w:r>
        <w:t xml:space="preserve">following, which is consistent with Eurostat data showing that 8.8% of MSEs</w:t>
      </w:r>
      <w:r>
        <w:t xml:space="preserve"> </w:t>
      </w:r>
      <w:r>
        <w:t xml:space="preserve">exited the market in 2019. The actual data of market exits is taken as a maximum</w:t>
      </w:r>
      <w:r>
        <w:t xml:space="preserve"> </w:t>
      </w:r>
      <w:r>
        <w:t xml:space="preserve">value. The large discrepancy between market exit and insolvency declaration</w:t>
      </w:r>
      <w:r>
        <w:t xml:space="preserve"> </w:t>
      </w:r>
      <w:r>
        <w:t xml:space="preserve">suggests that not all corporations that exit the market are insolvent. For a lower</w:t>
      </w:r>
      <w:r>
        <w:t xml:space="preserve"> </w:t>
      </w:r>
      <w:r>
        <w:t xml:space="preserve">bound, it is therefore assumed that 2/3 of the exiting firms will use insolvency</w:t>
      </w:r>
      <w:r>
        <w:t xml:space="preserve"> </w:t>
      </w:r>
      <w:r>
        <w:t xml:space="preserve">proceedings, which seems a conservative estimate given that actual insolvency</w:t>
      </w:r>
      <w:r>
        <w:t xml:space="preserve"> </w:t>
      </w:r>
      <w:r>
        <w:t xml:space="preserve">numbers are less than 10% of market exits.</w:t>
      </w:r>
      <w:r>
        <w:t xml:space="preserve"> </w:t>
      </w:r>
      <w:r>
        <w:t xml:space="preserve"> There is data from Germany and Austria about the share of corporations that were</w:t>
      </w:r>
      <w:r>
        <w:t xml:space="preserve"> </w:t>
      </w:r>
      <w:r>
        <w:t xml:space="preserve">rejected access to insolvency proceedings because their assets were projected not</w:t>
      </w:r>
      <w:r>
        <w:t xml:space="preserve"> </w:t>
      </w:r>
      <w:r>
        <w:t xml:space="preserve">sufficient to pay for the expenses of the procedure. These two observations point</w:t>
      </w:r>
      <w:r>
        <w:t xml:space="preserve"> </w:t>
      </w:r>
      <w:r>
        <w:t xml:space="preserve">to a share of about one third. It is also known from a few other Member States</w:t>
      </w:r>
      <w:r>
        <w:t xml:space="preserve"> </w:t>
      </w:r>
      <w:r>
        <w:t xml:space="preserve">that the practice of rejecting insolvency applications is applied. For the EU</w:t>
      </w:r>
      <w:r>
        <w:t xml:space="preserve"> </w:t>
      </w:r>
      <w:r>
        <w:t xml:space="preserve">aggregate, it is assumed that all Member States had applied this practice and</w:t>
      </w:r>
      <w:r>
        <w:t xml:space="preserve"> </w:t>
      </w:r>
      <w:r>
        <w:t xml:space="preserve">would be exposed to higher costs for the judicial system from the introduction of</w:t>
      </w:r>
      <w:r>
        <w:t xml:space="preserve"> </w:t>
      </w:r>
      <w:r>
        <w:t xml:space="preserve">an MSE regime that grants access to an insolvency procedure for asset-less</w:t>
      </w:r>
      <w:r>
        <w:t xml:space="preserve"> </w:t>
      </w:r>
      <w:r>
        <w:t xml:space="preserve">MSEs.</w:t>
      </w:r>
      <w:r>
        <w:t xml:space="preserve"> </w:t>
      </w:r>
      <w:r>
        <w:t xml:space="preserve">Table A4.14 in Annex 4 summarises the details of the calculations and provides numbers</w:t>
      </w:r>
      <w:r>
        <w:t xml:space="preserve"> </w:t>
      </w:r>
      <w:r>
        <w:t xml:space="preserve">for those Member States for which it is known that they reject applications from asset-</w:t>
      </w:r>
      <w:r>
        <w:t xml:space="preserve"> </w:t>
      </w:r>
      <w:r>
        <w:t xml:space="preserve">less insolvent corporations. If all Member States applied this practice, higher costs for the</w:t>
      </w:r>
      <w:r>
        <w:t xml:space="preserve"> </w:t>
      </w:r>
      <w:r>
        <w:t xml:space="preserve">judicial system would amount to between EUR 0.9 and 2 billion. The sum of the five</w:t>
      </w:r>
      <w:r>
        <w:t xml:space="preserve"> </w:t>
      </w:r>
      <w:r>
        <w:t xml:space="preserve">Member States that either reject applications or immediately close proceedings for</w:t>
      </w:r>
      <w:r>
        <w:t xml:space="preserve"> </w:t>
      </w:r>
      <w:r>
        <w:t xml:space="preserve">assetless corporations would be in the range EUR 0.6 to 1 billion. These calculations do</w:t>
      </w:r>
      <w:r>
        <w:t xml:space="preserve"> </w:t>
      </w:r>
      <w:r>
        <w:t xml:space="preserve">not include other benefits and countervailing effects detailed in Annex 4 that are not</w:t>
      </w:r>
      <w:r>
        <w:t xml:space="preserve"> </w:t>
      </w:r>
      <w:r>
        <w:t xml:space="preserve">quantifiable, but expected to lead to significant cost reductions in the judicial system.</w:t>
      </w:r>
      <w:r>
        <w:t xml:space="preserve"> </w:t>
      </w:r>
      <w:r>
        <w:t xml:space="preserve">The public sector would face costs for the creation of harmonised information on</w:t>
      </w:r>
      <w:r>
        <w:t xml:space="preserve"> </w:t>
      </w:r>
      <w:r>
        <w:t xml:space="preserve">insolvency rules, which are expected to be limited and mainly of one-off nature. An IT</w:t>
      </w:r>
      <w:r>
        <w:t xml:space="preserve"> </w:t>
      </w:r>
      <w:r>
        <w:t xml:space="preserve">platform that would be used already exists with e-Justice. The main cost component is</w:t>
      </w:r>
      <w:r>
        <w:t xml:space="preserve"> </w:t>
      </w:r>
      <w:r>
        <w:t xml:space="preserve">therefore the production of the information. Since it concerns general rules, it should not</w:t>
      </w:r>
      <w:r>
        <w:t xml:space="preserve"> </w:t>
      </w:r>
      <w:r>
        <w:t xml:space="preserve">require a legal expert not more than two weeks to produce this information. Since all 27</w:t>
      </w:r>
      <w:r>
        <w:t xml:space="preserve"> </w:t>
      </w:r>
      <w:r>
        <w:t xml:space="preserve">Member States would need to produce this information, it would take broadly one FTE</w:t>
      </w:r>
      <w:r>
        <w:t xml:space="preserve"> </w:t>
      </w:r>
      <w:r>
        <w:t xml:space="preserve">per year for the EU-27. The cost figures are based on Eurostat Structure of earnings</w:t>
      </w:r>
      <w:r>
        <w:t xml:space="preserve"> </w:t>
      </w:r>
      <w:r>
        <w:t xml:space="preserve">survey and Labour Force Survey data for non-wage labour costs, assuming 25%</w:t>
      </w:r>
      <w:r>
        <w:t xml:space="preserve"> </w:t>
      </w:r>
      <w:r>
        <w:t xml:space="preserve">overheads. Since the precise category of lawyers was not available, the calculations work</w:t>
      </w:r>
      <w:r>
        <w:t xml:space="preserve"> </w:t>
      </w:r>
      <w:r>
        <w:t xml:space="preserve">with hourly tariffs for professionals (35.6 EUR per hour) in case of lower bound and</w:t>
      </w:r>
    </w:p>
    <w:p>
      <w:pPr>
        <w:pStyle w:val="BodyText"/>
      </w:pPr>
      <w:r>
        <w:t xml:space="preserve">197 Businesses can also closed without being insolvent, for example as part of a merger, if the business</w:t>
      </w:r>
      <w:r>
        <w:t xml:space="preserve"> </w:t>
      </w:r>
      <w:r>
        <w:t xml:space="preserve">purpose is fulfilled, or if the owner takes on another job.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hourly tariffs for legislators, senior officials and managers (47.8 EUR per hour) for an</w:t>
      </w:r>
      <w:r>
        <w:t xml:space="preserve"> </w:t>
      </w:r>
      <w:r>
        <w:t xml:space="preserve">upper bound. It is further assumed that the average work week is 36.4 hours, obtained as</w:t>
      </w:r>
      <w:r>
        <w:t xml:space="preserve"> </w:t>
      </w:r>
      <w:r>
        <w:t xml:space="preserve">the latest available EU average from Eurostat. This translates to approximately EUR</w:t>
      </w:r>
      <w:r>
        <w:t xml:space="preserve"> </w:t>
      </w:r>
      <w:r>
        <w:t xml:space="preserve">67,000-90,000 for the transparency tool.</w:t>
      </w:r>
      <w:r>
        <w:br/>
      </w:r>
      <w:r>
        <w:t xml:space="preserve">The simplified insolvency procedures for MSEs could use electronic platforms for</w:t>
      </w:r>
      <w:r>
        <w:t xml:space="preserve"> </w:t>
      </w:r>
      <w:r>
        <w:t xml:space="preserve">auctions of assets belonging to the insolvent micro enterprise. 14 Member States already</w:t>
      </w:r>
      <w:r>
        <w:t xml:space="preserve"> </w:t>
      </w:r>
      <w:r>
        <w:t xml:space="preserve">have such platforms in place for online judicial auctions, but only three seem to use them</w:t>
      </w:r>
      <w:r>
        <w:t xml:space="preserve"> </w:t>
      </w:r>
      <w:r>
        <w:t xml:space="preserve">for insolvency cases.198 Member States that want to set up such a platform would need to</w:t>
      </w:r>
      <w:r>
        <w:t xml:space="preserve"> </w:t>
      </w:r>
      <w:r>
        <w:t xml:space="preserve">spend resources on the development and maintenance. According to IT experts, the</w:t>
      </w:r>
      <w:r>
        <w:t xml:space="preserve"> </w:t>
      </w:r>
      <w:r>
        <w:t xml:space="preserve">amounts could be EUR 5,000 -10,000 one off developments costs for a medium complex</w:t>
      </w:r>
      <w:r>
        <w:t xml:space="preserve"> </w:t>
      </w:r>
      <w:r>
        <w:t xml:space="preserve">platform, plus 12,000 maintenance costs per annum. There was no information to</w:t>
      </w:r>
      <w:r>
        <w:t xml:space="preserve"> </w:t>
      </w:r>
      <w:r>
        <w:t xml:space="preserve">estimate the additional costs for the specificity of using such platforms for insolvency</w:t>
      </w:r>
      <w:r>
        <w:t xml:space="preserve"> </w:t>
      </w:r>
      <w:r>
        <w:t xml:space="preserve">cases. As conservative assumption, the adjustment costs could be as high as the</w:t>
      </w:r>
      <w:r>
        <w:t xml:space="preserve"> </w:t>
      </w:r>
      <w:r>
        <w:t xml:space="preserve">development costs. Using these data, development cost for all those Member States that</w:t>
      </w:r>
      <w:r>
        <w:t xml:space="preserve"> </w:t>
      </w:r>
      <w:r>
        <w:t xml:space="preserve">do not have a judicial platform and adjustment costs for all those that are not using it for</w:t>
      </w:r>
      <w:r>
        <w:t xml:space="preserve"> </w:t>
      </w:r>
      <w:r>
        <w:t xml:space="preserve">insolvency cases would sum up to EUR 185,000 to 370,000. All 27 Member States’</w:t>
      </w:r>
      <w:r>
        <w:t xml:space="preserve"> </w:t>
      </w:r>
      <w:r>
        <w:t xml:space="preserve">maintenance costs would be EUR 324,000.</w:t>
      </w:r>
      <w:r>
        <w:t xml:space="preserve"> </w:t>
      </w:r>
      <w:r>
        <w:t xml:space="preserve">Further, the higher liability placed on directors may have its own economic cost, as it</w:t>
      </w:r>
      <w:r>
        <w:t xml:space="preserve"> </w:t>
      </w:r>
      <w:r>
        <w:t xml:space="preserve">might be reflected in e.g. higher wage demands, more difficult recruitment of directors or</w:t>
      </w:r>
      <w:r>
        <w:t xml:space="preserve"> </w:t>
      </w:r>
      <w:r>
        <w:t xml:space="preserve">higher liability insurance costs, enhanced internal information flows. The magnitude of</w:t>
      </w:r>
      <w:r>
        <w:t xml:space="preserve"> </w:t>
      </w:r>
      <w:r>
        <w:t xml:space="preserve">this indirect cost impact could be dependent on a range of factors such as labour market</w:t>
      </w:r>
      <w:r>
        <w:t xml:space="preserve"> </w:t>
      </w:r>
      <w:r>
        <w:t xml:space="preserve">conditions and hence it was not possible to estimate it reliably. Further internal</w:t>
      </w:r>
      <w:r>
        <w:t xml:space="preserve"> </w:t>
      </w:r>
      <w:r>
        <w:t xml:space="preserve">procedures and an information flows to enable due diligence would be needed in case the</w:t>
      </w:r>
      <w:r>
        <w:t xml:space="preserve"> </w:t>
      </w:r>
      <w:r>
        <w:t xml:space="preserve">company opts-in for a pre-pack sale. This cost is considered indirect as it depends on a</w:t>
      </w:r>
      <w:r>
        <w:t xml:space="preserve"> </w:t>
      </w:r>
      <w:r>
        <w:t xml:space="preserve">company’s decision to find a buyer on a going concern basis. Lastly, businesses and</w:t>
      </w:r>
      <w:r>
        <w:t xml:space="preserve"> </w:t>
      </w:r>
      <w:r>
        <w:t xml:space="preserve">creditors are expected to bear some costs related to becoming more familiar with new</w:t>
      </w:r>
      <w:r>
        <w:t xml:space="preserve"> </w:t>
      </w:r>
      <w:r>
        <w:t xml:space="preserve">rules.</w:t>
      </w:r>
    </w:p>
    <w:p>
      <w:pPr>
        <w:pStyle w:val="BodyText"/>
      </w:pPr>
      <w:r>
        <w:t xml:space="preserve">198 According to the information of the e-justice portal..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ANNEX 4: ECONOMIC ANALYSIS</w:t>
      </w:r>
      <w:r>
        <w:t xml:space="preserve"> </w:t>
      </w:r>
      <w:r>
        <w:t xml:space="preserve">Although numerous researchers in academics and international bodies have established</w:t>
      </w:r>
      <w:r>
        <w:t xml:space="preserve"> </w:t>
      </w:r>
      <w:r>
        <w:t xml:space="preserve">numerical metrics of insolvency rules and despite the successful use of many of these</w:t>
      </w:r>
      <w:r>
        <w:t xml:space="preserve"> </w:t>
      </w:r>
      <w:r>
        <w:t xml:space="preserve">indicators in empirical research, their application in a study of how targeted changes to</w:t>
      </w:r>
      <w:r>
        <w:t xml:space="preserve"> </w:t>
      </w:r>
      <w:r>
        <w:t xml:space="preserve">insolvency rules in the EU could impact on the outcome of insolvency proceedings and</w:t>
      </w:r>
      <w:r>
        <w:t xml:space="preserve"> </w:t>
      </w:r>
      <w:r>
        <w:t xml:space="preserve">broader economic performance has turned out challenging. This text reviews the</w:t>
      </w:r>
      <w:r>
        <w:t xml:space="preserve"> </w:t>
      </w:r>
      <w:r>
        <w:t xml:space="preserve">available indicators and presents a best-effort analysis to quantify the impact the</w:t>
      </w:r>
      <w:r>
        <w:t xml:space="preserve"> </w:t>
      </w:r>
      <w:r>
        <w:t xml:space="preserve">discussed changes to insolvency rules could have.</w:t>
      </w:r>
      <w:r>
        <w:br/>
      </w:r>
      <w:r>
        <w:t xml:space="preserve">For this purpose, the first section presents data on the number of corporate insolvencies</w:t>
      </w:r>
      <w:r>
        <w:t xml:space="preserve"> </w:t>
      </w:r>
      <w:r>
        <w:t xml:space="preserve">and business death, complemented by various indicators that can be used as</w:t>
      </w:r>
      <w:r>
        <w:t xml:space="preserve"> </w:t>
      </w:r>
      <w:r>
        <w:t xml:space="preserve">approximations for the share of cross-border insolvency cases in the absence of proper</w:t>
      </w:r>
      <w:r>
        <w:t xml:space="preserve"> </w:t>
      </w:r>
      <w:r>
        <w:t xml:space="preserve">statistics on this phenomenon. The second section presents available indicators on</w:t>
      </w:r>
      <w:r>
        <w:t xml:space="preserve"> </w:t>
      </w:r>
      <w:r>
        <w:t xml:space="preserve">recovery values and time. It sketches their methodological shortcomings, ultimately</w:t>
      </w:r>
      <w:r>
        <w:t xml:space="preserve"> </w:t>
      </w:r>
      <w:r>
        <w:t xml:space="preserve">justifying why the World Bank and EBA data is used for the analysis. The third section</w:t>
      </w:r>
      <w:r>
        <w:t xml:space="preserve"> </w:t>
      </w:r>
      <w:r>
        <w:t xml:space="preserve">translates indications from a survey among insolvency experts into changes in the</w:t>
      </w:r>
      <w:r>
        <w:t xml:space="preserve"> </w:t>
      </w:r>
      <w:r>
        <w:t xml:space="preserve">recovery value of an insolvency case and establishes scenarios about magnitudes of</w:t>
      </w:r>
      <w:r>
        <w:t xml:space="preserve"> </w:t>
      </w:r>
      <w:r>
        <w:t xml:space="preserve">impacts. The fourth section reports how changes to recovery rates could affect financial</w:t>
      </w:r>
      <w:r>
        <w:t xml:space="preserve"> </w:t>
      </w:r>
      <w:r>
        <w:t xml:space="preserve">and macroeconomic parameters, using estimates from the empirical literature and new</w:t>
      </w:r>
      <w:r>
        <w:t xml:space="preserve"> </w:t>
      </w:r>
      <w:r>
        <w:t xml:space="preserve">statistical analysis.</w:t>
      </w:r>
      <w:r>
        <w:br/>
      </w:r>
      <w:r>
        <w:t xml:space="preserve">The combination of two empirical results allow to conclude that changes to elements of</w:t>
      </w:r>
      <w:r>
        <w:t xml:space="preserve"> </w:t>
      </w:r>
      <w:r>
        <w:t xml:space="preserve">insolvency proceedings have a significant impact on cross-border investment. First,</w:t>
      </w:r>
      <w:r>
        <w:t xml:space="preserve"> </w:t>
      </w:r>
      <w:r>
        <w:t xml:space="preserve">estimates for cost and time savings from the harmonisation of elements of insolvency</w:t>
      </w:r>
      <w:r>
        <w:t xml:space="preserve"> </w:t>
      </w:r>
      <w:r>
        <w:t xml:space="preserve">proceedings can be derived from the indications of insolvency experts in a survey. These</w:t>
      </w:r>
      <w:r>
        <w:t xml:space="preserve"> </w:t>
      </w:r>
      <w:r>
        <w:t xml:space="preserve">changes in cost and time savings can be translated into changes to recovery rates.</w:t>
      </w:r>
      <w:r>
        <w:t xml:space="preserve"> </w:t>
      </w:r>
      <w:r>
        <w:t xml:space="preserve">Second, economic studies used recovery rates as indicators of insolvency rates and</w:t>
      </w:r>
      <w:r>
        <w:t xml:space="preserve"> </w:t>
      </w:r>
      <w:r>
        <w:t xml:space="preserve">detected their significant impact on credit volumes, credit costs, cross-border asset</w:t>
      </w:r>
      <w:r>
        <w:t xml:space="preserve"> </w:t>
      </w:r>
      <w:r>
        <w:t xml:space="preserve">holdings and risk sharing in cross-country or panel estimates. This analysis complements</w:t>
      </w:r>
      <w:r>
        <w:t xml:space="preserve"> </w:t>
      </w:r>
      <w:r>
        <w:t xml:space="preserve">qualitative analysis on the impact the discussed targeted changes to insolvency rules can</w:t>
      </w:r>
      <w:r>
        <w:t xml:space="preserve"> </w:t>
      </w:r>
      <w:r>
        <w:t xml:space="preserve">have on incentives of the stakeholders involved.</w:t>
      </w:r>
      <w:r>
        <w:t xml:space="preserve"> </w:t>
      </w:r>
      <w:r>
        <w:t xml:space="preserve">1. Corporate insolvencies and cross-border credit exposure</w:t>
      </w:r>
      <w:r>
        <w:t xml:space="preserve"> </w:t>
      </w:r>
      <w:r>
        <w:t xml:space="preserve">1.1</w:t>
      </w:r>
      <w:r>
        <w:br/>
      </w:r>
      <w:r>
        <w:t xml:space="preserve">Corporate bankruptcies and market exits</w:t>
      </w:r>
      <w:r>
        <w:br/>
      </w:r>
      <w:r>
        <w:t xml:space="preserve">Statistics of business exists and bankruptcies since 2020 are strongly influenced by the</w:t>
      </w:r>
      <w:r>
        <w:t xml:space="preserve"> </w:t>
      </w:r>
      <w:r>
        <w:t xml:space="preserve">Covid-19 induced economic slowdown. Data before 2020 appear to be therefore more</w:t>
      </w:r>
      <w:r>
        <w:t xml:space="preserve"> </w:t>
      </w:r>
      <w:r>
        <w:t xml:space="preserve">meaningful to inform about underlying magnitudes and trends.</w:t>
      </w:r>
      <w:r>
        <w:t xml:space="preserve"> </w:t>
      </w:r>
      <w:r>
        <w:t xml:space="preserve">Differences in national definitions prevent Eurostat from publishing absolute numbers of</w:t>
      </w:r>
      <w:r>
        <w:t xml:space="preserve"> </w:t>
      </w:r>
      <w:r>
        <w:t xml:space="preserve">bankruptcies in the EU.199 CEPEJ (2022) contains absolute numbers of insolvency cases</w:t>
      </w:r>
      <w:r>
        <w:t xml:space="preserve"> </w:t>
      </w:r>
      <w:r>
        <w:t xml:space="preserve">sourced from Member States for the years 2012-2020, but without a breakdown between</w:t>
      </w:r>
      <w:r>
        <w:t xml:space="preserve"> </w:t>
      </w:r>
      <w:r>
        <w:t xml:space="preserve">corporate and consumer insolvencies. A private consultancy firm reported a number of</w:t>
      </w:r>
      <w:r>
        <w:t xml:space="preserve"> </w:t>
      </w:r>
      <w:r>
        <w:t xml:space="preserve">120,000 corporate insolvencies in Western European economies in 2020 down from</w:t>
      </w:r>
    </w:p>
    <w:p>
      <w:pPr>
        <w:pStyle w:val="BodyText"/>
      </w:pPr>
      <w:r>
        <w:t xml:space="preserve">199 In particular, the legal forms which can declare bankruptcy are different, which makes the absolute</w:t>
      </w:r>
      <w:r>
        <w:t xml:space="preserve"> </w:t>
      </w:r>
      <w:r>
        <w:t xml:space="preserve">figures of the countries non-comparable.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170,000 in 2016 and a private credit insurer estimated that about 160,000 businesses</w:t>
      </w:r>
      <w:r>
        <w:t xml:space="preserve"> </w:t>
      </w:r>
      <w:r>
        <w:t xml:space="preserve">might have become bankrupt in the EU Member States in 2021.200 See the table below</w:t>
      </w:r>
      <w:r>
        <w:t xml:space="preserve"> </w:t>
      </w:r>
      <w:r>
        <w:t xml:space="preserve">for numbers of corporate insolvency across the EU Member States from various</w:t>
      </w:r>
      <w:r>
        <w:t xml:space="preserve"> </w:t>
      </w:r>
      <w:r>
        <w:t xml:space="preserve">sources.201</w:t>
      </w:r>
      <w:r>
        <w:t xml:space="preserve"> </w:t>
      </w:r>
      <w:r>
        <w:t xml:space="preserve">Eurostat official statistics show that the trend in the declaration of bankruptcies202 was</w:t>
      </w:r>
      <w:r>
        <w:t xml:space="preserve"> </w:t>
      </w:r>
      <w:r>
        <w:t xml:space="preserve">stable between 2015 and 2019, with a considerable drop in Q1 and Q2 of 2020, and</w:t>
      </w:r>
      <w:r>
        <w:t xml:space="preserve"> </w:t>
      </w:r>
      <w:r>
        <w:t xml:space="preserve">subsequent fluctuation, as it is shown in Figure A4.1 below. The decrease in</w:t>
      </w:r>
      <w:r>
        <w:t xml:space="preserve"> </w:t>
      </w:r>
      <w:r>
        <w:t xml:space="preserve">bankruptcies, observed in many Member States in the first two quarters of 2020 and the</w:t>
      </w:r>
      <w:r>
        <w:t xml:space="preserve"> </w:t>
      </w:r>
      <w:r>
        <w:t xml:space="preserve">subsequent fluctuation, can be explained by the government measures supporting</w:t>
      </w:r>
      <w:r>
        <w:t xml:space="preserve"> </w:t>
      </w:r>
      <w:r>
        <w:t xml:space="preserve">businesses during the beginning of the COVID-19 crisis, which allowed the businesses to</w:t>
      </w:r>
      <w:r>
        <w:t xml:space="preserve"> </w:t>
      </w:r>
      <w:r>
        <w:t xml:space="preserve">avoid declaring bankruptcy.</w:t>
      </w:r>
      <w:r>
        <w:br/>
      </w:r>
      <w:r>
        <w:t xml:space="preserve">Figure A4.1 – Business bankruptcies in the EU-27</w:t>
      </w:r>
    </w:p>
    <w:p>
      <w:pPr>
        <w:pStyle w:val="BodyText"/>
      </w:pPr>
      <w:r>
        <w:t xml:space="preserve">Source: Eurostat.</w:t>
      </w:r>
      <w:r>
        <w:t xml:space="preserve"> </w:t>
      </w:r>
      <w:r>
        <w:t xml:space="preserve">Figure A4.2: Business deaths in the EU-27</w:t>
      </w:r>
    </w:p>
    <w:p>
      <w:pPr>
        <w:pStyle w:val="BodyText"/>
      </w:pPr>
      <w:r>
        <w:t xml:space="preserve">Business economy except holding companies.</w:t>
      </w:r>
      <w:r>
        <w:t xml:space="preserve"> </w:t>
      </w:r>
      <w:r>
        <w:t xml:space="preserve">Source: Eurostat.</w:t>
      </w:r>
      <w:r>
        <w:t xml:space="preserve"> </w:t>
      </w:r>
      <w:r>
        <w:t xml:space="preserve">The number of deaths of EU enterprises was stable between 2014 and 2017 as it is shown</w:t>
      </w:r>
      <w:r>
        <w:t xml:space="preserve"> </w:t>
      </w:r>
      <w:r>
        <w:t xml:space="preserve">in Figure A4.2, with around 1.8 million deaths per year on average. Since 2018 however,</w:t>
      </w:r>
      <w:r>
        <w:t xml:space="preserve"> </w:t>
      </w:r>
      <w:r>
        <w:t xml:space="preserve">there is an increasing trend on business deaths, reaching 2.1 million in 2019. These</w:t>
      </w:r>
      <w:r>
        <w:t xml:space="preserve"> </w:t>
      </w:r>
      <w:r>
        <w:t xml:space="preserve">numbers compare to a population of active enterprises in the EU of 25.9 million in 2019,</w:t>
      </w:r>
      <w:r>
        <w:t xml:space="preserve"> </w:t>
      </w:r>
      <w:r>
        <w:t xml:space="preserve">which increased by around 1.5% per annum on average since 2014203. Almost 80% of the</w:t>
      </w:r>
      <w:r>
        <w:t xml:space="preserve"> </w:t>
      </w:r>
      <w:r>
        <w:t xml:space="preserve">firms that exited in the EU in 2018204 were firms without employees and almost 20% had</w:t>
      </w:r>
      <w:r>
        <w:t xml:space="preserve"> </w:t>
      </w:r>
      <w:r>
        <w:t xml:space="preserve">1 to 4 employees. In the EU-27, 25,000 firms with 5-9 employees exited in 2018 and</w:t>
      </w:r>
      <w:r>
        <w:t xml:space="preserve"> </w:t>
      </w:r>
      <w:r>
        <w:t xml:space="preserve">11,000 in 2017. More recent data is currently available for several Member States (see</w:t>
      </w:r>
      <w:r>
        <w:t xml:space="preserve"> </w:t>
      </w:r>
      <w:r>
        <w:t xml:space="preserve">Table below).</w:t>
      </w:r>
    </w:p>
    <w:p>
      <w:pPr>
        <w:pStyle w:val="BodyText"/>
      </w:pPr>
      <w:r>
        <w:t xml:space="preserve">200 Credit Reform (Microsoft Word - 2021-05-20_AY_OE_Analyse_EU-2020_englisch.docx (creditreform.cz)) and</w:t>
      </w:r>
      <w:r>
        <w:t xml:space="preserve"> </w:t>
      </w:r>
      <w:r>
        <w:t xml:space="preserve">Euler Hermes (reference Statista, Global insolvency outlook, December 2020).</w:t>
      </w:r>
      <w:r>
        <w:t xml:space="preserve"> </w:t>
      </w:r>
      <w:r>
        <w:t xml:space="preserve">201 The CEPEJ data is not included because it also covers consumer insolvency. The number is therefore much higher</w:t>
      </w:r>
      <w:r>
        <w:t xml:space="preserve"> </w:t>
      </w:r>
      <w:r>
        <w:t xml:space="preserve">than corporate insolvencies, i.e. 450,000 cases in 2019 and 257,000 cases in 2020 of 23 Member States reporting.</w:t>
      </w:r>
      <w:r>
        <w:t xml:space="preserve"> </w:t>
      </w:r>
      <w:r>
        <w:t xml:space="preserve">These numbers overestimate the decline from 2019 to 2020 since there are no numbers for Germany in 2020 and none</w:t>
      </w:r>
      <w:r>
        <w:t xml:space="preserve"> </w:t>
      </w:r>
      <w:r>
        <w:t xml:space="preserve">for Sweden 2019. There is also no data for the Netherlands, Cyprus, Greece in 2019 and 2020.</w:t>
      </w:r>
      <w:r>
        <w:t xml:space="preserve"> </w:t>
      </w:r>
      <w:r>
        <w:t xml:space="preserve">202 Bankruptcies is an early indicator to measure situation in business environment. Even if an enterprise has declared</w:t>
      </w:r>
      <w:r>
        <w:t xml:space="preserve"> </w:t>
      </w:r>
      <w:r>
        <w:t xml:space="preserve">for bankruptcy, it does not always mean that it ceases all activity when it enters into bankruptcy procedure. In order to</w:t>
      </w:r>
      <w:r>
        <w:t xml:space="preserve"> </w:t>
      </w:r>
      <w:r>
        <w:t xml:space="preserve">be recorded as enterprise death in annual business demography typically all production factors have been dissolved /</w:t>
      </w:r>
      <w:r>
        <w:t xml:space="preserve"> </w:t>
      </w:r>
      <w:r>
        <w:t xml:space="preserve">terminated. There are several methodological differences between the concepts of bankruptcies and enterprise deaths.</w:t>
      </w:r>
      <w:r>
        <w:t xml:space="preserve"> </w:t>
      </w:r>
      <w:r>
        <w:t xml:space="preserve">There may also be significant differences between countries with respect to bankruptcy laws. The proportion of</w:t>
      </w:r>
      <w:r>
        <w:t xml:space="preserve"> </w:t>
      </w:r>
      <w:r>
        <w:t xml:space="preserve">bankruptcy procedures that finally end up as an enterprise death varies therefore across countries depending on the</w:t>
      </w:r>
      <w:r>
        <w:t xml:space="preserve"> </w:t>
      </w:r>
      <w:r>
        <w:t xml:space="preserve">bankruptcy laws. In general, bankruptcies represent only a fraction of all enterprise deaths but they cannot be directly</w:t>
      </w:r>
      <w:r>
        <w:t xml:space="preserve"> </w:t>
      </w:r>
      <w:r>
        <w:t xml:space="preserve">compared with annual business demography data on deaths of enterprises.</w:t>
      </w:r>
      <w:r>
        <w:t xml:space="preserve"> </w:t>
      </w:r>
      <w:r>
        <w:t xml:space="preserve">203 An active enterprise is an enterprise that had either turnover or employment at any time during</w:t>
      </w:r>
      <w:r>
        <w:t xml:space="preserve"> </w:t>
      </w:r>
      <w:r>
        <w:t xml:space="preserve">the reference period.</w:t>
      </w:r>
      <w:r>
        <w:t xml:space="preserve"> </w:t>
      </w:r>
      <w:r>
        <w:t xml:space="preserve">204 The latest year for which aggregated data for the EU are presently available.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 comparison of about 150,000 corporate insolvencies with almost 2 million</w:t>
      </w:r>
      <w:r>
        <w:t xml:space="preserve"> </w:t>
      </w:r>
      <w:r>
        <w:t xml:space="preserve">companies that cease to exist in the EU each year suggests that a substantial number of</w:t>
      </w:r>
      <w:r>
        <w:t xml:space="preserve"> </w:t>
      </w:r>
      <w:r>
        <w:t xml:space="preserve">companies are wound down without recourse to public procedures. Since the latter</w:t>
      </w:r>
      <w:r>
        <w:t xml:space="preserve"> </w:t>
      </w:r>
      <w:r>
        <w:t xml:space="preserve">number stems from business registers, it is not comparable with the number of</w:t>
      </w:r>
      <w:r>
        <w:t xml:space="preserve"> </w:t>
      </w:r>
      <w:r>
        <w:t xml:space="preserve">insolvency cases. Yet, it shows that the use of insolvency procedures is not the standard</w:t>
      </w:r>
      <w:r>
        <w:t xml:space="preserve"> </w:t>
      </w:r>
      <w:r>
        <w:t xml:space="preserve">exit route for firms. One reason is that not all firms that exit are insolvent.205 For</w:t>
      </w:r>
      <w:r>
        <w:t xml:space="preserve"> </w:t>
      </w:r>
      <w:r>
        <w:t xml:space="preserve">example, they can be acquired by or merged with other companies. The observation that</w:t>
      </w:r>
      <w:r>
        <w:t xml:space="preserve"> </w:t>
      </w:r>
      <w:r>
        <w:t xml:space="preserve">1.6 million out of 2 million or almost 80% of business deaths in the EU are companies</w:t>
      </w:r>
      <w:r>
        <w:t xml:space="preserve"> </w:t>
      </w:r>
      <w:r>
        <w:t xml:space="preserve">without employees suggests that many were likely closed down because the self-</w:t>
      </w:r>
      <w:r>
        <w:t xml:space="preserve"> </w:t>
      </w:r>
      <w:r>
        <w:t xml:space="preserve">employed took a job. It is also possible that companies are set up for a specific purpose</w:t>
      </w:r>
      <w:r>
        <w:t xml:space="preserve"> </w:t>
      </w:r>
      <w:r>
        <w:t xml:space="preserve">and close when the company has fulfilled its purpose.206</w:t>
      </w:r>
      <w:r>
        <w:br/>
      </w:r>
      <w:r>
        <w:t xml:space="preserve">Long term data from about the number of bankruptcies is available from the OECD</w:t>
      </w:r>
      <w:r>
        <w:t xml:space="preserve"> </w:t>
      </w:r>
      <w:r>
        <w:t xml:space="preserve">covering the years 2005-2020 for a selected group of EU Member States. Like Eurostat,</w:t>
      </w:r>
      <w:r>
        <w:t xml:space="preserve"> </w:t>
      </w:r>
      <w:r>
        <w:t xml:space="preserve">the OECD did not report absolute numbers, but an index equal to 100 in 2007.</w:t>
      </w:r>
      <w:r>
        <w:t xml:space="preserve"> </w:t>
      </w:r>
      <w:r>
        <w:t xml:space="preserve">Figure A4.3 Bankruptcy trends (index 2007 = 100)</w:t>
      </w:r>
    </w:p>
    <w:p>
      <w:pPr>
        <w:pStyle w:val="BodyText"/>
      </w:pPr>
      <w:r>
        <w:t xml:space="preserve">Source: OECD.</w:t>
      </w:r>
      <w:r>
        <w:t xml:space="preserve"> </w:t>
      </w:r>
      <w:r>
        <w:t xml:space="preserve">While several countries have put in place short-term insolvency and insolvency-related</w:t>
      </w:r>
      <w:r>
        <w:t xml:space="preserve"> </w:t>
      </w:r>
      <w:r>
        <w:t xml:space="preserve">measures to help ensure companies and consumers have breathing space during the</w:t>
      </w:r>
      <w:r>
        <w:t xml:space="preserve"> </w:t>
      </w:r>
      <w:r>
        <w:t xml:space="preserve">crisis,207 delaying the necessary economic adjustment is not equal of solving it. Factors</w:t>
      </w:r>
      <w:r>
        <w:t xml:space="preserve"> </w:t>
      </w:r>
      <w:r>
        <w:t xml:space="preserve">such as lower sales, higher unemployment, and the transition challenge towards a greener</w:t>
      </w:r>
      <w:r>
        <w:t xml:space="preserve"> </w:t>
      </w:r>
      <w:r>
        <w:t xml:space="preserve">and digital economy, point to a likely increase in the number of business insolvency</w:t>
      </w:r>
      <w:r>
        <w:t xml:space="preserve"> </w:t>
      </w:r>
      <w:r>
        <w:t xml:space="preserve">filings in the near future. Last but not at least, evidence from previous crises suggest that</w:t>
      </w:r>
      <w:r>
        <w:t xml:space="preserve"> </w:t>
      </w:r>
      <w:r>
        <w:t xml:space="preserve">a build-up in non-performing loans (NPL), which is related to insolvencies208, is likely to</w:t>
      </w:r>
    </w:p>
    <w:p>
      <w:pPr>
        <w:pStyle w:val="BodyText"/>
      </w:pPr>
      <w:r>
        <w:t xml:space="preserve">205 Data from the German statistical office can illustrate the magnitude. It reported that 13,993 firms</w:t>
      </w:r>
      <w:r>
        <w:t xml:space="preserve"> </w:t>
      </w:r>
      <w:r>
        <w:t xml:space="preserve">applied for an insolvency proceeding in 2021. 4.161 of them were rejected, i.e. almost 30%. This compares</w:t>
      </w:r>
      <w:r>
        <w:t xml:space="preserve"> </w:t>
      </w:r>
      <w:r>
        <w:t xml:space="preserve">to more than 340,000 enterprises that exited in 2019, the latest number available in Eurostat.</w:t>
      </w:r>
      <w:r>
        <w:br/>
      </w:r>
      <w:r>
        <w:t xml:space="preserve">206 There is a high correlation between the birth rate and the exit rate across the EU Member States. The</w:t>
      </w:r>
      <w:r>
        <w:t xml:space="preserve"> </w:t>
      </w:r>
      <w:r>
        <w:t xml:space="preserve">correlation is highest between the death rate in a year and the birth rate two years before.</w:t>
      </w:r>
      <w:r>
        <w:br/>
      </w:r>
      <w:r>
        <w:t xml:space="preserve">207 See Menezes and Muro (2020).</w:t>
      </w:r>
      <w:r>
        <w:br/>
      </w:r>
      <w:r>
        <w:t xml:space="preserve">208 See for instance Uttamachandi et al. (2021).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follow in the coming years (as NPL accumulation induced by crises usually takes several</w:t>
      </w:r>
      <w:r>
        <w:t xml:space="preserve"> </w:t>
      </w:r>
      <w:r>
        <w:t xml:space="preserve">quarters to peak).</w:t>
      </w:r>
      <w:r>
        <w:br/>
      </w:r>
      <w:r>
        <w:t xml:space="preserve">In summary, the development of corporate insolvencies in Europe in the very recent past</w:t>
      </w:r>
      <w:r>
        <w:t xml:space="preserve"> </w:t>
      </w:r>
      <w:r>
        <w:t xml:space="preserve">does not reflect the true economic situation of many sectors and companies. Eventually,</w:t>
      </w:r>
      <w:r>
        <w:t xml:space="preserve"> </w:t>
      </w:r>
      <w:r>
        <w:t xml:space="preserve">after crisis reaction measures cease to have effect insolvency rules will again apply with</w:t>
      </w:r>
      <w:r>
        <w:t xml:space="preserve"> </w:t>
      </w:r>
      <w:r>
        <w:t xml:space="preserve">full force in all EU countries, with an expected sharp increase of cases, and the full</w:t>
      </w:r>
      <w:r>
        <w:t xml:space="preserve"> </w:t>
      </w:r>
      <w:r>
        <w:t xml:space="preserve">impact of the COVID-19 related distortions will probably only become apparent in the</w:t>
      </w:r>
      <w:r>
        <w:t xml:space="preserve"> </w:t>
      </w:r>
      <w:r>
        <w:t xml:space="preserve">years to come.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Table A4.1: Number of corporate insolvencies and business exits across the EU Member States</w:t>
      </w:r>
    </w:p>
    <w:p>
      <w:pPr>
        <w:pStyle w:val="BodyText"/>
      </w:pPr>
      <w:r>
        <w:t xml:space="preserve">Number of corporate insolvencies</w:t>
      </w:r>
      <w:r>
        <w:t xml:space="preserve"> </w:t>
      </w:r>
      <w:r>
        <w:t xml:space="preserve">Business exits</w:t>
      </w:r>
      <w:r>
        <w:t xml:space="preserve"> </w:t>
      </w:r>
      <w:r>
        <w:t xml:space="preserve">2019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national</w:t>
      </w:r>
      <w:r>
        <w:t xml:space="preserve"> </w:t>
      </w:r>
      <w:r>
        <w:t xml:space="preserve">sources</w:t>
      </w:r>
      <w:r>
        <w:t xml:space="preserve"> </w:t>
      </w:r>
      <w:r>
        <w:t xml:space="preserve">EH</w:t>
      </w:r>
      <w:r>
        <w:t xml:space="preserve"> </w:t>
      </w:r>
      <w:r>
        <w:t xml:space="preserve">CR</w:t>
      </w:r>
      <w:r>
        <w:t xml:space="preserve"> </w:t>
      </w:r>
      <w:r>
        <w:t xml:space="preserve">national</w:t>
      </w:r>
      <w:r>
        <w:t xml:space="preserve"> </w:t>
      </w:r>
      <w:r>
        <w:t xml:space="preserve">sources</w:t>
      </w:r>
      <w:r>
        <w:t xml:space="preserve"> </w:t>
      </w:r>
      <w:r>
        <w:t xml:space="preserve">OECD</w:t>
      </w:r>
      <w:r>
        <w:t xml:space="preserve"> </w:t>
      </w:r>
      <w:r>
        <w:t xml:space="preserve">EH</w:t>
      </w:r>
      <w:r>
        <w:t xml:space="preserve"> </w:t>
      </w:r>
      <w:r>
        <w:t xml:space="preserve">CR</w:t>
      </w:r>
      <w:r>
        <w:t xml:space="preserve"> </w:t>
      </w:r>
      <w:r>
        <w:t xml:space="preserve">national</w:t>
      </w:r>
      <w:r>
        <w:t xml:space="preserve"> </w:t>
      </w:r>
      <w:r>
        <w:t xml:space="preserve">sources</w:t>
      </w:r>
      <w:r>
        <w:t xml:space="preserve"> </w:t>
      </w:r>
      <w:r>
        <w:t xml:space="preserve">OECD</w:t>
      </w:r>
      <w:r>
        <w:t xml:space="preserve"> </w:t>
      </w:r>
      <w:r>
        <w:t xml:space="preserve">all firms</w:t>
      </w:r>
      <w:r>
        <w:t xml:space="preserve"> </w:t>
      </w:r>
      <w:r>
        <w:t xml:space="preserve">firms with</w:t>
      </w:r>
      <w:r>
        <w:t xml:space="preserve"> </w:t>
      </w:r>
      <w:r>
        <w:t xml:space="preserve">5 or more</w:t>
      </w:r>
      <w:r>
        <w:t xml:space="preserve"> </w:t>
      </w:r>
      <w:r>
        <w:t xml:space="preserve">employees</w:t>
      </w:r>
      <w:r>
        <w:t xml:space="preserve"> </w:t>
      </w:r>
      <w:r>
        <w:t xml:space="preserve">BE</w:t>
      </w:r>
      <w:r>
        <w:t xml:space="preserve"> </w:t>
      </w:r>
      <w:r>
        <w:t xml:space="preserve">10598</w:t>
      </w:r>
      <w:r>
        <w:t xml:space="preserve"> </w:t>
      </w:r>
      <w:r>
        <w:t xml:space="preserve">10598</w:t>
      </w:r>
      <w:r>
        <w:t xml:space="preserve"> </w:t>
      </w:r>
      <w:r>
        <w:t xml:space="preserve">10598</w:t>
      </w:r>
      <w:r>
        <w:t xml:space="preserve"> </w:t>
      </w:r>
      <w:r>
        <w:t xml:space="preserve">7203</w:t>
      </w:r>
      <w:r>
        <w:t xml:space="preserve"> </w:t>
      </w:r>
      <w:r>
        <w:t xml:space="preserve">7203</w:t>
      </w:r>
      <w:r>
        <w:t xml:space="preserve"> </w:t>
      </w:r>
      <w:r>
        <w:t xml:space="preserve">11000</w:t>
      </w:r>
      <w:r>
        <w:t xml:space="preserve"> </w:t>
      </w:r>
      <w:r>
        <w:t xml:space="preserve">9878</w:t>
      </w:r>
      <w:r>
        <w:t xml:space="preserve"> </w:t>
      </w:r>
      <w:r>
        <w:t xml:space="preserve">6533</w:t>
      </w:r>
      <w:r>
        <w:t xml:space="preserve"> </w:t>
      </w:r>
      <w:r>
        <w:t xml:space="preserve">6533</w:t>
      </w:r>
      <w:r>
        <w:t xml:space="preserve"> </w:t>
      </w:r>
      <w:r>
        <w:t xml:space="preserve">25309</w:t>
      </w:r>
      <w:r>
        <w:t xml:space="preserve"> </w:t>
      </w:r>
      <w:r>
        <w:t xml:space="preserve">206</w:t>
      </w:r>
      <w:r>
        <w:t xml:space="preserve"> </w:t>
      </w:r>
      <w:r>
        <w:t xml:space="preserve">BG</w:t>
      </w:r>
      <w:r>
        <w:t xml:space="preserve"> </w:t>
      </w:r>
      <w:r>
        <w:t xml:space="preserve">506</w:t>
      </w:r>
      <w:r>
        <w:t xml:space="preserve"> </w:t>
      </w:r>
      <w:r>
        <w:t xml:space="preserve">520</w:t>
      </w:r>
      <w:r>
        <w:t xml:space="preserve"> </w:t>
      </w:r>
      <w:r>
        <w:t xml:space="preserve">103063</w:t>
      </w:r>
      <w:r>
        <w:t xml:space="preserve"> </w:t>
      </w:r>
      <w:r>
        <w:t xml:space="preserve">771</w:t>
      </w:r>
      <w:r>
        <w:t xml:space="preserve"> </w:t>
      </w:r>
      <w:r>
        <w:t xml:space="preserve">CZ</w:t>
      </w:r>
      <w:r>
        <w:t xml:space="preserve"> </w:t>
      </w:r>
      <w:r>
        <w:t xml:space="preserve">28149</w:t>
      </w:r>
      <w:r>
        <w:t xml:space="preserve"> </w:t>
      </w:r>
      <w:r>
        <w:t xml:space="preserve">8620</w:t>
      </w:r>
      <w:r>
        <w:t xml:space="preserve"> </w:t>
      </w:r>
      <w:r>
        <w:t xml:space="preserve">24903</w:t>
      </w:r>
      <w:r>
        <w:t xml:space="preserve"> </w:t>
      </w:r>
      <w:r>
        <w:t xml:space="preserve">9300</w:t>
      </w:r>
      <w:r>
        <w:t xml:space="preserve"> </w:t>
      </w:r>
      <w:r>
        <w:t xml:space="preserve">81930</w:t>
      </w:r>
      <w:r>
        <w:t xml:space="preserve"> </w:t>
      </w:r>
      <w:r>
        <w:t xml:space="preserve">342</w:t>
      </w:r>
      <w:r>
        <w:t xml:space="preserve"> </w:t>
      </w:r>
      <w:r>
        <w:t xml:space="preserve">DK</w:t>
      </w:r>
      <w:r>
        <w:t xml:space="preserve"> </w:t>
      </w:r>
      <w:r>
        <w:t xml:space="preserve">2590</w:t>
      </w:r>
      <w:r>
        <w:t xml:space="preserve"> </w:t>
      </w:r>
      <w:r>
        <w:t xml:space="preserve">2590</w:t>
      </w:r>
      <w:r>
        <w:t xml:space="preserve"> </w:t>
      </w:r>
      <w:r>
        <w:t xml:space="preserve">8474</w:t>
      </w:r>
      <w:r>
        <w:t xml:space="preserve"> </w:t>
      </w:r>
      <w:r>
        <w:t xml:space="preserve">2221</w:t>
      </w:r>
      <w:r>
        <w:t xml:space="preserve"> </w:t>
      </w:r>
      <w:r>
        <w:t xml:space="preserve">5614</w:t>
      </w:r>
      <w:r>
        <w:t xml:space="preserve"> </w:t>
      </w:r>
      <w:r>
        <w:t xml:space="preserve">3000</w:t>
      </w:r>
      <w:r>
        <w:t xml:space="preserve"> </w:t>
      </w:r>
      <w:r>
        <w:t xml:space="preserve">7155</w:t>
      </w:r>
      <w:r>
        <w:t xml:space="preserve"> </w:t>
      </w:r>
      <w:r>
        <w:t xml:space="preserve">2175</w:t>
      </w:r>
      <w:r>
        <w:t xml:space="preserve"> </w:t>
      </w:r>
      <w:r>
        <w:t xml:space="preserve">8339</w:t>
      </w:r>
      <w:r>
        <w:t xml:space="preserve"> </w:t>
      </w:r>
      <w:r>
        <w:t xml:space="preserve">27509</w:t>
      </w:r>
      <w:r>
        <w:t xml:space="preserve"> </w:t>
      </w:r>
      <w:r>
        <w:t xml:space="preserve">108</w:t>
      </w:r>
      <w:r>
        <w:t xml:space="preserve"> </w:t>
      </w:r>
      <w:r>
        <w:t xml:space="preserve">DE</w:t>
      </w:r>
      <w:r>
        <w:t xml:space="preserve"> </w:t>
      </w:r>
      <w:r>
        <w:t xml:space="preserve">18749</w:t>
      </w:r>
      <w:r>
        <w:t xml:space="preserve"> </w:t>
      </w:r>
      <w:r>
        <w:t xml:space="preserve">18749</w:t>
      </w:r>
      <w:r>
        <w:t xml:space="preserve"> </w:t>
      </w:r>
      <w:r>
        <w:t xml:space="preserve">18830</w:t>
      </w:r>
      <w:r>
        <w:t xml:space="preserve"> </w:t>
      </w:r>
      <w:r>
        <w:t xml:space="preserve">15841</w:t>
      </w:r>
      <w:r>
        <w:t xml:space="preserve"> </w:t>
      </w:r>
      <w:r>
        <w:t xml:space="preserve">15840</w:t>
      </w:r>
      <w:r>
        <w:t xml:space="preserve"> </w:t>
      </w:r>
      <w:r>
        <w:t xml:space="preserve">19500</w:t>
      </w:r>
      <w:r>
        <w:t xml:space="preserve"> </w:t>
      </w:r>
      <w:r>
        <w:t xml:space="preserve">19410</w:t>
      </w:r>
      <w:r>
        <w:t xml:space="preserve"> </w:t>
      </w:r>
      <w:r>
        <w:t xml:space="preserve">13993</w:t>
      </w:r>
      <w:r>
        <w:t xml:space="preserve"> </w:t>
      </w:r>
      <w:r>
        <w:t xml:space="preserve">13993</w:t>
      </w:r>
      <w:r>
        <w:t xml:space="preserve"> </w:t>
      </w:r>
      <w:r>
        <w:t xml:space="preserve">340535</w:t>
      </w:r>
      <w:r>
        <w:t xml:space="preserve"> </w:t>
      </w:r>
      <w:r>
        <w:t xml:space="preserve">7663</w:t>
      </w:r>
      <w:r>
        <w:t xml:space="preserve"> </w:t>
      </w:r>
      <w:r>
        <w:t xml:space="preserve">EE</w:t>
      </w:r>
      <w:r>
        <w:t xml:space="preserve"> </w:t>
      </w:r>
      <w:r>
        <w:t xml:space="preserve">148</w:t>
      </w:r>
      <w:r>
        <w:t xml:space="preserve"> </w:t>
      </w:r>
      <w:r>
        <w:t xml:space="preserve">260</w:t>
      </w:r>
      <w:r>
        <w:t xml:space="preserve"> </w:t>
      </w:r>
      <w:r>
        <w:t xml:space="preserve">103</w:t>
      </w:r>
      <w:r>
        <w:t xml:space="preserve"> </w:t>
      </w:r>
      <w:r>
        <w:t xml:space="preserve">9778</w:t>
      </w:r>
      <w:r>
        <w:t xml:space="preserve"> </w:t>
      </w:r>
      <w:r>
        <w:t xml:space="preserve">422</w:t>
      </w:r>
      <w:r>
        <w:t xml:space="preserve"> </w:t>
      </w:r>
      <w:r>
        <w:t xml:space="preserve">IE</w:t>
      </w:r>
      <w:r>
        <w:t xml:space="preserve"> </w:t>
      </w:r>
      <w:r>
        <w:t xml:space="preserve">1001.9</w:t>
      </w:r>
      <w:r>
        <w:t xml:space="preserve"> </w:t>
      </w:r>
      <w:r>
        <w:t xml:space="preserve">568</w:t>
      </w:r>
      <w:r>
        <w:t xml:space="preserve"> </w:t>
      </w:r>
      <w:r>
        <w:t xml:space="preserve">568</w:t>
      </w:r>
      <w:r>
        <w:t xml:space="preserve"> </w:t>
      </w:r>
      <w:r>
        <w:t xml:space="preserve">1054</w:t>
      </w:r>
      <w:r>
        <w:t xml:space="preserve"> </w:t>
      </w:r>
      <w:r>
        <w:t xml:space="preserve">660</w:t>
      </w:r>
      <w:r>
        <w:t xml:space="preserve"> </w:t>
      </w:r>
      <w:r>
        <w:t xml:space="preserve">767</w:t>
      </w:r>
      <w:r>
        <w:t xml:space="preserve"> </w:t>
      </w:r>
      <w:r>
        <w:t xml:space="preserve">571</w:t>
      </w:r>
      <w:r>
        <w:t xml:space="preserve"> </w:t>
      </w:r>
      <w:r>
        <w:t xml:space="preserve">#N/A</w:t>
      </w:r>
      <w:r>
        <w:t xml:space="preserve"> </w:t>
      </w:r>
      <w:r>
        <w:t xml:space="preserve">#N/A</w:t>
      </w:r>
      <w:r>
        <w:t xml:space="preserve"> </w:t>
      </w:r>
      <w:r>
        <w:t xml:space="preserve">EL</w:t>
      </w:r>
      <w:r>
        <w:t xml:space="preserve"> </w:t>
      </w:r>
      <w:r>
        <w:t xml:space="preserve">63</w:t>
      </w:r>
      <w:r>
        <w:t xml:space="preserve"> </w:t>
      </w:r>
      <w:r>
        <w:t xml:space="preserve">75</w:t>
      </w:r>
      <w:r>
        <w:t xml:space="preserve"> </w:t>
      </w:r>
      <w:r>
        <w:t xml:space="preserve">107</w:t>
      </w:r>
      <w:r>
        <w:t xml:space="preserve"> </w:t>
      </w:r>
      <w:r>
        <w:t xml:space="preserve">57</w:t>
      </w:r>
      <w:r>
        <w:t xml:space="preserve"> </w:t>
      </w:r>
      <w:r>
        <w:t xml:space="preserve">35</w:t>
      </w:r>
      <w:r>
        <w:t xml:space="preserve"> </w:t>
      </w:r>
      <w:r>
        <w:t xml:space="preserve">80</w:t>
      </w:r>
      <w:r>
        <w:t xml:space="preserve"> </w:t>
      </w:r>
      <w:r>
        <w:t xml:space="preserve">84</w:t>
      </w:r>
      <w:r>
        <w:t xml:space="preserve"> </w:t>
      </w:r>
      <w:r>
        <w:t xml:space="preserve">27</w:t>
      </w:r>
      <w:r>
        <w:t xml:space="preserve"> </w:t>
      </w:r>
      <w:r>
        <w:t xml:space="preserve">24832</w:t>
      </w:r>
      <w:r>
        <w:t xml:space="preserve"> </w:t>
      </w:r>
      <w:r>
        <w:t xml:space="preserve">#N/A</w:t>
      </w:r>
      <w:r>
        <w:t xml:space="preserve"> </w:t>
      </w:r>
      <w:r>
        <w:t xml:space="preserve">ES</w:t>
      </w:r>
      <w:r>
        <w:t xml:space="preserve"> </w:t>
      </w:r>
      <w:r>
        <w:t xml:space="preserve">4630</w:t>
      </w:r>
      <w:r>
        <w:t xml:space="preserve"> </w:t>
      </w:r>
      <w:r>
        <w:t xml:space="preserve">4162</w:t>
      </w:r>
      <w:r>
        <w:t xml:space="preserve"> </w:t>
      </w:r>
      <w:r>
        <w:t xml:space="preserve">4464</w:t>
      </w:r>
      <w:r>
        <w:t xml:space="preserve"> </w:t>
      </w:r>
      <w:r>
        <w:t xml:space="preserve">4789</w:t>
      </w:r>
      <w:r>
        <w:t xml:space="preserve"> </w:t>
      </w:r>
      <w:r>
        <w:t xml:space="preserve">4630</w:t>
      </w:r>
      <w:r>
        <w:t xml:space="preserve"> </w:t>
      </w:r>
      <w:r>
        <w:t xml:space="preserve">5000</w:t>
      </w:r>
      <w:r>
        <w:t xml:space="preserve"> </w:t>
      </w:r>
      <w:r>
        <w:t xml:space="preserve">4131</w:t>
      </w:r>
      <w:r>
        <w:t xml:space="preserve"> </w:t>
      </w:r>
      <w:r>
        <w:t xml:space="preserve">266395</w:t>
      </w:r>
      <w:r>
        <w:t xml:space="preserve"> </w:t>
      </w:r>
      <w:r>
        <w:t xml:space="preserve">7734</w:t>
      </w:r>
      <w:r>
        <w:t xml:space="preserve"> </w:t>
      </w:r>
      <w:r>
        <w:t xml:space="preserve">FR</w:t>
      </w:r>
      <w:r>
        <w:t xml:space="preserve"> </w:t>
      </w:r>
      <w:r>
        <w:t xml:space="preserve">51145</w:t>
      </w:r>
      <w:r>
        <w:t xml:space="preserve"> </w:t>
      </w:r>
      <w:r>
        <w:t xml:space="preserve">51396</w:t>
      </w:r>
      <w:r>
        <w:t xml:space="preserve"> </w:t>
      </w:r>
      <w:r>
        <w:t xml:space="preserve">51201</w:t>
      </w:r>
      <w:r>
        <w:t xml:space="preserve"> </w:t>
      </w:r>
      <w:r>
        <w:t xml:space="preserve">31259</w:t>
      </w:r>
      <w:r>
        <w:t xml:space="preserve"> </w:t>
      </w:r>
      <w:r>
        <w:t xml:space="preserve">31253</w:t>
      </w:r>
      <w:r>
        <w:t xml:space="preserve"> </w:t>
      </w:r>
      <w:r>
        <w:t xml:space="preserve">53600</w:t>
      </w:r>
      <w:r>
        <w:t xml:space="preserve"> </w:t>
      </w:r>
      <w:r>
        <w:t xml:space="preserve">53887</w:t>
      </w:r>
      <w:r>
        <w:t xml:space="preserve"> </w:t>
      </w:r>
      <w:r>
        <w:t xml:space="preserve">27639</w:t>
      </w:r>
      <w:r>
        <w:t xml:space="preserve"> </w:t>
      </w:r>
      <w:r>
        <w:t xml:space="preserve">27540</w:t>
      </w:r>
      <w:r>
        <w:t xml:space="preserve"> </w:t>
      </w:r>
      <w:r>
        <w:t xml:space="preserve">195525</w:t>
      </w:r>
      <w:r>
        <w:t xml:space="preserve"> </w:t>
      </w:r>
      <w:r>
        <w:t xml:space="preserve">2353</w:t>
      </w:r>
      <w:r>
        <w:t xml:space="preserve"> </w:t>
      </w:r>
      <w:r>
        <w:t xml:space="preserve">HR</w:t>
      </w:r>
    </w:p>
    <w:p>
      <w:pPr>
        <w:pStyle w:val="BodyText"/>
      </w:pPr>
      <w:r>
        <w:t xml:space="preserve">4796</w:t>
      </w:r>
    </w:p>
    <w:p>
      <w:pPr>
        <w:pStyle w:val="BodyText"/>
      </w:pPr>
      <w:r>
        <w:t xml:space="preserve">8815</w:t>
      </w:r>
      <w:r>
        <w:t xml:space="preserve"> </w:t>
      </w:r>
      <w:r>
        <w:t xml:space="preserve">22525</w:t>
      </w:r>
      <w:r>
        <w:t xml:space="preserve"> </w:t>
      </w:r>
      <w:r>
        <w:t xml:space="preserve">351</w:t>
      </w:r>
      <w:r>
        <w:t xml:space="preserve"> </w:t>
      </w:r>
      <w:r>
        <w:t xml:space="preserve">IT</w:t>
      </w:r>
      <w:r>
        <w:t xml:space="preserve"> </w:t>
      </w:r>
      <w:r>
        <w:t xml:space="preserve">11110</w:t>
      </w:r>
      <w:r>
        <w:t xml:space="preserve"> </w:t>
      </w:r>
      <w:r>
        <w:t xml:space="preserve">11000</w:t>
      </w:r>
      <w:r>
        <w:t xml:space="preserve"> </w:t>
      </w:r>
      <w:r>
        <w:t xml:space="preserve">14228</w:t>
      </w:r>
      <w:r>
        <w:t xml:space="preserve"> </w:t>
      </w:r>
      <w:r>
        <w:t xml:space="preserve">7594</w:t>
      </w:r>
      <w:r>
        <w:t xml:space="preserve"> </w:t>
      </w:r>
      <w:r>
        <w:t xml:space="preserve">13000</w:t>
      </w:r>
      <w:r>
        <w:t xml:space="preserve"> </w:t>
      </w:r>
      <w:r>
        <w:t xml:space="preserve">13695</w:t>
      </w:r>
      <w:r>
        <w:t xml:space="preserve"> </w:t>
      </w:r>
      <w:r>
        <w:t xml:space="preserve">296917</w:t>
      </w:r>
      <w:r>
        <w:t xml:space="preserve"> </w:t>
      </w:r>
      <w:r>
        <w:t xml:space="preserve">2893</w:t>
      </w:r>
      <w:r>
        <w:t xml:space="preserve"> </w:t>
      </w:r>
      <w:r>
        <w:t xml:space="preserve">CY</w:t>
      </w:r>
      <w:r>
        <w:t xml:space="preserve"> </w:t>
      </w:r>
      <w:r>
        <w:t xml:space="preserve">2374</w:t>
      </w:r>
    </w:p>
    <w:p>
      <w:pPr>
        <w:pStyle w:val="BodyText"/>
      </w:pPr>
      <w:r>
        <w:t xml:space="preserve">2497</w:t>
      </w:r>
    </w:p>
    <w:p>
      <w:pPr>
        <w:pStyle w:val="BodyText"/>
      </w:pPr>
      <w:r>
        <w:t xml:space="preserve">2511</w:t>
      </w:r>
      <w:r>
        <w:t xml:space="preserve"> </w:t>
      </w:r>
      <w:r>
        <w:t xml:space="preserve">3406</w:t>
      </w:r>
      <w:r>
        <w:t xml:space="preserve"> </w:t>
      </w:r>
      <w:r>
        <w:t xml:space="preserve">19</w:t>
      </w:r>
      <w:r>
        <w:t xml:space="preserve"> </w:t>
      </w:r>
      <w:r>
        <w:t xml:space="preserve">LV</w:t>
      </w:r>
      <w:r>
        <w:t xml:space="preserve"> </w:t>
      </w:r>
      <w:r>
        <w:t xml:space="preserve">221</w:t>
      </w:r>
      <w:r>
        <w:t xml:space="preserve"> </w:t>
      </w:r>
      <w:r>
        <w:t xml:space="preserve">557</w:t>
      </w:r>
      <w:r>
        <w:t xml:space="preserve"> </w:t>
      </w:r>
      <w:r>
        <w:t xml:space="preserve">516</w:t>
      </w:r>
      <w:r>
        <w:t xml:space="preserve"> </w:t>
      </w:r>
      <w:r>
        <w:t xml:space="preserve">660</w:t>
      </w:r>
      <w:r>
        <w:t xml:space="preserve"> </w:t>
      </w:r>
      <w:r>
        <w:t xml:space="preserve">838</w:t>
      </w:r>
      <w:r>
        <w:t xml:space="preserve"> </w:t>
      </w:r>
      <w:r>
        <w:t xml:space="preserve">9648</w:t>
      </w:r>
      <w:r>
        <w:t xml:space="preserve"> </w:t>
      </w:r>
      <w:r>
        <w:t xml:space="preserve">333</w:t>
      </w:r>
      <w:r>
        <w:t xml:space="preserve"> </w:t>
      </w:r>
      <w:r>
        <w:t xml:space="preserve">LT</w:t>
      </w:r>
      <w:r>
        <w:t xml:space="preserve"> </w:t>
      </w:r>
      <w:r>
        <w:t xml:space="preserve">1610</w:t>
      </w:r>
      <w:r>
        <w:t xml:space="preserve"> </w:t>
      </w:r>
      <w:r>
        <w:t xml:space="preserve">1500</w:t>
      </w:r>
      <w:r>
        <w:t xml:space="preserve"> </w:t>
      </w:r>
      <w:r>
        <w:t xml:space="preserve">49818</w:t>
      </w:r>
      <w:r>
        <w:t xml:space="preserve"> </w:t>
      </w:r>
      <w:r>
        <w:t xml:space="preserve">251</w:t>
      </w:r>
      <w:r>
        <w:t xml:space="preserve"> </w:t>
      </w:r>
      <w:r>
        <w:t xml:space="preserve">LU</w:t>
      </w:r>
      <w:r>
        <w:t xml:space="preserve"> </w:t>
      </w:r>
      <w:r>
        <w:t xml:space="preserve">1232</w:t>
      </w:r>
      <w:r>
        <w:t xml:space="preserve"> </w:t>
      </w:r>
      <w:r>
        <w:t xml:space="preserve">1445</w:t>
      </w:r>
      <w:r>
        <w:t xml:space="preserve"> </w:t>
      </w:r>
      <w:r>
        <w:t xml:space="preserve">1263</w:t>
      </w:r>
      <w:r>
        <w:t xml:space="preserve"> </w:t>
      </w:r>
      <w:r>
        <w:t xml:space="preserve">1174</w:t>
      </w:r>
      <w:r>
        <w:t xml:space="preserve"> </w:t>
      </w:r>
      <w:r>
        <w:t xml:space="preserve">1700</w:t>
      </w:r>
      <w:r>
        <w:t xml:space="preserve"> </w:t>
      </w:r>
      <w:r>
        <w:t xml:space="preserve">1195</w:t>
      </w:r>
      <w:r>
        <w:t xml:space="preserve"> </w:t>
      </w:r>
      <w:r>
        <w:t xml:space="preserve">1173</w:t>
      </w:r>
      <w:r>
        <w:t xml:space="preserve"> </w:t>
      </w:r>
      <w:r>
        <w:t xml:space="preserve">2528</w:t>
      </w:r>
      <w:r>
        <w:t xml:space="preserve"> </w:t>
      </w:r>
      <w:r>
        <w:t xml:space="preserve">132</w:t>
      </w:r>
      <w:r>
        <w:t xml:space="preserve"> </w:t>
      </w:r>
      <w:r>
        <w:t xml:space="preserve">HU</w:t>
      </w:r>
      <w:r>
        <w:t xml:space="preserve"> </w:t>
      </w:r>
      <w:r>
        <w:t xml:space="preserve">10226</w:t>
      </w:r>
      <w:r>
        <w:t xml:space="preserve"> </w:t>
      </w:r>
      <w:r>
        <w:t xml:space="preserve">5176</w:t>
      </w:r>
      <w:r>
        <w:t xml:space="preserve"> </w:t>
      </w:r>
      <w:r>
        <w:t xml:space="preserve">5850</w:t>
      </w:r>
      <w:r>
        <w:t xml:space="preserve"> </w:t>
      </w:r>
      <w:r>
        <w:t xml:space="preserve">49154</w:t>
      </w:r>
      <w:r>
        <w:t xml:space="preserve"> </w:t>
      </w:r>
      <w:r>
        <w:t xml:space="preserve">1257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1776</w:t>
      </w:r>
      <w:r>
        <w:t xml:space="preserve"> </w:t>
      </w:r>
      <w:r>
        <w:t xml:space="preserve">#N/A</w:t>
      </w:r>
      <w:r>
        <w:t xml:space="preserve"> </w:t>
      </w:r>
      <w:r>
        <w:t xml:space="preserve">NL</w:t>
      </w:r>
      <w:r>
        <w:t xml:space="preserve"> </w:t>
      </w:r>
      <w:r>
        <w:t xml:space="preserve">3209</w:t>
      </w:r>
      <w:r>
        <w:t xml:space="preserve"> </w:t>
      </w:r>
      <w:r>
        <w:t xml:space="preserve">3792</w:t>
      </w:r>
      <w:r>
        <w:t xml:space="preserve"> </w:t>
      </w:r>
      <w:r>
        <w:t xml:space="preserve">3209</w:t>
      </w:r>
      <w:r>
        <w:t xml:space="preserve"> </w:t>
      </w:r>
      <w:r>
        <w:t xml:space="preserve">2703</w:t>
      </w:r>
      <w:r>
        <w:t xml:space="preserve"> </w:t>
      </w:r>
      <w:r>
        <w:t xml:space="preserve">3177</w:t>
      </w:r>
      <w:r>
        <w:t xml:space="preserve"> </w:t>
      </w:r>
      <w:r>
        <w:t xml:space="preserve">4900</w:t>
      </w:r>
      <w:r>
        <w:t xml:space="preserve"> </w:t>
      </w:r>
      <w:r>
        <w:t xml:space="preserve">3145</w:t>
      </w:r>
      <w:r>
        <w:t xml:space="preserve"> </w:t>
      </w:r>
      <w:r>
        <w:t xml:space="preserve">1536</w:t>
      </w:r>
      <w:r>
        <w:t xml:space="preserve"> </w:t>
      </w:r>
      <w:r>
        <w:t xml:space="preserve">1817</w:t>
      </w:r>
      <w:r>
        <w:t xml:space="preserve"> </w:t>
      </w:r>
      <w:r>
        <w:t xml:space="preserve">79063</w:t>
      </w:r>
      <w:r>
        <w:t xml:space="preserve"> </w:t>
      </w:r>
      <w:r>
        <w:t xml:space="preserve">315</w:t>
      </w:r>
      <w:r>
        <w:t xml:space="preserve"> </w:t>
      </w:r>
      <w:r>
        <w:t xml:space="preserve">AT</w:t>
      </w:r>
      <w:r>
        <w:t xml:space="preserve"> </w:t>
      </w:r>
      <w:r>
        <w:t xml:space="preserve">5018</w:t>
      </w:r>
      <w:r>
        <w:t xml:space="preserve"> </w:t>
      </w:r>
      <w:r>
        <w:t xml:space="preserve">5018</w:t>
      </w:r>
      <w:r>
        <w:t xml:space="preserve"> </w:t>
      </w:r>
      <w:r>
        <w:t xml:space="preserve">5235</w:t>
      </w:r>
      <w:r>
        <w:t xml:space="preserve"> </w:t>
      </w:r>
      <w:r>
        <w:t xml:space="preserve">3034</w:t>
      </w:r>
      <w:r>
        <w:t xml:space="preserve"> </w:t>
      </w:r>
      <w:r>
        <w:t xml:space="preserve">5520</w:t>
      </w:r>
      <w:r>
        <w:t xml:space="preserve"> </w:t>
      </w:r>
      <w:r>
        <w:t xml:space="preserve">5224</w:t>
      </w:r>
      <w:r>
        <w:t xml:space="preserve"> </w:t>
      </w:r>
      <w:r>
        <w:t xml:space="preserve">3034</w:t>
      </w:r>
      <w:r>
        <w:t xml:space="preserve"> </w:t>
      </w:r>
      <w:r>
        <w:t xml:space="preserve">20156</w:t>
      </w:r>
      <w:r>
        <w:t xml:space="preserve"> </w:t>
      </w:r>
      <w:r>
        <w:t xml:space="preserve">986</w:t>
      </w:r>
      <w:r>
        <w:t xml:space="preserve"> </w:t>
      </w:r>
      <w:r>
        <w:t xml:space="preserve">PL</w:t>
      </w:r>
      <w:r>
        <w:t xml:space="preserve"> </w:t>
      </w:r>
      <w:r>
        <w:t xml:space="preserve">578</w:t>
      </w:r>
      <w:r>
        <w:t xml:space="preserve"> </w:t>
      </w:r>
      <w:r>
        <w:t xml:space="preserve">977</w:t>
      </w:r>
      <w:r>
        <w:t xml:space="preserve"> </w:t>
      </w:r>
      <w:r>
        <w:t xml:space="preserve">528</w:t>
      </w:r>
      <w:r>
        <w:t xml:space="preserve"> </w:t>
      </w:r>
      <w:r>
        <w:t xml:space="preserve">1100</w:t>
      </w:r>
      <w:r>
        <w:t xml:space="preserve"> </w:t>
      </w:r>
      <w:r>
        <w:t xml:space="preserve">376</w:t>
      </w:r>
      <w:r>
        <w:t xml:space="preserve"> </w:t>
      </w:r>
      <w:r>
        <w:t xml:space="preserve">205935</w:t>
      </w:r>
      <w:r>
        <w:t xml:space="preserve"> </w:t>
      </w:r>
      <w:r>
        <w:t xml:space="preserve">3375</w:t>
      </w:r>
      <w:r>
        <w:t xml:space="preserve"> </w:t>
      </w:r>
      <w:r>
        <w:t xml:space="preserve">PT</w:t>
      </w:r>
      <w:r>
        <w:t xml:space="preserve"> </w:t>
      </w:r>
      <w:r>
        <w:t xml:space="preserve">2188</w:t>
      </w:r>
      <w:r>
        <w:t xml:space="preserve"> </w:t>
      </w:r>
      <w:r>
        <w:t xml:space="preserve">2560</w:t>
      </w:r>
      <w:r>
        <w:t xml:space="preserve"> </w:t>
      </w:r>
      <w:r>
        <w:t xml:space="preserve">5071</w:t>
      </w:r>
      <w:r>
        <w:t xml:space="preserve"> </w:t>
      </w:r>
      <w:r>
        <w:t xml:space="preserve">2216</w:t>
      </w:r>
      <w:r>
        <w:t xml:space="preserve"> </w:t>
      </w:r>
      <w:r>
        <w:t xml:space="preserve">3340</w:t>
      </w:r>
      <w:r>
        <w:t xml:space="preserve"> </w:t>
      </w:r>
      <w:r>
        <w:t xml:space="preserve">5888</w:t>
      </w:r>
      <w:r>
        <w:t xml:space="preserve"> </w:t>
      </w:r>
      <w:r>
        <w:t xml:space="preserve">1967</w:t>
      </w:r>
      <w:r>
        <w:t xml:space="preserve"> </w:t>
      </w:r>
      <w:r>
        <w:t xml:space="preserve">117677</w:t>
      </w:r>
      <w:r>
        <w:t xml:space="preserve"> </w:t>
      </w:r>
      <w:r>
        <w:t xml:space="preserve">1564</w:t>
      </w:r>
      <w:r>
        <w:t xml:space="preserve"> </w:t>
      </w:r>
      <w:r>
        <w:t xml:space="preserve">RO</w:t>
      </w:r>
      <w:r>
        <w:t xml:space="preserve"> </w:t>
      </w:r>
      <w:r>
        <w:t xml:space="preserve">6524</w:t>
      </w:r>
      <w:r>
        <w:t xml:space="preserve"> </w:t>
      </w:r>
      <w:r>
        <w:t xml:space="preserve">6524</w:t>
      </w:r>
      <w:r>
        <w:t xml:space="preserve"> </w:t>
      </w:r>
      <w:r>
        <w:t xml:space="preserve">5694</w:t>
      </w:r>
      <w:r>
        <w:t xml:space="preserve"> </w:t>
      </w:r>
      <w:r>
        <w:t xml:space="preserve">6800</w:t>
      </w:r>
      <w:r>
        <w:t xml:space="preserve"> </w:t>
      </w:r>
      <w:r>
        <w:t xml:space="preserve">6144</w:t>
      </w:r>
      <w:r>
        <w:t xml:space="preserve"> </w:t>
      </w:r>
      <w:r>
        <w:t xml:space="preserve">72364</w:t>
      </w:r>
      <w:r>
        <w:t xml:space="preserve"> </w:t>
      </w:r>
      <w:r>
        <w:t xml:space="preserve">1409</w:t>
      </w:r>
      <w:r>
        <w:t xml:space="preserve"> </w:t>
      </w:r>
      <w:r>
        <w:t xml:space="preserve">SI</w:t>
      </w:r>
      <w:r>
        <w:t xml:space="preserve"> </w:t>
      </w:r>
      <w:r>
        <w:t xml:space="preserve">1294</w:t>
      </w:r>
    </w:p>
    <w:p>
      <w:pPr>
        <w:pStyle w:val="BodyText"/>
      </w:pPr>
      <w:r>
        <w:t xml:space="preserve">10125</w:t>
      </w:r>
    </w:p>
    <w:p>
      <w:pPr>
        <w:pStyle w:val="BodyText"/>
      </w:pPr>
      <w:r>
        <w:t xml:space="preserve">1016</w:t>
      </w:r>
      <w:r>
        <w:t xml:space="preserve"> </w:t>
      </w:r>
      <w:r>
        <w:t xml:space="preserve">9485</w:t>
      </w:r>
      <w:r>
        <w:t xml:space="preserve"> </w:t>
      </w:r>
      <w:r>
        <w:t xml:space="preserve">71</w:t>
      </w:r>
      <w:r>
        <w:t xml:space="preserve"> </w:t>
      </w:r>
      <w:r>
        <w:t xml:space="preserve">SK</w:t>
      </w:r>
      <w:r>
        <w:t xml:space="preserve"> </w:t>
      </w:r>
      <w:r>
        <w:t xml:space="preserve">238</w:t>
      </w:r>
      <w:r>
        <w:t xml:space="preserve"> </w:t>
      </w:r>
      <w:r>
        <w:t xml:space="preserve">2447</w:t>
      </w:r>
      <w:r>
        <w:t xml:space="preserve"> </w:t>
      </w:r>
      <w:r>
        <w:t xml:space="preserve">162</w:t>
      </w:r>
      <w:r>
        <w:t xml:space="preserve"> </w:t>
      </w:r>
      <w:r>
        <w:t xml:space="preserve">2994</w:t>
      </w:r>
      <w:r>
        <w:t xml:space="preserve"> </w:t>
      </w:r>
      <w:r>
        <w:t xml:space="preserve">2994</w:t>
      </w:r>
      <w:r>
        <w:t xml:space="preserve"> </w:t>
      </w:r>
      <w:r>
        <w:t xml:space="preserve">55556</w:t>
      </w:r>
      <w:r>
        <w:t xml:space="preserve"> </w:t>
      </w:r>
      <w:r>
        <w:t xml:space="preserve">615</w:t>
      </w:r>
      <w:r>
        <w:t xml:space="preserve"> </w:t>
      </w:r>
      <w:r>
        <w:t xml:space="preserve">FI</w:t>
      </w:r>
      <w:r>
        <w:t xml:space="preserve"> </w:t>
      </w:r>
      <w:r>
        <w:t xml:space="preserve">2623</w:t>
      </w:r>
      <w:r>
        <w:t xml:space="preserve"> </w:t>
      </w:r>
      <w:r>
        <w:t xml:space="preserve">2990</w:t>
      </w:r>
      <w:r>
        <w:t xml:space="preserve"> </w:t>
      </w:r>
      <w:r>
        <w:t xml:space="preserve">2597</w:t>
      </w:r>
      <w:r>
        <w:t xml:space="preserve"> </w:t>
      </w:r>
      <w:r>
        <w:t xml:space="preserve">2135</w:t>
      </w:r>
      <w:r>
        <w:t xml:space="preserve"> </w:t>
      </w:r>
      <w:r>
        <w:t xml:space="preserve">2135</w:t>
      </w:r>
      <w:r>
        <w:t xml:space="preserve"> </w:t>
      </w:r>
      <w:r>
        <w:t xml:space="preserve">3550</w:t>
      </w:r>
      <w:r>
        <w:t xml:space="preserve"> </w:t>
      </w:r>
      <w:r>
        <w:t xml:space="preserve">2534</w:t>
      </w:r>
      <w:r>
        <w:t xml:space="preserve"> </w:t>
      </w:r>
      <w:r>
        <w:t xml:space="preserve">2472</w:t>
      </w:r>
      <w:r>
        <w:t xml:space="preserve"> </w:t>
      </w:r>
      <w:r>
        <w:t xml:space="preserve">2473</w:t>
      </w:r>
      <w:r>
        <w:t xml:space="preserve"> </w:t>
      </w:r>
      <w:r>
        <w:t xml:space="preserve">21137</w:t>
      </w:r>
      <w:r>
        <w:t xml:space="preserve"> </w:t>
      </w:r>
      <w:r>
        <w:t xml:space="preserve">298</w:t>
      </w:r>
      <w:r>
        <w:t xml:space="preserve"> </w:t>
      </w:r>
      <w:r>
        <w:t xml:space="preserve">SE</w:t>
      </w:r>
      <w:r>
        <w:t xml:space="preserve"> </w:t>
      </w:r>
      <w:r>
        <w:t xml:space="preserve">7358</w:t>
      </w:r>
      <w:r>
        <w:t xml:space="preserve"> </w:t>
      </w:r>
      <w:r>
        <w:t xml:space="preserve">7358</w:t>
      </w:r>
      <w:r>
        <w:t xml:space="preserve"> </w:t>
      </w:r>
      <w:r>
        <w:t xml:space="preserve">7296</w:t>
      </w:r>
      <w:r>
        <w:t xml:space="preserve"> </w:t>
      </w:r>
      <w:r>
        <w:t xml:space="preserve">7296</w:t>
      </w:r>
      <w:r>
        <w:t xml:space="preserve"> </w:t>
      </w:r>
      <w:r>
        <w:t xml:space="preserve">7695</w:t>
      </w:r>
      <w:r>
        <w:t xml:space="preserve"> </w:t>
      </w:r>
      <w:r>
        <w:t xml:space="preserve">8200</w:t>
      </w:r>
      <w:r>
        <w:t xml:space="preserve"> </w:t>
      </w:r>
      <w:r>
        <w:t xml:space="preserve">7599</w:t>
      </w:r>
      <w:r>
        <w:t xml:space="preserve"> </w:t>
      </w:r>
      <w:r>
        <w:t xml:space="preserve">6463</w:t>
      </w:r>
      <w:r>
        <w:t xml:space="preserve"> </w:t>
      </w:r>
      <w:r>
        <w:t xml:space="preserve">6901</w:t>
      </w:r>
      <w:r>
        <w:t xml:space="preserve"> </w:t>
      </w:r>
      <w:r>
        <w:t xml:space="preserve">44553</w:t>
      </w:r>
      <w:r>
        <w:t xml:space="preserve"> </w:t>
      </w:r>
      <w:r>
        <w:t xml:space="preserve">1174</w:t>
      </w:r>
      <w:r>
        <w:t xml:space="preserve"> </w:t>
      </w:r>
      <w:r>
        <w:t xml:space="preserve">EU*</w:t>
      </w:r>
      <w:r>
        <w:t xml:space="preserve"> </w:t>
      </w:r>
      <w:r>
        <w:t xml:space="preserve">171118.9</w:t>
      </w:r>
      <w:r>
        <w:t xml:space="preserve"> </w:t>
      </w:r>
      <w:r>
        <w:t xml:space="preserve">148866</w:t>
      </w:r>
      <w:r>
        <w:t xml:space="preserve"> </w:t>
      </w:r>
      <w:r>
        <w:t xml:space="preserve">133141</w:t>
      </w:r>
      <w:r>
        <w:t xml:space="preserve"> </w:t>
      </w:r>
      <w:r>
        <w:t xml:space="preserve">134633</w:t>
      </w:r>
      <w:r>
        <w:t xml:space="preserve"> </w:t>
      </w:r>
      <w:r>
        <w:t xml:space="preserve">77582</w:t>
      </w:r>
      <w:r>
        <w:t xml:space="preserve"> </w:t>
      </w:r>
      <w:r>
        <w:t xml:space="preserve">162034</w:t>
      </w:r>
      <w:r>
        <w:t xml:space="preserve"> </w:t>
      </w:r>
      <w:r>
        <w:t xml:space="preserve">134592</w:t>
      </w:r>
      <w:r>
        <w:t xml:space="preserve"> </w:t>
      </w:r>
      <w:r>
        <w:t xml:space="preserve">87308</w:t>
      </w:r>
      <w:r>
        <w:t xml:space="preserve"> </w:t>
      </w:r>
      <w:r>
        <w:t xml:space="preserve">67726</w:t>
      </w:r>
      <w:r>
        <w:t xml:space="preserve"> </w:t>
      </w:r>
      <w:r>
        <w:t xml:space="preserve">2136574</w:t>
      </w:r>
      <w:r>
        <w:t xml:space="preserve"> </w:t>
      </w:r>
      <w:r>
        <w:t xml:space="preserve">34642</w:t>
      </w:r>
      <w:r>
        <w:t xml:space="preserve"> </w:t>
      </w:r>
      <w:r>
        <w:t xml:space="preserve">Note: national sources are mainly statistical offices. Data for some Member States were sourced from Statista, some were</w:t>
      </w:r>
      <w:r>
        <w:t xml:space="preserve"> </w:t>
      </w:r>
      <w:r>
        <w:t xml:space="preserve">traced via INSOL Europe. EH = Euler Hermes, CR = CreditReform. Data on Business exits are from Eurostat. * sum of</w:t>
      </w:r>
      <w:r>
        <w:t xml:space="preserve"> </w:t>
      </w:r>
      <w:r>
        <w:t xml:space="preserve">available Member States.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The magnitude of cross border credit</w:t>
      </w:r>
      <w:r>
        <w:t xml:space="preserve"> </w:t>
      </w:r>
      <w:r>
        <w:t xml:space="preserve">The level of cross-border investment is considered as an important indication of the</w:t>
      </w:r>
      <w:r>
        <w:t xml:space="preserve"> </w:t>
      </w:r>
      <w:r>
        <w:t xml:space="preserve">degree of integration of EU capital markets: although cross-border investment has</w:t>
      </w:r>
      <w:r>
        <w:t xml:space="preserve"> </w:t>
      </w:r>
      <w:r>
        <w:t xml:space="preserve">increased over time as some barriers to cross-border investment have been removed,</w:t>
      </w:r>
      <w:r>
        <w:t xml:space="preserve"> </w:t>
      </w:r>
      <w:r>
        <w:t xml:space="preserve">there still remains a large home bias in the EU (85% on equity investment and 69% on</w:t>
      </w:r>
      <w:r>
        <w:t xml:space="preserve"> </w:t>
      </w:r>
      <w:r>
        <w:t xml:space="preserve">debt investment, see Figures A4.27 and 28). This large home bias is widely regarded as</w:t>
      </w:r>
      <w:r>
        <w:t xml:space="preserve"> </w:t>
      </w:r>
      <w:r>
        <w:t xml:space="preserve">the consequence of the underdevelopment of the EU single market. Stakeholders,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researchers and institutions argue that this is to a large degree due to cross-country</w:t>
      </w:r>
      <w:r>
        <w:t xml:space="preserve"> </w:t>
      </w:r>
      <w:r>
        <w:t xml:space="preserve">differences in insolvency procedures.</w:t>
      </w:r>
      <w:r>
        <w:br/>
      </w:r>
      <w:r>
        <w:t xml:space="preserve">It is presently not possible to report a comprehensive number for the share of cross-</w:t>
      </w:r>
      <w:r>
        <w:t xml:space="preserve"> </w:t>
      </w:r>
      <w:r>
        <w:t xml:space="preserve">border creditors in EU corporations.209 Nevertheless, if such number existed, it would not</w:t>
      </w:r>
      <w:r>
        <w:t xml:space="preserve"> </w:t>
      </w:r>
      <w:r>
        <w:t xml:space="preserve">show the importance of insolvency proceedings for cross-border investors since it would</w:t>
      </w:r>
      <w:r>
        <w:t xml:space="preserve"> </w:t>
      </w:r>
      <w:r>
        <w:t xml:space="preserve">suffer from the same home bias. That means, it would only reflect the current situation,</w:t>
      </w:r>
      <w:r>
        <w:t xml:space="preserve"> </w:t>
      </w:r>
      <w:r>
        <w:t xml:space="preserve">which is impaired by cross-border obstacles, including those on divergent and inefficient</w:t>
      </w:r>
      <w:r>
        <w:t xml:space="preserve"> </w:t>
      </w:r>
      <w:r>
        <w:t xml:space="preserve">insolvency regimes.</w:t>
      </w:r>
      <w:r>
        <w:t xml:space="preserve"> </w:t>
      </w:r>
      <w:r>
        <w:t xml:space="preserve">The scale of insolvency proceedings with cross-border elements may be estimated from</w:t>
      </w:r>
      <w:r>
        <w:t xml:space="preserve"> </w:t>
      </w:r>
      <w:r>
        <w:t xml:space="preserve">the proportion of outstanding foreing debt claims of MSE companies in the EU.</w:t>
      </w:r>
      <w:r>
        <w:t xml:space="preserve"> </w:t>
      </w:r>
      <w:r>
        <w:t xml:space="preserve">According to the Flash Eurobarometer survey carried out in June 2016 among small and</w:t>
      </w:r>
      <w:r>
        <w:t xml:space="preserve"> </w:t>
      </w:r>
      <w:r>
        <w:t xml:space="preserve">medium sized enterprises in the then 28 EU Member States, on average, 17% of those</w:t>
      </w:r>
      <w:r>
        <w:t xml:space="preserve"> </w:t>
      </w:r>
      <w:r>
        <w:t xml:space="preserve">companies had debt claims against foreign debtors over 2015 fiscal year. However, in</w:t>
      </w:r>
      <w:r>
        <w:t xml:space="preserve"> </w:t>
      </w:r>
      <w:r>
        <w:t xml:space="preserve">some countries this situation was much more frequent: 49% in Luxembourg, 45% in</w:t>
      </w:r>
      <w:r>
        <w:t xml:space="preserve"> </w:t>
      </w:r>
      <w:r>
        <w:t xml:space="preserve">Slovenia, 31% in Austria. Half of the companies with foreign debt claims say foreign</w:t>
      </w:r>
      <w:r>
        <w:t xml:space="preserve"> </w:t>
      </w:r>
      <w:r>
        <w:t xml:space="preserve">debt claims represented at least 6% in their 2015 turnover.210</w:t>
      </w:r>
      <w:r>
        <w:br/>
      </w:r>
      <w:r>
        <w:t xml:space="preserve">Under the assumption that the share of cross-border bankruptcy cases is proportional to</w:t>
      </w:r>
      <w:r>
        <w:t xml:space="preserve"> </w:t>
      </w:r>
      <w:r>
        <w:t xml:space="preserve">the foreign financial exposure of firms, a number of indicators allow for an</w:t>
      </w:r>
      <w:r>
        <w:t xml:space="preserve"> </w:t>
      </w:r>
      <w:r>
        <w:t xml:space="preserve">approximation of the possible share of cross-border insolvencies. Overall, they suggest</w:t>
      </w:r>
      <w:r>
        <w:t xml:space="preserve"> </w:t>
      </w:r>
      <w:r>
        <w:t xml:space="preserve">foreign exposures in the range of 10-20% of total credit or activity, consistent with the</w:t>
      </w:r>
      <w:r>
        <w:t xml:space="preserve"> </w:t>
      </w:r>
      <w:r>
        <w:t xml:space="preserve">17% suggested by the 2016 Eurobarometer survey (See also Figure A3.1).</w:t>
      </w:r>
      <w:r>
        <w:br/>
      </w:r>
      <w:r>
        <w:t xml:space="preserve">The table below gives averages for the EU Member States for which data on cross-border</w:t>
      </w:r>
      <w:r>
        <w:t xml:space="preserve"> </w:t>
      </w:r>
      <w:r>
        <w:t xml:space="preserve">credit exposure is available based on the latest period for which the data exists. The</w:t>
      </w:r>
      <w:r>
        <w:t xml:space="preserve"> </w:t>
      </w:r>
      <w:r>
        <w:t xml:space="preserve">charts below inform about the shares for those Member States for which such ratios</w:t>
      </w:r>
      <w:r>
        <w:t xml:space="preserve"> </w:t>
      </w:r>
      <w:r>
        <w:t xml:space="preserve">could be calculated. They required the combination of data from different sources, for</w:t>
      </w:r>
      <w:r>
        <w:t xml:space="preserve"> </w:t>
      </w:r>
      <w:r>
        <w:t xml:space="preserve">example of NFCs liabilities in the national accounts and foreign exposure in the</w:t>
      </w:r>
      <w:r>
        <w:t xml:space="preserve"> </w:t>
      </w:r>
      <w:r>
        <w:t xml:space="preserve">international investment position or of the number of enterprises in trade statistics and</w:t>
      </w:r>
      <w:r>
        <w:t xml:space="preserve"> </w:t>
      </w:r>
      <w:r>
        <w:t xml:space="preserve">structural business statistics. They therefore represent an approximation.</w:t>
      </w:r>
      <w:r>
        <w:br/>
      </w:r>
      <w:r>
        <w:t xml:space="preserve">Table A4.2: Indicators to measure cross-border credit exposure</w:t>
      </w:r>
      <w:r>
        <w:t xml:space="preserve"> </w:t>
      </w:r>
      <w:r>
        <w:t xml:space="preserve">Share</w:t>
      </w:r>
      <w:r>
        <w:t xml:space="preserve"> </w:t>
      </w:r>
      <w:r>
        <w:t xml:space="preserve">Indicator (average of available EU Member</w:t>
      </w:r>
      <w:r>
        <w:t xml:space="preserve"> </w:t>
      </w:r>
      <w:r>
        <w:t xml:space="preserve">States)</w:t>
      </w:r>
      <w:r>
        <w:t xml:space="preserve"> </w:t>
      </w:r>
      <w:r>
        <w:t xml:space="preserve">Source, comment, caveat</w:t>
      </w:r>
      <w:r>
        <w:t xml:space="preserve"> </w:t>
      </w:r>
      <w:r>
        <w:t xml:space="preserve">14%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foreign</w:t>
      </w:r>
      <w:r>
        <w:t xml:space="preserve"> </w:t>
      </w:r>
      <w:r>
        <w:t xml:space="preserve">debt</w:t>
      </w:r>
      <w:r>
        <w:t xml:space="preserve"> </w:t>
      </w:r>
      <w:r>
        <w:t xml:space="preserve">in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corporations, 2020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sectoral national accounts, based on data</w:t>
      </w:r>
      <w:r>
        <w:t xml:space="preserve"> </w:t>
      </w:r>
      <w:r>
        <w:t xml:space="preserve">from 20 MS</w:t>
      </w:r>
      <w:r>
        <w:t xml:space="preserve"> </w:t>
      </w:r>
      <w:r>
        <w:t xml:space="preserve">8.4%</w:t>
      </w:r>
      <w:r>
        <w:t xml:space="preserve"> </w:t>
      </w:r>
      <w:r>
        <w:t xml:space="preserve">Share of equity holdings by non-domestic</w:t>
      </w:r>
      <w:r>
        <w:t xml:space="preserve"> </w:t>
      </w:r>
      <w:r>
        <w:t xml:space="preserve">holders, 2020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sectoral national accounts, based on data</w:t>
      </w:r>
      <w:r>
        <w:t xml:space="preserve"> </w:t>
      </w:r>
      <w:r>
        <w:t xml:space="preserve">from 22 MS</w:t>
      </w:r>
      <w:r>
        <w:t xml:space="preserve"> </w:t>
      </w:r>
      <w:r>
        <w:t xml:space="preserve">55%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bonds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 held by non-domestic counterparts,</w:t>
      </w:r>
      <w:r>
        <w:t xml:space="preserve"> </w:t>
      </w:r>
      <w:r>
        <w:t xml:space="preserve">2020</w:t>
      </w:r>
      <w:r>
        <w:t xml:space="preserve"> </w:t>
      </w:r>
      <w:r>
        <w:t xml:space="preserve">Sectoral national accounts by counterpart,</w:t>
      </w:r>
      <w:r>
        <w:t xml:space="preserve"> </w:t>
      </w:r>
      <w:r>
        <w:t xml:space="preserve">covers 11 Member States.</w:t>
      </w:r>
    </w:p>
    <w:p>
      <w:pPr>
        <w:pStyle w:val="BodyText"/>
      </w:pPr>
      <w:r>
        <w:t xml:space="preserve">210 Flash Eurobarometer, Report Insolvency, no. 442, 2016, para 1 and 2. The survey data was used in the</w:t>
      </w:r>
      <w:r>
        <w:t xml:space="preserve"> </w:t>
      </w:r>
      <w:r>
        <w:t xml:space="preserve">Commission Impact Assessment Accompanying the Proposal for a Directive on preventive restructuring</w:t>
      </w:r>
      <w:r>
        <w:t xml:space="preserve"> </w:t>
      </w:r>
      <w:r>
        <w:t xml:space="preserve">frameworks, second chance and measures to increase the efficiency of restructuring, insolvency and</w:t>
      </w:r>
      <w:r>
        <w:t xml:space="preserve"> </w:t>
      </w:r>
      <w:r>
        <w:t xml:space="preserve">discharge procedures, SWD (2016) 357 final, p. 45.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26%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corporations;</w:t>
      </w:r>
      <w:r>
        <w:t xml:space="preserve"> </w:t>
      </w:r>
      <w:r>
        <w:t xml:space="preserve">loan</w:t>
      </w:r>
      <w:r>
        <w:t xml:space="preserve"> </w:t>
      </w:r>
      <w:r>
        <w:t xml:space="preserve">liabilities owed to non-domestic counterparts,</w:t>
      </w:r>
      <w:r>
        <w:t xml:space="preserve"> </w:t>
      </w:r>
      <w:r>
        <w:t xml:space="preserve">2020</w:t>
      </w:r>
      <w:r>
        <w:t xml:space="preserve"> </w:t>
      </w:r>
      <w:r>
        <w:t xml:space="preserve">Sectoral national accounts by counterpart,</w:t>
      </w:r>
      <w:r>
        <w:t xml:space="preserve"> </w:t>
      </w:r>
      <w:r>
        <w:t xml:space="preserve">covers 11 Member States.</w:t>
      </w:r>
      <w:r>
        <w:t xml:space="preserve"> </w:t>
      </w:r>
      <w:r>
        <w:t xml:space="preserve">19%</w:t>
      </w:r>
      <w:r>
        <w:t xml:space="preserve"> </w:t>
      </w:r>
      <w:r>
        <w:t xml:space="preserve">Non-financial corporations’ share of loans from</w:t>
      </w:r>
      <w:r>
        <w:t xml:space="preserve"> </w:t>
      </w:r>
      <w:r>
        <w:t xml:space="preserve">banks in other Member States in total bank loans,</w:t>
      </w:r>
      <w:r>
        <w:t xml:space="preserve"> </w:t>
      </w:r>
      <w:r>
        <w:t xml:space="preserve">2022Q1</w:t>
      </w:r>
      <w:r>
        <w:t xml:space="preserve"> </w:t>
      </w:r>
      <w:r>
        <w:t xml:space="preserve">ECB data, covers only euro area Member</w:t>
      </w:r>
      <w:r>
        <w:t xml:space="preserve"> </w:t>
      </w:r>
      <w:r>
        <w:t xml:space="preserve">States and banks in other euro area Member</w:t>
      </w:r>
      <w:r>
        <w:t xml:space="preserve"> </w:t>
      </w:r>
      <w:r>
        <w:t xml:space="preserve">States</w:t>
      </w:r>
      <w:r>
        <w:t xml:space="preserve"> </w:t>
      </w:r>
      <w:r>
        <w:t xml:space="preserve">10%</w:t>
      </w:r>
      <w:r>
        <w:t xml:space="preserve"> </w:t>
      </w:r>
      <w:r>
        <w:t xml:space="preserve">Banks’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 in other Member States in total bank</w:t>
      </w:r>
      <w:r>
        <w:t xml:space="preserve"> </w:t>
      </w:r>
      <w:r>
        <w:t xml:space="preserve">loans to non-financial corporations, 2022Q1</w:t>
      </w:r>
      <w:r>
        <w:t xml:space="preserve"> </w:t>
      </w:r>
      <w:r>
        <w:t xml:space="preserve">ECB data, covers only euro area Member</w:t>
      </w:r>
      <w:r>
        <w:t xml:space="preserve"> </w:t>
      </w:r>
      <w:r>
        <w:t xml:space="preserve">States and banks in other euro area Member</w:t>
      </w:r>
      <w:r>
        <w:t xml:space="preserve"> </w:t>
      </w:r>
      <w:r>
        <w:t xml:space="preserve">States</w:t>
      </w:r>
      <w:r>
        <w:t xml:space="preserve"> </w:t>
      </w:r>
      <w:r>
        <w:t xml:space="preserve">15%</w:t>
      </w:r>
      <w:r>
        <w:t xml:space="preserve"> </w:t>
      </w:r>
      <w:r>
        <w:t xml:space="preserve">Firms that are importers of goods or services from</w:t>
      </w:r>
      <w:r>
        <w:t xml:space="preserve"> </w:t>
      </w:r>
      <w:r>
        <w:t xml:space="preserve">other EU Member States in 2019</w:t>
      </w:r>
      <w:r>
        <w:t xml:space="preserve"> </w:t>
      </w:r>
      <w:r>
        <w:t xml:space="preserve">Eurostat export and business statistics use</w:t>
      </w:r>
      <w:r>
        <w:t xml:space="preserve"> </w:t>
      </w:r>
      <w:r>
        <w:t xml:space="preserve">different coverage of enterprises</w:t>
      </w:r>
      <w:r>
        <w:t xml:space="preserve"> </w:t>
      </w:r>
      <w:r>
        <w:t xml:space="preserve">64%</w:t>
      </w:r>
      <w:r>
        <w:t xml:space="preserve"> </w:t>
      </w:r>
      <w:r>
        <w:t xml:space="preserve">Firms with more than 50 employees that are</w:t>
      </w:r>
      <w:r>
        <w:t xml:space="preserve"> </w:t>
      </w:r>
      <w:r>
        <w:t xml:space="preserve">importers of goods or services from other EU</w:t>
      </w:r>
      <w:r>
        <w:t xml:space="preserve"> </w:t>
      </w:r>
      <w:r>
        <w:t xml:space="preserve">Member States in 2019</w:t>
      </w:r>
      <w:r>
        <w:t xml:space="preserve"> </w:t>
      </w:r>
      <w:r>
        <w:t xml:space="preserve">Eurostat export and business statistics use</w:t>
      </w:r>
      <w:r>
        <w:t xml:space="preserve"> </w:t>
      </w:r>
      <w:r>
        <w:t xml:space="preserve">different coverage of enterprises</w:t>
      </w:r>
      <w:r>
        <w:t xml:space="preserve"> </w:t>
      </w:r>
      <w:r>
        <w:t xml:space="preserve">17%</w:t>
      </w:r>
      <w:r>
        <w:t xml:space="preserve"> </w:t>
      </w:r>
      <w:r>
        <w:t xml:space="preserve">Firms reporting to have claims against foreign</w:t>
      </w:r>
      <w:r>
        <w:t xml:space="preserve"> </w:t>
      </w:r>
      <w:r>
        <w:t xml:space="preserve">creditors, 2016</w:t>
      </w:r>
      <w:r>
        <w:t xml:space="preserve"> </w:t>
      </w:r>
      <w:r>
        <w:t xml:space="preserve">Eurobarometer survey</w:t>
      </w:r>
    </w:p>
    <w:p>
      <w:pPr>
        <w:pStyle w:val="BodyText"/>
      </w:pPr>
      <w:r>
        <w:t xml:space="preserve">Figure A4.4: Share of NFC cross-border liabilities, in %</w:t>
      </w:r>
      <w:r>
        <w:t xml:space="preserve"> </w:t>
      </w:r>
      <w:r>
        <w:t xml:space="preserve">of total debt liabilities, 2020</w:t>
      </w:r>
      <w:r>
        <w:t xml:space="preserve"> </w:t>
      </w:r>
      <w:r>
        <w:t xml:space="preserve">Source: FISMA calculation with Eurostat data.</w:t>
      </w:r>
      <w:r>
        <w:t xml:space="preserve"> </w:t>
      </w:r>
      <w:r>
        <w:t xml:space="preserve">Figure A4.5: Share of cross-border debt liabilities in % of</w:t>
      </w:r>
      <w:r>
        <w:t xml:space="preserve"> </w:t>
      </w:r>
      <w:r>
        <w:t xml:space="preserve">total liabilities, 2020</w:t>
      </w:r>
      <w:r>
        <w:t xml:space="preserve"> </w:t>
      </w:r>
      <w:r>
        <w:t xml:space="preserve">Source: FISMA calculation with Eurostat data.</w:t>
      </w:r>
      <w:r>
        <w:t xml:space="preserve"> </w:t>
      </w:r>
      <w:r>
        <w:t xml:space="preserve">Figure A4.6: Cross-border bank loans to NFCs, % of</w:t>
      </w:r>
      <w:r>
        <w:t xml:space="preserve"> </w:t>
      </w:r>
      <w:r>
        <w:t xml:space="preserve">total loans to NFCs/from banks, 2021</w:t>
      </w:r>
      <w:r>
        <w:t xml:space="preserve"> </w:t>
      </w:r>
      <w:r>
        <w:t xml:space="preserve">Source: FISMA calculation with ECB data.</w:t>
      </w:r>
      <w:r>
        <w:t xml:space="preserve"> </w:t>
      </w:r>
      <w:r>
        <w:t xml:space="preserve">Figure A4.7: Share of enterprises that import, in % of all</w:t>
      </w:r>
      <w:r>
        <w:t xml:space="preserve"> </w:t>
      </w:r>
      <w:r>
        <w:t xml:space="preserve">enterprises</w:t>
      </w:r>
      <w:r>
        <w:rPr>
          <w:i/>
          <w:iCs/>
        </w:rPr>
        <w:t xml:space="preserve">, 2019</w:t>
      </w:r>
      <w:r>
        <w:rPr>
          <w:i/>
          <w:iCs/>
        </w:rPr>
        <w:t xml:space="preserve"> </w:t>
      </w:r>
      <w:r>
        <w:t xml:space="preserve">) large enterprises are those with more than 250</w:t>
      </w:r>
      <w:r>
        <w:t xml:space="preserve"> </w:t>
      </w:r>
      <w:r>
        <w:t xml:space="preserve">employees. Their share is above 100% because of a</w:t>
      </w:r>
      <w:r>
        <w:t xml:space="preserve"> </w:t>
      </w:r>
      <w:r>
        <w:t xml:space="preserve">different definition of entities in the export and the</w:t>
      </w:r>
      <w:r>
        <w:t xml:space="preserve"> </w:t>
      </w:r>
      <w:r>
        <w:t xml:space="preserve">structural business statistics.</w:t>
      </w:r>
      <w:r>
        <w:t xml:space="preserve"> </w:t>
      </w:r>
      <w:r>
        <w:t xml:space="preserve">Source: FISMA calculation with Eurostat data.</w:t>
      </w:r>
    </w:p>
    <w:p>
      <w:pPr>
        <w:pStyle w:val="Compact"/>
        <w:numPr>
          <w:ilvl w:val="0"/>
          <w:numId w:val="1014"/>
        </w:numPr>
      </w:pPr>
      <w:r>
        <w:t xml:space="preserve">Empirical measures of insolvency</w:t>
      </w:r>
      <w:r>
        <w:t xml:space="preserve"> </w:t>
      </w:r>
      <w:r>
        <w:t xml:space="preserve">The development of proper statistical data on the outcome of corporate insolvency is still</w:t>
      </w:r>
      <w:r>
        <w:t xml:space="preserve"> </w:t>
      </w:r>
      <w:r>
        <w:t xml:space="preserve">in the infancy. A first comprehensive exercise towards this end by the European Banking</w:t>
      </w:r>
      <w:r>
        <w:t xml:space="preserve"> </w:t>
      </w:r>
      <w:r>
        <w:t xml:space="preserve">Authority has produced numbers for the EU and its Member States. This data is not</w:t>
      </w:r>
      <w:r>
        <w:t xml:space="preserve"> </w:t>
      </w:r>
      <w:r>
        <w:t xml:space="preserve">considered representative enough for cross-country analysis. Existing insolvency</w:t>
      </w:r>
      <w:r>
        <w:t xml:space="preserve"> </w:t>
      </w:r>
      <w:r>
        <w:t xml:space="preserve">indicators largely build on expert views obtained from replies to surveys that largely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focus on how institutional parameters of insolvency regimes compare across countries.</w:t>
      </w:r>
      <w:r>
        <w:t xml:space="preserve"> </w:t>
      </w:r>
      <w:r>
        <w:t xml:space="preserve">This holds for indicators established by the World Bank, OECD and European</w:t>
      </w:r>
      <w:r>
        <w:t xml:space="preserve"> </w:t>
      </w:r>
      <w:r>
        <w:t xml:space="preserve">Commission with a varying coverage of countries.</w:t>
      </w:r>
      <w:r>
        <w:br/>
      </w:r>
      <w:r>
        <w:t xml:space="preserve">Independent of whether these numerical metrics cover the institutional design of</w:t>
      </w:r>
      <w:r>
        <w:t xml:space="preserve"> </w:t>
      </w:r>
      <w:r>
        <w:t xml:space="preserve">insolvency rules (input-oriented) or the outcome of insolvency proceedings, these</w:t>
      </w:r>
      <w:r>
        <w:t xml:space="preserve"> </w:t>
      </w:r>
      <w:r>
        <w:t xml:space="preserve">indicators have been successfully used in the economic literature. That means they stand</w:t>
      </w:r>
      <w:r>
        <w:t xml:space="preserve"> </w:t>
      </w:r>
      <w:r>
        <w:t xml:space="preserve">in a statistically reliable relationship to other financial and economic variables, which</w:t>
      </w:r>
      <w:r>
        <w:t xml:space="preserve"> </w:t>
      </w:r>
      <w:r>
        <w:t xml:space="preserve">adds credibility to the notion that the underlying expert views are a good replacement in</w:t>
      </w:r>
      <w:r>
        <w:t xml:space="preserve"> </w:t>
      </w:r>
      <w:r>
        <w:t xml:space="preserve">view of the absence of hard statistical data. Their lack of granularity, however,</w:t>
      </w:r>
      <w:r>
        <w:t xml:space="preserve"> </w:t>
      </w:r>
      <w:r>
        <w:t xml:space="preserve">complicates their application for the questions analysed here. Moreover, none of them is</w:t>
      </w:r>
      <w:r>
        <w:t xml:space="preserve"> </w:t>
      </w:r>
      <w:r>
        <w:t xml:space="preserve">not free from methodological caveats.</w:t>
      </w:r>
      <w:r>
        <w:br/>
      </w:r>
      <w:r>
        <w:t xml:space="preserve">2.1</w:t>
      </w:r>
      <w:r>
        <w:t xml:space="preserve"> </w:t>
      </w:r>
      <w:r>
        <w:t xml:space="preserve">Input-oriented insolvency indicators: best-practices</w:t>
      </w:r>
      <w:r>
        <w:t xml:space="preserve"> </w:t>
      </w:r>
      <w:r>
        <w:t xml:space="preserve">institutional features</w:t>
      </w:r>
      <w:r>
        <w:t xml:space="preserve"> </w:t>
      </w:r>
      <w:r>
        <w:t xml:space="preserve">Several institutions, including the World Bank, OECD, European Commission and most</w:t>
      </w:r>
      <w:r>
        <w:t xml:space="preserve"> </w:t>
      </w:r>
      <w:r>
        <w:t xml:space="preserve">recently the EBRD built indicators that reflect the design of the insolvency regime in</w:t>
      </w:r>
      <w:r>
        <w:t xml:space="preserve"> </w:t>
      </w:r>
      <w:r>
        <w:t xml:space="preserve">different Member States. Simply said, the input-oriented approach is based on the</w:t>
      </w:r>
      <w:r>
        <w:t xml:space="preserve"> </w:t>
      </w:r>
      <w:r>
        <w:t xml:space="preserve">identification of whether best practices in insolvency law are available in a country. The</w:t>
      </w:r>
      <w:r>
        <w:t xml:space="preserve"> </w:t>
      </w:r>
      <w:r>
        <w:t xml:space="preserve">more of the best practices exist in a country, the higher the indicator. The best practices</w:t>
      </w:r>
      <w:r>
        <w:t xml:space="preserve"> </w:t>
      </w:r>
      <w:r>
        <w:t xml:space="preserve">and the country scores are usually established with the help of insolvency experts, either</w:t>
      </w:r>
      <w:r>
        <w:t xml:space="preserve"> </w:t>
      </w:r>
      <w:r>
        <w:t xml:space="preserve">from public bodies or private entities. In most cases, the aggregate insolvency indicator</w:t>
      </w:r>
      <w:r>
        <w:t xml:space="preserve"> </w:t>
      </w:r>
      <w:r>
        <w:t xml:space="preserve">reflects the count of these practices.211 Their economic justification would be that the</w:t>
      </w:r>
      <w:r>
        <w:t xml:space="preserve"> </w:t>
      </w:r>
      <w:r>
        <w:t xml:space="preserve">closer a national system to the best practices, the more efficient. The design of an input</w:t>
      </w:r>
      <w:r>
        <w:t xml:space="preserve"> </w:t>
      </w:r>
      <w:r>
        <w:t xml:space="preserve">indicator as sum of desirable feature of an insolvency system assumes that</w:t>
      </w:r>
      <w:r>
        <w:t xml:space="preserve"> </w:t>
      </w:r>
      <w:r>
        <w:t xml:space="preserve">interdependency between the individual feature does not matter, that improvement in</w:t>
      </w:r>
      <w:r>
        <w:t xml:space="preserve"> </w:t>
      </w:r>
      <w:r>
        <w:t xml:space="preserve">individual features lead do an overall improvement in the insolvency system, without the</w:t>
      </w:r>
      <w:r>
        <w:t xml:space="preserve"> </w:t>
      </w:r>
      <w:r>
        <w:t xml:space="preserve">changing being outbalanced by adverse effects in other areas or tilting the overall balance</w:t>
      </w:r>
      <w:r>
        <w:t xml:space="preserve"> </w:t>
      </w:r>
      <w:r>
        <w:t xml:space="preserve">between creditors or debtors that the insolvency system in its entirety targets.</w:t>
      </w:r>
      <w:r>
        <w:t xml:space="preserve"> </w:t>
      </w:r>
      <w:r>
        <w:t xml:space="preserve">There is no space in this approach to measure the similarity of insolvency regimes across</w:t>
      </w:r>
      <w:r>
        <w:t xml:space="preserve"> </w:t>
      </w:r>
      <w:r>
        <w:t xml:space="preserve">countries. This perspective is covered in empirical studies through a dummy variable that</w:t>
      </w:r>
      <w:r>
        <w:t xml:space="preserve"> </w:t>
      </w:r>
      <w:r>
        <w:t xml:space="preserve">reflects the origin of the legal system, usually broken down into Anglo-Saxon, Germanic,</w:t>
      </w:r>
      <w:r>
        <w:t xml:space="preserve"> </w:t>
      </w:r>
      <w:r>
        <w:t xml:space="preserve">Francophone and Nordic.212 There is, however, also scope to make use of the indicators</w:t>
      </w:r>
      <w:r>
        <w:t xml:space="preserve"> </w:t>
      </w:r>
      <w:r>
        <w:t xml:space="preserve">for a cross-country perspective when assuming that foreign investors have a preference</w:t>
      </w:r>
      <w:r>
        <w:t xml:space="preserve"> </w:t>
      </w:r>
      <w:r>
        <w:t xml:space="preserve">for efficiency. That is, if cross-border investors judge the best practices as ideal</w:t>
      </w:r>
      <w:r>
        <w:t xml:space="preserve"> </w:t>
      </w:r>
      <w:r>
        <w:t xml:space="preserve">insolvency system, they would be more cautious, spend more into information on the</w:t>
      </w:r>
      <w:r>
        <w:t xml:space="preserve"> </w:t>
      </w:r>
      <w:r>
        <w:t xml:space="preserve">investment risk and ask for a higher risk premium the more element from the best</w:t>
      </w:r>
      <w:r>
        <w:t xml:space="preserve"> </w:t>
      </w:r>
      <w:r>
        <w:t xml:space="preserve">practice are missing. Difference in best-practice elements between two countries might</w:t>
      </w:r>
      <w:r>
        <w:t xml:space="preserve"> </w:t>
      </w:r>
      <w:r>
        <w:t xml:space="preserve">particularly discourage investors from a higher ranking jurisdiction as the lack of element</w:t>
      </w:r>
      <w:r>
        <w:t xml:space="preserve"> </w:t>
      </w:r>
      <w:r>
        <w:t xml:space="preserve">means that these investors miss factors they are familiar with and for which they can</w:t>
      </w:r>
      <w:r>
        <w:t xml:space="preserve"> </w:t>
      </w:r>
      <w:r>
        <w:t xml:space="preserve">know from domestic experiences how they work. Since the underlying policy initiative</w:t>
      </w:r>
      <w:r>
        <w:t xml:space="preserve"> </w:t>
      </w:r>
      <w:r>
        <w:t xml:space="preserve">strives for convergence of insolvency proceedings towards the most efficient outcome</w:t>
      </w:r>
    </w:p>
    <w:p>
      <w:pPr>
        <w:pStyle w:val="BodyText"/>
      </w:pPr>
      <w:r>
        <w:t xml:space="preserve">211 The exception was EC (2013), which determined the weight of different components via a principal</w:t>
      </w:r>
      <w:r>
        <w:t xml:space="preserve"> </w:t>
      </w:r>
      <w:r>
        <w:t xml:space="preserve">component analysis.</w:t>
      </w:r>
      <w:r>
        <w:t xml:space="preserve"> </w:t>
      </w:r>
      <w:r>
        <w:t xml:space="preserve">212 See La Porta et al. (2008).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rather than for convergence towards a mean, there is a justification for using this</w:t>
      </w:r>
      <w:r>
        <w:t xml:space="preserve"> </w:t>
      </w:r>
      <w:r>
        <w:t xml:space="preserve">approach.</w:t>
      </w:r>
      <w:r>
        <w:t xml:space="preserve"> </w:t>
      </w:r>
      <w:r>
        <w:t xml:space="preserve">Since the analysis needs to touch on elements that are much more granular than the best</w:t>
      </w:r>
      <w:r>
        <w:t xml:space="preserve"> </w:t>
      </w:r>
      <w:r>
        <w:t xml:space="preserve">practices, the aggregate scores are not particular meaningful. Rather it is required to</w:t>
      </w:r>
      <w:r>
        <w:t xml:space="preserve"> </w:t>
      </w:r>
      <w:r>
        <w:t xml:space="preserve">identify whether sub-components are present that cover the policy options and in a</w:t>
      </w:r>
      <w:r>
        <w:t xml:space="preserve"> </w:t>
      </w:r>
      <w:r>
        <w:t xml:space="preserve">further step check whether they exist in the various Member States. The OECD indicator</w:t>
      </w:r>
      <w:r>
        <w:t xml:space="preserve"> </w:t>
      </w:r>
      <w:r>
        <w:t xml:space="preserve">consists of 13 sub-component, its World Bank Doing Business (WB_DB) pendant 16 and</w:t>
      </w:r>
      <w:r>
        <w:t xml:space="preserve"> </w:t>
      </w:r>
      <w:r>
        <w:t xml:space="preserve">a comparable exercise by the University of Cambridge (CBC) 4 respectively 19</w:t>
      </w:r>
      <w:r>
        <w:t xml:space="preserve"> </w:t>
      </w:r>
      <w:r>
        <w:t xml:space="preserve">subcomponents on insolvency. The European Commission conducted a similar exercise</w:t>
      </w:r>
      <w:r>
        <w:t xml:space="preserve"> </w:t>
      </w:r>
      <w:r>
        <w:t xml:space="preserve">in 2018/19, asking Member States 108 questions. Although not all questions were linked</w:t>
      </w:r>
      <w:r>
        <w:t xml:space="preserve"> </w:t>
      </w:r>
      <w:r>
        <w:t xml:space="preserve">to corporate insolvency, the survey led to information on whether 39 institutional features</w:t>
      </w:r>
      <w:r>
        <w:t xml:space="preserve"> </w:t>
      </w:r>
      <w:r>
        <w:t xml:space="preserve">were present in their corporate insolvency system, broadly equal split between individual</w:t>
      </w:r>
      <w:r>
        <w:t xml:space="preserve"> </w:t>
      </w:r>
      <w:r>
        <w:t xml:space="preserve">enforcement and insolvency proceedings. The table below shows that the elements and</w:t>
      </w:r>
      <w:r>
        <w:t xml:space="preserve"> </w:t>
      </w:r>
      <w:r>
        <w:t xml:space="preserve">structures used by the four bodies presented here differ substantially. The table also</w:t>
      </w:r>
      <w:r>
        <w:t xml:space="preserve"> </w:t>
      </w:r>
      <w:r>
        <w:t xml:space="preserve">reveals that many of the sub-indicators are rather remote to the issues analysed here.</w:t>
      </w:r>
      <w:r>
        <w:t xml:space="preserve"> </w:t>
      </w:r>
      <w:r>
        <w:t xml:space="preserve">These are for example, those relating to individual enforcement in the EC study, those</w:t>
      </w:r>
      <w:r>
        <w:t xml:space="preserve"> </w:t>
      </w:r>
      <w:r>
        <w:t xml:space="preserve">relating to restructuring by the OECD or those obtained from the latest survey carried out</w:t>
      </w:r>
      <w:r>
        <w:t xml:space="preserve"> </w:t>
      </w:r>
      <w:r>
        <w:t xml:space="preserve">by the EBRD on restructuring procedures.213</w:t>
      </w:r>
      <w:r>
        <w:t xml:space="preserve"> </w:t>
      </w:r>
      <w:r>
        <w:t xml:space="preserve">All these data sets are publicly available except the European Commission one because it</w:t>
      </w:r>
      <w:r>
        <w:t xml:space="preserve"> </w:t>
      </w:r>
      <w:r>
        <w:t xml:space="preserve">was obtained under confidentiality arrangements with Member States. While this has</w:t>
      </w:r>
      <w:r>
        <w:t xml:space="preserve"> </w:t>
      </w:r>
      <w:r>
        <w:t xml:space="preserve">prevented its use by academics for empirical analysis, EBA (2020) found that some of</w:t>
      </w:r>
      <w:r>
        <w:t xml:space="preserve"> </w:t>
      </w:r>
      <w:r>
        <w:t xml:space="preserve">the subcomponent are significant determinants of recovery rate and recovery time. The</w:t>
      </w:r>
      <w:r>
        <w:t xml:space="preserve"> </w:t>
      </w:r>
      <w:r>
        <w:t xml:space="preserve">World Bank data set has been extensively used in the economic literature and acquired</w:t>
      </w:r>
      <w:r>
        <w:t xml:space="preserve"> </w:t>
      </w:r>
      <w:r>
        <w:t xml:space="preserve">some authority. The detection of data irregularities however led to a suspension of their</w:t>
      </w:r>
      <w:r>
        <w:t xml:space="preserve"> </w:t>
      </w:r>
      <w:r>
        <w:t xml:space="preserve">publication in 2020.214 The World Bank is now engaged in a follow up project to</w:t>
      </w:r>
      <w:r>
        <w:t xml:space="preserve"> </w:t>
      </w:r>
      <w:r>
        <w:t xml:space="preserve">establish new indicators.</w:t>
      </w:r>
    </w:p>
    <w:p>
      <w:pPr>
        <w:pStyle w:val="BodyText"/>
      </w:pPr>
      <w:r>
        <w:t xml:space="preserve">Table A4.3: Best practices used in institutional insolvency indicators, number of sub-components in (brackets), binary</w:t>
      </w:r>
      <w:r>
        <w:t xml:space="preserve"> </w:t>
      </w:r>
      <w:r>
        <w:t xml:space="preserve">except those in [square brackets show number of possibilities]</w:t>
      </w:r>
      <w:r>
        <w:t xml:space="preserve"> </w:t>
      </w:r>
      <w:r>
        <w:t xml:space="preserve">WB_DB</w:t>
      </w:r>
      <w:r>
        <w:t xml:space="preserve"> </w:t>
      </w:r>
      <w:r>
        <w:t xml:space="preserve">CBC</w:t>
      </w:r>
      <w:r>
        <w:t xml:space="preserve"> </w:t>
      </w:r>
      <w:r>
        <w:t xml:space="preserve">OECD</w:t>
      </w:r>
      <w:r>
        <w:t xml:space="preserve"> </w:t>
      </w:r>
      <w:r>
        <w:t xml:space="preserve">EC 2013</w:t>
      </w:r>
      <w:r>
        <w:t xml:space="preserve"> </w:t>
      </w:r>
      <w:r>
        <w:t xml:space="preserve">EC 2019</w:t>
      </w:r>
      <w:r>
        <w:t xml:space="preserve"> </w:t>
      </w:r>
      <w:r>
        <w:t xml:space="preserve">129</w:t>
      </w:r>
      <w:r>
        <w:t xml:space="preserve"> </w:t>
      </w:r>
      <w:r>
        <w:t xml:space="preserve">countries,</w:t>
      </w:r>
      <w:r>
        <w:t xml:space="preserve"> </w:t>
      </w:r>
      <w:r>
        <w:t xml:space="preserve">2004-2019</w:t>
      </w:r>
      <w:r>
        <w:t xml:space="preserve"> </w:t>
      </w:r>
      <w:r>
        <w:t xml:space="preserve">5 countries 1995-</w:t>
      </w:r>
      <w:r>
        <w:t xml:space="preserve"> </w:t>
      </w:r>
      <w:r>
        <w:t xml:space="preserve">2005</w:t>
      </w:r>
      <w:r>
        <w:t xml:space="preserve"> </w:t>
      </w:r>
      <w:r>
        <w:t xml:space="preserve">39</w:t>
      </w:r>
      <w:r>
        <w:t xml:space="preserve"> </w:t>
      </w:r>
      <w:r>
        <w:t xml:space="preserve">countries,</w:t>
      </w:r>
      <w:r>
        <w:t xml:space="preserve"> </w:t>
      </w:r>
      <w:r>
        <w:t xml:space="preserve">2010 and 2015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2014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2019</w:t>
      </w:r>
      <w:r>
        <w:t xml:space="preserve"> </w:t>
      </w:r>
      <w:r>
        <w:t xml:space="preserve">Commencement of</w:t>
      </w:r>
      <w:r>
        <w:t xml:space="preserve"> </w:t>
      </w:r>
      <w:r>
        <w:t xml:space="preserve">proceedings (3)</w:t>
      </w:r>
      <w:r>
        <w:t xml:space="preserve"> </w:t>
      </w:r>
      <w:r>
        <w:t xml:space="preserve">Entry</w:t>
      </w:r>
      <w:r>
        <w:t xml:space="preserve"> </w:t>
      </w:r>
      <w:r>
        <w:t xml:space="preserve">in</w:t>
      </w:r>
      <w:r>
        <w:t xml:space="preserve"> </w:t>
      </w:r>
      <w:r>
        <w:t xml:space="preserve">proceedings [3]</w:t>
      </w:r>
    </w:p>
    <w:p>
      <w:pPr>
        <w:pStyle w:val="BodyText"/>
      </w:pPr>
      <w:r>
        <w:t xml:space="preserve">Ease/availability</w:t>
      </w:r>
      <w:r>
        <w:t xml:space="preserve"> </w:t>
      </w:r>
      <w:r>
        <w:t xml:space="preserve">(*)</w:t>
      </w:r>
      <w:r>
        <w:t xml:space="preserve"> </w:t>
      </w:r>
      <w:r>
        <w:t xml:space="preserve">Triggers (5)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debtors’ assets (6)</w:t>
      </w:r>
    </w:p>
    <w:p>
      <w:pPr>
        <w:pStyle w:val="BodyText"/>
      </w:pP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failed</w:t>
      </w:r>
      <w:r>
        <w:t xml:space="preserve"> </w:t>
      </w:r>
      <w:r>
        <w:t xml:space="preserve">entrepreneur (3)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operations(*)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debtors’ assets (6)</w:t>
      </w:r>
    </w:p>
    <w:p>
      <w:pPr>
        <w:pStyle w:val="BodyText"/>
      </w:pPr>
      <w:r>
        <w:t xml:space="preserve">Stay of secured</w:t>
      </w:r>
      <w:r>
        <w:t xml:space="preserve"> </w:t>
      </w:r>
      <w:r>
        <w:t xml:space="preserve">creditors, Ranking</w:t>
      </w:r>
      <w:r>
        <w:t xml:space="preserve"> </w:t>
      </w:r>
      <w:r>
        <w:t xml:space="preserve">of claims [3 and 4]</w:t>
      </w:r>
    </w:p>
    <w:p>
      <w:pPr>
        <w:pStyle w:val="BodyText"/>
      </w:pPr>
      <w:r>
        <w:t xml:space="preserve">Direct and indirect</w:t>
      </w:r>
      <w:r>
        <w:t xml:space="preserve"> </w:t>
      </w:r>
      <w:r>
        <w:t xml:space="preserve">costs(*)</w:t>
      </w:r>
      <w:r>
        <w:t xml:space="preserve"> </w:t>
      </w:r>
      <w:r>
        <w:t xml:space="preserve">Ranking of claims</w:t>
      </w:r>
      <w:r>
        <w:t xml:space="preserve"> </w:t>
      </w:r>
      <w:r>
        <w:t xml:space="preserve">(5)</w:t>
      </w:r>
    </w:p>
    <w:p>
      <w:pPr>
        <w:pStyle w:val="BodyText"/>
      </w:pPr>
      <w:r>
        <w:t xml:space="preserve">213 EBRD 2022 structured the assessment along five dimensions: 1. General Approach to Corporate</w:t>
      </w:r>
      <w:r>
        <w:t xml:space="preserve"> </w:t>
      </w:r>
      <w:r>
        <w:t xml:space="preserve">Reorganisation. 2. Planning and Initial Stage of the Reorganisation, 3. The Reorganisation Plan, 4. The</w:t>
      </w:r>
      <w:r>
        <w:t xml:space="preserve"> </w:t>
      </w:r>
      <w:r>
        <w:t xml:space="preserve">Reorganisation Approval Phase, 5. Other Relevant Aspects.</w:t>
      </w:r>
      <w:r>
        <w:t xml:space="preserve"> </w:t>
      </w:r>
      <w:r>
        <w:t xml:space="preserve">214 The irregularities in reporting information to the World Bank were found in relation to four countries,</w:t>
      </w:r>
      <w:r>
        <w:t xml:space="preserve"> </w:t>
      </w:r>
      <w:r>
        <w:t xml:space="preserve">namely Azerbaijan, Saudi Arabia, United Arab Emirates and China. The review process did not identify</w:t>
      </w:r>
      <w:r>
        <w:t xml:space="preserve"> </w:t>
      </w:r>
      <w:r>
        <w:t xml:space="preserve">any further specific data irregularities beyond those affecting these four countries.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Creditor</w:t>
      </w:r>
      <w:r>
        <w:t xml:space="preserve"> </w:t>
      </w:r>
      <w:r>
        <w:t xml:space="preserve">participation (4)</w:t>
      </w:r>
      <w:r>
        <w:t xml:space="preserve"> </w:t>
      </w:r>
      <w:r>
        <w:t xml:space="preserve">Creditor</w:t>
      </w:r>
      <w:r>
        <w:t xml:space="preserve"> </w:t>
      </w:r>
      <w:r>
        <w:t xml:space="preserve">participation [3]</w:t>
      </w:r>
    </w:p>
    <w:p>
      <w:pPr>
        <w:pStyle w:val="BodyText"/>
      </w:pPr>
      <w:r>
        <w:t xml:space="preserve">Lodgement of claims</w:t>
      </w:r>
      <w:r>
        <w:t xml:space="preserve"> </w:t>
      </w:r>
      <w:r>
        <w:t xml:space="preserve">(4)</w:t>
      </w:r>
      <w:r>
        <w:t xml:space="preserve"> </w:t>
      </w:r>
      <w:r>
        <w:t xml:space="preserve">Restructuring (3)</w:t>
      </w:r>
    </w:p>
    <w:p>
      <w:pPr>
        <w:pStyle w:val="BodyText"/>
      </w:pPr>
      <w:r>
        <w:t xml:space="preserve">Restructuring (5)</w:t>
      </w:r>
      <w:r>
        <w:t xml:space="preserve"> </w:t>
      </w:r>
      <w:r>
        <w:t xml:space="preserve">Debt</w:t>
      </w:r>
      <w:r>
        <w:t xml:space="preserve"> </w:t>
      </w:r>
      <w:r>
        <w:t xml:space="preserve">restructuring(*)</w:t>
      </w:r>
    </w:p>
    <w:p>
      <w:pPr>
        <w:pStyle w:val="BodyText"/>
      </w:pPr>
      <w:r>
        <w:t xml:space="preserve">Other (3)</w:t>
      </w:r>
      <w:r>
        <w:t xml:space="preserve"> </w:t>
      </w:r>
      <w:r>
        <w:t xml:space="preserve">Court capacity (6</w:t>
      </w:r>
      <w:r>
        <w:t xml:space="preserve"> </w:t>
      </w:r>
      <w:r>
        <w:t xml:space="preserve">[partly numerical])</w:t>
      </w:r>
      <w:r>
        <w:t xml:space="preserve"> </w:t>
      </w:r>
      <w:r>
        <w:t xml:space="preserve">Court capacity (4)</w:t>
      </w:r>
    </w:p>
    <w:p>
      <w:pPr>
        <w:pStyle w:val="BodyText"/>
      </w:pP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SMEs (3)</w:t>
      </w:r>
    </w:p>
    <w:p>
      <w:pPr>
        <w:pStyle w:val="BodyText"/>
      </w:pPr>
      <w:r>
        <w:t xml:space="preserve">(*) 12 institutional parameters with weights to the components allocated via principal component analysis</w:t>
      </w:r>
      <w:r>
        <w:t xml:space="preserve"> </w:t>
      </w:r>
      <w:r>
        <w:t xml:space="preserve">WB:= World Bank doing business strength of insolvency regimes, CBC:= University of Cambridge,</w:t>
      </w:r>
      <w:r>
        <w:t xml:space="preserve"> </w:t>
      </w:r>
      <w:r>
        <w:t xml:space="preserve">published in Armour et al (2009), OECD indicators published in McGowan and Andrews (2018), EC 2013</w:t>
      </w:r>
      <w:r>
        <w:t xml:space="preserve"> </w:t>
      </w:r>
      <w:r>
        <w:t xml:space="preserve">is Carcea et al. (2018), EC 2019 are the indicators in Steffek (2019).</w:t>
      </w:r>
      <w:r>
        <w:t xml:space="preserve"> </w:t>
      </w:r>
      <w:r>
        <w:t xml:space="preserve">Most of the exercises yielded one-off results, which implies a limited number of</w:t>
      </w:r>
      <w:r>
        <w:t xml:space="preserve"> </w:t>
      </w:r>
      <w:r>
        <w:t xml:space="preserve">observations for empirical analysis. The OECD survey was carried out in 2016 for 39</w:t>
      </w:r>
      <w:r>
        <w:t xml:space="preserve"> </w:t>
      </w:r>
      <w:r>
        <w:t xml:space="preserve">countries, the European Commission’s in 2018/19 for the EU Member States. The CBC</w:t>
      </w:r>
      <w:r>
        <w:t xml:space="preserve"> </w:t>
      </w:r>
      <w:r>
        <w:t xml:space="preserve">and World Bank investigations yielded time series, the CBC data ranges 1970 to 2005 for</w:t>
      </w:r>
      <w:r>
        <w:t xml:space="preserve"> </w:t>
      </w:r>
      <w:r>
        <w:t xml:space="preserve">five countries with 19215 insolvency components and 1995 to 2005 for 25 countries, the</w:t>
      </w:r>
      <w:r>
        <w:t xml:space="preserve"> </w:t>
      </w:r>
      <w:r>
        <w:t xml:space="preserve">World Bank’s data from 2004-2020. After the detection of data irregularities, the World</w:t>
      </w:r>
      <w:r>
        <w:t xml:space="preserve"> </w:t>
      </w:r>
      <w:r>
        <w:t xml:space="preserve">Bank decided to first interrupt and later suspend updating its indicator, which means the</w:t>
      </w:r>
      <w:r>
        <w:t xml:space="preserve"> </w:t>
      </w:r>
      <w:r>
        <w:t xml:space="preserve">most encompassing indicator set was discontinued in 2020.</w:t>
      </w:r>
      <w:r>
        <w:br/>
      </w:r>
      <w:r>
        <w:t xml:space="preserve">Figure A4.8: Breakdown of institutional features of insolvency regimes in the World Bank doing business indicator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Note: a higher number indicates presence of more institutional features.</w:t>
      </w:r>
      <w:r>
        <w:t xml:space="preserve"> </w:t>
      </w:r>
      <w:r>
        <w:t xml:space="preserve">Source: FISMA with World Bank data.</w:t>
      </w:r>
    </w:p>
    <w:p>
      <w:pPr>
        <w:pStyle w:val="BodyText"/>
      </w:pPr>
      <w:r>
        <w:t xml:space="preserve">215 From 1970 for 5 countries (Germany, France, United Kingdom, United State of America and India).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Figure A4.9: Breakdown of institutional features of insolvency regimes in the OECD insolvency indicators 2016</w:t>
      </w:r>
    </w:p>
    <w:p>
      <w:pPr>
        <w:pStyle w:val="BodyText"/>
      </w:pPr>
      <w:r>
        <w:t xml:space="preserve">Note: a higher number indicates presence of institutional features that delay the commencement and</w:t>
      </w:r>
      <w:r>
        <w:t xml:space="preserve"> </w:t>
      </w:r>
      <w:r>
        <w:t xml:space="preserve">resolution of insolvency proceedings. Others relate to court involvement, distinction between honest and</w:t>
      </w:r>
      <w:r>
        <w:t xml:space="preserve"> </w:t>
      </w:r>
      <w:r>
        <w:t xml:space="preserve">fraudulent bankruptcies and rights of employees.</w:t>
      </w:r>
      <w:r>
        <w:t xml:space="preserve"> </w:t>
      </w:r>
      <w:r>
        <w:t xml:space="preserve">Source: FISMA with OECD data.</w:t>
      </w:r>
      <w:r>
        <w:t xml:space="preserve"> </w:t>
      </w:r>
      <w:r>
        <w:t xml:space="preserve">The CMU context suggests a focus in the analysis on the position of foreign investors,</w:t>
      </w:r>
      <w:r>
        <w:t xml:space="preserve"> </w:t>
      </w:r>
      <w:r>
        <w:t xml:space="preserve">which suggests that if specific measures of investors’ information costs were available</w:t>
      </w:r>
      <w:r>
        <w:t xml:space="preserve"> </w:t>
      </w:r>
      <w:r>
        <w:t xml:space="preserve">and these could be related to insolvency indicators, it would be possible to derive</w:t>
      </w:r>
      <w:r>
        <w:t xml:space="preserve"> </w:t>
      </w:r>
      <w:r>
        <w:t xml:space="preserve">estimates how the different policy options would reduce information costs.</w:t>
      </w:r>
      <w:r>
        <w:t xml:space="preserve"> </w:t>
      </w:r>
      <w:r>
        <w:t xml:space="preserve">Unfortunately, these gauges are not available and it has not been possible to identify</w:t>
      </w:r>
      <w:r>
        <w:t xml:space="preserve"> </w:t>
      </w:r>
      <w:r>
        <w:t xml:space="preserve">other indicators to replace them. Yield differences between comparable financial</w:t>
      </w:r>
      <w:r>
        <w:t xml:space="preserve"> </w:t>
      </w:r>
      <w:r>
        <w:t xml:space="preserve">instruments could be candidates. In practice, yield differences are usually found</w:t>
      </w:r>
      <w:r>
        <w:t xml:space="preserve"> </w:t>
      </w:r>
      <w:r>
        <w:t xml:space="preserve">determined by differences in risk and liquidity premia. While the economic literature</w:t>
      </w:r>
      <w:r>
        <w:t xml:space="preserve"> </w:t>
      </w:r>
      <w:r>
        <w:t xml:space="preserve">identified information costs as major reason for the home bias,216 information costs are</w:t>
      </w:r>
      <w:r>
        <w:t xml:space="preserve"> </w:t>
      </w:r>
      <w:r>
        <w:t xml:space="preserve">measured indirectly, i.e. through geographical distance, common language, common</w:t>
      </w:r>
      <w:r>
        <w:t xml:space="preserve"> </w:t>
      </w:r>
      <w:r>
        <w:t xml:space="preserve">legal tradition, telecommunication costs etc.217 Since the home bias is determined by</w:t>
      </w:r>
      <w:r>
        <w:t xml:space="preserve"> </w:t>
      </w:r>
      <w:r>
        <w:t xml:space="preserve">other factors than information costs, it seems not suitable to use measures of home bias</w:t>
      </w:r>
      <w:r>
        <w:t xml:space="preserve"> </w:t>
      </w:r>
      <w:r>
        <w:t xml:space="preserve">as proxy for information costs.</w:t>
      </w:r>
      <w:r>
        <w:t xml:space="preserve"> </w:t>
      </w:r>
      <w:r>
        <w:t xml:space="preserve">2.2</w:t>
      </w:r>
      <w:r>
        <w:t xml:space="preserve"> </w:t>
      </w:r>
      <w:r>
        <w:t xml:space="preserve">Output-oriented indicators: Recovery rates</w:t>
      </w:r>
      <w:r>
        <w:t xml:space="preserve"> </w:t>
      </w:r>
      <w:r>
        <w:t xml:space="preserve">The World Bank Doing Business indicator on insolvency was spearheaded by a group of</w:t>
      </w:r>
      <w:r>
        <w:t xml:space="preserve"> </w:t>
      </w:r>
      <w:r>
        <w:t xml:space="preserve">academics that created an indicator based on the outcome of insolvency proceedings. The</w:t>
      </w:r>
      <w:r>
        <w:t xml:space="preserve"> </w:t>
      </w:r>
      <w:r>
        <w:t xml:space="preserve">most important one is recovery rate that a creditor can expect to receive as return when</w:t>
      </w:r>
      <w:r>
        <w:t xml:space="preserve"> </w:t>
      </w:r>
      <w:r>
        <w:t xml:space="preserve">the underlying company defaults.218 The aggregate World Bank insolvency indicator</w:t>
      </w:r>
      <w:r>
        <w:t xml:space="preserve"> </w:t>
      </w:r>
      <w:r>
        <w:t xml:space="preserve">combined such recovery rate with the institutional approach, both weighing half in the</w:t>
      </w:r>
      <w:r>
        <w:t xml:space="preserve"> </w:t>
      </w:r>
      <w:r>
        <w:t xml:space="preserve">aggregate score. The recovery rate reflects the value or price of a company that enters the</w:t>
      </w:r>
      <w:r>
        <w:t xml:space="preserve"> </w:t>
      </w:r>
      <w:r>
        <w:t xml:space="preserve">insolvency proceeding. When deciding on the investment, the creditor could use the</w:t>
      </w:r>
    </w:p>
    <w:p>
      <w:pPr>
        <w:pStyle w:val="BodyText"/>
      </w:pPr>
      <w:r>
        <w:t xml:space="preserve">216 See for example the literature reviewed and empirical analysis in Roque Cortez (2014).</w:t>
      </w:r>
      <w:r>
        <w:t xml:space="preserve"> </w:t>
      </w:r>
      <w:r>
        <w:t xml:space="preserve">217 See for example, Portes and Rey (2005), Aggarwal et al. (2012).</w:t>
      </w:r>
      <w:r>
        <w:br/>
      </w:r>
      <w:r>
        <w:t xml:space="preserve">218 See Djankov et al. (2008).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expected recovery rate in combination with the likelihood of insolvency to establish the</w:t>
      </w:r>
      <w:r>
        <w:t xml:space="preserve"> </w:t>
      </w:r>
      <w:r>
        <w:t xml:space="preserve">risk of the investment, and accordingly the risk premium requested. The standard formula</w:t>
      </w:r>
      <w:r>
        <w:t xml:space="preserve"> </w:t>
      </w:r>
      <w:r>
        <w:t xml:space="preserve">for the recovery rate consists of three parameters. First, the loss of value or recovery</w:t>
      </w:r>
      <w:r>
        <w:t xml:space="preserve"> </w:t>
      </w:r>
      <w:r>
        <w:t xml:space="preserve">value. This will generally be much smaller than 100%, but must not be zero because even</w:t>
      </w:r>
      <w:r>
        <w:t xml:space="preserve"> </w:t>
      </w:r>
      <w:r>
        <w:t xml:space="preserve">if the borrower is insolvent, there may still be cases with a positive value. Second, the</w:t>
      </w:r>
      <w:r>
        <w:t xml:space="preserve"> </w:t>
      </w:r>
      <w:r>
        <w:t xml:space="preserve">costs of insolvency proceedings, which are at least the costs for the court and</w:t>
      </w:r>
      <w:r>
        <w:t xml:space="preserve"> </w:t>
      </w:r>
      <w:r>
        <w:t xml:space="preserve">administration of the insolvency. Third, the time until the recovery value is paid. The</w:t>
      </w:r>
      <w:r>
        <w:t xml:space="preserve"> </w:t>
      </w:r>
      <w:r>
        <w:t xml:space="preserve">formula below shows the recovery rate RR as the present value of a payment that</w:t>
      </w:r>
      <w:r>
        <w:t xml:space="preserve"> </w:t>
      </w:r>
      <w:r>
        <w:t xml:space="preserve">depends on the recovery value RV, the judicial costs C, the interest rate r and the time t</w:t>
      </w:r>
      <w:r>
        <w:t xml:space="preserve"> </w:t>
      </w:r>
      <w:r>
        <w:t xml:space="preserve">until the payment is received.</w:t>
      </w:r>
      <w:r>
        <w:t xml:space="preserve"> </w:t>
      </w:r>
      <w:r>
        <w:t xml:space="preserve">𝑅𝑅= 𝑅𝑉−𝐶</w:t>
      </w:r>
      <w:r>
        <w:t xml:space="preserve"> </w:t>
      </w:r>
      <w:r>
        <w:t xml:space="preserve">(1 + 𝑟)𝑡</w:t>
      </w:r>
      <w:r>
        <w:t xml:space="preserve"> </w:t>
      </w:r>
      <w:r>
        <w:t xml:space="preserve">The recovery value RV is not a fixed, exogenously determined amount, it tends to</w:t>
      </w:r>
      <w:r>
        <w:t xml:space="preserve"> </w:t>
      </w:r>
      <w:r>
        <w:t xml:space="preserve">decline the longer the duration of the process (“melting ice cube” phenomenon). Beyond</w:t>
      </w:r>
      <w:r>
        <w:t xml:space="preserve"> </w:t>
      </w:r>
      <w:r>
        <w:t xml:space="preserve">the depreciation of physical assets over time, their value deteriorates if they are not used.</w:t>
      </w:r>
      <w:r>
        <w:t xml:space="preserve"> </w:t>
      </w:r>
      <w:r>
        <w:t xml:space="preserve">Business lines that may still be viable on their own become less valuable if business</w:t>
      </w:r>
      <w:r>
        <w:t xml:space="preserve"> </w:t>
      </w:r>
      <w:r>
        <w:t xml:space="preserve">relationships are interrupted.</w:t>
      </w:r>
      <w:r>
        <w:t xml:space="preserve"> </w:t>
      </w:r>
      <w:r>
        <w:t xml:space="preserve">RV will generally be smaller than 100%, but it is often not zero because, even if the</w:t>
      </w:r>
      <w:r>
        <w:t xml:space="preserve"> </w:t>
      </w:r>
      <w:r>
        <w:t xml:space="preserve">borrower is insolvent, there may still be assets with a positive value. RV declines the</w:t>
      </w:r>
      <w:r>
        <w:t xml:space="preserve"> </w:t>
      </w:r>
      <w:r>
        <w:t xml:space="preserve">longer t (so called, “melting ice cube”). The time t until the recovery value is paid,</w:t>
      </w:r>
      <w:r>
        <w:t xml:space="preserve"> </w:t>
      </w:r>
      <w:r>
        <w:t xml:space="preserve">discounted by the interest rate r. The longer t, the lower RV and higher C. The costs of</w:t>
      </w:r>
      <w:r>
        <w:t xml:space="preserve"> </w:t>
      </w:r>
      <w:r>
        <w:t xml:space="preserve">insolvency proceedings C are at least the costs for the court and administration of the</w:t>
      </w:r>
      <w:r>
        <w:t xml:space="preserve"> </w:t>
      </w:r>
      <w:r>
        <w:t xml:space="preserve">insolvency. They also include information and legal costs for creditors.</w:t>
      </w:r>
      <w:r>
        <w:t xml:space="preserve"> </w:t>
      </w:r>
      <w:r>
        <w:t xml:space="preserve">The World Bank used this formula to calculate recovery rates for most countries of the</w:t>
      </w:r>
      <w:r>
        <w:t xml:space="preserve"> </w:t>
      </w:r>
      <w:r>
        <w:t xml:space="preserve">world. It requested insolvency experts to establish for their jurisdiction what they expect</w:t>
      </w:r>
      <w:r>
        <w:t xml:space="preserve"> </w:t>
      </w:r>
      <w:r>
        <w:t xml:space="preserve">these three parameters to be. Hence, the World Bank compiled data on the recovery</w:t>
      </w:r>
      <w:r>
        <w:t xml:space="preserve"> </w:t>
      </w:r>
      <w:r>
        <w:t xml:space="preserve">value, the time to recovery and the costs of proceedings. To accomplish internationally</w:t>
      </w:r>
      <w:r>
        <w:t xml:space="preserve"> </w:t>
      </w:r>
      <w:r>
        <w:t xml:space="preserve">comparable numbers, the insolvency experts were asked to assume a standard scenario,</w:t>
      </w:r>
      <w:r>
        <w:t xml:space="preserve"> </w:t>
      </w:r>
      <w:r>
        <w:t xml:space="preserve">consisting of a hotel that went into insolvency and that creditors had secured their claim</w:t>
      </w:r>
      <w:r>
        <w:t xml:space="preserve"> </w:t>
      </w:r>
      <w:r>
        <w:t xml:space="preserve">with the hotel and its interior as collateral. For the recovery value, two scenarios were</w:t>
      </w:r>
      <w:r>
        <w:t xml:space="preserve"> </w:t>
      </w:r>
      <w:r>
        <w:t xml:space="preserve">assumed. Either the hotel was restructured. In this case, the recovery value would be</w:t>
      </w:r>
      <w:r>
        <w:t xml:space="preserve"> </w:t>
      </w:r>
      <w:r>
        <w:t xml:space="preserve">100% minus the depreciation of the assets times the time the insolvency procedures</w:t>
      </w:r>
      <w:r>
        <w:t xml:space="preserve"> </w:t>
      </w:r>
      <w:r>
        <w:t xml:space="preserve">takes. For the calculation of the depreciation, it was assumed that the assets consisted of</w:t>
      </w:r>
      <w:r>
        <w:t xml:space="preserve"> </w:t>
      </w:r>
      <w:r>
        <w:t xml:space="preserve">the furniture, with a value of 25% of the assets and that they depreciated by 20% per</w:t>
      </w:r>
      <w:r>
        <w:t xml:space="preserve"> </w:t>
      </w:r>
      <w:r>
        <w:t xml:space="preserve">annum.219 If the hotel was liquidated, the recovery value had to be estimated and could</w:t>
      </w:r>
      <w:r>
        <w:t xml:space="preserve"> </w:t>
      </w:r>
      <w:r>
        <w:t xml:space="preserve">not be larger than 70%. The calculations for most EU Member States assume the hotel is</w:t>
      </w:r>
      <w:r>
        <w:t xml:space="preserve"> </w:t>
      </w:r>
      <w:r>
        <w:t xml:space="preserve">restructured. The scenario of a liquidated company is used in ten smaller Member States,</w:t>
      </w:r>
      <w:r>
        <w:t xml:space="preserve"> </w:t>
      </w:r>
      <w:r>
        <w:t xml:space="preserve">yielding recovery rates between 38 and 60% in the last release 2020.220 The main</w:t>
      </w:r>
      <w:r>
        <w:t xml:space="preserve"> </w:t>
      </w:r>
      <w:r>
        <w:t xml:space="preserve">criticism on the recovery rates related to the fact that the assumed scenario of a hotel was</w:t>
      </w:r>
      <w:r>
        <w:t xml:space="preserve"> </w:t>
      </w:r>
      <w:r>
        <w:t xml:space="preserve">not representative for other corporations. The methodology came also under criticism</w:t>
      </w:r>
      <w:r>
        <w:t xml:space="preserve"> </w:t>
      </w:r>
      <w:r>
        <w:t xml:space="preserve">when it appeared that calculations for some countries were politically influenced, which</w:t>
      </w:r>
      <w:r>
        <w:t xml:space="preserve"> </w:t>
      </w:r>
      <w:r>
        <w:t xml:space="preserve">led to the suspension of the Doing Business indicators. That said the Doing Business</w:t>
      </w:r>
    </w:p>
    <w:p>
      <w:pPr>
        <w:pStyle w:val="BodyText"/>
      </w:pPr>
      <w:r>
        <w:t xml:space="preserve">219 When introduced into the formula RV would be 100-25</w:t>
      </w:r>
      <w:r>
        <w:rPr>
          <w:i/>
          <w:iCs/>
        </w:rPr>
        <w:t xml:space="preserve">20%</w:t>
      </w:r>
      <w:r>
        <w:t xml:space="preserve">t in case of restructuring.</w:t>
      </w:r>
      <w:r>
        <w:t xml:space="preserve"> </w:t>
      </w:r>
      <w:r>
        <w:t xml:space="preserve">220 These were BG, EL, EE, HR, MT, HU, LV, LT, LU, RO and until 2015 SI.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recovery rates performed well when academics or staff from international organisations</w:t>
      </w:r>
      <w:r>
        <w:t xml:space="preserve"> </w:t>
      </w:r>
      <w:r>
        <w:t xml:space="preserve">used them in empirical analysis.</w:t>
      </w:r>
      <w:r>
        <w:t xml:space="preserve"> </w:t>
      </w:r>
      <w:r>
        <w:t xml:space="preserve">Credit rating agencies and banks collect information about actual recovery rates from</w:t>
      </w:r>
      <w:r>
        <w:t xml:space="preserve"> </w:t>
      </w:r>
      <w:r>
        <w:t xml:space="preserve">their daily business, with credit rating agencies having their strengths in corporate bonds</w:t>
      </w:r>
      <w:r>
        <w:t xml:space="preserve"> </w:t>
      </w:r>
      <w:r>
        <w:t xml:space="preserve">and banks in corporate loans. Although the business model of credit rating agencies</w:t>
      </w:r>
      <w:r>
        <w:t xml:space="preserve"> </w:t>
      </w:r>
      <w:r>
        <w:t xml:space="preserve">consists in assessing the likelihood and consequences of default, their information base is</w:t>
      </w:r>
      <w:r>
        <w:t xml:space="preserve"> </w:t>
      </w:r>
      <w:r>
        <w:t xml:space="preserve">limited. For example, the data base of a major credit rating agency analysed for this</w:t>
      </w:r>
      <w:r>
        <w:t xml:space="preserve"> </w:t>
      </w:r>
      <w:r>
        <w:t xml:space="preserve">exercise reported about 110 cases of default per year on average 2017-2021, of which 21</w:t>
      </w:r>
      <w:r>
        <w:t xml:space="preserve"> </w:t>
      </w:r>
      <w:r>
        <w:t xml:space="preserve">from European entities. The information from this credit rating agency points to recovery</w:t>
      </w:r>
      <w:r>
        <w:t xml:space="preserve"> </w:t>
      </w:r>
      <w:r>
        <w:t xml:space="preserve">rates being volatile over time and depending on the type of financial securities. For</w:t>
      </w:r>
      <w:r>
        <w:t xml:space="preserve"> </w:t>
      </w:r>
      <w:r>
        <w:t xml:space="preserve">example, recovery rates of secured senior bonds221 varied between 50 and 70% in the</w:t>
      </w:r>
      <w:r>
        <w:t xml:space="preserve"> </w:t>
      </w:r>
      <w:r>
        <w:t xml:space="preserve">period 2017-2021, those of unsecured bonds between 30 and 50%. These numbers relate</w:t>
      </w:r>
      <w:r>
        <w:t xml:space="preserve"> </w:t>
      </w:r>
      <w:r>
        <w:t xml:space="preserve">to global markets. When looking at US markets, the recovery rate of secured loans varied</w:t>
      </w:r>
      <w:r>
        <w:t xml:space="preserve"> </w:t>
      </w:r>
      <w:r>
        <w:t xml:space="preserve">between 50 and 82% in the period 2017-2021. The difference in the recovery rate of</w:t>
      </w:r>
      <w:r>
        <w:t xml:space="preserve"> </w:t>
      </w:r>
      <w:r>
        <w:t xml:space="preserve">these loans to unsecured bonds moved in the range between 0 and 25%. The variation</w:t>
      </w:r>
      <w:r>
        <w:t xml:space="preserve"> </w:t>
      </w:r>
      <w:r>
        <w:t xml:space="preserve">seems rather large compared to what one would expect if the only influential factor were</w:t>
      </w:r>
      <w:r>
        <w:t xml:space="preserve"> </w:t>
      </w:r>
      <w:r>
        <w:t xml:space="preserve">the business cycle. This suggests the composition of the panel has also an important</w:t>
      </w:r>
      <w:r>
        <w:t xml:space="preserve"> </w:t>
      </w:r>
      <w:r>
        <w:t xml:space="preserve">influence.</w:t>
      </w:r>
      <w:r>
        <w:t xml:space="preserve"> </w:t>
      </w:r>
      <w:r>
        <w:t xml:space="preserve">It would be possible to calculate statistics on the expected recovery rate as a function of</w:t>
      </w:r>
      <w:r>
        <w:t xml:space="preserve"> </w:t>
      </w:r>
      <w:r>
        <w:t xml:space="preserve">the yield difference of a corporate bond or credit default swap to the safe interest rate and</w:t>
      </w:r>
      <w:r>
        <w:t xml:space="preserve"> </w:t>
      </w:r>
      <w:r>
        <w:t xml:space="preserve">the expected likelihood of default. While such formulas are readily available, the</w:t>
      </w:r>
      <w:r>
        <w:t xml:space="preserve"> </w:t>
      </w:r>
      <w:r>
        <w:t xml:space="preserve">calculations would require abstracting from risk aversion, liquidity premia and other</w:t>
      </w:r>
      <w:r>
        <w:t xml:space="preserve"> </w:t>
      </w:r>
      <w:r>
        <w:t xml:space="preserve">market specific factors that could weigh on the arbitrage assumptions underlying such</w:t>
      </w:r>
      <w:r>
        <w:t xml:space="preserve"> </w:t>
      </w:r>
      <w:r>
        <w:t xml:space="preserve">calculations. Apart from reservations of whether arbitrage conditions on financial</w:t>
      </w:r>
      <w:r>
        <w:t xml:space="preserve"> </w:t>
      </w:r>
      <w:r>
        <w:t xml:space="preserve">markets hold as theory suggests, the close interdependence of the two unknown, namely</w:t>
      </w:r>
      <w:r>
        <w:t xml:space="preserve"> </w:t>
      </w:r>
      <w:r>
        <w:t xml:space="preserve">the likelihood of default and the recovery value, casts doubts on the usefulness of such</w:t>
      </w:r>
      <w:r>
        <w:t xml:space="preserve"> </w:t>
      </w:r>
      <w:r>
        <w:t xml:space="preserve">calculations. It would also be possible only for those corporations hat issued a bond or</w:t>
      </w:r>
      <w:r>
        <w:t xml:space="preserve"> </w:t>
      </w:r>
      <w:r>
        <w:t xml:space="preserve">for whose debt there is a credit default swap.</w:t>
      </w:r>
      <w:r>
        <w:t xml:space="preserve"> </w:t>
      </w:r>
      <w:r>
        <w:t xml:space="preserve">The most granular source of information on recovery rates and recovery time is a study</w:t>
      </w:r>
      <w:r>
        <w:t xml:space="preserve"> </w:t>
      </w:r>
      <w:r>
        <w:t xml:space="preserve">carried out by the European Banking Authority (EBA) in 2019/20. Prior to this exercise,</w:t>
      </w:r>
      <w:r>
        <w:t xml:space="preserve"> </w:t>
      </w:r>
      <w:r>
        <w:t xml:space="preserve">the Commission had tasked an external contractor tasked to collect such data, but</w:t>
      </w:r>
      <w:r>
        <w:t xml:space="preserve"> </w:t>
      </w:r>
      <w:r>
        <w:t xml:space="preserve">suspended the work in 2017 because it turned out that it was not feasible to obtain</w:t>
      </w:r>
      <w:r>
        <w:t xml:space="preserve"> </w:t>
      </w:r>
      <w:r>
        <w:t xml:space="preserve">recovery rates at sufficient depth and representativeness. As follow up to this failed</w:t>
      </w:r>
      <w:r>
        <w:t xml:space="preserve"> </w:t>
      </w:r>
      <w:r>
        <w:t xml:space="preserve">endeavour, the EBA carried out a benchmark study. It collected data from banks in the</w:t>
      </w:r>
      <w:r>
        <w:t xml:space="preserve"> </w:t>
      </w:r>
      <w:r>
        <w:t xml:space="preserve">EU Member States on gross replacement rates, net replacement rates, i.e. after judicial</w:t>
      </w:r>
      <w:r>
        <w:t xml:space="preserve"> </w:t>
      </w:r>
      <w:r>
        <w:t xml:space="preserve">costs, time for recovery and judicial costs. It performed three rounds of verification of</w:t>
      </w:r>
      <w:r>
        <w:t xml:space="preserve"> </w:t>
      </w:r>
      <w:r>
        <w:t xml:space="preserve">data to ensure high quality and robustness of data.</w:t>
      </w:r>
      <w:r>
        <w:br/>
      </w:r>
      <w:r>
        <w:t xml:space="preserve">The breakdown is consistent with that used by the World Bank, with the notable</w:t>
      </w:r>
      <w:r>
        <w:t xml:space="preserve"> </w:t>
      </w:r>
      <w:r>
        <w:t xml:space="preserve">expectation of the recovery rate. The EBA term recovery rate is equivalent to the</w:t>
      </w:r>
      <w:r>
        <w:t xml:space="preserve"> </w:t>
      </w:r>
      <w:r>
        <w:t xml:space="preserve">recovery value in the World Bank. The EBA recovery rate is the amount the bank</w:t>
      </w:r>
      <w:r>
        <w:t xml:space="preserve"> </w:t>
      </w:r>
      <w:r>
        <w:t xml:space="preserve">recovered relative to the notional amount of the debt at the time of default, i.e. includes</w:t>
      </w:r>
      <w:r>
        <w:t xml:space="preserve"> </w:t>
      </w:r>
      <w:r>
        <w:t xml:space="preserve">possible depreciation of the value but does not discount for the time of waiting. The gross</w:t>
      </w:r>
      <w:r>
        <w:t xml:space="preserve"> </w:t>
      </w:r>
      <w:r>
        <w:t xml:space="preserve">recovery rate is derived from the amount before any deduction of any costs and the net</w:t>
      </w:r>
    </w:p>
    <w:p>
      <w:pPr>
        <w:pStyle w:val="BodyText"/>
      </w:pPr>
      <w:r>
        <w:t xml:space="preserve">221 First lien bonds.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recovery rate after deduction of costs. Numbers were collected for corporate credit, SME</w:t>
      </w:r>
      <w:r>
        <w:t xml:space="preserve"> </w:t>
      </w:r>
      <w:r>
        <w:t xml:space="preserve">credit and also on other forms of credit that are less relevant for this impact assessment</w:t>
      </w:r>
      <w:r>
        <w:t xml:space="preserve"> </w:t>
      </w:r>
      <w:r>
        <w:t xml:space="preserve">(i.e. commercial and residential real estate loans, credit cards, other consumer loans). 55</w:t>
      </w:r>
      <w:r>
        <w:t xml:space="preserve"> </w:t>
      </w:r>
      <w:r>
        <w:t xml:space="preserve">banks provided data on more than 4000 corporate loans and 105 banks on more than</w:t>
      </w:r>
      <w:r>
        <w:t xml:space="preserve"> </w:t>
      </w:r>
      <w:r>
        <w:t xml:space="preserve">150000 SME loans.</w:t>
      </w:r>
      <w:r>
        <w:br/>
      </w:r>
      <w:r>
        <w:t xml:space="preserve">The table below shows the results for corporate credit, also demonstrating that the</w:t>
      </w:r>
      <w:r>
        <w:t xml:space="preserve"> </w:t>
      </w:r>
      <w:r>
        <w:t xml:space="preserve">number of observations was low for many Member States and the bank populations not</w:t>
      </w:r>
      <w:r>
        <w:t xml:space="preserve"> </w:t>
      </w:r>
      <w:r>
        <w:t xml:space="preserve">representative. The EBA exercise revealed that banks are using very different data</w:t>
      </w:r>
      <w:r>
        <w:t xml:space="preserve"> </w:t>
      </w:r>
      <w:r>
        <w:t xml:space="preserve">standard to monitor loans defaults and recovery, which complicates the compilation of</w:t>
      </w:r>
      <w:r>
        <w:t xml:space="preserve"> </w:t>
      </w:r>
      <w:r>
        <w:t xml:space="preserve">statistical data. The Commission is currently investigating with ECB and EBA possible</w:t>
      </w:r>
      <w:r>
        <w:t xml:space="preserve"> </w:t>
      </w:r>
      <w:r>
        <w:t xml:space="preserve">ways forwards, including through the use of AnaCredit data.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Table A4.4: EU Benchmarks, Gross Recovery rate (%) per EU Member State - corporate</w:t>
      </w:r>
      <w:r>
        <w:t xml:space="preserve"> </w:t>
      </w:r>
      <w:r>
        <w:t xml:space="preserve">Country of</w:t>
      </w:r>
      <w:r>
        <w:t xml:space="preserve"> </w:t>
      </w:r>
      <w:r>
        <w:t xml:space="preserve">the formal</w:t>
      </w:r>
      <w:r>
        <w:t xml:space="preserve"> </w:t>
      </w:r>
      <w:r>
        <w:t xml:space="preserve">enforcement</w:t>
      </w:r>
      <w:r>
        <w:t xml:space="preserve"> </w:t>
      </w:r>
      <w:r>
        <w:t xml:space="preserve">Number of</w:t>
      </w:r>
      <w:r>
        <w:t xml:space="preserve"> </w:t>
      </w:r>
      <w:r>
        <w:t xml:space="preserve">observations</w:t>
      </w:r>
      <w:r>
        <w:t xml:space="preserve"> </w:t>
      </w:r>
      <w:r>
        <w:t xml:space="preserve">Number of</w:t>
      </w:r>
      <w:r>
        <w:t xml:space="preserve"> </w:t>
      </w:r>
      <w:r>
        <w:t xml:space="preserve">banks</w:t>
      </w:r>
      <w:r>
        <w:t xml:space="preserve"> </w:t>
      </w:r>
      <w:r>
        <w:t xml:space="preserve">Simple</w:t>
      </w:r>
      <w:r>
        <w:t xml:space="preserve"> </w:t>
      </w:r>
      <w:r>
        <w:t xml:space="preserve">average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Standard</w:t>
      </w:r>
      <w:r>
        <w:t xml:space="preserve"> </w:t>
      </w:r>
      <w:r>
        <w:t xml:space="preserve">deviation</w:t>
      </w:r>
      <w:r>
        <w:t xml:space="preserve"> </w:t>
      </w:r>
      <w:r>
        <w:t xml:space="preserve">1st quartile</w:t>
      </w:r>
      <w:r>
        <w:t xml:space="preserve"> </w:t>
      </w:r>
      <w:r>
        <w:t xml:space="preserve">Median</w:t>
      </w:r>
      <w:r>
        <w:t xml:space="preserve"> </w:t>
      </w:r>
      <w:r>
        <w:t xml:space="preserve">3rd quartile</w:t>
      </w:r>
      <w:r>
        <w:t xml:space="preserve"> </w:t>
      </w:r>
      <w:r>
        <w:t xml:space="preserve">AT</w:t>
      </w:r>
      <w:r>
        <w:t xml:space="preserve"> </w:t>
      </w:r>
      <w:r>
        <w:t xml:space="preserve">38</w:t>
      </w:r>
      <w:r>
        <w:t xml:space="preserve"> </w:t>
      </w:r>
      <w:r>
        <w:t xml:space="preserve">3</w:t>
      </w:r>
      <w:r>
        <w:t xml:space="preserve"> </w:t>
      </w:r>
      <w:r>
        <w:t xml:space="preserve">34.9</w:t>
      </w:r>
      <w:r>
        <w:t xml:space="preserve"> </w:t>
      </w:r>
      <w:r>
        <w:t xml:space="preserve">41.3</w:t>
      </w:r>
      <w:r>
        <w:t xml:space="preserve"> </w:t>
      </w:r>
      <w:r>
        <w:t xml:space="preserve">40</w:t>
      </w:r>
      <w:r>
        <w:t xml:space="preserve"> </w:t>
      </w:r>
      <w:r>
        <w:t xml:space="preserve">1.7</w:t>
      </w:r>
      <w:r>
        <w:t xml:space="preserve"> </w:t>
      </w:r>
      <w:r>
        <w:t xml:space="preserve">16</w:t>
      </w:r>
      <w:r>
        <w:t xml:space="preserve"> </w:t>
      </w:r>
      <w:r>
        <w:t xml:space="preserve">76.3</w:t>
      </w:r>
      <w:r>
        <w:t xml:space="preserve"> </w:t>
      </w:r>
      <w:r>
        <w:t xml:space="preserve">BE*</w:t>
      </w:r>
      <w:r>
        <w:t xml:space="preserve"> </w:t>
      </w:r>
      <w:r>
        <w:rPr>
          <w:i/>
          <w:iCs/>
        </w:rPr>
        <w:t xml:space="preserve">Not shown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BG</w:t>
      </w:r>
      <w:r>
        <w:rPr>
          <w:i/>
          <w:iCs/>
        </w:rPr>
        <w:t xml:space="preserve"> </w:t>
      </w:r>
      <w:r>
        <w:rPr>
          <w:i/>
          <w:iCs/>
        </w:rPr>
        <w:t xml:space="preserve">252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67.9</w:t>
      </w:r>
      <w:r>
        <w:rPr>
          <w:i/>
          <w:iCs/>
        </w:rPr>
        <w:t xml:space="preserve"> </w:t>
      </w:r>
      <w:r>
        <w:rPr>
          <w:i/>
          <w:iCs/>
        </w:rPr>
        <w:t xml:space="preserve">53.6</w:t>
      </w:r>
      <w:r>
        <w:rPr>
          <w:i/>
          <w:iCs/>
        </w:rPr>
        <w:t xml:space="preserve"> </w:t>
      </w:r>
      <w:r>
        <w:rPr>
          <w:i/>
          <w:iCs/>
        </w:rPr>
        <w:t xml:space="preserve">39.3</w:t>
      </w:r>
      <w:r>
        <w:rPr>
          <w:i/>
          <w:iCs/>
        </w:rPr>
        <w:t xml:space="preserve"> </w:t>
      </w:r>
      <w:r>
        <w:rPr>
          <w:i/>
          <w:iCs/>
        </w:rPr>
        <w:t xml:space="preserve">23.6</w:t>
      </w:r>
      <w:r>
        <w:rPr>
          <w:i/>
          <w:iCs/>
        </w:rPr>
        <w:t xml:space="preserve"> </w:t>
      </w:r>
      <w:r>
        <w:rPr>
          <w:i/>
          <w:iCs/>
        </w:rPr>
        <w:t xml:space="preserve">97.1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CY</w:t>
      </w:r>
      <w:r>
        <w:rPr>
          <w:i/>
          <w:iCs/>
        </w:rPr>
        <w:t xml:space="preserve"> </w:t>
      </w:r>
      <w:r>
        <w:rPr>
          <w:i/>
          <w:iCs/>
        </w:rPr>
        <w:t xml:space="preserve">57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17.6</w:t>
      </w:r>
      <w:r>
        <w:rPr>
          <w:i/>
          <w:iCs/>
        </w:rPr>
        <w:t xml:space="preserve"> </w:t>
      </w:r>
      <w:r>
        <w:rPr>
          <w:i/>
          <w:iCs/>
        </w:rPr>
        <w:t xml:space="preserve">18</w:t>
      </w:r>
      <w:r>
        <w:rPr>
          <w:i/>
          <w:iCs/>
        </w:rPr>
        <w:t xml:space="preserve"> </w:t>
      </w:r>
      <w:r>
        <w:rPr>
          <w:i/>
          <w:iCs/>
        </w:rPr>
        <w:t xml:space="preserve">28.1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18.5</w:t>
      </w:r>
      <w:r>
        <w:rPr>
          <w:i/>
          <w:iCs/>
        </w:rPr>
        <w:t xml:space="preserve"> </w:t>
      </w:r>
      <w:r>
        <w:rPr>
          <w:i/>
          <w:iCs/>
        </w:rPr>
        <w:t xml:space="preserve">CZ</w:t>
      </w:r>
      <w:r>
        <w:rPr>
          <w:i/>
          <w:iCs/>
        </w:rPr>
        <w:t xml:space="preserve"> </w:t>
      </w:r>
      <w:r>
        <w:rPr>
          <w:i/>
          <w:iCs/>
        </w:rPr>
        <w:t xml:space="preserve">38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6.9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11.5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17.5</w:t>
      </w:r>
      <w:r>
        <w:rPr>
          <w:i/>
          <w:iCs/>
        </w:rPr>
        <w:t xml:space="preserve"> </w:t>
      </w:r>
      <w:r>
        <w:rPr>
          <w:i/>
          <w:iCs/>
        </w:rPr>
        <w:t xml:space="preserve">DE[1]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33.3</w:t>
      </w:r>
      <w:r>
        <w:rPr>
          <w:i/>
          <w:iCs/>
        </w:rPr>
        <w:t xml:space="preserve"> </w:t>
      </w:r>
      <w:r>
        <w:rPr>
          <w:i/>
          <w:iCs/>
        </w:rPr>
        <w:t xml:space="preserve">26.9</w:t>
      </w:r>
      <w:r>
        <w:rPr>
          <w:i/>
          <w:iCs/>
        </w:rPr>
        <w:t xml:space="preserve"> </w:t>
      </w:r>
      <w:r>
        <w:rPr>
          <w:i/>
          <w:iCs/>
        </w:rPr>
        <w:t xml:space="preserve">15.5</w:t>
      </w:r>
      <w:r>
        <w:rPr>
          <w:i/>
          <w:iCs/>
        </w:rPr>
        <w:t xml:space="preserve"> </w:t>
      </w:r>
      <w:r>
        <w:rPr>
          <w:i/>
          <w:iCs/>
        </w:rPr>
        <w:t xml:space="preserve">15</w:t>
      </w:r>
      <w:r>
        <w:rPr>
          <w:i/>
          <w:iCs/>
        </w:rPr>
        <w:t xml:space="preserve"> </w:t>
      </w:r>
      <w:r>
        <w:rPr>
          <w:i/>
          <w:iCs/>
        </w:rPr>
        <w:t xml:space="preserve">41.1</w:t>
      </w:r>
      <w:r>
        <w:rPr>
          <w:i/>
          <w:iCs/>
        </w:rPr>
        <w:t xml:space="preserve"> </w:t>
      </w:r>
      <w:r>
        <w:rPr>
          <w:i/>
          <w:iCs/>
        </w:rPr>
        <w:t xml:space="preserve">41.3</w:t>
      </w:r>
      <w:r>
        <w:rPr>
          <w:i/>
          <w:iCs/>
        </w:rPr>
        <w:t xml:space="preserve"> </w:t>
      </w:r>
      <w:r>
        <w:rPr>
          <w:i/>
          <w:iCs/>
        </w:rPr>
        <w:t xml:space="preserve">DK</w:t>
      </w:r>
      <w:r>
        <w:rPr>
          <w:i/>
          <w:iCs/>
        </w:rPr>
        <w:t xml:space="preserve"> </w:t>
      </w:r>
      <w:r>
        <w:rPr>
          <w:i/>
          <w:iCs/>
        </w:rPr>
        <w:t xml:space="preserve">17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95.2</w:t>
      </w:r>
      <w:r>
        <w:rPr>
          <w:i/>
          <w:iCs/>
        </w:rPr>
        <w:t xml:space="preserve"> </w:t>
      </w:r>
      <w:r>
        <w:rPr>
          <w:i/>
          <w:iCs/>
        </w:rPr>
        <w:t xml:space="preserve">97.7</w:t>
      </w:r>
      <w:r>
        <w:rPr>
          <w:i/>
          <w:iCs/>
        </w:rPr>
        <w:t xml:space="preserve"> </w:t>
      </w:r>
      <w:r>
        <w:rPr>
          <w:i/>
          <w:iCs/>
        </w:rPr>
        <w:t xml:space="preserve">11.3</w:t>
      </w:r>
      <w:r>
        <w:rPr>
          <w:i/>
          <w:iCs/>
        </w:rPr>
        <w:t xml:space="preserve"> </w:t>
      </w:r>
      <w:r>
        <w:rPr>
          <w:i/>
          <w:iCs/>
        </w:rPr>
        <w:t xml:space="preserve">99.1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EE</w:t>
      </w:r>
      <w:r>
        <w:rPr>
          <w:i/>
          <w:iCs/>
        </w:rPr>
        <w:t xml:space="preserve"> </w:t>
      </w:r>
      <w:r>
        <w:rPr>
          <w:i/>
          <w:iCs/>
        </w:rPr>
        <w:t xml:space="preserve">27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56.6</w:t>
      </w:r>
      <w:r>
        <w:rPr>
          <w:i/>
          <w:iCs/>
        </w:rPr>
        <w:t xml:space="preserve"> </w:t>
      </w:r>
      <w:r>
        <w:rPr>
          <w:i/>
          <w:iCs/>
        </w:rPr>
        <w:t xml:space="preserve">54.7</w:t>
      </w:r>
      <w:r>
        <w:rPr>
          <w:i/>
          <w:iCs/>
        </w:rPr>
        <w:t xml:space="preserve"> </w:t>
      </w:r>
      <w:r>
        <w:rPr>
          <w:i/>
          <w:iCs/>
        </w:rPr>
        <w:t xml:space="preserve">33.4</w:t>
      </w:r>
      <w:r>
        <w:rPr>
          <w:i/>
          <w:iCs/>
        </w:rPr>
        <w:t xml:space="preserve"> </w:t>
      </w:r>
      <w:r>
        <w:rPr>
          <w:i/>
          <w:iCs/>
        </w:rPr>
        <w:t xml:space="preserve">46.3</w:t>
      </w:r>
      <w:r>
        <w:rPr>
          <w:i/>
          <w:iCs/>
        </w:rPr>
        <w:t xml:space="preserve"> </w:t>
      </w:r>
      <w:r>
        <w:rPr>
          <w:i/>
          <w:iCs/>
        </w:rPr>
        <w:t xml:space="preserve">57.3</w:t>
      </w:r>
      <w:r>
        <w:rPr>
          <w:i/>
          <w:iCs/>
        </w:rPr>
        <w:t xml:space="preserve"> </w:t>
      </w:r>
      <w:r>
        <w:rPr>
          <w:i/>
          <w:iCs/>
        </w:rPr>
        <w:t xml:space="preserve">80.6</w:t>
      </w:r>
      <w:r>
        <w:rPr>
          <w:i/>
          <w:iCs/>
        </w:rPr>
        <w:t xml:space="preserve"> </w:t>
      </w:r>
      <w:r>
        <w:rPr>
          <w:i/>
          <w:iCs/>
        </w:rPr>
        <w:t xml:space="preserve">ES</w:t>
      </w:r>
      <w:r>
        <w:rPr>
          <w:i/>
          <w:iCs/>
        </w:rPr>
        <w:t xml:space="preserve"> </w:t>
      </w:r>
      <w:r>
        <w:rPr>
          <w:i/>
          <w:iCs/>
        </w:rPr>
        <w:t xml:space="preserve">332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42.2</w:t>
      </w:r>
      <w:r>
        <w:rPr>
          <w:i/>
          <w:iCs/>
        </w:rPr>
        <w:t xml:space="preserve"> </w:t>
      </w:r>
      <w:r>
        <w:rPr>
          <w:i/>
          <w:iCs/>
        </w:rPr>
        <w:t xml:space="preserve">54.6</w:t>
      </w:r>
      <w:r>
        <w:rPr>
          <w:i/>
          <w:iCs/>
        </w:rPr>
        <w:t xml:space="preserve"> </w:t>
      </w:r>
      <w:r>
        <w:rPr>
          <w:i/>
          <w:iCs/>
        </w:rPr>
        <w:t xml:space="preserve">43.8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25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FI</w:t>
      </w:r>
      <w:r>
        <w:rPr>
          <w:i/>
          <w:iCs/>
        </w:rPr>
        <w:t xml:space="preserve"> </w:t>
      </w:r>
      <w:r>
        <w:rPr>
          <w:i/>
          <w:iCs/>
        </w:rPr>
        <w:t xml:space="preserve">NA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FR</w:t>
      </w:r>
      <w:r>
        <w:rPr>
          <w:i/>
          <w:iCs/>
        </w:rPr>
        <w:t xml:space="preserve"> </w:t>
      </w:r>
      <w:r>
        <w:rPr>
          <w:i/>
          <w:iCs/>
        </w:rPr>
        <w:t xml:space="preserve">85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35.6</w:t>
      </w:r>
      <w:r>
        <w:rPr>
          <w:i/>
          <w:iCs/>
        </w:rPr>
        <w:t xml:space="preserve"> </w:t>
      </w:r>
      <w:r>
        <w:rPr>
          <w:i/>
          <w:iCs/>
        </w:rPr>
        <w:t xml:space="preserve">48.6</w:t>
      </w:r>
      <w:r>
        <w:rPr>
          <w:i/>
          <w:iCs/>
        </w:rPr>
        <w:t xml:space="preserve"> </w:t>
      </w:r>
      <w:r>
        <w:rPr>
          <w:i/>
          <w:iCs/>
        </w:rPr>
        <w:t xml:space="preserve">36.6</w:t>
      </w:r>
      <w:r>
        <w:rPr>
          <w:i/>
          <w:iCs/>
        </w:rPr>
        <w:t xml:space="preserve"> </w:t>
      </w:r>
      <w:r>
        <w:rPr>
          <w:i/>
          <w:iCs/>
        </w:rPr>
        <w:t xml:space="preserve">2.9</w:t>
      </w:r>
      <w:r>
        <w:rPr>
          <w:i/>
          <w:iCs/>
        </w:rPr>
        <w:t xml:space="preserve"> </w:t>
      </w:r>
      <w:r>
        <w:rPr>
          <w:i/>
          <w:iCs/>
        </w:rPr>
        <w:t xml:space="preserve">16.2</w:t>
      </w:r>
      <w:r>
        <w:rPr>
          <w:i/>
          <w:iCs/>
        </w:rPr>
        <w:t xml:space="preserve"> </w:t>
      </w:r>
      <w:r>
        <w:rPr>
          <w:i/>
          <w:iCs/>
        </w:rPr>
        <w:t xml:space="preserve">60.6</w:t>
      </w:r>
      <w:r>
        <w:rPr>
          <w:i/>
          <w:iCs/>
        </w:rPr>
        <w:t xml:space="preserve"> </w:t>
      </w:r>
      <w:r>
        <w:rPr>
          <w:i/>
          <w:iCs/>
        </w:rPr>
        <w:t xml:space="preserve">GR</w:t>
      </w:r>
      <w:r>
        <w:rPr>
          <w:i/>
          <w:iCs/>
        </w:rPr>
        <w:t xml:space="preserve"> </w:t>
      </w:r>
      <w:r>
        <w:rPr>
          <w:i/>
          <w:iCs/>
        </w:rPr>
        <w:t xml:space="preserve">353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10.9</w:t>
      </w:r>
      <w:r>
        <w:rPr>
          <w:i/>
          <w:iCs/>
        </w:rPr>
        <w:t xml:space="preserve"> </w:t>
      </w:r>
      <w:r>
        <w:rPr>
          <w:i/>
          <w:iCs/>
        </w:rPr>
        <w:t xml:space="preserve">10.7</w:t>
      </w:r>
      <w:r>
        <w:rPr>
          <w:i/>
          <w:iCs/>
        </w:rPr>
        <w:t xml:space="preserve"> </w:t>
      </w:r>
      <w:r>
        <w:rPr>
          <w:i/>
          <w:iCs/>
        </w:rPr>
        <w:t xml:space="preserve">28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HR</w:t>
      </w:r>
      <w:r>
        <w:rPr>
          <w:i/>
          <w:iCs/>
        </w:rPr>
        <w:t xml:space="preserve"> </w:t>
      </w:r>
      <w:r>
        <w:rPr>
          <w:i/>
          <w:iCs/>
        </w:rPr>
        <w:t xml:space="preserve">726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30.2</w:t>
      </w:r>
      <w:r>
        <w:rPr>
          <w:i/>
          <w:iCs/>
        </w:rPr>
        <w:t xml:space="preserve"> </w:t>
      </w:r>
      <w:r>
        <w:rPr>
          <w:i/>
          <w:iCs/>
        </w:rPr>
        <w:t xml:space="preserve">60</w:t>
      </w:r>
      <w:r>
        <w:rPr>
          <w:i/>
          <w:iCs/>
        </w:rPr>
        <w:t xml:space="preserve"> </w:t>
      </w:r>
      <w:r>
        <w:rPr>
          <w:i/>
          <w:iCs/>
        </w:rPr>
        <w:t xml:space="preserve">41.2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2.3</w:t>
      </w:r>
      <w:r>
        <w:rPr>
          <w:i/>
          <w:iCs/>
        </w:rPr>
        <w:t xml:space="preserve"> </w:t>
      </w:r>
      <w:r>
        <w:rPr>
          <w:i/>
          <w:iCs/>
        </w:rPr>
        <w:t xml:space="preserve">74.9</w:t>
      </w:r>
      <w:r>
        <w:rPr>
          <w:i/>
          <w:iCs/>
        </w:rPr>
        <w:t xml:space="preserve"> </w:t>
      </w:r>
      <w:r>
        <w:rPr>
          <w:i/>
          <w:iCs/>
        </w:rPr>
        <w:t xml:space="preserve">HU</w:t>
      </w:r>
      <w:r>
        <w:rPr>
          <w:i/>
          <w:iCs/>
        </w:rPr>
        <w:t xml:space="preserve"> </w:t>
      </w:r>
      <w:r>
        <w:rPr>
          <w:i/>
          <w:iCs/>
        </w:rPr>
        <w:t xml:space="preserve">NA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IE[2]</w:t>
      </w:r>
      <w:r>
        <w:rPr>
          <w:i/>
          <w:iCs/>
        </w:rPr>
        <w:t xml:space="preserve"> </w:t>
      </w:r>
      <w:r>
        <w:rPr>
          <w:i/>
          <w:iCs/>
        </w:rPr>
        <w:t xml:space="preserve">NA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IT</w:t>
      </w:r>
      <w:r>
        <w:rPr>
          <w:i/>
          <w:iCs/>
        </w:rPr>
        <w:t xml:space="preserve"> </w:t>
      </w:r>
      <w:r>
        <w:rPr>
          <w:i/>
          <w:iCs/>
        </w:rPr>
        <w:t xml:space="preserve">878</w:t>
      </w:r>
      <w:r>
        <w:rPr>
          <w:i/>
          <w:iCs/>
        </w:rPr>
        <w:t xml:space="preserve"> </w:t>
      </w:r>
      <w:r>
        <w:rPr>
          <w:i/>
          <w:iCs/>
        </w:rPr>
        <w:t xml:space="preserve">11</w:t>
      </w:r>
      <w:r>
        <w:rPr>
          <w:i/>
          <w:iCs/>
        </w:rPr>
        <w:t xml:space="preserve"> </w:t>
      </w:r>
      <w:r>
        <w:rPr>
          <w:i/>
          <w:iCs/>
        </w:rPr>
        <w:t xml:space="preserve">32.3</w:t>
      </w:r>
      <w:r>
        <w:rPr>
          <w:i/>
          <w:iCs/>
        </w:rPr>
        <w:t xml:space="preserve"> </w:t>
      </w:r>
      <w:r>
        <w:rPr>
          <w:i/>
          <w:iCs/>
        </w:rPr>
        <w:t xml:space="preserve">29.4</w:t>
      </w:r>
      <w:r>
        <w:rPr>
          <w:i/>
          <w:iCs/>
        </w:rPr>
        <w:t xml:space="preserve"> </w:t>
      </w:r>
      <w:r>
        <w:rPr>
          <w:i/>
          <w:iCs/>
        </w:rPr>
        <w:t xml:space="preserve">37.5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14.3</w:t>
      </w:r>
      <w:r>
        <w:rPr>
          <w:i/>
          <w:iCs/>
        </w:rPr>
        <w:t xml:space="preserve"> </w:t>
      </w:r>
      <w:r>
        <w:rPr>
          <w:i/>
          <w:iCs/>
        </w:rPr>
        <w:t xml:space="preserve">60.1</w:t>
      </w:r>
      <w:r>
        <w:rPr>
          <w:i/>
          <w:iCs/>
        </w:rPr>
        <w:t xml:space="preserve"> </w:t>
      </w:r>
      <w:r>
        <w:rPr>
          <w:i/>
          <w:iCs/>
        </w:rPr>
        <w:t xml:space="preserve">LT</w:t>
      </w:r>
      <w:r>
        <w:rPr>
          <w:i/>
          <w:iCs/>
        </w:rPr>
        <w:t xml:space="preserve"> </w:t>
      </w:r>
      <w:r>
        <w:rPr>
          <w:i/>
          <w:iCs/>
        </w:rPr>
        <w:t xml:space="preserve">NA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LU</w:t>
      </w:r>
      <w:r>
        <w:t xml:space="preserve"> </w:t>
      </w:r>
      <w:r>
        <w:rPr>
          <w:i/>
          <w:iCs/>
        </w:rPr>
        <w:t xml:space="preserve">Not shown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LV</w:t>
      </w:r>
      <w:r>
        <w:rPr>
          <w:i/>
          <w:iCs/>
        </w:rPr>
        <w:t xml:space="preserve"> </w:t>
      </w:r>
      <w:r>
        <w:rPr>
          <w:i/>
          <w:iCs/>
        </w:rPr>
        <w:t xml:space="preserve">NA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MT</w:t>
      </w:r>
      <w:r>
        <w:t xml:space="preserve"> </w:t>
      </w:r>
      <w:r>
        <w:rPr>
          <w:i/>
          <w:iCs/>
        </w:rPr>
        <w:t xml:space="preserve">Not shown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NL</w:t>
      </w:r>
      <w:r>
        <w:rPr>
          <w:i/>
          <w:iCs/>
        </w:rPr>
        <w:t xml:space="preserve"> </w:t>
      </w:r>
      <w:r>
        <w:rPr>
          <w:i/>
          <w:iCs/>
        </w:rPr>
        <w:t xml:space="preserve">180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67.5</w:t>
      </w:r>
      <w:r>
        <w:rPr>
          <w:i/>
          <w:iCs/>
        </w:rPr>
        <w:t xml:space="preserve"> </w:t>
      </w:r>
      <w:r>
        <w:rPr>
          <w:i/>
          <w:iCs/>
        </w:rPr>
        <w:t xml:space="preserve">42.9</w:t>
      </w:r>
      <w:r>
        <w:rPr>
          <w:i/>
          <w:iCs/>
        </w:rPr>
        <w:t xml:space="preserve"> </w:t>
      </w:r>
      <w:r>
        <w:rPr>
          <w:i/>
          <w:iCs/>
        </w:rPr>
        <w:t xml:space="preserve">35</w:t>
      </w:r>
      <w:r>
        <w:rPr>
          <w:i/>
          <w:iCs/>
        </w:rPr>
        <w:t xml:space="preserve"> </w:t>
      </w:r>
      <w:r>
        <w:rPr>
          <w:i/>
          <w:iCs/>
        </w:rPr>
        <w:t xml:space="preserve">49.5</w:t>
      </w:r>
      <w:r>
        <w:rPr>
          <w:i/>
          <w:iCs/>
        </w:rPr>
        <w:t xml:space="preserve"> </w:t>
      </w:r>
      <w:r>
        <w:rPr>
          <w:i/>
          <w:iCs/>
        </w:rPr>
        <w:t xml:space="preserve">70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PL</w:t>
      </w:r>
      <w:r>
        <w:rPr>
          <w:i/>
          <w:iCs/>
        </w:rPr>
        <w:t xml:space="preserve"> </w:t>
      </w:r>
      <w:r>
        <w:rPr>
          <w:i/>
          <w:iCs/>
        </w:rPr>
        <w:t xml:space="preserve">321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6.9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21.2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PT</w:t>
      </w:r>
      <w:r>
        <w:rPr>
          <w:i/>
          <w:iCs/>
        </w:rPr>
        <w:t xml:space="preserve"> </w:t>
      </w:r>
      <w:r>
        <w:rPr>
          <w:i/>
          <w:iCs/>
        </w:rPr>
        <w:t xml:space="preserve">403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35</w:t>
      </w:r>
      <w:r>
        <w:rPr>
          <w:i/>
          <w:iCs/>
        </w:rPr>
        <w:t xml:space="preserve"> </w:t>
      </w:r>
      <w:r>
        <w:rPr>
          <w:i/>
          <w:iCs/>
        </w:rPr>
        <w:t xml:space="preserve">21.1</w:t>
      </w:r>
      <w:r>
        <w:rPr>
          <w:i/>
          <w:iCs/>
        </w:rPr>
        <w:t xml:space="preserve"> </w:t>
      </w:r>
      <w:r>
        <w:rPr>
          <w:i/>
          <w:iCs/>
        </w:rPr>
        <w:t xml:space="preserve">41.2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8.4</w:t>
      </w:r>
      <w:r>
        <w:rPr>
          <w:i/>
          <w:iCs/>
        </w:rPr>
        <w:t xml:space="preserve"> </w:t>
      </w:r>
      <w:r>
        <w:rPr>
          <w:i/>
          <w:iCs/>
        </w:rPr>
        <w:t xml:space="preserve">82.3</w:t>
      </w:r>
      <w:r>
        <w:rPr>
          <w:i/>
          <w:iCs/>
        </w:rPr>
        <w:t xml:space="preserve"> </w:t>
      </w:r>
      <w:r>
        <w:rPr>
          <w:i/>
          <w:iCs/>
        </w:rPr>
        <w:t xml:space="preserve">RO</w:t>
      </w:r>
      <w:r>
        <w:rPr>
          <w:i/>
          <w:iCs/>
        </w:rPr>
        <w:t xml:space="preserve"> </w:t>
      </w:r>
      <w:r>
        <w:rPr>
          <w:i/>
          <w:iCs/>
        </w:rPr>
        <w:t xml:space="preserve">68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69.3</w:t>
      </w:r>
      <w:r>
        <w:rPr>
          <w:i/>
          <w:iCs/>
        </w:rPr>
        <w:t xml:space="preserve"> </w:t>
      </w:r>
      <w:r>
        <w:rPr>
          <w:i/>
          <w:iCs/>
        </w:rPr>
        <w:t xml:space="preserve">55.7</w:t>
      </w:r>
      <w:r>
        <w:rPr>
          <w:i/>
          <w:iCs/>
        </w:rPr>
        <w:t xml:space="preserve"> </w:t>
      </w:r>
      <w:r>
        <w:rPr>
          <w:i/>
          <w:iCs/>
        </w:rPr>
        <w:t xml:space="preserve">37.1</w:t>
      </w:r>
      <w:r>
        <w:rPr>
          <w:i/>
          <w:iCs/>
        </w:rPr>
        <w:t xml:space="preserve"> </w:t>
      </w:r>
      <w:r>
        <w:rPr>
          <w:i/>
          <w:iCs/>
        </w:rPr>
        <w:t xml:space="preserve">35.8</w:t>
      </w:r>
      <w:r>
        <w:rPr>
          <w:i/>
          <w:iCs/>
        </w:rPr>
        <w:t xml:space="preserve"> </w:t>
      </w:r>
      <w:r>
        <w:rPr>
          <w:i/>
          <w:iCs/>
        </w:rPr>
        <w:t xml:space="preserve">91.5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SE</w:t>
      </w:r>
      <w:r>
        <w:rPr>
          <w:i/>
          <w:iCs/>
        </w:rPr>
        <w:t xml:space="preserve"> </w:t>
      </w:r>
      <w:r>
        <w:rPr>
          <w:i/>
          <w:iCs/>
        </w:rPr>
        <w:t xml:space="preserve">14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92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20.5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458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94.7</w:t>
      </w:r>
      <w:r>
        <w:rPr>
          <w:i/>
          <w:iCs/>
        </w:rPr>
        <w:t xml:space="preserve"> </w:t>
      </w:r>
      <w:r>
        <w:rPr>
          <w:i/>
          <w:iCs/>
        </w:rPr>
        <w:t xml:space="preserve">93.2</w:t>
      </w:r>
      <w:r>
        <w:rPr>
          <w:i/>
          <w:iCs/>
        </w:rPr>
        <w:t xml:space="preserve"> </w:t>
      </w:r>
      <w:r>
        <w:rPr>
          <w:i/>
          <w:iCs/>
        </w:rPr>
        <w:t xml:space="preserve">17.9</w:t>
      </w:r>
      <w:r>
        <w:rPr>
          <w:i/>
          <w:iCs/>
        </w:rPr>
        <w:t xml:space="preserve"> </w:t>
      </w:r>
      <w:r>
        <w:rPr>
          <w:i/>
          <w:iCs/>
        </w:rPr>
        <w:t xml:space="preserve">99.9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14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28.6</w:t>
      </w:r>
      <w:r>
        <w:rPr>
          <w:i/>
          <w:iCs/>
        </w:rPr>
        <w:t xml:space="preserve"> </w:t>
      </w:r>
      <w:r>
        <w:rPr>
          <w:i/>
          <w:iCs/>
        </w:rPr>
        <w:t xml:space="preserve">24.8</w:t>
      </w:r>
      <w:r>
        <w:rPr>
          <w:i/>
          <w:iCs/>
        </w:rPr>
        <w:t xml:space="preserve"> </w:t>
      </w:r>
      <w:r>
        <w:rPr>
          <w:i/>
          <w:iCs/>
        </w:rPr>
        <w:t xml:space="preserve">40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3.1</w:t>
      </w:r>
      <w:r>
        <w:rPr>
          <w:i/>
          <w:iCs/>
        </w:rPr>
        <w:t xml:space="preserve"> </w:t>
      </w:r>
      <w:r>
        <w:rPr>
          <w:i/>
          <w:iCs/>
        </w:rPr>
        <w:t xml:space="preserve">28.2</w:t>
      </w:r>
      <w:r>
        <w:rPr>
          <w:i/>
          <w:iCs/>
        </w:rPr>
        <w:t xml:space="preserve"> </w:t>
      </w:r>
      <w:r>
        <w:rPr>
          <w:i/>
          <w:iCs/>
        </w:rPr>
        <w:t xml:space="preserve">EU27</w:t>
      </w:r>
      <w:r>
        <w:rPr>
          <w:i/>
          <w:iCs/>
        </w:rPr>
        <w:t xml:space="preserve"> </w:t>
      </w:r>
      <w:r>
        <w:rPr>
          <w:i/>
          <w:iCs/>
        </w:rPr>
        <w:t xml:space="preserve">4,277</w:t>
      </w:r>
      <w:r>
        <w:rPr>
          <w:i/>
          <w:iCs/>
        </w:rPr>
        <w:t xml:space="preserve"> </w:t>
      </w:r>
      <w:r>
        <w:rPr>
          <w:i/>
          <w:iCs/>
        </w:rPr>
        <w:t xml:space="preserve">55</w:t>
      </w:r>
      <w:r>
        <w:rPr>
          <w:i/>
          <w:iCs/>
        </w:rPr>
        <w:t xml:space="preserve"> </w:t>
      </w:r>
      <w:r>
        <w:rPr>
          <w:i/>
          <w:iCs/>
        </w:rPr>
        <w:t xml:space="preserve">40.4</w:t>
      </w:r>
      <w:r>
        <w:rPr>
          <w:i/>
          <w:iCs/>
        </w:rPr>
        <w:t xml:space="preserve"> </w:t>
      </w:r>
      <w:r>
        <w:rPr>
          <w:i/>
          <w:iCs/>
        </w:rPr>
        <w:t xml:space="preserve">26.2</w:t>
      </w:r>
      <w:r>
        <w:rPr>
          <w:i/>
          <w:iCs/>
        </w:rPr>
        <w:t xml:space="preserve"> </w:t>
      </w:r>
      <w:r>
        <w:rPr>
          <w:i/>
          <w:iCs/>
        </w:rPr>
        <w:t xml:space="preserve">43.4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16.2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NA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t xml:space="preserve"> </w:t>
      </w:r>
      <w:r>
        <w:t xml:space="preserve">not shown when the number of observations is below five. The EU27 include not shown observations.</w:t>
      </w:r>
      <w:r>
        <w:t xml:space="preserve"> </w:t>
      </w:r>
      <w:r>
        <w:t xml:space="preserve">[1] Based on a very low volume of observed data and, therefore, making generalisations about the whole banking sector can be</w:t>
      </w:r>
      <w:r>
        <w:t xml:space="preserve"> </w:t>
      </w:r>
      <w:r>
        <w:t xml:space="preserve">misleading.</w:t>
      </w:r>
      <w:r>
        <w:t xml:space="preserve"> </w:t>
      </w:r>
      <w:r>
        <w:t xml:space="preserve">[2] Where non-judicial debt settlement (i.e., voluntary sale/surrender of property) are prominent features of workout in national financial</w:t>
      </w:r>
      <w:r>
        <w:t xml:space="preserve"> </w:t>
      </w:r>
      <w:r>
        <w:t xml:space="preserve">systems distressed debt workout, judicial enforcement benchmarks will not reflect work out recovery rates, costs, or duration.</w:t>
      </w:r>
      <w:r>
        <w:t xml:space="preserve"> </w:t>
      </w:r>
      <w:r>
        <w:t xml:space="preserve">[3] For Corporate, SI shows a high number of loans with negative recovery amounts (46% of the total number of loans for the sample in</w:t>
      </w:r>
      <w:r>
        <w:t xml:space="preserve"> </w:t>
      </w:r>
      <w:r>
        <w:t xml:space="preserve">the country). In case these loans were considered, the net recovery rate and gross recovery rate would be 50.4% and 50.8%, respectively.</w:t>
      </w:r>
      <w:r>
        <w:t xml:space="preserve"> </w:t>
      </w:r>
      <w:r>
        <w:t xml:space="preserve">Source: EBA (2020).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There is little information about the actual costs of insolvency procedures. Franks and</w:t>
      </w:r>
      <w:r>
        <w:t xml:space="preserve"> </w:t>
      </w:r>
      <w:r>
        <w:t xml:space="preserve">Loranth (2014) in an analysis of bankruptcy cases in Hungary found that legal costs and</w:t>
      </w:r>
      <w:r>
        <w:t xml:space="preserve"> </w:t>
      </w:r>
      <w:r>
        <w:t xml:space="preserve">fees accounted for 6 to 14% of the asset value on average. Costs are higher in going</w:t>
      </w:r>
      <w:r>
        <w:t xml:space="preserve"> </w:t>
      </w:r>
      <w:r>
        <w:t xml:space="preserve">concern compared to immediate closures. This compares to 18% in the UK and 4.5% in</w:t>
      </w:r>
      <w:r>
        <w:t xml:space="preserve"> </w:t>
      </w:r>
      <w:r>
        <w:t xml:space="preserve">Sweden, which however date back from sources in 2000 and 2005. The insolvency</w:t>
      </w:r>
      <w:r>
        <w:t xml:space="preserve"> </w:t>
      </w:r>
      <w:r>
        <w:t xml:space="preserve">experts that populate the World Bank Doing Business index with their estimate of</w:t>
      </w:r>
      <w:r>
        <w:t xml:space="preserve"> </w:t>
      </w:r>
      <w:r>
        <w:t xml:space="preserve">judicial costs produced numbers of 14.5% for Hungary and 10% for Sweden. Difference</w:t>
      </w:r>
      <w:r>
        <w:t xml:space="preserve"> </w:t>
      </w:r>
      <w:r>
        <w:t xml:space="preserve">are due to different approaches and experiences. The table below reveals that the</w:t>
      </w:r>
      <w:r>
        <w:t xml:space="preserve"> </w:t>
      </w:r>
      <w:r>
        <w:t xml:space="preserve">empirical study by Franks and Loranth builds on around 100 cases. The EBA collected</w:t>
      </w:r>
      <w:r>
        <w:t xml:space="preserve"> </w:t>
      </w:r>
      <w:r>
        <w:t xml:space="preserve">data on judicial costs of loan enforcement from banks in its benchmark report (EBA</w:t>
      </w:r>
      <w:r>
        <w:t xml:space="preserve"> </w:t>
      </w:r>
      <w:r>
        <w:t xml:space="preserve">2020). The EU average was 2.1% of the outstanding value for corporate loans and 8.1%</w:t>
      </w:r>
      <w:r>
        <w:t xml:space="preserve"> </w:t>
      </w:r>
      <w:r>
        <w:t xml:space="preserve">for SME loans. The EBA reported that foreign banks indicated higher judicial costs than</w:t>
      </w:r>
      <w:r>
        <w:t xml:space="preserve"> </w:t>
      </w:r>
      <w:r>
        <w:t xml:space="preserve">domestic banks. When taken at face value, the average judicial costs for corporate loans</w:t>
      </w:r>
      <w:r>
        <w:t xml:space="preserve"> </w:t>
      </w:r>
      <w:r>
        <w:t xml:space="preserve">are highest in Estonia, Romania and Bulgaria, those for SME loans in Greece, Portugal</w:t>
      </w:r>
      <w:r>
        <w:t xml:space="preserve"> </w:t>
      </w:r>
      <w:r>
        <w:t xml:space="preserve">and France. The substantial difference that emerges in the country ranking when the</w:t>
      </w:r>
      <w:r>
        <w:t xml:space="preserve"> </w:t>
      </w:r>
      <w:r>
        <w:t xml:space="preserve">weighted average instead of the simple average is taken suggests that the share of judicial</w:t>
      </w:r>
      <w:r>
        <w:t xml:space="preserve"> </w:t>
      </w:r>
      <w:r>
        <w:t xml:space="preserve">costs is strongly determined by the magnitude of the underlying loan.</w:t>
      </w:r>
    </w:p>
    <w:p>
      <w:pPr>
        <w:pStyle w:val="BodyText"/>
      </w:pPr>
      <w:r>
        <w:t xml:space="preserve">Table A4.5: Bankruptcy costs for Hungarian companies in Franks and Loranth (2014)</w:t>
      </w:r>
    </w:p>
    <w:p>
      <w:pPr>
        <w:pStyle w:val="BodyText"/>
      </w:pPr>
      <w:r>
        <w:t xml:space="preserve">Table A4.6: Judicial costs in EBA (2020, in % of nominal outstanding amount)</w:t>
      </w:r>
    </w:p>
    <w:p>
      <w:pPr>
        <w:pStyle w:val="BodyText"/>
      </w:pPr>
      <w:r>
        <w:t xml:space="preserve">Corporate loans</w:t>
      </w:r>
      <w:r>
        <w:t xml:space="preserve"> </w:t>
      </w:r>
      <w:r>
        <w:t xml:space="preserve">SME loans</w:t>
      </w:r>
      <w:r>
        <w:t xml:space="preserve"> </w:t>
      </w:r>
      <w:r>
        <w:t xml:space="preserve">Country of</w:t>
      </w:r>
      <w:r>
        <w:t xml:space="preserve"> </w:t>
      </w:r>
      <w:r>
        <w:t xml:space="preserve">the formal</w:t>
      </w:r>
      <w:r>
        <w:t xml:space="preserve"> </w:t>
      </w:r>
      <w:r>
        <w:t xml:space="preserve">enforcement</w:t>
      </w:r>
      <w:r>
        <w:t xml:space="preserve"> </w:t>
      </w:r>
      <w:r>
        <w:t xml:space="preserve">Number of</w:t>
      </w:r>
      <w:r>
        <w:t xml:space="preserve"> </w:t>
      </w:r>
      <w:r>
        <w:t xml:space="preserve">observations</w:t>
      </w:r>
      <w:r>
        <w:t xml:space="preserve"> </w:t>
      </w:r>
      <w:r>
        <w:t xml:space="preserve">Simple</w:t>
      </w:r>
      <w:r>
        <w:t xml:space="preserve"> </w:t>
      </w:r>
      <w:r>
        <w:t xml:space="preserve">average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Number of</w:t>
      </w:r>
      <w:r>
        <w:t xml:space="preserve"> </w:t>
      </w:r>
      <w:r>
        <w:t xml:space="preserve">observations</w:t>
      </w:r>
      <w:r>
        <w:t xml:space="preserve"> </w:t>
      </w:r>
      <w:r>
        <w:t xml:space="preserve">Simple</w:t>
      </w:r>
      <w:r>
        <w:t xml:space="preserve"> </w:t>
      </w:r>
      <w:r>
        <w:t xml:space="preserve">average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AT</w:t>
      </w:r>
      <w:r>
        <w:t xml:space="preserve"> </w:t>
      </w:r>
      <w:r>
        <w:t xml:space="preserve">37</w:t>
      </w:r>
      <w:r>
        <w:t xml:space="preserve"> </w:t>
      </w:r>
      <w:r>
        <w:t xml:space="preserve">0.3</w:t>
      </w:r>
      <w:r>
        <w:t xml:space="preserve"> </w:t>
      </w:r>
      <w:r>
        <w:t xml:space="preserve">0.6</w:t>
      </w:r>
      <w:r>
        <w:t xml:space="preserve"> </w:t>
      </w:r>
      <w:r>
        <w:t xml:space="preserve">4,462</w:t>
      </w:r>
      <w:r>
        <w:t xml:space="preserve"> </w:t>
      </w:r>
      <w:r>
        <w:t xml:space="preserve">2.4</w:t>
      </w:r>
      <w:r>
        <w:t xml:space="preserve"> </w:t>
      </w:r>
      <w:r>
        <w:t xml:space="preserve">1</w:t>
      </w:r>
      <w:r>
        <w:t xml:space="preserve"> </w:t>
      </w:r>
      <w:r>
        <w:t xml:space="preserve">BE</w:t>
      </w:r>
      <w:r>
        <w:t xml:space="preserve"> </w:t>
      </w:r>
      <w:r>
        <w:t xml:space="preserve">NA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61</w:t>
      </w:r>
      <w:r>
        <w:t xml:space="preserve"> </w:t>
      </w:r>
      <w:r>
        <w:t xml:space="preserve">2.2</w:t>
      </w:r>
      <w:r>
        <w:t xml:space="preserve"> </w:t>
      </w:r>
      <w:r>
        <w:t xml:space="preserve">2.1</w:t>
      </w:r>
      <w:r>
        <w:t xml:space="preserve"> </w:t>
      </w:r>
      <w:r>
        <w:t xml:space="preserve">BG</w:t>
      </w:r>
      <w:r>
        <w:t xml:space="preserve"> </w:t>
      </w:r>
      <w:r>
        <w:t xml:space="preserve">245</w:t>
      </w:r>
      <w:r>
        <w:t xml:space="preserve"> </w:t>
      </w:r>
      <w:r>
        <w:t xml:space="preserve">6.7</w:t>
      </w:r>
      <w:r>
        <w:t xml:space="preserve"> </w:t>
      </w:r>
      <w:r>
        <w:t xml:space="preserve">4.6</w:t>
      </w:r>
      <w:r>
        <w:t xml:space="preserve"> </w:t>
      </w:r>
      <w:r>
        <w:t xml:space="preserve">2,617</w:t>
      </w:r>
      <w:r>
        <w:t xml:space="preserve"> </w:t>
      </w:r>
      <w:r>
        <w:t xml:space="preserve">11.3</w:t>
      </w:r>
      <w:r>
        <w:t xml:space="preserve"> </w:t>
      </w:r>
      <w:r>
        <w:t xml:space="preserve">5.9</w:t>
      </w:r>
      <w:r>
        <w:t xml:space="preserve"> </w:t>
      </w:r>
      <w:r>
        <w:t xml:space="preserve">CY</w:t>
      </w:r>
      <w:r>
        <w:t xml:space="preserve"> </w:t>
      </w:r>
      <w:r>
        <w:t xml:space="preserve">61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893</w:t>
      </w:r>
      <w:r>
        <w:t xml:space="preserve"> </w:t>
      </w:r>
      <w:r>
        <w:t xml:space="preserve">3.5</w:t>
      </w:r>
      <w:r>
        <w:t xml:space="preserve"> </w:t>
      </w:r>
      <w:r>
        <w:t xml:space="preserve">0.9</w:t>
      </w:r>
      <w:r>
        <w:t xml:space="preserve"> </w:t>
      </w:r>
      <w:r>
        <w:t xml:space="preserve">CZ</w:t>
      </w:r>
      <w:r>
        <w:t xml:space="preserve"> </w:t>
      </w:r>
      <w:r>
        <w:t xml:space="preserve">38</w:t>
      </w:r>
      <w:r>
        <w:t xml:space="preserve"> </w:t>
      </w:r>
      <w:r>
        <w:t xml:space="preserve">2.3</w:t>
      </w:r>
      <w:r>
        <w:t xml:space="preserve"> </w:t>
      </w:r>
      <w:r>
        <w:t xml:space="preserve">0.1</w:t>
      </w:r>
      <w:r>
        <w:t xml:space="preserve"> </w:t>
      </w:r>
      <w:r>
        <w:t xml:space="preserve">8,696</w:t>
      </w:r>
      <w:r>
        <w:t xml:space="preserve"> </w:t>
      </w:r>
      <w:r>
        <w:t xml:space="preserve">2</w:t>
      </w:r>
      <w:r>
        <w:t xml:space="preserve"> </w:t>
      </w:r>
      <w:r>
        <w:t xml:space="preserve">0.2</w:t>
      </w:r>
      <w:r>
        <w:t xml:space="preserve"> </w:t>
      </w:r>
      <w:r>
        <w:t xml:space="preserve">DE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925</w:t>
      </w:r>
      <w:r>
        <w:t xml:space="preserve"> </w:t>
      </w:r>
      <w:r>
        <w:t xml:space="preserve">2.3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DK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EE</w:t>
      </w:r>
      <w:r>
        <w:t xml:space="preserve"> </w:t>
      </w:r>
      <w:r>
        <w:t xml:space="preserve">24</w:t>
      </w:r>
      <w:r>
        <w:t xml:space="preserve"> </w:t>
      </w:r>
      <w:r>
        <w:t xml:space="preserve">21.2</w:t>
      </w:r>
      <w:r>
        <w:t xml:space="preserve"> </w:t>
      </w:r>
      <w:r>
        <w:t xml:space="preserve">0.5</w:t>
      </w:r>
      <w:r>
        <w:t xml:space="preserve"> </w:t>
      </w:r>
      <w:r>
        <w:t xml:space="preserve">14</w:t>
      </w:r>
      <w:r>
        <w:t xml:space="preserve"> </w:t>
      </w:r>
      <w:r>
        <w:t xml:space="preserve">1.5</w:t>
      </w:r>
      <w:r>
        <w:t xml:space="preserve"> </w:t>
      </w:r>
      <w:r>
        <w:t xml:space="preserve">0.7</w:t>
      </w:r>
      <w:r>
        <w:t xml:space="preserve"> </w:t>
      </w:r>
      <w:r>
        <w:t xml:space="preserve">ES</w:t>
      </w:r>
      <w:r>
        <w:t xml:space="preserve"> </w:t>
      </w:r>
      <w:r>
        <w:t xml:space="preserve">339</w:t>
      </w:r>
      <w:r>
        <w:t xml:space="preserve"> </w:t>
      </w:r>
      <w:r>
        <w:t xml:space="preserve">2.1</w:t>
      </w:r>
      <w:r>
        <w:t xml:space="preserve"> </w:t>
      </w:r>
      <w:r>
        <w:t xml:space="preserve">0.7</w:t>
      </w:r>
      <w:r>
        <w:t xml:space="preserve"> </w:t>
      </w:r>
      <w:r>
        <w:t xml:space="preserve">10,054</w:t>
      </w:r>
      <w:r>
        <w:t xml:space="preserve"> </w:t>
      </w:r>
      <w:r>
        <w:t xml:space="preserve">3.9</w:t>
      </w:r>
      <w:r>
        <w:t xml:space="preserve"> </w:t>
      </w:r>
      <w:r>
        <w:t xml:space="preserve">2</w:t>
      </w:r>
      <w:r>
        <w:t xml:space="preserve"> </w:t>
      </w:r>
      <w:r>
        <w:t xml:space="preserve">FI</w:t>
      </w:r>
      <w:r>
        <w:t xml:space="preserve"> </w:t>
      </w:r>
      <w:r>
        <w:t xml:space="preserve">NA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66</w:t>
      </w:r>
      <w:r>
        <w:t xml:space="preserve"> </w:t>
      </w:r>
      <w:r>
        <w:t xml:space="preserve">0.1</w:t>
      </w:r>
      <w:r>
        <w:t xml:space="preserve"> </w:t>
      </w:r>
      <w:r>
        <w:t xml:space="preserve">0</w:t>
      </w:r>
      <w:r>
        <w:t xml:space="preserve"> </w:t>
      </w:r>
      <w:r>
        <w:t xml:space="preserve">FR</w:t>
      </w:r>
      <w:r>
        <w:t xml:space="preserve"> </w:t>
      </w:r>
      <w:r>
        <w:t xml:space="preserve">11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1,480</w:t>
      </w:r>
      <w:r>
        <w:t xml:space="preserve"> </w:t>
      </w:r>
      <w:r>
        <w:t xml:space="preserve">13.5</w:t>
      </w:r>
      <w:r>
        <w:t xml:space="preserve"> </w:t>
      </w:r>
      <w:r>
        <w:t xml:space="preserve">2</w:t>
      </w:r>
      <w:r>
        <w:t xml:space="preserve"> </w:t>
      </w:r>
      <w:r>
        <w:t xml:space="preserve">EL*</w:t>
      </w:r>
      <w:r>
        <w:t xml:space="preserve"> </w:t>
      </w:r>
      <w:r>
        <w:t xml:space="preserve">*Not shown</w:t>
      </w:r>
      <w:r>
        <w:t xml:space="preserve"> </w:t>
      </w:r>
      <w:r>
        <w:t xml:space="preserve">387</w:t>
      </w:r>
      <w:r>
        <w:t xml:space="preserve"> </w:t>
      </w:r>
      <w:r>
        <w:t xml:space="preserve">19</w:t>
      </w:r>
      <w:r>
        <w:t xml:space="preserve"> </w:t>
      </w:r>
      <w:r>
        <w:t xml:space="preserve">7.1</w:t>
      </w:r>
      <w:r>
        <w:t xml:space="preserve"> </w:t>
      </w:r>
      <w:r>
        <w:t xml:space="preserve">HR</w:t>
      </w:r>
      <w:r>
        <w:t xml:space="preserve"> </w:t>
      </w:r>
      <w:r>
        <w:t xml:space="preserve">703</w:t>
      </w:r>
      <w:r>
        <w:t xml:space="preserve"> </w:t>
      </w:r>
      <w:r>
        <w:t xml:space="preserve">0.2</w:t>
      </w:r>
      <w:r>
        <w:t xml:space="preserve"> </w:t>
      </w:r>
      <w:r>
        <w:t xml:space="preserve">0</w:t>
      </w:r>
      <w:r>
        <w:t xml:space="preserve"> </w:t>
      </w:r>
      <w:r>
        <w:t xml:space="preserve">850</w:t>
      </w:r>
      <w:r>
        <w:t xml:space="preserve"> </w:t>
      </w:r>
      <w:r>
        <w:t xml:space="preserve">0.7</w:t>
      </w:r>
      <w:r>
        <w:t xml:space="preserve"> </w:t>
      </w:r>
      <w:r>
        <w:t xml:space="preserve">0</w:t>
      </w:r>
      <w:r>
        <w:t xml:space="preserve"> </w:t>
      </w:r>
      <w:r>
        <w:t xml:space="preserve">HU</w:t>
      </w:r>
      <w:r>
        <w:t xml:space="preserve"> </w:t>
      </w:r>
      <w:r>
        <w:t xml:space="preserve">NA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20,224</w:t>
      </w:r>
      <w:r>
        <w:t xml:space="preserve"> </w:t>
      </w:r>
      <w:r>
        <w:t xml:space="preserve">0.1</w:t>
      </w:r>
      <w:r>
        <w:t xml:space="preserve"> </w:t>
      </w:r>
      <w:r>
        <w:t xml:space="preserve">0.3</w:t>
      </w:r>
      <w:r>
        <w:t xml:space="preserve"> </w:t>
      </w:r>
      <w:r>
        <w:t xml:space="preserve">IE</w:t>
      </w:r>
      <w:r>
        <w:t xml:space="preserve"> </w:t>
      </w:r>
      <w:r>
        <w:t xml:space="preserve">NA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684</w:t>
      </w:r>
      <w:r>
        <w:t xml:space="preserve"> </w:t>
      </w:r>
      <w:r>
        <w:t xml:space="preserve">2.6</w:t>
      </w:r>
      <w:r>
        <w:t xml:space="preserve"> </w:t>
      </w:r>
      <w:r>
        <w:t xml:space="preserve">0.1</w:t>
      </w:r>
      <w:r>
        <w:t xml:space="preserve"> </w:t>
      </w:r>
      <w:r>
        <w:t xml:space="preserve">IT</w:t>
      </w:r>
      <w:r>
        <w:t xml:space="preserve"> </w:t>
      </w:r>
      <w:r>
        <w:t xml:space="preserve">1,088</w:t>
      </w:r>
      <w:r>
        <w:t xml:space="preserve"> </w:t>
      </w:r>
      <w:r>
        <w:t xml:space="preserve">1.1</w:t>
      </w:r>
      <w:r>
        <w:t xml:space="preserve"> </w:t>
      </w:r>
      <w:r>
        <w:t xml:space="preserve">0.2</w:t>
      </w:r>
      <w:r>
        <w:t xml:space="preserve"> </w:t>
      </w:r>
      <w:r>
        <w:t xml:space="preserve">18,863</w:t>
      </w:r>
      <w:r>
        <w:t xml:space="preserve"> </w:t>
      </w:r>
      <w:r>
        <w:t xml:space="preserve">1.7</w:t>
      </w:r>
      <w:r>
        <w:t xml:space="preserve"> </w:t>
      </w:r>
      <w:r>
        <w:t xml:space="preserve">0.7</w:t>
      </w:r>
      <w:r>
        <w:t xml:space="preserve"> </w:t>
      </w:r>
      <w:r>
        <w:t xml:space="preserve">LT</w:t>
      </w:r>
      <w:r>
        <w:t xml:space="preserve"> </w:t>
      </w:r>
      <w:r>
        <w:t xml:space="preserve">NA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371</w:t>
      </w:r>
      <w:r>
        <w:t xml:space="preserve"> </w:t>
      </w:r>
      <w:r>
        <w:t xml:space="preserve">0.4</w:t>
      </w:r>
      <w:r>
        <w:t xml:space="preserve"> </w:t>
      </w:r>
      <w:r>
        <w:t xml:space="preserve">0.1</w:t>
      </w:r>
      <w:r>
        <w:t xml:space="preserve"> </w:t>
      </w:r>
      <w:r>
        <w:t xml:space="preserve">LU</w:t>
      </w:r>
      <w:r>
        <w:t xml:space="preserve"> </w:t>
      </w:r>
      <w:r>
        <w:t xml:space="preserve">16</w:t>
      </w:r>
      <w:r>
        <w:t xml:space="preserve"> </w:t>
      </w:r>
      <w:r>
        <w:t xml:space="preserve">0.7</w:t>
      </w:r>
      <w:r>
        <w:t xml:space="preserve"> </w:t>
      </w:r>
      <w:r>
        <w:t xml:space="preserve">0.5</w:t>
      </w:r>
      <w:r>
        <w:t xml:space="preserve"> </w:t>
      </w:r>
      <w:r>
        <w:t xml:space="preserve">550</w:t>
      </w:r>
      <w:r>
        <w:t xml:space="preserve"> </w:t>
      </w:r>
      <w:r>
        <w:t xml:space="preserve">0.6</w:t>
      </w:r>
      <w:r>
        <w:t xml:space="preserve"> </w:t>
      </w:r>
      <w:r>
        <w:t xml:space="preserve">0.2</w:t>
      </w:r>
      <w:r>
        <w:t xml:space="preserve"> </w:t>
      </w:r>
      <w:r>
        <w:t xml:space="preserve">LV</w:t>
      </w:r>
      <w:r>
        <w:t xml:space="preserve"> </w:t>
      </w:r>
      <w:r>
        <w:t xml:space="preserve">NA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218</w:t>
      </w:r>
      <w:r>
        <w:t xml:space="preserve"> </w:t>
      </w:r>
      <w:r>
        <w:t xml:space="preserve">0.9</w:t>
      </w:r>
      <w:r>
        <w:t xml:space="preserve"> </w:t>
      </w:r>
      <w:r>
        <w:t xml:space="preserve">0.8</w:t>
      </w:r>
      <w:r>
        <w:t xml:space="preserve"> </w:t>
      </w:r>
      <w:r>
        <w:t xml:space="preserve">MT</w:t>
      </w:r>
      <w:r>
        <w:t xml:space="preserve"> </w:t>
      </w:r>
      <w:r>
        <w:t xml:space="preserve">35</w:t>
      </w:r>
      <w:r>
        <w:t xml:space="preserve"> </w:t>
      </w:r>
      <w:r>
        <w:t xml:space="preserve">4.9</w:t>
      </w:r>
      <w:r>
        <w:t xml:space="preserve"> </w:t>
      </w:r>
      <w:r>
        <w:t xml:space="preserve">2.3</w:t>
      </w:r>
      <w:r>
        <w:t xml:space="preserve"> </w:t>
      </w:r>
      <w:r>
        <w:t xml:space="preserve">60</w:t>
      </w:r>
      <w:r>
        <w:t xml:space="preserve"> </w:t>
      </w:r>
      <w:r>
        <w:t xml:space="preserve">5.1</w:t>
      </w:r>
      <w:r>
        <w:t xml:space="preserve"> </w:t>
      </w:r>
      <w:r>
        <w:t xml:space="preserve">2.1</w:t>
      </w:r>
      <w:r>
        <w:t xml:space="preserve"> </w:t>
      </w:r>
      <w:r>
        <w:t xml:space="preserve">NL</w:t>
      </w:r>
      <w:r>
        <w:t xml:space="preserve"> </w:t>
      </w:r>
      <w:r>
        <w:t xml:space="preserve">118</w:t>
      </w:r>
      <w:r>
        <w:t xml:space="preserve"> </w:t>
      </w:r>
      <w:r>
        <w:t xml:space="preserve">0.5</w:t>
      </w:r>
      <w:r>
        <w:t xml:space="preserve"> </w:t>
      </w:r>
      <w:r>
        <w:t xml:space="preserve">0</w:t>
      </w:r>
      <w:r>
        <w:t xml:space="preserve"> </w:t>
      </w:r>
      <w:r>
        <w:t xml:space="preserve">16,395</w:t>
      </w:r>
      <w:r>
        <w:t xml:space="preserve"> </w:t>
      </w:r>
      <w:r>
        <w:t xml:space="preserve">1.7</w:t>
      </w:r>
      <w:r>
        <w:t xml:space="preserve"> </w:t>
      </w:r>
      <w:r>
        <w:t xml:space="preserve">1.4</w:t>
      </w:r>
      <w:r>
        <w:t xml:space="preserve"> </w:t>
      </w:r>
      <w:r>
        <w:t xml:space="preserve">PL</w:t>
      </w:r>
      <w:r>
        <w:t xml:space="preserve"> </w:t>
      </w:r>
      <w:r>
        <w:t xml:space="preserve">331</w:t>
      </w:r>
      <w:r>
        <w:t xml:space="preserve"> </w:t>
      </w:r>
      <w:r>
        <w:t xml:space="preserve">0.4</w:t>
      </w:r>
      <w:r>
        <w:t xml:space="preserve"> </w:t>
      </w:r>
      <w:r>
        <w:t xml:space="preserve">0</w:t>
      </w:r>
      <w:r>
        <w:t xml:space="preserve"> </w:t>
      </w:r>
      <w:r>
        <w:t xml:space="preserve">14,938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PT</w:t>
      </w:r>
      <w:r>
        <w:t xml:space="preserve"> </w:t>
      </w:r>
      <w:r>
        <w:t xml:space="preserve">457</w:t>
      </w:r>
      <w:r>
        <w:t xml:space="preserve"> </w:t>
      </w:r>
      <w:r>
        <w:t xml:space="preserve">0.4</w:t>
      </w:r>
      <w:r>
        <w:t xml:space="preserve"> </w:t>
      </w:r>
      <w:r>
        <w:t xml:space="preserve">0.1</w:t>
      </w:r>
      <w:r>
        <w:t xml:space="preserve"> </w:t>
      </w:r>
      <w:r>
        <w:t xml:space="preserve">30,710</w:t>
      </w:r>
      <w:r>
        <w:t xml:space="preserve"> </w:t>
      </w:r>
      <w:r>
        <w:t xml:space="preserve">9</w:t>
      </w:r>
      <w:r>
        <w:t xml:space="preserve"> </w:t>
      </w:r>
      <w:r>
        <w:t xml:space="preserve">1.1</w:t>
      </w:r>
      <w:r>
        <w:t xml:space="preserve"> </w:t>
      </w:r>
      <w:r>
        <w:t xml:space="preserve">RO</w:t>
      </w:r>
      <w:r>
        <w:t xml:space="preserve"> </w:t>
      </w:r>
      <w:r>
        <w:t xml:space="preserve">61</w:t>
      </w:r>
      <w:r>
        <w:t xml:space="preserve"> </w:t>
      </w:r>
      <w:r>
        <w:t xml:space="preserve">13.8</w:t>
      </w:r>
      <w:r>
        <w:t xml:space="preserve"> </w:t>
      </w:r>
      <w:r>
        <w:t xml:space="preserve">13</w:t>
      </w:r>
      <w:r>
        <w:t xml:space="preserve"> </w:t>
      </w:r>
      <w:r>
        <w:t xml:space="preserve">7,701</w:t>
      </w:r>
      <w:r>
        <w:t xml:space="preserve"> </w:t>
      </w:r>
      <w:r>
        <w:t xml:space="preserve">2.4</w:t>
      </w:r>
      <w:r>
        <w:t xml:space="preserve"> </w:t>
      </w:r>
      <w:r>
        <w:t xml:space="preserve">5</w:t>
      </w:r>
      <w:r>
        <w:t xml:space="preserve"> </w:t>
      </w:r>
      <w:r>
        <w:t xml:space="preserve">SE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1,693</w:t>
      </w:r>
      <w:r>
        <w:t xml:space="preserve"> </w:t>
      </w:r>
      <w:r>
        <w:t xml:space="preserve">7.1</w:t>
      </w:r>
      <w:r>
        <w:t xml:space="preserve"> </w:t>
      </w:r>
      <w:r>
        <w:t xml:space="preserve">0.6</w:t>
      </w:r>
      <w:r>
        <w:t xml:space="preserve"> </w:t>
      </w:r>
      <w:r>
        <w:t xml:space="preserve">SI</w:t>
      </w:r>
      <w:r>
        <w:t xml:space="preserve"> </w:t>
      </w:r>
      <w:r>
        <w:t xml:space="preserve">830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5,381</w:t>
      </w:r>
      <w:r>
        <w:t xml:space="preserve"> </w:t>
      </w:r>
      <w:r>
        <w:t xml:space="preserve">0.7</w:t>
      </w:r>
      <w:r>
        <w:t xml:space="preserve"> </w:t>
      </w:r>
      <w:r>
        <w:t xml:space="preserve">0.6</w:t>
      </w:r>
      <w:r>
        <w:t xml:space="preserve"> </w:t>
      </w:r>
      <w:r>
        <w:t xml:space="preserve">SK</w:t>
      </w:r>
      <w:r>
        <w:t xml:space="preserve"> </w:t>
      </w:r>
      <w:r>
        <w:t xml:space="preserve">10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589</w:t>
      </w:r>
      <w:r>
        <w:t xml:space="preserve"> </w:t>
      </w:r>
      <w:r>
        <w:t xml:space="preserve">9.3</w:t>
      </w:r>
      <w:r>
        <w:t xml:space="preserve"> </w:t>
      </w:r>
      <w:r>
        <w:t xml:space="preserve">4.6</w:t>
      </w:r>
      <w:r>
        <w:t xml:space="preserve"> </w:t>
      </w:r>
      <w:r>
        <w:t xml:space="preserve">EU27</w:t>
      </w:r>
      <w:r>
        <w:t xml:space="preserve"> </w:t>
      </w:r>
      <w:r>
        <w:t xml:space="preserve">4,448</w:t>
      </w:r>
      <w:r>
        <w:t xml:space="preserve"> </w:t>
      </w:r>
      <w:r>
        <w:t xml:space="preserve">1.4</w:t>
      </w:r>
      <w:r>
        <w:t xml:space="preserve"> </w:t>
      </w:r>
      <w:r>
        <w:t xml:space="preserve">0.5</w:t>
      </w:r>
      <w:r>
        <w:t xml:space="preserve"> </w:t>
      </w:r>
      <w:r>
        <w:t xml:space="preserve">148,943</w:t>
      </w:r>
      <w:r>
        <w:t xml:space="preserve"> </w:t>
      </w:r>
      <w:r>
        <w:t xml:space="preserve">3.5</w:t>
      </w:r>
      <w:r>
        <w:t xml:space="preserve"> </w:t>
      </w:r>
      <w:r>
        <w:t xml:space="preserve">1.2</w:t>
      </w:r>
      <w:r>
        <w:t xml:space="preserve"> </w:t>
      </w:r>
      <w:r>
        <w:t xml:space="preserve">Source: EBA (2020)</w:t>
      </w:r>
      <w:r>
        <w:t xml:space="preserve"> </w:t>
      </w:r>
      <w:r>
        <w:t xml:space="preserve">2.3</w:t>
      </w:r>
      <w:r>
        <w:t xml:space="preserve"> </w:t>
      </w:r>
      <w:r>
        <w:t xml:space="preserve">Implications for the use of indicators in the analysis</w:t>
      </w:r>
      <w:r>
        <w:t xml:space="preserve"> </w:t>
      </w:r>
      <w:r>
        <w:t xml:space="preserve">The information on recovery values, times and judicial information from the EBA</w:t>
      </w:r>
      <w:r>
        <w:t xml:space="preserve"> </w:t>
      </w:r>
      <w:r>
        <w:t xml:space="preserve">benchmarking exercise is important input for the analysis. While they are not considered</w:t>
      </w:r>
      <w:r>
        <w:t xml:space="preserve"> </w:t>
      </w:r>
      <w:r>
        <w:t xml:space="preserve">representative for many Member States, the EU aggregate should be sufficiently</w:t>
      </w:r>
      <w:r>
        <w:t xml:space="preserve"> </w:t>
      </w:r>
      <w:r>
        <w:t xml:space="preserve">representative for scenario analysis at EU level. Its reliability is demonstrated by the</w:t>
      </w:r>
      <w:r>
        <w:t xml:space="preserve"> </w:t>
      </w:r>
      <w:r>
        <w:t xml:space="preserve">findings in EBA (2020) of relationships between institutional features of insolvency</w:t>
      </w:r>
      <w:r>
        <w:t xml:space="preserve"> </w:t>
      </w:r>
      <w:r>
        <w:t xml:space="preserve">regimes and the recovery rate of bank loans obtained from its benchmarking exercise. Its</w:t>
      </w:r>
      <w:r>
        <w:t xml:space="preserve"> </w:t>
      </w:r>
      <w:r>
        <w:t xml:space="preserve">empirical analysis looked into the institutional variables from EC (2019) as determinants</w:t>
      </w:r>
      <w:r>
        <w:t xml:space="preserve"> </w:t>
      </w:r>
      <w:r>
        <w:t xml:space="preserve">of recovery rates and recovery time, finding significant coefficients for several of the</w:t>
      </w:r>
      <w:r>
        <w:t xml:space="preserve"> </w:t>
      </w:r>
      <w:r>
        <w:t xml:space="preserve">institutional variables, especially of collateral arrangements and creditor rankings.</w:t>
      </w:r>
      <w:r>
        <w:br/>
      </w:r>
      <w:r>
        <w:t xml:space="preserve">Academic researchers used either the recovery rates or the institutional scores or the</w:t>
      </w:r>
      <w:r>
        <w:t xml:space="preserve"> </w:t>
      </w:r>
      <w:r>
        <w:t xml:space="preserve">World Banks’ aggregate of both in their studies. Given the good performance of the</w:t>
      </w:r>
      <w:r>
        <w:t xml:space="preserve"> </w:t>
      </w:r>
      <w:r>
        <w:t xml:space="preserve">World Bank data in empirical research, their broad coverage and assuming that the</w:t>
      </w:r>
      <w:r>
        <w:t xml:space="preserve"> </w:t>
      </w:r>
      <w:r>
        <w:t xml:space="preserve">reasons for their discontinuity are not found in observations for the EU Member States,</w:t>
      </w:r>
      <w:r>
        <w:t xml:space="preserve"> </w:t>
      </w:r>
      <w:r>
        <w:t xml:space="preserve">the World Bank indicators are used in the analysis below that requires cross-country</w:t>
      </w:r>
      <w:r>
        <w:t xml:space="preserve"> </w:t>
      </w:r>
      <w:r>
        <w:t xml:space="preserve">comparisons. Their shortcomings should however be duly noted.</w:t>
      </w:r>
      <w:r>
        <w:br/>
      </w:r>
      <w:r>
        <w:t xml:space="preserve">The presence of best practices institutional features should have a positive impact on</w:t>
      </w:r>
      <w:r>
        <w:t xml:space="preserve"> </w:t>
      </w:r>
      <w:r>
        <w:t xml:space="preserve">recovery rates. Since the World Bank Doing Business data includes also both input and</w:t>
      </w:r>
      <w:r>
        <w:t xml:space="preserve"> </w:t>
      </w:r>
      <w:r>
        <w:t xml:space="preserve">output indicators, the chart below plots how they compare for the EU Member States in</w:t>
      </w:r>
    </w:p>
    <w:p>
      <w:pPr>
        <w:pStyle w:val="BodyText"/>
      </w:pPr>
      <w:r>
        <w:t xml:space="preserve">122</w:t>
      </w:r>
    </w:p>
    <w:p>
      <w:pPr>
        <w:pStyle w:val="Compact"/>
        <w:numPr>
          <w:ilvl w:val="0"/>
          <w:numId w:val="1015"/>
        </w:numPr>
      </w:pPr>
      <w:r>
        <w:t xml:space="preserve">When expanded to all years and countries in the data set, there is a positive, but not</w:t>
      </w:r>
      <w:r>
        <w:t xml:space="preserve"> </w:t>
      </w:r>
      <w:r>
        <w:t xml:space="preserve">high correlation between recovery rates and the “best practice” institutional approach,</w:t>
      </w:r>
      <w:r>
        <w:t xml:space="preserve"> </w:t>
      </w:r>
      <w:r>
        <w:t xml:space="preserve">amounting to 0.22 for the EU Member States and 0.57 in all 211 countries covered.</w:t>
      </w:r>
      <w:r>
        <w:br/>
      </w:r>
      <w:r>
        <w:t xml:space="preserve">Figure A4.10: Recovery rates and the strength of insolvency frameworks as measured through an institutional</w:t>
      </w:r>
      <w:r>
        <w:t xml:space="preserve"> </w:t>
      </w:r>
      <w:r>
        <w:t xml:space="preserve">indicator, 2020</w:t>
      </w:r>
    </w:p>
    <w:p>
      <w:pPr>
        <w:pStyle w:val="FirstParagraph"/>
      </w:pPr>
      <w:r>
        <w:t xml:space="preserve">Note: The recovery rate is an indicator of the outcome of insolvency proceedings, the institutional index</w:t>
      </w:r>
      <w:r>
        <w:t xml:space="preserve"> </w:t>
      </w:r>
      <w:r>
        <w:t xml:space="preserve">counts how many of 16 desirable features are present in a country’s insolvency regime. See Table A4.3 for</w:t>
      </w:r>
      <w:r>
        <w:t xml:space="preserve"> </w:t>
      </w:r>
      <w:r>
        <w:t xml:space="preserve">a breakdown of the desirable features in the World Bank doing business indicator used here.</w:t>
      </w:r>
      <w:r>
        <w:t xml:space="preserve"> </w:t>
      </w:r>
      <w:r>
        <w:t xml:space="preserve">Source: FISMA with World Bank doing business data.</w:t>
      </w:r>
      <w:r>
        <w:t xml:space="preserve"> </w:t>
      </w:r>
      <w:r>
        <w:t xml:space="preserve">Further statistical analysis with the World Bank data for the EU Member States 2012-</w:t>
      </w:r>
      <w:r>
        <w:t xml:space="preserve"> </w:t>
      </w:r>
      <w:r>
        <w:t xml:space="preserve">2020 shows that the variation in the insolvency score explains only a small part of the</w:t>
      </w:r>
      <w:r>
        <w:t xml:space="preserve"> </w:t>
      </w:r>
      <w:r>
        <w:t xml:space="preserve">cross-country differences in recovery rates. The R2 as measure of the share of variation</w:t>
      </w:r>
      <w:r>
        <w:t xml:space="preserve"> </w:t>
      </w:r>
      <w:r>
        <w:t xml:space="preserve">explained by the estimate reported in the table below is very small in the simplest type of</w:t>
      </w:r>
      <w:r>
        <w:t xml:space="preserve"> </w:t>
      </w:r>
      <w:r>
        <w:t xml:space="preserve">estimation. They become higher if GDP per capita is added as additional control variable</w:t>
      </w:r>
      <w:r>
        <w:t xml:space="preserve"> </w:t>
      </w:r>
      <w:r>
        <w:t xml:space="preserve">(estimates 5 and 8).222 If fixed effects are added (estimates 2-4 and 7), the R2 rises, but at</w:t>
      </w:r>
      <w:r>
        <w:t xml:space="preserve"> </w:t>
      </w:r>
      <w:r>
        <w:t xml:space="preserve">the expense of declining coefficient and degree of significance of the insolvency index.</w:t>
      </w:r>
      <w:r>
        <w:t xml:space="preserve"> </w:t>
      </w:r>
      <w:r>
        <w:t xml:space="preserve">This is not fully surprising since institutional parameters of insolvency regimes do not</w:t>
      </w:r>
      <w:r>
        <w:t xml:space="preserve"> </w:t>
      </w:r>
      <w:r>
        <w:t xml:space="preserve">change a lot over time and are therefore similar to a country fixed effect. In most</w:t>
      </w:r>
      <w:r>
        <w:t xml:space="preserve"> </w:t>
      </w:r>
      <w:r>
        <w:t xml:space="preserve">specifications, the coefficient ß is significant at the 5% level223 and suggests that a 1</w:t>
      </w:r>
    </w:p>
    <w:p>
      <w:pPr>
        <w:pStyle w:val="BodyText"/>
      </w:pPr>
      <w:r>
        <w:t xml:space="preserve">222 A positive correlation between insolvency indicators and GDP or GDP growth is not uncommon in the</w:t>
      </w:r>
      <w:r>
        <w:t xml:space="preserve"> </w:t>
      </w:r>
      <w:r>
        <w:t xml:space="preserve">literature. They appear in Djankov et al (2008), Smrncka (2015) and Becker and Ivashina (2021), albeit are</w:t>
      </w:r>
      <w:r>
        <w:t xml:space="preserve"> </w:t>
      </w:r>
      <w:r>
        <w:t xml:space="preserve">interpreted as reverse causation. That is, richer countries are endowed with a better legal system, which</w:t>
      </w:r>
      <w:r>
        <w:t xml:space="preserve"> </w:t>
      </w:r>
      <w:r>
        <w:t xml:space="preserve">also shows up in a more efficient treatment of corporate bankruptcies.</w:t>
      </w:r>
      <w:r>
        <w:t xml:space="preserve"> </w:t>
      </w:r>
      <w:r>
        <w:t xml:space="preserve">223 The coefficient is significant provided that country-fixed effects are not used, which reflects that scores</w:t>
      </w:r>
      <w:r>
        <w:t xml:space="preserve"> </w:t>
      </w:r>
      <w:r>
        <w:t xml:space="preserve">are relatively stable in Member States over time, i.e. are correlated with a fixed effect. Neither the</w:t>
      </w:r>
      <w:r>
        <w:t xml:space="preserve"> </w:t>
      </w:r>
      <w:r>
        <w:t xml:space="preserve">coefficient nor the level of significance depends on whether GDP per capita is controlled for in the estimate</w:t>
      </w:r>
      <w:r>
        <w:t xml:space="preserve"> </w:t>
      </w:r>
      <w:r>
        <w:t xml:space="preserve">or not.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point higher institutional score improves the recovery rate by 0.5-2.0%pts. This range can</w:t>
      </w:r>
      <w:r>
        <w:t xml:space="preserve"> </w:t>
      </w:r>
      <w:r>
        <w:t xml:space="preserve">be used to translate changes to institutional scores caused by the policy options into</w:t>
      </w:r>
      <w:r>
        <w:t xml:space="preserve"> </w:t>
      </w:r>
      <w:r>
        <w:t xml:space="preserve">changes to recovery rates.</w:t>
      </w:r>
      <w:r>
        <w:t xml:space="preserve"> </w:t>
      </w:r>
      <w:r>
        <w:t xml:space="preserve">Table A4.7: Regression results: insolvency outcome and institutional insolvency indicators</w:t>
      </w:r>
      <w:r>
        <w:t xml:space="preserve"> </w:t>
      </w:r>
      <w:r>
        <w:t xml:space="preserve">Recovery rateij = Constant + ß * insolvency indexij + γ * GDP per capitaij+ μij</w:t>
      </w:r>
    </w:p>
    <w:p>
      <w:pPr>
        <w:pStyle w:val="Compact"/>
        <w:numPr>
          <w:ilvl w:val="0"/>
          <w:numId w:val="1016"/>
        </w:numPr>
      </w:pPr>
      <w:r>
        <w:t xml:space="preserve">C</w:t>
      </w:r>
      <w:r>
        <w:t xml:space="preserve"> </w:t>
      </w:r>
      <w:r>
        <w:t xml:space="preserve">35.5</w:t>
      </w:r>
      <w:r>
        <w:t xml:space="preserve"> </w:t>
      </w:r>
      <w:r>
        <w:t xml:space="preserve">37.5</w:t>
      </w:r>
      <w:r>
        <w:t xml:space="preserve"> </w:t>
      </w:r>
      <w:r>
        <w:t xml:space="preserve">41.4</w:t>
      </w:r>
      <w:r>
        <w:t xml:space="preserve"> </w:t>
      </w:r>
      <w:r>
        <w:t xml:space="preserve">56.5</w:t>
      </w:r>
      <w:r>
        <w:t xml:space="preserve"> </w:t>
      </w:r>
      <w:r>
        <w:t xml:space="preserve">39.4</w:t>
      </w:r>
      <w:r>
        <w:t xml:space="preserve"> </w:t>
      </w:r>
      <w:r>
        <w:t xml:space="preserve">36.3</w:t>
      </w:r>
      <w:r>
        <w:t xml:space="preserve"> </w:t>
      </w:r>
      <w:r>
        <w:t xml:space="preserve">54.0</w:t>
      </w:r>
      <w:r>
        <w:t xml:space="preserve"> </w:t>
      </w:r>
      <w:r>
        <w:t xml:space="preserve">42.1</w:t>
      </w:r>
      <w:r>
        <w:t xml:space="preserve"> </w:t>
      </w:r>
      <w:r>
        <w:t xml:space="preserve">ß</w:t>
      </w:r>
      <w:r>
        <w:t xml:space="preserve"> </w:t>
      </w:r>
      <w:r>
        <w:t xml:space="preserve">2.1</w:t>
      </w:r>
      <w:r>
        <w:t xml:space="preserve"> </w:t>
      </w:r>
      <w:r>
        <w:t xml:space="preserve">1.9</w:t>
      </w:r>
      <w:r>
        <w:t xml:space="preserve"> </w:t>
      </w:r>
      <w:r>
        <w:t xml:space="preserve">1.5</w:t>
      </w:r>
      <w:r>
        <w:t xml:space="preserve"> </w:t>
      </w:r>
      <w:r>
        <w:t xml:space="preserve">0.2</w:t>
      </w:r>
      <w:r>
        <w:t xml:space="preserve"> </w:t>
      </w:r>
      <w:r>
        <w:t xml:space="preserve">1.4</w:t>
      </w:r>
      <w:r>
        <w:t xml:space="preserve"> </w:t>
      </w:r>
      <w:r>
        <w:t xml:space="preserve">2.2</w:t>
      </w:r>
      <w:r>
        <w:t xml:space="preserve"> </w:t>
      </w:r>
      <w:r>
        <w:t xml:space="preserve">0.6</w:t>
      </w:r>
      <w:r>
        <w:t xml:space="preserve"> </w:t>
      </w:r>
      <w:r>
        <w:t xml:space="preserve">1.3</w:t>
      </w:r>
      <w:r>
        <w:t xml:space="preserve"> </w:t>
      </w:r>
      <w:r>
        <w:t xml:space="preserve">SE of</w:t>
      </w:r>
      <w:r>
        <w:t xml:space="preserve"> </w:t>
      </w:r>
      <w:r>
        <w:t xml:space="preserve">ß</w:t>
      </w:r>
      <w:r>
        <w:t xml:space="preserve"> </w:t>
      </w:r>
      <w:r>
        <w:t xml:space="preserve">0.41***</w:t>
      </w:r>
      <w:r>
        <w:t xml:space="preserve"> </w:t>
      </w:r>
      <w:r>
        <w:t xml:space="preserve">0.42***</w:t>
      </w:r>
      <w:r>
        <w:t xml:space="preserve"> </w:t>
      </w:r>
      <w:r>
        <w:t xml:space="preserve">0.29***</w:t>
      </w:r>
      <w:r>
        <w:t xml:space="preserve"> </w:t>
      </w:r>
      <w:r>
        <w:t xml:space="preserve">0.32*</w:t>
      </w:r>
      <w:r>
        <w:t xml:space="preserve"> </w:t>
      </w:r>
      <w:r>
        <w:t xml:space="preserve">0.41</w:t>
      </w:r>
      <w:r>
        <w:t xml:space="preserve"> </w:t>
      </w:r>
      <w:r>
        <w:t xml:space="preserve">0.55***</w:t>
      </w:r>
      <w:r>
        <w:t xml:space="preserve"> </w:t>
      </w:r>
      <w:r>
        <w:t xml:space="preserve">0.55</w:t>
      </w:r>
      <w:r>
        <w:t xml:space="preserve"> </w:t>
      </w:r>
      <w:r>
        <w:t xml:space="preserve">0.55***</w:t>
      </w:r>
      <w:r>
        <w:t xml:space="preserve"> </w:t>
      </w:r>
      <w:r>
        <w:t xml:space="preserve">γ</w:t>
      </w:r>
    </w:p>
    <w:p>
      <w:pPr>
        <w:pStyle w:val="FirstParagraph"/>
      </w:pPr>
      <w:r>
        <w:t xml:space="preserve">8.8E-6</w:t>
      </w:r>
    </w:p>
    <w:p>
      <w:pPr>
        <w:pStyle w:val="BodyText"/>
      </w:pPr>
      <w:r>
        <w:t xml:space="preserve">8.5E-6</w:t>
      </w:r>
      <w:r>
        <w:t xml:space="preserve"> </w:t>
      </w:r>
      <w:r>
        <w:t xml:space="preserve">SE of</w:t>
      </w:r>
      <w:r>
        <w:t xml:space="preserve"> </w:t>
      </w:r>
      <w:r>
        <w:t xml:space="preserve">γ</w:t>
      </w:r>
    </w:p>
    <w:p>
      <w:pPr>
        <w:pStyle w:val="BodyText"/>
      </w:pPr>
      <w:r>
        <w:t xml:space="preserve">1.5E-6***</w:t>
      </w:r>
    </w:p>
    <w:p>
      <w:pPr>
        <w:pStyle w:val="BodyText"/>
      </w:pPr>
      <w:r>
        <w:t xml:space="preserve">1.8E-6***</w:t>
      </w:r>
      <w:r>
        <w:t xml:space="preserve"> </w:t>
      </w:r>
      <w:r>
        <w:t xml:space="preserve">R2</w:t>
      </w:r>
      <w:r>
        <w:t xml:space="preserve"> </w:t>
      </w:r>
      <w:r>
        <w:t xml:space="preserve">0.05</w:t>
      </w:r>
      <w:r>
        <w:t xml:space="preserve"> </w:t>
      </w:r>
      <w:r>
        <w:t xml:space="preserve">0.07</w:t>
      </w:r>
      <w:r>
        <w:t xml:space="preserve"> </w:t>
      </w:r>
      <w:r>
        <w:t xml:space="preserve">0.87</w:t>
      </w:r>
      <w:r>
        <w:t xml:space="preserve"> </w:t>
      </w:r>
      <w:r>
        <w:t xml:space="preserve">0.89</w:t>
      </w:r>
      <w:r>
        <w:t xml:space="preserve"> </w:t>
      </w:r>
      <w:r>
        <w:t xml:space="preserve">0.13</w:t>
      </w:r>
      <w:r>
        <w:t xml:space="preserve"> </w:t>
      </w:r>
      <w:r>
        <w:t xml:space="preserve">0.06</w:t>
      </w:r>
      <w:r>
        <w:t xml:space="preserve"> </w:t>
      </w:r>
      <w:r>
        <w:t xml:space="preserve">0.93</w:t>
      </w:r>
      <w:r>
        <w:t xml:space="preserve"> </w:t>
      </w:r>
      <w:r>
        <w:t xml:space="preserve">0.14</w:t>
      </w:r>
      <w:r>
        <w:t xml:space="preserve"> </w:t>
      </w:r>
      <w:r>
        <w:t xml:space="preserve">period</w:t>
      </w:r>
      <w:r>
        <w:br/>
      </w:r>
      <w:r>
        <w:t xml:space="preserve">2004-2020 (unbalanced)</w:t>
      </w:r>
      <w:r>
        <w:t xml:space="preserve"> </w:t>
      </w:r>
      <w:r>
        <w:t xml:space="preserve">2012-2020 (balanced)</w:t>
      </w:r>
      <w:r>
        <w:t xml:space="preserve"> </w:t>
      </w:r>
      <w:r>
        <w:t xml:space="preserve">Fixed</w:t>
      </w:r>
      <w:r>
        <w:t xml:space="preserve"> </w:t>
      </w:r>
      <w:r>
        <w:t xml:space="preserve">effects</w:t>
      </w:r>
      <w:r>
        <w:t xml:space="preserve"> </w:t>
      </w:r>
      <w:r>
        <w:t xml:space="preserve">none</w:t>
      </w:r>
      <w:r>
        <w:t xml:space="preserve"> </w:t>
      </w:r>
      <w:r>
        <w:t xml:space="preserve">time</w:t>
      </w:r>
      <w:r>
        <w:t xml:space="preserve"> </w:t>
      </w:r>
      <w:r>
        <w:t xml:space="preserve">country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country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country</w:t>
      </w:r>
      <w:r>
        <w:t xml:space="preserve"> </w:t>
      </w:r>
      <w:r>
        <w:t xml:space="preserve">none</w:t>
      </w:r>
      <w:r>
        <w:t xml:space="preserve"> </w:t>
      </w:r>
      <w:r>
        <w:t xml:space="preserve">443 and 243 observations, respectively. EU Member States, * significant at 10% level, *** significant at</w:t>
      </w:r>
      <w:r>
        <w:t xml:space="preserve"> </w:t>
      </w:r>
      <w:r>
        <w:t xml:space="preserve">1% level; i, j per country i and year j.</w:t>
      </w:r>
    </w:p>
    <w:p>
      <w:pPr>
        <w:pStyle w:val="Compact"/>
        <w:numPr>
          <w:ilvl w:val="0"/>
          <w:numId w:val="1017"/>
        </w:numPr>
      </w:pPr>
      <w:r>
        <w:t xml:space="preserve">Numerical estimates of the impact of policy options on recovery rates and</w:t>
      </w:r>
      <w:r>
        <w:t xml:space="preserve"> </w:t>
      </w:r>
      <w:r>
        <w:t xml:space="preserve">institutional insolvency indicators</w:t>
      </w:r>
      <w:r>
        <w:t xml:space="preserve"> </w:t>
      </w:r>
      <w:r>
        <w:t xml:space="preserve">Quantitative analysis of how the introduction of the measures discussed in the impact</w:t>
      </w:r>
      <w:r>
        <w:t xml:space="preserve"> </w:t>
      </w:r>
      <w:r>
        <w:t xml:space="preserve">assessment would improve insolvency indicators relies on a number of assumption. This</w:t>
      </w:r>
      <w:r>
        <w:t xml:space="preserve"> </w:t>
      </w:r>
      <w:r>
        <w:t xml:space="preserve">section presents such analysis and the underlying assumptions. The first section uses the</w:t>
      </w:r>
      <w:r>
        <w:t xml:space="preserve"> </w:t>
      </w:r>
      <w:r>
        <w:t xml:space="preserve">replies of the results of the Deloitte/Grimaldi survey with insolvency experts presented</w:t>
      </w:r>
      <w:r>
        <w:t xml:space="preserve"> </w:t>
      </w:r>
      <w:r>
        <w:t xml:space="preserve">above and translates them into estimates about how targeted changes in insolvency</w:t>
      </w:r>
      <w:r>
        <w:t xml:space="preserve"> </w:t>
      </w:r>
      <w:r>
        <w:t xml:space="preserve">regimes could translate into changes in recovery rates. The second section reviews maps</w:t>
      </w:r>
      <w:r>
        <w:t xml:space="preserve"> </w:t>
      </w:r>
      <w:r>
        <w:t xml:space="preserve">how the targeted changes in insolvency regimes could improve the institutional</w:t>
      </w:r>
      <w:r>
        <w:t xml:space="preserve"> </w:t>
      </w:r>
      <w:r>
        <w:t xml:space="preserve">insolvency indicators. This will be the basis to formulate scenario analysis of the</w:t>
      </w:r>
      <w:r>
        <w:t xml:space="preserve"> </w:t>
      </w:r>
      <w:r>
        <w:t xml:space="preserve">different policy options. The value of these two sections will be apparent in the</w:t>
      </w:r>
      <w:r>
        <w:t xml:space="preserve"> </w:t>
      </w:r>
      <w:r>
        <w:t xml:space="preserve">subsequent section, which reports estimates of what changes in either recovery rates or</w:t>
      </w:r>
      <w:r>
        <w:t xml:space="preserve"> </w:t>
      </w:r>
      <w:r>
        <w:t xml:space="preserve">aggregate institutional insolvency indicators imply for monetary and economic variables.</w:t>
      </w:r>
      <w:r>
        <w:t xml:space="preserve"> </w:t>
      </w:r>
      <w:r>
        <w:t xml:space="preserve">3.1</w:t>
      </w:r>
      <w:r>
        <w:t xml:space="preserve"> </w:t>
      </w:r>
      <w:r>
        <w:t xml:space="preserve">Survey responses and recovery rates</w:t>
      </w:r>
      <w:r>
        <w:t xml:space="preserve"> </w:t>
      </w:r>
      <w:r>
        <w:t xml:space="preserve">A new data source is a survey carried out by Deloitte/Grimaldi in 2021/2022 for this</w:t>
      </w:r>
      <w:r>
        <w:t xml:space="preserve"> </w:t>
      </w:r>
      <w:r>
        <w:t xml:space="preserve">impact assessment. Deloitte/Grimaldi has been tasked to gather insolvency experts’</w:t>
      </w:r>
      <w:r>
        <w:t xml:space="preserve"> </w:t>
      </w:r>
      <w:r>
        <w:t xml:space="preserve">views on what targeted changes in insolvency regimes would mean for the efficiency of</w:t>
      </w:r>
      <w:r>
        <w:t xml:space="preserve"> </w:t>
      </w:r>
      <w:r>
        <w:t xml:space="preserve">the insolvency regime, changes to the costs and changes to the recovery time. They asked</w:t>
      </w:r>
      <w:r>
        <w:t xml:space="preserve"> </w:t>
      </w:r>
      <w:r>
        <w:t xml:space="preserve">120 insolvency experts from 24 EU Member States about their assessment of the impact</w:t>
      </w:r>
      <w:r>
        <w:t xml:space="preserve"> </w:t>
      </w:r>
      <w:r>
        <w:t xml:space="preserve">of harmonisation of targeted areas in insolvency rules on the determinants of the recovery</w:t>
      </w:r>
      <w:r>
        <w:t xml:space="preserve"> </w:t>
      </w:r>
      <w:r>
        <w:t xml:space="preserve">rate, i.e. the time of recovery, costs involved or the recovery value. About 38% of the</w:t>
      </w:r>
      <w:r>
        <w:t xml:space="preserve"> </w:t>
      </w:r>
      <w:r>
        <w:t xml:space="preserve">surveyed experts were legal experts and practitioners or insolvency lawyers, 24%</w:t>
      </w:r>
      <w:r>
        <w:t xml:space="preserve"> </w:t>
      </w:r>
      <w:r>
        <w:t xml:space="preserve">regulated insolvency practitioners, 12% each judges in commercial courts or from</w:t>
      </w:r>
      <w:r>
        <w:t xml:space="preserve"> </w:t>
      </w:r>
      <w:r>
        <w:t xml:space="preserve">financial institutions, 9% persons in public administrating handling insolvencies. The</w:t>
      </w:r>
      <w:r>
        <w:t xml:space="preserve"> </w:t>
      </w:r>
      <w:r>
        <w:t xml:space="preserve">survey asked for estimates how introduction of rules at EU level across various elements</w:t>
      </w:r>
      <w:r>
        <w:t xml:space="preserve"> </w:t>
      </w:r>
      <w:r>
        <w:t xml:space="preserve">would translate into changes in costs and time of cross-border insolvency cases. Experts</w:t>
      </w:r>
    </w:p>
    <w:p>
      <w:pPr>
        <w:pStyle w:val="FirstParagraph"/>
      </w:pPr>
      <w:r>
        <w:t xml:space="preserve">124</w:t>
      </w:r>
    </w:p>
    <w:p>
      <w:pPr>
        <w:pStyle w:val="BodyText"/>
      </w:pPr>
      <w:r>
        <w:t xml:space="preserve">were also asked about their assessment of the efficiency of measures across the different</w:t>
      </w:r>
      <w:r>
        <w:t xml:space="preserve"> </w:t>
      </w:r>
      <w:r>
        <w:t xml:space="preserve">elements.</w:t>
      </w:r>
      <w:r>
        <w:t xml:space="preserve"> </w:t>
      </w:r>
      <w:r>
        <w:t xml:space="preserve">Figure A4.11: geographical breakdown of respondents to the survey by Deloitte/Grimaldi (2022)</w:t>
      </w:r>
    </w:p>
    <w:p>
      <w:pPr>
        <w:pStyle w:val="BodyText"/>
      </w:pPr>
      <w:r>
        <w:t xml:space="preserve">Source: Deloitte/Grimaldi (2022).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Figure A4.12: Breakdown by type of respondent in the survey by Deloitte/Grimaldi (2022)</w:t>
      </w:r>
    </w:p>
    <w:p>
      <w:pPr>
        <w:pStyle w:val="BodyText"/>
      </w:pPr>
      <w:r>
        <w:t xml:space="preserve">Source: Deloitte/Grimaldi (2022).</w:t>
      </w:r>
      <w:r>
        <w:t xml:space="preserve"> </w:t>
      </w:r>
      <w:r>
        <w:t xml:space="preserve">Overall, the experts estimate that costs would fall by a double digit percentage</w:t>
      </w:r>
      <w:r>
        <w:t xml:space="preserve"> </w:t>
      </w:r>
      <w:r>
        <w:t xml:space="preserve">points from measures in most areas. There is no area where more than 25% of the</w:t>
      </w:r>
      <w:r>
        <w:t xml:space="preserve"> </w:t>
      </w:r>
      <w:r>
        <w:t xml:space="preserve">experts expect that costs would increase. The most optimistic 25% expects cost</w:t>
      </w:r>
      <w:r>
        <w:t xml:space="preserve"> </w:t>
      </w:r>
      <w:r>
        <w:t xml:space="preserve">reductions of above 20% in most areas. Indications about time savings are highly</w:t>
      </w:r>
      <w:r>
        <w:t xml:space="preserve"> </w:t>
      </w:r>
      <w:r>
        <w:t xml:space="preserve">correlated with those of cost reductions. In the absence of statistical data, reliance on</w:t>
      </w:r>
      <w:r>
        <w:t xml:space="preserve"> </w:t>
      </w:r>
      <w:r>
        <w:t xml:space="preserve">expert views is common for all types of indicators in the area of insolvency. Their</w:t>
      </w:r>
      <w:r>
        <w:t xml:space="preserve"> </w:t>
      </w:r>
      <w:r>
        <w:t xml:space="preserve">average assessment can be considered similar to a “market perspective” where each</w:t>
      </w:r>
      <w:r>
        <w:t xml:space="preserve"> </w:t>
      </w:r>
      <w:r>
        <w:t xml:space="preserve">opinion might be biased but the aggregation of independent opinions forms an accurate</w:t>
      </w:r>
      <w:r>
        <w:t xml:space="preserve"> </w:t>
      </w:r>
      <w:r>
        <w:t xml:space="preserve">description of the expected value. Although the experts did not receive guidance on how</w:t>
      </w:r>
      <w:r>
        <w:t xml:space="preserve"> </w:t>
      </w:r>
      <w:r>
        <w:t xml:space="preserve">effective the measure will be, the context of a survey done on behalf of the Commission</w:t>
      </w:r>
      <w:r>
        <w:t xml:space="preserve"> </w:t>
      </w:r>
      <w:r>
        <w:t xml:space="preserve">suggests that they assumed a fairly ambitious measure.</w:t>
      </w:r>
      <w:r>
        <w:br/>
      </w:r>
      <w:r>
        <w:t xml:space="preserve">Table A4.8: Estimated change of costs from introduction of rules at EU level, distribution of indications from</w:t>
      </w:r>
      <w:r>
        <w:t xml:space="preserve"> </w:t>
      </w:r>
      <w:r>
        <w:t xml:space="preserve">insolvency experts, in %</w:t>
      </w:r>
    </w:p>
    <w:p>
      <w:pPr>
        <w:pStyle w:val="BodyText"/>
      </w:pPr>
      <w:r>
        <w:t xml:space="preserve">Pre-</w:t>
      </w:r>
      <w:r>
        <w:t xml:space="preserve"> </w:t>
      </w:r>
      <w:r>
        <w:t xml:space="preserve">packs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MSE</w:t>
      </w:r>
      <w:r>
        <w:t xml:space="preserve"> </w:t>
      </w:r>
      <w:r>
        <w:t xml:space="preserve">Asset</w:t>
      </w:r>
      <w:r>
        <w:t xml:space="preserve"> </w:t>
      </w:r>
      <w:r>
        <w:t xml:space="preserve">tracing</w:t>
      </w:r>
      <w:r>
        <w:t xml:space="preserve"> </w:t>
      </w:r>
      <w:r>
        <w:t xml:space="preserve">Ranking</w:t>
      </w:r>
      <w:r>
        <w:t xml:space="preserve"> </w:t>
      </w:r>
      <w:r>
        <w:t xml:space="preserve">of claims</w:t>
      </w:r>
      <w:r>
        <w:t xml:space="preserve"> </w:t>
      </w:r>
      <w:r>
        <w:t xml:space="preserve">Pari</w:t>
      </w:r>
      <w:r>
        <w:t xml:space="preserve"> </w:t>
      </w:r>
      <w:r>
        <w:t xml:space="preserve">passu+</w:t>
      </w:r>
      <w:r>
        <w:t xml:space="preserve"> </w:t>
      </w:r>
      <w:r>
        <w:t xml:space="preserve">Directors’</w:t>
      </w:r>
      <w:r>
        <w:t xml:space="preserve"> </w:t>
      </w:r>
      <w:r>
        <w:t xml:space="preserve">duties</w:t>
      </w:r>
      <w:r>
        <w:t xml:space="preserve"> </w:t>
      </w:r>
      <w:r>
        <w:t xml:space="preserve">Creditor</w:t>
      </w:r>
      <w:r>
        <w:t xml:space="preserve"> </w:t>
      </w:r>
      <w:r>
        <w:t xml:space="preserve">committees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5.0%</w:t>
      </w:r>
      <w:r>
        <w:t xml:space="preserve"> </w:t>
      </w:r>
      <w:r>
        <w:t xml:space="preserve">1.7%</w:t>
      </w:r>
      <w:r>
        <w:t xml:space="preserve"> </w:t>
      </w:r>
      <w:r>
        <w:t xml:space="preserve">2.5%</w:t>
      </w:r>
      <w:r>
        <w:t xml:space="preserve"> </w:t>
      </w:r>
      <w:r>
        <w:t xml:space="preserve">5.0%</w:t>
      </w:r>
      <w:r>
        <w:t xml:space="preserve"> </w:t>
      </w:r>
      <w:r>
        <w:t xml:space="preserve">4.2%</w:t>
      </w:r>
      <w:r>
        <w:t xml:space="preserve"> </w:t>
      </w:r>
      <w:r>
        <w:t xml:space="preserve">3.3%</w:t>
      </w:r>
      <w:r>
        <w:t xml:space="preserve"> </w:t>
      </w:r>
      <w:r>
        <w:t xml:space="preserve">5.8%</w:t>
      </w:r>
      <w:r>
        <w:t xml:space="preserve"> </w:t>
      </w:r>
      <w:r>
        <w:t xml:space="preserve">#N/A</w:t>
      </w:r>
      <w:r>
        <w:t xml:space="preserve"> </w:t>
      </w:r>
      <w:r>
        <w:t xml:space="preserve">&lt; - 40%</w:t>
      </w:r>
      <w:r>
        <w:t xml:space="preserve"> </w:t>
      </w:r>
      <w:r>
        <w:t xml:space="preserve">10.8%</w:t>
      </w:r>
      <w:r>
        <w:t xml:space="preserve"> </w:t>
      </w:r>
      <w:r>
        <w:t xml:space="preserve">7.5%</w:t>
      </w:r>
      <w:r>
        <w:t xml:space="preserve"> </w:t>
      </w:r>
      <w:r>
        <w:t xml:space="preserve">10.0%</w:t>
      </w:r>
      <w:r>
        <w:t xml:space="preserve"> </w:t>
      </w:r>
      <w:r>
        <w:t xml:space="preserve">10.8%</w:t>
      </w:r>
      <w:r>
        <w:t xml:space="preserve"> </w:t>
      </w:r>
      <w:r>
        <w:t xml:space="preserve">5.0%</w:t>
      </w:r>
      <w:r>
        <w:t xml:space="preserve"> </w:t>
      </w:r>
      <w:r>
        <w:t xml:space="preserve">2.5%</w:t>
      </w:r>
      <w:r>
        <w:t xml:space="preserve"> </w:t>
      </w:r>
      <w:r>
        <w:t xml:space="preserve">3.3%</w:t>
      </w:r>
      <w:r>
        <w:t xml:space="preserve"> </w:t>
      </w:r>
      <w:r>
        <w:t xml:space="preserve">#N/A</w:t>
      </w:r>
      <w:r>
        <w:t xml:space="preserve"> </w:t>
      </w:r>
      <w:r>
        <w:t xml:space="preserve">&lt; - 30%</w:t>
      </w:r>
      <w:r>
        <w:t xml:space="preserve"> </w:t>
      </w:r>
      <w:r>
        <w:t xml:space="preserve">10.0%</w:t>
      </w:r>
      <w:r>
        <w:t xml:space="preserve"> </w:t>
      </w:r>
      <w:r>
        <w:t xml:space="preserve">8.3%</w:t>
      </w:r>
      <w:r>
        <w:t xml:space="preserve"> </w:t>
      </w:r>
      <w:r>
        <w:t xml:space="preserve">11.7%</w:t>
      </w:r>
      <w:r>
        <w:t xml:space="preserve"> </w:t>
      </w:r>
      <w:r>
        <w:t xml:space="preserve">19.2%</w:t>
      </w:r>
      <w:r>
        <w:t xml:space="preserve"> </w:t>
      </w:r>
      <w:r>
        <w:t xml:space="preserve">5.8%</w:t>
      </w:r>
      <w:r>
        <w:t xml:space="preserve"> </w:t>
      </w:r>
      <w:r>
        <w:t xml:space="preserve">6.7%</w:t>
      </w:r>
      <w:r>
        <w:t xml:space="preserve"> </w:t>
      </w:r>
      <w:r>
        <w:t xml:space="preserve">9.2%</w:t>
      </w:r>
      <w:r>
        <w:t xml:space="preserve"> </w:t>
      </w:r>
      <w:r>
        <w:t xml:space="preserve">#N/A</w:t>
      </w:r>
      <w:r>
        <w:t xml:space="preserve"> </w:t>
      </w:r>
      <w:r>
        <w:t xml:space="preserve">&lt; - 20%</w:t>
      </w:r>
      <w:r>
        <w:t xml:space="preserve"> </w:t>
      </w:r>
      <w:r>
        <w:t xml:space="preserve">20.8%</w:t>
      </w:r>
      <w:r>
        <w:t xml:space="preserve"> </w:t>
      </w:r>
      <w:r>
        <w:t xml:space="preserve">18.3%</w:t>
      </w:r>
      <w:r>
        <w:t xml:space="preserve"> </w:t>
      </w:r>
      <w:r>
        <w:t xml:space="preserve">15.0%</w:t>
      </w:r>
      <w:r>
        <w:t xml:space="preserve"> </w:t>
      </w:r>
      <w:r>
        <w:t xml:space="preserve">14.2%</w:t>
      </w:r>
      <w:r>
        <w:t xml:space="preserve"> </w:t>
      </w:r>
      <w:r>
        <w:t xml:space="preserve">7.5%</w:t>
      </w:r>
      <w:r>
        <w:t xml:space="preserve"> </w:t>
      </w:r>
      <w:r>
        <w:t xml:space="preserve">3.3%</w:t>
      </w:r>
      <w:r>
        <w:t xml:space="preserve"> </w:t>
      </w:r>
      <w:r>
        <w:t xml:space="preserve">13.3%</w:t>
      </w:r>
      <w:r>
        <w:t xml:space="preserve"> </w:t>
      </w:r>
      <w:r>
        <w:t xml:space="preserve">#N/A</w:t>
      </w:r>
      <w:r>
        <w:t xml:space="preserve"> </w:t>
      </w:r>
      <w:r>
        <w:t xml:space="preserve">&lt; - 10%</w:t>
      </w:r>
      <w:r>
        <w:t xml:space="preserve"> </w:t>
      </w:r>
      <w:r>
        <w:t xml:space="preserve">16.7%</w:t>
      </w:r>
      <w:r>
        <w:t xml:space="preserve"> </w:t>
      </w:r>
      <w:r>
        <w:t xml:space="preserve">23.3%</w:t>
      </w:r>
      <w:r>
        <w:t xml:space="preserve"> </w:t>
      </w:r>
      <w:r>
        <w:t xml:space="preserve">15.8%</w:t>
      </w:r>
      <w:r>
        <w:t xml:space="preserve"> </w:t>
      </w:r>
      <w:r>
        <w:t xml:space="preserve">15.8%</w:t>
      </w:r>
      <w:r>
        <w:t xml:space="preserve"> </w:t>
      </w:r>
      <w:r>
        <w:t xml:space="preserve">10.0%</w:t>
      </w:r>
      <w:r>
        <w:t xml:space="preserve"> </w:t>
      </w:r>
      <w:r>
        <w:t xml:space="preserve">12.5%</w:t>
      </w:r>
      <w:r>
        <w:t xml:space="preserve"> </w:t>
      </w:r>
      <w:r>
        <w:t xml:space="preserve">21.7%</w:t>
      </w:r>
      <w:r>
        <w:t xml:space="preserve"> </w:t>
      </w:r>
      <w:r>
        <w:t xml:space="preserve">#N/A</w:t>
      </w:r>
      <w:r>
        <w:t xml:space="preserve"> </w:t>
      </w:r>
      <w:r>
        <w:t xml:space="preserve">&gt;-10 and</w:t>
      </w:r>
      <w:r>
        <w:t xml:space="preserve"> </w:t>
      </w:r>
      <w:r>
        <w:t xml:space="preserve">&lt; 10</w:t>
      </w:r>
      <w:r>
        <w:t xml:space="preserve"> </w:t>
      </w:r>
      <w:r>
        <w:t xml:space="preserve">20.8%</w:t>
      </w:r>
      <w:r>
        <w:t xml:space="preserve"> </w:t>
      </w:r>
      <w:r>
        <w:t xml:space="preserve">22.5%</w:t>
      </w:r>
      <w:r>
        <w:t xml:space="preserve"> </w:t>
      </w:r>
      <w:r>
        <w:t xml:space="preserve">31.7%</w:t>
      </w:r>
      <w:r>
        <w:t xml:space="preserve"> </w:t>
      </w:r>
      <w:r>
        <w:t xml:space="preserve">12.5%</w:t>
      </w:r>
      <w:r>
        <w:t xml:space="preserve"> </w:t>
      </w:r>
      <w:r>
        <w:t xml:space="preserve">46.7%</w:t>
      </w:r>
      <w:r>
        <w:t xml:space="preserve"> </w:t>
      </w:r>
      <w:r>
        <w:t xml:space="preserve">54.2%</w:t>
      </w:r>
      <w:r>
        <w:t xml:space="preserve"> </w:t>
      </w:r>
      <w:r>
        <w:t xml:space="preserve">36.7%</w:t>
      </w:r>
      <w:r>
        <w:t xml:space="preserve"> </w:t>
      </w:r>
      <w:r>
        <w:t xml:space="preserve">#N/A</w:t>
      </w:r>
      <w:r>
        <w:t xml:space="preserve"> </w:t>
      </w:r>
      <w:r>
        <w:t xml:space="preserve">&gt; 10%</w:t>
      </w:r>
      <w:r>
        <w:t xml:space="preserve"> </w:t>
      </w:r>
      <w:r>
        <w:t xml:space="preserve">4.2%</w:t>
      </w:r>
      <w:r>
        <w:t xml:space="preserve"> </w:t>
      </w:r>
      <w:r>
        <w:t xml:space="preserve">7.5%</w:t>
      </w:r>
      <w:r>
        <w:t xml:space="preserve"> </w:t>
      </w:r>
      <w:r>
        <w:t xml:space="preserve">5.8%</w:t>
      </w:r>
      <w:r>
        <w:t xml:space="preserve"> </w:t>
      </w:r>
      <w:r>
        <w:t xml:space="preserve">5.0%</w:t>
      </w:r>
      <w:r>
        <w:t xml:space="preserve"> </w:t>
      </w:r>
      <w:r>
        <w:t xml:space="preserve">9.2%</w:t>
      </w:r>
      <w:r>
        <w:t xml:space="preserve"> </w:t>
      </w:r>
      <w:r>
        <w:t xml:space="preserve">6.7%</w:t>
      </w:r>
      <w:r>
        <w:t xml:space="preserve"> </w:t>
      </w:r>
      <w:r>
        <w:t xml:space="preserve">2.5%</w:t>
      </w:r>
      <w:r>
        <w:t xml:space="preserve"> </w:t>
      </w:r>
      <w:r>
        <w:t xml:space="preserve">#N/A</w:t>
      </w:r>
      <w:r>
        <w:t xml:space="preserve"> </w:t>
      </w:r>
      <w:r>
        <w:t xml:space="preserve">&gt; 20%</w:t>
      </w:r>
      <w:r>
        <w:t xml:space="preserve"> </w:t>
      </w:r>
      <w:r>
        <w:t xml:space="preserve">6.7%</w:t>
      </w:r>
      <w:r>
        <w:t xml:space="preserve"> </w:t>
      </w:r>
      <w:r>
        <w:t xml:space="preserve">5.0%</w:t>
      </w:r>
      <w:r>
        <w:t xml:space="preserve"> </w:t>
      </w:r>
      <w:r>
        <w:t xml:space="preserve">3.3%</w:t>
      </w:r>
      <w:r>
        <w:t xml:space="preserve"> </w:t>
      </w:r>
      <w:r>
        <w:t xml:space="preserve">10.0%</w:t>
      </w:r>
      <w:r>
        <w:t xml:space="preserve"> </w:t>
      </w:r>
      <w:r>
        <w:t xml:space="preserve">8.3%</w:t>
      </w:r>
      <w:r>
        <w:t xml:space="preserve"> </w:t>
      </w:r>
      <w:r>
        <w:t xml:space="preserve">6.7%</w:t>
      </w:r>
      <w:r>
        <w:t xml:space="preserve"> </w:t>
      </w:r>
      <w:r>
        <w:t xml:space="preserve">5.0%</w:t>
      </w:r>
      <w:r>
        <w:t xml:space="preserve"> </w:t>
      </w:r>
      <w:r>
        <w:t xml:space="preserve">#N/A</w:t>
      </w:r>
      <w:r>
        <w:t xml:space="preserve"> </w:t>
      </w:r>
      <w:r>
        <w:t xml:space="preserve">&gt; 30%</w:t>
      </w:r>
      <w:r>
        <w:t xml:space="preserve"> </w:t>
      </w:r>
      <w:r>
        <w:t xml:space="preserve">4.2%</w:t>
      </w:r>
      <w:r>
        <w:t xml:space="preserve"> </w:t>
      </w:r>
      <w:r>
        <w:t xml:space="preserve">4.2%</w:t>
      </w:r>
      <w:r>
        <w:t xml:space="preserve"> </w:t>
      </w:r>
      <w:r>
        <w:t xml:space="preserve">2.5%</w:t>
      </w:r>
      <w:r>
        <w:t xml:space="preserve"> </w:t>
      </w:r>
      <w:r>
        <w:t xml:space="preserve">5.8%</w:t>
      </w:r>
      <w:r>
        <w:t xml:space="preserve"> </w:t>
      </w:r>
      <w:r>
        <w:t xml:space="preserve">2.5%</w:t>
      </w:r>
      <w:r>
        <w:t xml:space="preserve"> </w:t>
      </w:r>
      <w:r>
        <w:t xml:space="preserve">3.3%</w:t>
      </w:r>
      <w:r>
        <w:t xml:space="preserve"> </w:t>
      </w:r>
      <w:r>
        <w:t xml:space="preserve">2.5%</w:t>
      </w:r>
      <w:r>
        <w:t xml:space="preserve"> </w:t>
      </w:r>
      <w:r>
        <w:t xml:space="preserve">#N/A</w:t>
      </w:r>
      <w:r>
        <w:t xml:space="preserve"> </w:t>
      </w:r>
      <w:r>
        <w:t xml:space="preserve">&gt; 40%</w:t>
      </w:r>
      <w:r>
        <w:t xml:space="preserve"> </w:t>
      </w:r>
      <w:r>
        <w:t xml:space="preserve">0.8%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</w:p>
    <w:p>
      <w:pPr>
        <w:pStyle w:val="BodyText"/>
      </w:pPr>
      <w:r>
        <w:t xml:space="preserve">#N/A</w:t>
      </w:r>
      <w:r>
        <w:t xml:space="preserve"> </w:t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change*)</w:t>
      </w:r>
      <w:r>
        <w:t xml:space="preserve"> </w:t>
      </w:r>
      <w:r>
        <w:t xml:space="preserve">13.5</w:t>
      </w:r>
      <w:r>
        <w:t xml:space="preserve"> </w:t>
      </w:r>
      <w:r>
        <w:t xml:space="preserve">10.0</w:t>
      </w:r>
      <w:r>
        <w:t xml:space="preserve"> </w:t>
      </w:r>
      <w:r>
        <w:t xml:space="preserve">11.9</w:t>
      </w:r>
      <w:r>
        <w:t xml:space="preserve"> </w:t>
      </w:r>
      <w:r>
        <w:t xml:space="preserve">13.4</w:t>
      </w:r>
      <w:r>
        <w:t xml:space="preserve"> </w:t>
      </w:r>
      <w:r>
        <w:t xml:space="preserve">3.2</w:t>
      </w:r>
      <w:r>
        <w:t xml:space="preserve"> </w:t>
      </w:r>
      <w:r>
        <w:t xml:space="preserve">2.0</w:t>
      </w:r>
      <w:r>
        <w:t xml:space="preserve"> </w:t>
      </w:r>
      <w:r>
        <w:t xml:space="preserve">9.3</w:t>
      </w:r>
      <w:r>
        <w:t xml:space="preserve"> </w:t>
      </w:r>
      <w:r>
        <w:t xml:space="preserve">#N/A**</w:t>
      </w:r>
      <w:r>
        <w:t xml:space="preserve"> </w:t>
      </w:r>
      <w:r>
        <w:t xml:space="preserve">Average change in time in %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12.6</w:t>
      </w:r>
      <w:r>
        <w:t xml:space="preserve"> </w:t>
      </w:r>
      <w:r>
        <w:t xml:space="preserve">16.1</w:t>
      </w:r>
      <w:r>
        <w:t xml:space="preserve"> </w:t>
      </w:r>
      <w:r>
        <w:t xml:space="preserve">12.5</w:t>
      </w:r>
      <w:r>
        <w:t xml:space="preserve"> </w:t>
      </w:r>
      <w:r>
        <w:t xml:space="preserve">16.1</w:t>
      </w:r>
      <w:r>
        <w:t xml:space="preserve"> </w:t>
      </w:r>
      <w:r>
        <w:t xml:space="preserve">3.9</w:t>
      </w:r>
      <w:r>
        <w:t xml:space="preserve"> </w:t>
      </w:r>
      <w:r>
        <w:t xml:space="preserve">-0.6</w:t>
      </w:r>
      <w:r>
        <w:t xml:space="preserve"> </w:t>
      </w:r>
      <w:r>
        <w:t xml:space="preserve">9.4</w:t>
      </w:r>
      <w:r>
        <w:t xml:space="preserve"> </w:t>
      </w:r>
      <w:r>
        <w:t xml:space="preserve">1.4</w:t>
      </w:r>
      <w:r>
        <w:t xml:space="preserve"> </w:t>
      </w:r>
      <w:r>
        <w:t xml:space="preserve">+ At least pari passu treatment of certain unsecured creditors (tax authorities, employees etc.).</w:t>
      </w:r>
      <w:r>
        <w:t xml:space="preserve"> </w:t>
      </w:r>
      <w:r>
        <w:t xml:space="preserve">*) weighted average, used are mid-ranges for each interval. + and -50 for the greater 40 indications.</w:t>
      </w:r>
      <w:r>
        <w:t xml:space="preserve"> </w:t>
      </w:r>
      <w:r>
        <w:t xml:space="preserve">**) the survey asked only for the reduction in time yielded by harmonisation of rules on creditors’</w:t>
      </w:r>
      <w:r>
        <w:t xml:space="preserve"> </w:t>
      </w:r>
      <w:r>
        <w:t xml:space="preserve">committees. The average of replies was minus 1.4%.</w:t>
      </w:r>
      <w:r>
        <w:t xml:space="preserve"> </w:t>
      </w:r>
      <w:r>
        <w:t xml:space="preserve">Since the survey specified numerical ranges for the latter two determinants of recovery</w:t>
      </w:r>
      <w:r>
        <w:t xml:space="preserve"> </w:t>
      </w:r>
      <w:r>
        <w:t xml:space="preserve">rates, it is possible to transform the experts’ replies into quantitative estimates of the</w:t>
      </w:r>
      <w:r>
        <w:t xml:space="preserve"> </w:t>
      </w:r>
      <w:r>
        <w:t xml:space="preserve">impact of the targeted changes on recovery rates. The table below reports the results</w:t>
      </w:r>
      <w:r>
        <w:t xml:space="preserve"> </w:t>
      </w:r>
      <w:r>
        <w:t xml:space="preserve">transformed into the median (50%), lowest and highest quarter (25%). Since expert were</w:t>
      </w:r>
      <w:r>
        <w:t xml:space="preserve"> </w:t>
      </w:r>
      <w:r>
        <w:t xml:space="preserve">asked to indicate a range, the centre of each range was used to calculate the average.224</w:t>
      </w:r>
      <w:r>
        <w:t xml:space="preserve"> </w:t>
      </w:r>
      <w:r>
        <w:t xml:space="preserve">Table A4.9: Summary indications of insolvency experts in the Deloitte/Grimaldi survey</w:t>
      </w:r>
    </w:p>
    <w:p>
      <w:pPr>
        <w:pStyle w:val="BodyText"/>
      </w:pPr>
      <w:r>
        <w:t xml:space="preserve">Pre-pack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MSE</w:t>
      </w:r>
      <w:r>
        <w:t xml:space="preserve"> </w:t>
      </w:r>
      <w:r>
        <w:t xml:space="preserve">Asset</w:t>
      </w:r>
      <w:r>
        <w:t xml:space="preserve"> </w:t>
      </w:r>
      <w:r>
        <w:t xml:space="preserve">tracing</w:t>
      </w:r>
      <w:r>
        <w:t xml:space="preserve"> </w:t>
      </w:r>
      <w:r>
        <w:t xml:space="preserve">Ranking</w:t>
      </w:r>
      <w:r>
        <w:t xml:space="preserve"> </w:t>
      </w:r>
      <w:r>
        <w:t xml:space="preserve">of</w:t>
      </w:r>
      <w:r>
        <w:t xml:space="preserve"> </w:t>
      </w:r>
      <w:r>
        <w:t xml:space="preserve">secured</w:t>
      </w:r>
      <w:r>
        <w:t xml:space="preserve"> </w:t>
      </w:r>
      <w:r>
        <w:t xml:space="preserve">claims</w:t>
      </w:r>
      <w:r>
        <w:t xml:space="preserve"> </w:t>
      </w:r>
      <w:r>
        <w:t xml:space="preserve">Pari passu Directors’</w:t>
      </w:r>
      <w:r>
        <w:t xml:space="preserve"> </w:t>
      </w:r>
      <w:r>
        <w:t xml:space="preserve">duties</w:t>
      </w:r>
      <w:r>
        <w:t xml:space="preserve"> </w:t>
      </w:r>
      <w:r>
        <w:t xml:space="preserve">Creditors’</w:t>
      </w:r>
      <w:r>
        <w:t xml:space="preserve"> </w:t>
      </w:r>
      <w:r>
        <w:t xml:space="preserve">committes</w:t>
      </w:r>
      <w:r>
        <w:t xml:space="preserve"> </w:t>
      </w:r>
      <w:r>
        <w:t xml:space="preserve">Cost reductions</w:t>
      </w:r>
      <w:r>
        <w:t xml:space="preserve"> </w:t>
      </w:r>
      <w:r>
        <w:t xml:space="preserve">Approval</w:t>
      </w:r>
      <w:r>
        <w:t xml:space="preserve"> </w:t>
      </w:r>
      <w:r>
        <w:t xml:space="preserve">rate</w:t>
      </w:r>
      <w:r>
        <w:t xml:space="preserve"> </w:t>
      </w:r>
      <w:r>
        <w:t xml:space="preserve">58.3%</w:t>
      </w:r>
      <w:r>
        <w:t xml:space="preserve"> </w:t>
      </w:r>
      <w:r>
        <w:t xml:space="preserve">57.4%</w:t>
      </w:r>
      <w:r>
        <w:t xml:space="preserve"> </w:t>
      </w:r>
      <w:r>
        <w:t xml:space="preserve">52.5%</w:t>
      </w:r>
      <w:r>
        <w:t xml:space="preserve"> </w:t>
      </w:r>
      <w:r>
        <w:t xml:space="preserve">60.0%</w:t>
      </w:r>
      <w:r>
        <w:t xml:space="preserve"> </w:t>
      </w:r>
      <w:r>
        <w:t xml:space="preserve">28.3%</w:t>
      </w:r>
      <w:r>
        <w:t xml:space="preserve"> </w:t>
      </w:r>
      <w:r>
        <w:t xml:space="preserve">25.0%</w:t>
      </w:r>
      <w:r>
        <w:t xml:space="preserve"> </w:t>
      </w:r>
      <w:r>
        <w:t xml:space="preserve">47.5%</w:t>
      </w:r>
      <w:r>
        <w:t xml:space="preserve"> </w:t>
      </w:r>
      <w:r>
        <w:t xml:space="preserve">NA</w:t>
      </w:r>
      <w:r>
        <w:t xml:space="preserve"> </w:t>
      </w:r>
      <w:r>
        <w:t xml:space="preserve">average</w:t>
      </w:r>
      <w:r>
        <w:t xml:space="preserve"> </w:t>
      </w:r>
      <w:r>
        <w:t xml:space="preserve">13.5</w:t>
      </w:r>
      <w:r>
        <w:t xml:space="preserve"> </w:t>
      </w:r>
      <w:r>
        <w:t xml:space="preserve">10.0</w:t>
      </w:r>
      <w:r>
        <w:t xml:space="preserve"> </w:t>
      </w:r>
      <w:r>
        <w:t xml:space="preserve">11.9</w:t>
      </w:r>
      <w:r>
        <w:t xml:space="preserve"> </w:t>
      </w:r>
      <w:r>
        <w:t xml:space="preserve">13.4</w:t>
      </w:r>
      <w:r>
        <w:t xml:space="preserve"> </w:t>
      </w:r>
      <w:r>
        <w:t xml:space="preserve">3.2</w:t>
      </w:r>
      <w:r>
        <w:t xml:space="preserve"> </w:t>
      </w:r>
      <w:r>
        <w:t xml:space="preserve">9.3</w:t>
      </w:r>
    </w:p>
    <w:p>
      <w:pPr>
        <w:pStyle w:val="BodyText"/>
      </w:pPr>
      <w:r>
        <w:t xml:space="preserve">NA</w:t>
      </w:r>
      <w:r>
        <w:t xml:space="preserve"> </w:t>
      </w:r>
      <w:r>
        <w:t xml:space="preserve">median</w:t>
      </w:r>
      <w:r>
        <w:t xml:space="preserve"> </w:t>
      </w:r>
      <w:r>
        <w:t xml:space="preserve">10-20</w:t>
      </w:r>
      <w:r>
        <w:t xml:space="preserve"> </w:t>
      </w:r>
      <w:r>
        <w:t xml:space="preserve">10-20</w:t>
      </w:r>
      <w:r>
        <w:t xml:space="preserve"> </w:t>
      </w:r>
      <w:r>
        <w:t xml:space="preserve">10-20</w:t>
      </w:r>
      <w:r>
        <w:t xml:space="preserve"> </w:t>
      </w:r>
      <w:r>
        <w:t xml:space="preserve">10-20</w:t>
      </w:r>
      <w:r>
        <w:t xml:space="preserve"> </w:t>
      </w:r>
      <w:r>
        <w:t xml:space="preserve">-10 -</w:t>
      </w:r>
      <w:r>
        <w:t xml:space="preserve"> </w:t>
      </w:r>
      <w:r>
        <w:t xml:space="preserve">+10</w:t>
      </w:r>
      <w:r>
        <w:t xml:space="preserve"> </w:t>
      </w:r>
      <w:r>
        <w:t xml:space="preserve">-10 -</w:t>
      </w:r>
      <w:r>
        <w:t xml:space="preserve"> </w:t>
      </w:r>
      <w:r>
        <w:t xml:space="preserve">+10</w:t>
      </w:r>
      <w:r>
        <w:t xml:space="preserve"> </w:t>
      </w:r>
      <w:r>
        <w:t xml:space="preserve">-10 - +10</w:t>
      </w:r>
      <w:r>
        <w:t xml:space="preserve"> </w:t>
      </w:r>
      <w:r>
        <w:t xml:space="preserve">NA</w:t>
      </w:r>
      <w:r>
        <w:t xml:space="preserve"> </w:t>
      </w:r>
      <w:r>
        <w:t xml:space="preserve">Time savings</w:t>
      </w:r>
      <w:r>
        <w:t xml:space="preserve"> </w:t>
      </w:r>
      <w:r>
        <w:t xml:space="preserve">Approval</w:t>
      </w:r>
      <w:r>
        <w:t xml:space="preserve"> </w:t>
      </w:r>
      <w:r>
        <w:t xml:space="preserve">rate</w:t>
      </w:r>
      <w:r>
        <w:t xml:space="preserve"> </w:t>
      </w:r>
      <w:r>
        <w:t xml:space="preserve">67.5%</w:t>
      </w:r>
      <w:r>
        <w:t xml:space="preserve"> </w:t>
      </w:r>
      <w:r>
        <w:t xml:space="preserve">54.1%</w:t>
      </w:r>
      <w:r>
        <w:t xml:space="preserve"> </w:t>
      </w:r>
      <w:r>
        <w:t xml:space="preserve">52.6%</w:t>
      </w:r>
      <w:r>
        <w:t xml:space="preserve"> </w:t>
      </w:r>
      <w:r>
        <w:t xml:space="preserve">65.1%</w:t>
      </w:r>
      <w:r>
        <w:t xml:space="preserve"> </w:t>
      </w:r>
      <w:r>
        <w:t xml:space="preserve">32.5%</w:t>
      </w:r>
      <w:r>
        <w:t xml:space="preserve"> </w:t>
      </w:r>
      <w:r>
        <w:t xml:space="preserve">15.8%</w:t>
      </w:r>
      <w:r>
        <w:t xml:space="preserve"> </w:t>
      </w:r>
      <w:r>
        <w:t xml:space="preserve">46.7%</w:t>
      </w:r>
      <w:r>
        <w:t xml:space="preserve"> </w:t>
      </w:r>
      <w:r>
        <w:t xml:space="preserve">37.5%</w:t>
      </w:r>
      <w:r>
        <w:t xml:space="preserve"> </w:t>
      </w:r>
      <w:r>
        <w:t xml:space="preserve">average</w:t>
      </w:r>
      <w:r>
        <w:t xml:space="preserve"> </w:t>
      </w:r>
      <w:r>
        <w:t xml:space="preserve">12.6</w:t>
      </w:r>
      <w:r>
        <w:t xml:space="preserve"> </w:t>
      </w:r>
      <w:r>
        <w:t xml:space="preserve">16.1</w:t>
      </w:r>
      <w:r>
        <w:t xml:space="preserve"> </w:t>
      </w:r>
      <w:r>
        <w:t xml:space="preserve">12.5</w:t>
      </w:r>
      <w:r>
        <w:t xml:space="preserve"> </w:t>
      </w:r>
      <w:r>
        <w:t xml:space="preserve">16.1</w:t>
      </w:r>
      <w:r>
        <w:t xml:space="preserve"> </w:t>
      </w:r>
      <w:r>
        <w:t xml:space="preserve">3.9</w:t>
      </w:r>
      <w:r>
        <w:t xml:space="preserve"> </w:t>
      </w:r>
      <w:r>
        <w:t xml:space="preserve">-0.6</w:t>
      </w:r>
      <w:r>
        <w:t xml:space="preserve"> </w:t>
      </w:r>
      <w:r>
        <w:t xml:space="preserve">9.4</w:t>
      </w:r>
      <w:r>
        <w:t xml:space="preserve"> </w:t>
      </w:r>
      <w:r>
        <w:t xml:space="preserve">1.4</w:t>
      </w:r>
      <w:r>
        <w:t xml:space="preserve"> </w:t>
      </w:r>
      <w:r>
        <w:t xml:space="preserve">median</w:t>
      </w:r>
      <w:r>
        <w:t xml:space="preserve"> </w:t>
      </w:r>
      <w:r>
        <w:t xml:space="preserve">20-30</w:t>
      </w:r>
      <w:r>
        <w:t xml:space="preserve"> </w:t>
      </w:r>
      <w:r>
        <w:t xml:space="preserve">-10 - +10</w:t>
      </w:r>
      <w:r>
        <w:t xml:space="preserve"> </w:t>
      </w:r>
      <w:r>
        <w:t xml:space="preserve">10-20</w:t>
      </w:r>
      <w:r>
        <w:t xml:space="preserve"> </w:t>
      </w:r>
      <w:r>
        <w:t xml:space="preserve">10-20</w:t>
      </w:r>
      <w:r>
        <w:t xml:space="preserve"> </w:t>
      </w:r>
      <w:r>
        <w:t xml:space="preserve">-10 -</w:t>
      </w:r>
      <w:r>
        <w:t xml:space="preserve"> </w:t>
      </w:r>
      <w:r>
        <w:t xml:space="preserve">+10</w:t>
      </w:r>
      <w:r>
        <w:t xml:space="preserve"> </w:t>
      </w:r>
      <w:r>
        <w:t xml:space="preserve">-10 -</w:t>
      </w:r>
      <w:r>
        <w:t xml:space="preserve"> </w:t>
      </w:r>
      <w:r>
        <w:t xml:space="preserve">+10</w:t>
      </w:r>
      <w:r>
        <w:t xml:space="preserve"> </w:t>
      </w:r>
      <w:r>
        <w:t xml:space="preserve">-10 - +10</w:t>
      </w:r>
      <w:r>
        <w:t xml:space="preserve"> </w:t>
      </w:r>
      <w:r>
        <w:t xml:space="preserve">-10 - +10</w:t>
      </w:r>
      <w:r>
        <w:t xml:space="preserve"> </w:t>
      </w:r>
      <w:r>
        <w:t xml:space="preserve">The approval rate is the share of insolvency experts that indicated that the measure will lead to a reduction</w:t>
      </w:r>
      <w:r>
        <w:t xml:space="preserve"> </w:t>
      </w:r>
      <w:r>
        <w:t xml:space="preserve">in costs and time, respectively.</w:t>
      </w:r>
      <w:r>
        <w:t xml:space="preserve"> </w:t>
      </w:r>
      <w:r>
        <w:t xml:space="preserve">The subsequent table uses the average reduction in judicial costs and time from the</w:t>
      </w:r>
      <w:r>
        <w:t xml:space="preserve"> </w:t>
      </w:r>
      <w:r>
        <w:t xml:space="preserve">Deloitte/Grimaldi survey and combines it with the simple averages for corporate loans in</w:t>
      </w:r>
      <w:r>
        <w:t xml:space="preserve"> </w:t>
      </w:r>
      <w:r>
        <w:t xml:space="preserve">the EU from the EBA study about recovery values, recovery time and judicial costs</w:t>
      </w:r>
      <w:r>
        <w:t xml:space="preserve"> </w:t>
      </w:r>
      <w:r>
        <w:t xml:space="preserve">(40.4, 3.4 and 1.4%, respectively), and the ECB cost of borrowing to non-financial</w:t>
      </w:r>
      <w:r>
        <w:t xml:space="preserve"> </w:t>
      </w:r>
      <w:r>
        <w:t xml:space="preserve">corporations of 1.36% in December 2021. When using this information to calculate the</w:t>
      </w:r>
      <w:r>
        <w:t xml:space="preserve"> </w:t>
      </w:r>
      <w:r>
        <w:t xml:space="preserve">recovery rate, the introduction of an MSE insolvency regime would increase the recovery</w:t>
      </w:r>
      <w:r>
        <w:t xml:space="preserve"> </w:t>
      </w:r>
      <w:r>
        <w:t xml:space="preserve">rate from 37.2 to 37.7%. The impact of other measures on the recovery rate is in a similar</w:t>
      </w:r>
      <w:r>
        <w:t xml:space="preserve"> </w:t>
      </w:r>
      <w:r>
        <w:t xml:space="preserve">ballpark. The extent of the decline depends on the starting assumption. If the weighted</w:t>
      </w:r>
      <w:r>
        <w:t xml:space="preserve"> </w:t>
      </w:r>
      <w:r>
        <w:t xml:space="preserve">average instead of the simple average from the EBA study is taken, the impact would</w:t>
      </w:r>
      <w:r>
        <w:t xml:space="preserve"> </w:t>
      </w:r>
      <w:r>
        <w:t xml:space="preserve">decline by about 1.25% on average, and if the median is taken by 0.4%. This reflects that</w:t>
      </w:r>
      <w:r>
        <w:t xml:space="preserve"> </w:t>
      </w:r>
      <w:r>
        <w:t xml:space="preserve">small loans have a lower recovery value and higher judicial costs.</w:t>
      </w:r>
    </w:p>
    <w:p>
      <w:pPr>
        <w:pStyle w:val="BodyText"/>
      </w:pPr>
      <w:r>
        <w:t xml:space="preserve">224 French respondents are overrepresented in the sample. They were underrepresented in the interim</w:t>
      </w:r>
      <w:r>
        <w:t xml:space="preserve"> </w:t>
      </w:r>
      <w:r>
        <w:t xml:space="preserve">version of the report, which reported answers from 44 respondents. Averages have remained broadly stable</w:t>
      </w:r>
      <w:r>
        <w:t xml:space="preserve"> </w:t>
      </w:r>
      <w:r>
        <w:t xml:space="preserve">from the interim to the final report, suggesting that the French overrepresentation has no marked effect on</w:t>
      </w:r>
      <w:r>
        <w:t xml:space="preserve"> </w:t>
      </w:r>
      <w:r>
        <w:t xml:space="preserve">the average. Exceptions were limited to indications on the time of recovery, where the final sample was</w:t>
      </w:r>
      <w:r>
        <w:t xml:space="preserve"> </w:t>
      </w:r>
      <w:r>
        <w:t xml:space="preserve">much more optimistic on the time savings from transaction avoidance and less optimistic on the time</w:t>
      </w:r>
      <w:r>
        <w:t xml:space="preserve"> </w:t>
      </w:r>
      <w:r>
        <w:t xml:space="preserve">savings from pre-packs and creditor committees.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Table A4.10: Estimated increase in the recovery rate from the introduction of rules at EU level</w:t>
      </w:r>
    </w:p>
    <w:p>
      <w:pPr>
        <w:pStyle w:val="BodyText"/>
      </w:pPr>
      <w:r>
        <w:t xml:space="preserve">Asset recovery</w:t>
      </w:r>
      <w:r>
        <w:t xml:space="preserve"> </w:t>
      </w:r>
      <w:r>
        <w:t xml:space="preserve">Procedural efficiency</w:t>
      </w:r>
      <w:r>
        <w:t xml:space="preserve"> </w:t>
      </w:r>
      <w:r>
        <w:t xml:space="preserve">Distribution of assets</w:t>
      </w:r>
      <w:r>
        <w:t xml:space="preserve"> </w:t>
      </w:r>
      <w:r>
        <w:t xml:space="preserve">Sum</w:t>
      </w:r>
      <w:r>
        <w:t xml:space="preserve"> </w:t>
      </w:r>
      <w:r>
        <w:t xml:space="preserve">Option 2</w:t>
      </w:r>
      <w:r>
        <w:t xml:space="preserve"> </w:t>
      </w:r>
      <w:r>
        <w:t xml:space="preserve">Costs in %</w:t>
      </w:r>
      <w:r>
        <w:t xml:space="preserve"> </w:t>
      </w:r>
      <w:r>
        <w:t xml:space="preserve">-39</w:t>
      </w:r>
      <w:r>
        <w:t xml:space="preserve"> </w:t>
      </w:r>
      <w:r>
        <w:t xml:space="preserve">-12</w:t>
      </w:r>
      <w:r>
        <w:t xml:space="preserve"> </w:t>
      </w:r>
      <w:r>
        <w:t xml:space="preserve">-3</w:t>
      </w:r>
      <w:r>
        <w:t xml:space="preserve"> </w:t>
      </w:r>
      <w:r>
        <w:t xml:space="preserve">-49</w:t>
      </w:r>
      <w:r>
        <w:t xml:space="preserve"> </w:t>
      </w:r>
      <w:r>
        <w:t xml:space="preserve">Time in %</w:t>
      </w:r>
      <w:r>
        <w:t xml:space="preserve"> </w:t>
      </w:r>
      <w:r>
        <w:t xml:space="preserve">-44</w:t>
      </w:r>
      <w:r>
        <w:t xml:space="preserve"> </w:t>
      </w:r>
      <w:r>
        <w:t xml:space="preserve">-13</w:t>
      </w:r>
      <w:r>
        <w:t xml:space="preserve"> </w:t>
      </w:r>
      <w:r>
        <w:t xml:space="preserve">-5</w:t>
      </w:r>
      <w:r>
        <w:t xml:space="preserve"> </w:t>
      </w:r>
      <w:r>
        <w:t xml:space="preserve">-54</w:t>
      </w:r>
      <w:r>
        <w:t xml:space="preserve"> </w:t>
      </w:r>
      <w:r>
        <w:t xml:space="preserve">recovery</w:t>
      </w:r>
      <w:r>
        <w:t xml:space="preserve"> </w:t>
      </w:r>
      <w:r>
        <w:t xml:space="preserve">rate (%pts)</w:t>
      </w:r>
      <w:r>
        <w:t xml:space="preserve"> </w:t>
      </w:r>
      <w:r>
        <w:t xml:space="preserve">1.56</w:t>
      </w:r>
      <w:r>
        <w:t xml:space="preserve"> </w:t>
      </w:r>
      <w:r>
        <w:t xml:space="preserve">0.38</w:t>
      </w:r>
      <w:r>
        <w:t xml:space="preserve"> </w:t>
      </w:r>
      <w:r>
        <w:t xml:space="preserve">0.13</w:t>
      </w:r>
      <w:r>
        <w:t xml:space="preserve"> </w:t>
      </w:r>
      <w:r>
        <w:t xml:space="preserve">2.07</w:t>
      </w:r>
      <w:r>
        <w:t xml:space="preserve"> </w:t>
      </w:r>
      <w:r>
        <w:t xml:space="preserve">Option 1</w:t>
      </w:r>
      <w:r>
        <w:t xml:space="preserve"> </w:t>
      </w:r>
      <w:r>
        <w:t xml:space="preserve">Costs in %</w:t>
      </w:r>
      <w:r>
        <w:t xml:space="preserve"> </w:t>
      </w:r>
      <w:r>
        <w:t xml:space="preserve">-28</w:t>
      </w:r>
      <w:r>
        <w:t xml:space="preserve"> </w:t>
      </w:r>
      <w:r>
        <w:t xml:space="preserve">-12</w:t>
      </w:r>
      <w:r>
        <w:t xml:space="preserve"> </w:t>
      </w:r>
      <w:r>
        <w:t xml:space="preserve">0</w:t>
      </w:r>
      <w:r>
        <w:t xml:space="preserve"> </w:t>
      </w:r>
      <w:r>
        <w:t xml:space="preserve">-36</w:t>
      </w:r>
      <w:r>
        <w:t xml:space="preserve"> </w:t>
      </w:r>
      <w:r>
        <w:t xml:space="preserve">Time in %</w:t>
      </w:r>
      <w:r>
        <w:t xml:space="preserve"> </w:t>
      </w:r>
      <w:r>
        <w:t xml:space="preserve">-31</w:t>
      </w:r>
      <w:r>
        <w:t xml:space="preserve"> </w:t>
      </w:r>
      <w:r>
        <w:t xml:space="preserve">-13</w:t>
      </w:r>
      <w:r>
        <w:t xml:space="preserve"> </w:t>
      </w:r>
      <w:r>
        <w:t xml:space="preserve">-1</w:t>
      </w:r>
      <w:r>
        <w:t xml:space="preserve"> </w:t>
      </w:r>
      <w:r>
        <w:t xml:space="preserve">-40</w:t>
      </w:r>
      <w:r>
        <w:t xml:space="preserve"> </w:t>
      </w:r>
      <w:r>
        <w:t xml:space="preserve">recovery</w:t>
      </w:r>
      <w:r>
        <w:t xml:space="preserve"> </w:t>
      </w:r>
      <w:r>
        <w:t xml:space="preserve">rate (%pts)</w:t>
      </w:r>
      <w:r>
        <w:t xml:space="preserve"> </w:t>
      </w:r>
      <w:r>
        <w:t xml:space="preserve">1.02</w:t>
      </w:r>
      <w:r>
        <w:t xml:space="preserve"> </w:t>
      </w:r>
      <w:r>
        <w:t xml:space="preserve">0.38</w:t>
      </w:r>
      <w:r>
        <w:t xml:space="preserve"> </w:t>
      </w:r>
      <w:r>
        <w:t xml:space="preserve">0.02</w:t>
      </w:r>
      <w:r>
        <w:t xml:space="preserve"> </w:t>
      </w:r>
      <w:r>
        <w:t xml:space="preserve">1.42</w:t>
      </w:r>
      <w:r>
        <w:t xml:space="preserve"> </w:t>
      </w:r>
      <w:r>
        <w:t xml:space="preserve">Note: Assumptions are a recovery value of 40.4%, recovery time 3.4 years, judicial costs 1.4%, interest</w:t>
      </w:r>
      <w:r>
        <w:t xml:space="preserve"> </w:t>
      </w:r>
      <w:r>
        <w:t xml:space="preserve">rate 1.36%. Changes in costs and time as average indicated by insolvency experts in the previous table. It is</w:t>
      </w:r>
      <w:r>
        <w:t xml:space="preserve"> </w:t>
      </w:r>
      <w:r>
        <w:t xml:space="preserve">furthermore assumed that the measure on transaction avoidance under option 1 yields 2/3 of the effect as in</w:t>
      </w:r>
      <w:r>
        <w:t xml:space="preserve"> </w:t>
      </w:r>
      <w:r>
        <w:t xml:space="preserve">option 2, that of cross-border asset tracing 1/3, that on directors’ duties 2/3.The aggregate effect (sum) is</w:t>
      </w:r>
      <w:r>
        <w:t xml:space="preserve"> </w:t>
      </w:r>
      <w:r>
        <w:t xml:space="preserve">calculated as the product of the individual effects.</w:t>
      </w:r>
      <w:r>
        <w:t xml:space="preserve"> </w:t>
      </w:r>
      <w:r>
        <w:t xml:space="preserve">Insolvency experts were not asked how the measure will be implemented. They may</w:t>
      </w:r>
      <w:r>
        <w:t xml:space="preserve"> </w:t>
      </w:r>
      <w:r>
        <w:t xml:space="preserve">have assumed that the measures they were interviewed about would be transformed</w:t>
      </w:r>
      <w:r>
        <w:t xml:space="preserve"> </w:t>
      </w:r>
      <w:r>
        <w:t xml:space="preserve">in the most effective manner. Hence, their estimates could be read as the expected</w:t>
      </w:r>
      <w:r>
        <w:t xml:space="preserve"> </w:t>
      </w:r>
      <w:r>
        <w:t xml:space="preserve">outcome of the most ambitious policy option. Regarding the options on pre-packs, MSEs,</w:t>
      </w:r>
      <w:r>
        <w:t xml:space="preserve"> </w:t>
      </w:r>
      <w:r>
        <w:t xml:space="preserve">ranking of secured claims and creditor committees, the policy options are ambitious and</w:t>
      </w:r>
      <w:r>
        <w:t xml:space="preserve"> </w:t>
      </w:r>
      <w:r>
        <w:t xml:space="preserve">therefore their indications were taken as basis for the estimate of the impact of their</w:t>
      </w:r>
      <w:r>
        <w:t xml:space="preserve"> </w:t>
      </w:r>
      <w:r>
        <w:t xml:space="preserve">realisation on the recovery rate. On avoidance actions, it is conceivable that more</w:t>
      </w:r>
      <w:r>
        <w:t xml:space="preserve"> </w:t>
      </w:r>
      <w:r>
        <w:t xml:space="preserve">elements than suggested could be harmonised and that in particular the opportunities to</w:t>
      </w:r>
      <w:r>
        <w:t xml:space="preserve"> </w:t>
      </w:r>
      <w:r>
        <w:t xml:space="preserve">seize assets carries a potential to increase recovery values. The replies by insolvency</w:t>
      </w:r>
      <w:r>
        <w:t xml:space="preserve"> </w:t>
      </w:r>
      <w:r>
        <w:t xml:space="preserve">experts in Deloitte Grimaldi on the questions of asset tracing and Since the measure</w:t>
      </w:r>
      <w:r>
        <w:t xml:space="preserve"> </w:t>
      </w:r>
      <w:r>
        <w:t xml:space="preserve">includes the core elements, an estimate that the measure yields 2/3 of the indicated effect</w:t>
      </w:r>
      <w:r>
        <w:t xml:space="preserve"> </w:t>
      </w:r>
      <w:r>
        <w:t xml:space="preserve">seems conservative. Since cross-border asset tracing is a preparation to asset seizure, it is</w:t>
      </w:r>
      <w:r>
        <w:t xml:space="preserve"> </w:t>
      </w:r>
      <w:r>
        <w:t xml:space="preserve">assumed that the effectiveness of asset tracing without asset seizure in option 1 yields</w:t>
      </w:r>
      <w:r>
        <w:t xml:space="preserve"> </w:t>
      </w:r>
      <w:r>
        <w:t xml:space="preserve">only 1/3 of the effect. Regarding directors’ duties, option 2 is encompassing, while the</w:t>
      </w:r>
      <w:r>
        <w:t xml:space="preserve"> </w:t>
      </w:r>
      <w:r>
        <w:t xml:space="preserve">absence of a change in the direction of their interest from shareholders to creditors should</w:t>
      </w:r>
      <w:r>
        <w:t xml:space="preserve"> </w:t>
      </w:r>
      <w:r>
        <w:t xml:space="preserve">lead to a discount. It is assumed that the obligation to file for insolvency accounts for 2/3</w:t>
      </w:r>
      <w:r>
        <w:t xml:space="preserve"> </w:t>
      </w:r>
      <w:r>
        <w:t xml:space="preserve">of the impact on the recovery rate.</w:t>
      </w:r>
      <w:r>
        <w:t xml:space="preserve"> </w:t>
      </w:r>
      <w:r>
        <w:t xml:space="preserve">The survey asked for an assessment of the effectiveness of various means to facilitate the</w:t>
      </w:r>
      <w:r>
        <w:t xml:space="preserve"> </w:t>
      </w:r>
      <w:r>
        <w:t xml:space="preserve">treatment of cross-border asset recovery. More insolvency experts expect a significant</w:t>
      </w:r>
      <w:r>
        <w:t xml:space="preserve"> </w:t>
      </w:r>
      <w:r>
        <w:t xml:space="preserve">increase in efficiency from the cross-border access to registries for asset tracing than</w:t>
      </w:r>
      <w:r>
        <w:t xml:space="preserve"> </w:t>
      </w:r>
      <w:r>
        <w:t xml:space="preserve">from more powers for IPs to trace and recover assets. While fewer experts expect a</w:t>
      </w:r>
      <w:r>
        <w:t xml:space="preserve"> </w:t>
      </w:r>
      <w:r>
        <w:t xml:space="preserve">significant increase from asset tracing and asset recovery than from the cross-border</w:t>
      </w:r>
      <w:r>
        <w:t xml:space="preserve"> </w:t>
      </w:r>
      <w:r>
        <w:t xml:space="preserve">access to registries for the purpose of asset tracing, overall 70% expect a more than</w:t>
      </w:r>
      <w:r>
        <w:t xml:space="preserve"> </w:t>
      </w:r>
      <w:r>
        <w:t xml:space="preserve">minor increase in the efficiency from the latter. Regarding better cross-border access to</w:t>
      </w:r>
      <w:r>
        <w:t xml:space="preserve"> </w:t>
      </w:r>
      <w:r>
        <w:t xml:space="preserve">different kinds of registers, for asset tracing, of business actors, and of initiated</w:t>
      </w:r>
      <w:r>
        <w:t xml:space="preserve"> </w:t>
      </w:r>
      <w:r>
        <w:t xml:space="preserve">insolvency procedures, experts’ assessments are very similar. More than 75% expect a</w:t>
      </w:r>
      <w:r>
        <w:t xml:space="preserve"> </w:t>
      </w:r>
      <w:r>
        <w:t xml:space="preserve">more than minor increase in efficiency.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Figure A4.13: Share of insolvency experts expecting a</w:t>
      </w:r>
      <w:r>
        <w:t xml:space="preserve"> </w:t>
      </w:r>
      <w:r>
        <w:t xml:space="preserve">change in the efficiency in cross-border insolvency cases</w:t>
      </w:r>
      <w:r>
        <w:t xml:space="preserve"> </w:t>
      </w:r>
      <w:r>
        <w:t xml:space="preserve">Figure A4.14: Share of insolvency experts expecting a</w:t>
      </w:r>
      <w:r>
        <w:t xml:space="preserve"> </w:t>
      </w:r>
      <w:r>
        <w:t xml:space="preserve">change in the efficiency in cross-border insolvency cases</w:t>
      </w:r>
      <w:r>
        <w:t xml:space="preserve"> </w:t>
      </w:r>
      <w:r>
        <w:t xml:space="preserve">from acces to registries</w:t>
      </w:r>
      <w:r>
        <w:t xml:space="preserve"> </w:t>
      </w:r>
      <w:r>
        <w:t xml:space="preserve">Source: FISMA with Deloitte survey data.</w:t>
      </w:r>
      <w:r>
        <w:t xml:space="preserve"> </w:t>
      </w:r>
      <w:r>
        <w:t xml:space="preserve">Source: FISMA with Deloitte survey data.</w:t>
      </w:r>
    </w:p>
    <w:p>
      <w:pPr>
        <w:pStyle w:val="BodyText"/>
      </w:pPr>
      <w:r>
        <w:t xml:space="preserve">The insolvency experts were not asked about cost and time savings of the transparency</w:t>
      </w:r>
      <w:r>
        <w:t xml:space="preserve"> </w:t>
      </w:r>
      <w:r>
        <w:t xml:space="preserve">enhancing measures. These measures can also not be expected to lead to a direct</w:t>
      </w:r>
      <w:r>
        <w:t xml:space="preserve"> </w:t>
      </w:r>
      <w:r>
        <w:t xml:space="preserve">reduction in time and costs, but to the already impossible to measure information and</w:t>
      </w:r>
      <w:r>
        <w:t xml:space="preserve"> </w:t>
      </w:r>
      <w:r>
        <w:t xml:space="preserve">learning costs. The insolvency experts were however asked about the impact on the</w:t>
      </w:r>
      <w:r>
        <w:t xml:space="preserve"> </w:t>
      </w:r>
      <w:r>
        <w:t xml:space="preserve">effectiveness on cross-border investors of certain types of transparency enhancing</w:t>
      </w:r>
      <w:r>
        <w:t xml:space="preserve"> </w:t>
      </w:r>
      <w:r>
        <w:t xml:space="preserve">measures. Their assessment of the effectiveness is comparable to that of the other</w:t>
      </w:r>
      <w:r>
        <w:t xml:space="preserve"> </w:t>
      </w:r>
      <w:r>
        <w:t xml:space="preserve">measures. For example, they rated a glossary of insolvency terms as efficient as common</w:t>
      </w:r>
      <w:r>
        <w:t xml:space="preserve"> </w:t>
      </w:r>
      <w:r>
        <w:t xml:space="preserve">rules on the treatment of senior creditors and a standard ontology as comparable to the</w:t>
      </w:r>
      <w:r>
        <w:t xml:space="preserve"> </w:t>
      </w:r>
      <w:r>
        <w:t xml:space="preserve">pre-pack.</w:t>
      </w:r>
      <w:r>
        <w:t xml:space="preserve"> </w:t>
      </w:r>
      <w:r>
        <w:t xml:space="preserve">Table A4.11: Assessment of insolvency experts of measures to increase the increase transparency in insolvency cases</w:t>
      </w:r>
      <w:r>
        <w:t xml:space="preserve"> </w:t>
      </w:r>
      <w:r>
        <w:t xml:space="preserve">for foreign creditors (distribution of views).</w:t>
      </w:r>
      <w:r>
        <w:t xml:space="preserve"> </w:t>
      </w:r>
      <w:r>
        <w:t xml:space="preserve">Impact on 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for the creditor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 a glossary</w:t>
      </w:r>
      <w:r>
        <w:t xml:space="preserve"> </w:t>
      </w:r>
      <w:r>
        <w:t xml:space="preserve">of insolvency</w:t>
      </w:r>
      <w:r>
        <w:t xml:space="preserve"> </w:t>
      </w:r>
      <w:r>
        <w:t xml:space="preserve">terms and of</w:t>
      </w:r>
      <w:r>
        <w:t xml:space="preserve"> </w:t>
      </w:r>
      <w:r>
        <w:t xml:space="preserve">the equivalent</w:t>
      </w:r>
      <w:r>
        <w:t xml:space="preserve"> </w:t>
      </w:r>
      <w:r>
        <w:t xml:space="preserve">professional</w:t>
      </w:r>
      <w:r>
        <w:t xml:space="preserve"> </w:t>
      </w:r>
      <w:r>
        <w:t xml:space="preserve">figures</w:t>
      </w:r>
      <w:r>
        <w:t xml:space="preserve"> </w:t>
      </w:r>
      <w:r>
        <w:t xml:space="preserve">in</w:t>
      </w:r>
      <w:r>
        <w:t xml:space="preserve"> </w:t>
      </w:r>
      <w:r>
        <w:t xml:space="preserve">different</w:t>
      </w:r>
      <w:r>
        <w:t xml:space="preserve"> </w:t>
      </w:r>
      <w:r>
        <w:t xml:space="preserve">jurisdictions to</w:t>
      </w:r>
      <w:r>
        <w:t xml:space="preserve"> </w:t>
      </w:r>
      <w:r>
        <w:t xml:space="preserve">aid translation</w:t>
      </w:r>
      <w:r>
        <w:t xml:space="preserve"> </w:t>
      </w:r>
      <w:r>
        <w:t xml:space="preserve">of</w:t>
      </w:r>
      <w:r>
        <w:t xml:space="preserve"> </w:t>
      </w:r>
      <w:r>
        <w:t xml:space="preserve">claims</w:t>
      </w:r>
      <w:r>
        <w:t xml:space="preserve"> </w:t>
      </w:r>
      <w:r>
        <w:t xml:space="preserve">filing.</w:t>
      </w:r>
      <w:r>
        <w:t xml:space="preserve"> </w:t>
      </w:r>
      <w:r>
        <w:t xml:space="preserve">Standard</w:t>
      </w:r>
      <w:r>
        <w:t xml:space="preserve"> </w:t>
      </w:r>
      <w:r>
        <w:t xml:space="preserve">ontologies (A</w:t>
      </w:r>
      <w:r>
        <w:t xml:space="preserve"> </w:t>
      </w:r>
      <w:r>
        <w:t xml:space="preserve">set of concepts</w:t>
      </w:r>
      <w:r>
        <w:t xml:space="preserve"> </w:t>
      </w:r>
      <w:r>
        <w:t xml:space="preserve">and categories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insolvency</w:t>
      </w:r>
      <w:r>
        <w:t xml:space="preserve"> </w:t>
      </w:r>
      <w:r>
        <w:t xml:space="preserve">subject</w:t>
      </w:r>
      <w:r>
        <w:t xml:space="preserve"> </w:t>
      </w:r>
      <w:r>
        <w:t xml:space="preserve">area</w:t>
      </w:r>
      <w:r>
        <w:t xml:space="preserve"> </w:t>
      </w:r>
      <w:r>
        <w:t xml:space="preserve">and</w:t>
      </w:r>
      <w:r>
        <w:t xml:space="preserve"> </w:t>
      </w:r>
      <w:r>
        <w:t xml:space="preserve">domain</w:t>
      </w:r>
      <w:r>
        <w:t xml:space="preserve"> </w:t>
      </w:r>
      <w:r>
        <w:t xml:space="preserve">showing their</w:t>
      </w:r>
      <w:r>
        <w:t xml:space="preserve"> </w:t>
      </w:r>
      <w:r>
        <w:t xml:space="preserve">properties and</w:t>
      </w:r>
      <w:r>
        <w:t xml:space="preserve"> </w:t>
      </w:r>
      <w:r>
        <w:t xml:space="preserve">the</w:t>
      </w:r>
      <w:r>
        <w:t xml:space="preserve"> </w:t>
      </w:r>
      <w:r>
        <w:t xml:space="preserve">relations</w:t>
      </w:r>
      <w:r>
        <w:t xml:space="preserve"> </w:t>
      </w:r>
      <w:r>
        <w:t xml:space="preserve">between them)</w:t>
      </w:r>
      <w:r>
        <w:t xml:space="preserve"> </w:t>
      </w:r>
      <w:r>
        <w:t xml:space="preserve">Standardised</w:t>
      </w:r>
      <w:r>
        <w:t xml:space="preserve"> </w:t>
      </w:r>
      <w:r>
        <w:t xml:space="preserve">models</w:t>
      </w:r>
      <w:r>
        <w:t xml:space="preserve"> </w:t>
      </w:r>
      <w:r>
        <w:t xml:space="preserve">for</w:t>
      </w:r>
      <w:r>
        <w:t xml:space="preserve"> </w:t>
      </w:r>
      <w:r>
        <w:t xml:space="preserve">filing claims</w:t>
      </w:r>
      <w:r>
        <w:t xml:space="preserve"> </w:t>
      </w:r>
      <w:r>
        <w:t xml:space="preserve">Insolvency-</w:t>
      </w:r>
      <w:r>
        <w:t xml:space="preserve"> </w:t>
      </w:r>
      <w:r>
        <w:t xml:space="preserve">dedicated</w:t>
      </w:r>
      <w:r>
        <w:t xml:space="preserve"> </w:t>
      </w:r>
      <w:r>
        <w:t xml:space="preserve">automated</w:t>
      </w:r>
      <w:r>
        <w:t xml:space="preserve"> </w:t>
      </w:r>
      <w:r>
        <w:t xml:space="preserve">translation</w:t>
      </w:r>
      <w:r>
        <w:t xml:space="preserve"> </w:t>
      </w:r>
      <w:r>
        <w:t xml:space="preserve">tools</w:t>
      </w:r>
      <w:r>
        <w:t xml:space="preserve"> </w:t>
      </w:r>
      <w:r>
        <w:t xml:space="preserve">for</w:t>
      </w:r>
      <w:r>
        <w:t xml:space="preserve"> </w:t>
      </w:r>
      <w:r>
        <w:t xml:space="preserve">documents,</w:t>
      </w:r>
      <w:r>
        <w:t xml:space="preserve"> </w:t>
      </w:r>
      <w:r>
        <w:t xml:space="preserve">inscriptions</w:t>
      </w:r>
      <w:r>
        <w:t xml:space="preserve"> </w:t>
      </w:r>
      <w:r>
        <w:t xml:space="preserve">into registries,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and validation</w:t>
      </w:r>
      <w:r>
        <w:t xml:space="preserve"> </w:t>
      </w:r>
      <w:r>
        <w:t xml:space="preserve">of claimants to</w:t>
      </w:r>
      <w:r>
        <w:t xml:space="preserve"> </w:t>
      </w:r>
      <w:r>
        <w:t xml:space="preserve">ensure</w:t>
      </w:r>
      <w:r>
        <w:t xml:space="preserve"> </w:t>
      </w:r>
      <w:r>
        <w:t xml:space="preserve">legitimacy</w:t>
      </w:r>
      <w:r>
        <w:t xml:space="preserve"> </w:t>
      </w:r>
      <w:r>
        <w:t xml:space="preserve">of</w:t>
      </w:r>
      <w:r>
        <w:t xml:space="preserve"> </w:t>
      </w:r>
      <w:r>
        <w:t xml:space="preserve">access</w:t>
      </w:r>
      <w:r>
        <w:t xml:space="preserve"> </w:t>
      </w:r>
      <w:r>
        <w:t xml:space="preserve">and</w:t>
      </w:r>
      <w:r>
        <w:t xml:space="preserve"> </w:t>
      </w:r>
      <w:r>
        <w:t xml:space="preserve">claims filing</w:t>
      </w:r>
      <w:r>
        <w:t xml:space="preserve"> </w:t>
      </w:r>
      <w:r>
        <w:t xml:space="preserve">Decrease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2.4%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No change</w:t>
      </w:r>
      <w:r>
        <w:br/>
      </w:r>
      <w:r>
        <w:t xml:space="preserve">9.5%</w:t>
      </w:r>
      <w:r>
        <w:t xml:space="preserve"> </w:t>
      </w:r>
      <w:r>
        <w:t xml:space="preserve">22%</w:t>
      </w:r>
      <w:r>
        <w:t xml:space="preserve"> </w:t>
      </w:r>
      <w:r>
        <w:t xml:space="preserve">7.1%</w:t>
      </w:r>
      <w:r>
        <w:t xml:space="preserve"> </w:t>
      </w:r>
      <w:r>
        <w:t xml:space="preserve">9.3%</w:t>
      </w:r>
      <w:r>
        <w:t xml:space="preserve"> </w:t>
      </w:r>
      <w:r>
        <w:t xml:space="preserve">9.8%</w:t>
      </w:r>
      <w:r>
        <w:t xml:space="preserve"> </w:t>
      </w:r>
      <w:r>
        <w:t xml:space="preserve">Minor increase</w:t>
      </w:r>
      <w:r>
        <w:br/>
      </w:r>
      <w:r>
        <w:t xml:space="preserve">26.2%</w:t>
      </w:r>
      <w:r>
        <w:t xml:space="preserve"> </w:t>
      </w:r>
      <w:r>
        <w:t xml:space="preserve">24.40%</w:t>
      </w:r>
      <w:r>
        <w:t xml:space="preserve"> </w:t>
      </w:r>
      <w:r>
        <w:t xml:space="preserve">26.2%</w:t>
      </w:r>
      <w:r>
        <w:t xml:space="preserve"> </w:t>
      </w:r>
      <w:r>
        <w:t xml:space="preserve">25.6%</w:t>
      </w:r>
      <w:r>
        <w:t xml:space="preserve"> </w:t>
      </w:r>
      <w:r>
        <w:t xml:space="preserve">29.3%</w:t>
      </w:r>
      <w:r>
        <w:t xml:space="preserve"> </w:t>
      </w:r>
      <w:r>
        <w:t xml:space="preserve">Increase</w:t>
      </w:r>
      <w:r>
        <w:t xml:space="preserve"> </w:t>
      </w:r>
      <w:r>
        <w:t xml:space="preserve">38.1%</w:t>
      </w:r>
      <w:r>
        <w:t xml:space="preserve"> </w:t>
      </w:r>
      <w:r>
        <w:t xml:space="preserve">41.50%</w:t>
      </w:r>
      <w:r>
        <w:t xml:space="preserve"> </w:t>
      </w:r>
      <w:r>
        <w:t xml:space="preserve">38.1%</w:t>
      </w:r>
      <w:r>
        <w:t xml:space="preserve"> </w:t>
      </w:r>
      <w:r>
        <w:t xml:space="preserve">44.2%</w:t>
      </w:r>
      <w:r>
        <w:t xml:space="preserve"> </w:t>
      </w:r>
      <w:r>
        <w:t xml:space="preserve">39%</w:t>
      </w:r>
      <w:r>
        <w:t xml:space="preserve"> </w:t>
      </w:r>
      <w:r>
        <w:t xml:space="preserve">Significant</w:t>
      </w:r>
      <w:r>
        <w:t xml:space="preserve"> </w:t>
      </w:r>
      <w:r>
        <w:t xml:space="preserve">increase</w:t>
      </w:r>
      <w:r>
        <w:t xml:space="preserve"> </w:t>
      </w:r>
      <w:r>
        <w:t xml:space="preserve">26.2%</w:t>
      </w:r>
      <w:r>
        <w:t xml:space="preserve"> </w:t>
      </w:r>
      <w:r>
        <w:t xml:space="preserve">12.20%</w:t>
      </w:r>
      <w:r>
        <w:t xml:space="preserve"> </w:t>
      </w:r>
      <w:r>
        <w:t xml:space="preserve">26.2%</w:t>
      </w:r>
      <w:r>
        <w:t xml:space="preserve"> </w:t>
      </w:r>
      <w:r>
        <w:t xml:space="preserve">20.9%</w:t>
      </w:r>
      <w:r>
        <w:t xml:space="preserve"> </w:t>
      </w:r>
      <w:r>
        <w:t xml:space="preserve">22%</w:t>
      </w:r>
      <w:r>
        <w:t xml:space="preserve"> </w:t>
      </w:r>
      <w:r>
        <w:t xml:space="preserve">Score</w:t>
      </w:r>
      <w:r>
        <w:t xml:space="preserve"> </w:t>
      </w:r>
      <w:r>
        <w:t xml:space="preserve">1.06</w:t>
      </w:r>
      <w:r>
        <w:t xml:space="preserve"> </w:t>
      </w:r>
      <w:r>
        <w:t xml:space="preserve">0.88</w:t>
      </w:r>
      <w:r>
        <w:t xml:space="preserve"> </w:t>
      </w:r>
      <w:r>
        <w:t xml:space="preserve">1.07</w:t>
      </w:r>
      <w:r>
        <w:t xml:space="preserve"> </w:t>
      </w:r>
      <w:r>
        <w:t xml:space="preserve">1.07</w:t>
      </w:r>
      <w:r>
        <w:t xml:space="preserve"> </w:t>
      </w:r>
      <w:r>
        <w:t xml:space="preserve">0.99</w:t>
      </w:r>
      <w:r>
        <w:t xml:space="preserve"> </w:t>
      </w:r>
      <w:r>
        <w:t xml:space="preserve">Note: The score is calculated by weighing “no change with 0, an increase with 1, a minor increase with 0.5</w:t>
      </w:r>
      <w:r>
        <w:t xml:space="preserve"> </w:t>
      </w:r>
      <w:r>
        <w:t xml:space="preserve">and a significant increase with 2 and likewise for negative values.</w:t>
      </w:r>
      <w:r>
        <w:t xml:space="preserve"> </w:t>
      </w:r>
      <w:r>
        <w:t xml:space="preserve">Source: Deloitte/Grimaldi 2022 and FISMA calculations.</w:t>
      </w:r>
      <w:r>
        <w:t xml:space="preserve"> </w:t>
      </w:r>
      <w:r>
        <w:t xml:space="preserve">Table A4.12: Assessment of insolvency experts of measures to increase the efficiency in insolvency cases for foreign</w:t>
      </w:r>
      <w:r>
        <w:t xml:space="preserve"> </w:t>
      </w:r>
      <w:r>
        <w:t xml:space="preserve">creditors (distribution of views).</w:t>
      </w:r>
      <w:r>
        <w:t xml:space="preserve"> </w:t>
      </w:r>
      <w:r>
        <w:t xml:space="preserve">Impact on 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for the creditor</w:t>
      </w:r>
      <w:r>
        <w:t xml:space="preserve"> </w:t>
      </w:r>
      <w:r>
        <w:t xml:space="preserve">pre-pack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MSE</w:t>
      </w:r>
      <w:r>
        <w:t xml:space="preserve"> </w:t>
      </w:r>
      <w:r>
        <w:t xml:space="preserve">Ranking of senior</w:t>
      </w:r>
      <w:r>
        <w:t xml:space="preserve"> </w:t>
      </w:r>
      <w:r>
        <w:t xml:space="preserve">creditors</w:t>
      </w:r>
      <w:r>
        <w:t xml:space="preserve"> </w:t>
      </w:r>
      <w:r>
        <w:t xml:space="preserve">creditor</w:t>
      </w:r>
      <w:r>
        <w:t xml:space="preserve"> </w:t>
      </w:r>
      <w:r>
        <w:t xml:space="preserve">committee</w:t>
      </w:r>
      <w:r>
        <w:t xml:space="preserve"> </w:t>
      </w:r>
      <w:r>
        <w:t xml:space="preserve">Significant</w:t>
      </w:r>
      <w:r>
        <w:t xml:space="preserve"> </w:t>
      </w:r>
      <w:r>
        <w:t xml:space="preserve">2.4%</w:t>
      </w:r>
      <w:r>
        <w:t xml:space="preserve"> </w:t>
      </w:r>
      <w:r>
        <w:t xml:space="preserve">2.3%</w:t>
      </w:r>
      <w:r>
        <w:t xml:space="preserve"> </w:t>
      </w:r>
      <w:r>
        <w:t xml:space="preserve">4.7%</w:t>
      </w:r>
    </w:p>
    <w:p>
      <w:pPr>
        <w:pStyle w:val="BodyText"/>
      </w:pPr>
      <w:r>
        <w:t xml:space="preserve">4.8%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decrease</w:t>
      </w:r>
      <w:r>
        <w:t xml:space="preserve"> </w:t>
      </w:r>
      <w:r>
        <w:t xml:space="preserve">Decrease</w:t>
      </w:r>
      <w:r>
        <w:br/>
      </w:r>
      <w:r>
        <w:t xml:space="preserve">2.4%</w:t>
      </w:r>
      <w:r>
        <w:t xml:space="preserve"> </w:t>
      </w:r>
      <w:r>
        <w:t xml:space="preserve">4.5%</w:t>
      </w:r>
      <w:r>
        <w:t xml:space="preserve"> </w:t>
      </w:r>
      <w:r>
        <w:t xml:space="preserve">2.3%</w:t>
      </w:r>
    </w:p>
    <w:p>
      <w:pPr>
        <w:pStyle w:val="BodyText"/>
      </w:pPr>
      <w:r>
        <w:t xml:space="preserve">4.8%</w:t>
      </w:r>
      <w:r>
        <w:t xml:space="preserve"> </w:t>
      </w:r>
      <w:r>
        <w:t xml:space="preserve">No change</w:t>
      </w:r>
    </w:p>
    <w:p>
      <w:pPr>
        <w:pStyle w:val="BodyText"/>
      </w:pPr>
      <w:r>
        <w:t xml:space="preserve">11.6%</w:t>
      </w:r>
    </w:p>
    <w:p>
      <w:pPr>
        <w:pStyle w:val="BodyText"/>
      </w:pPr>
      <w:r>
        <w:t xml:space="preserve">Minor increase</w:t>
      </w:r>
      <w:r>
        <w:br/>
      </w:r>
      <w:r>
        <w:t xml:space="preserve">21.4%</w:t>
      </w:r>
      <w:r>
        <w:t xml:space="preserve"> </w:t>
      </w:r>
      <w:r>
        <w:t xml:space="preserve">11.4%</w:t>
      </w:r>
      <w:r>
        <w:t xml:space="preserve"> </w:t>
      </w:r>
      <w:r>
        <w:t xml:space="preserve">27.9%</w:t>
      </w:r>
      <w:r>
        <w:t xml:space="preserve"> </w:t>
      </w:r>
      <w:r>
        <w:t xml:space="preserve">7.1%</w:t>
      </w:r>
      <w:r>
        <w:t xml:space="preserve"> </w:t>
      </w:r>
      <w:r>
        <w:t xml:space="preserve">33.3%</w:t>
      </w:r>
      <w:r>
        <w:t xml:space="preserve"> </w:t>
      </w:r>
      <w:r>
        <w:t xml:space="preserve">Increase</w:t>
      </w:r>
      <w:r>
        <w:t xml:space="preserve"> </w:t>
      </w:r>
      <w:r>
        <w:t xml:space="preserve">23.8%</w:t>
      </w:r>
      <w:r>
        <w:t xml:space="preserve"> </w:t>
      </w:r>
      <w:r>
        <w:t xml:space="preserve">36.4%</w:t>
      </w:r>
      <w:r>
        <w:t xml:space="preserve"> </w:t>
      </w:r>
      <w:r>
        <w:t xml:space="preserve">20.9%</w:t>
      </w:r>
      <w:r>
        <w:t xml:space="preserve"> </w:t>
      </w:r>
      <w:r>
        <w:t xml:space="preserve">23.8%</w:t>
      </w:r>
      <w:r>
        <w:t xml:space="preserve"> </w:t>
      </w:r>
      <w:r>
        <w:t xml:space="preserve">26.2%</w:t>
      </w:r>
      <w:r>
        <w:t xml:space="preserve"> </w:t>
      </w:r>
      <w:r>
        <w:t xml:space="preserve">Significant</w:t>
      </w:r>
      <w:r>
        <w:t xml:space="preserve"> </w:t>
      </w:r>
      <w:r>
        <w:t xml:space="preserve">increase</w:t>
      </w:r>
      <w:r>
        <w:t xml:space="preserve"> </w:t>
      </w:r>
      <w:r>
        <w:t xml:space="preserve">33.3%</w:t>
      </w:r>
      <w:r>
        <w:t xml:space="preserve"> </w:t>
      </w:r>
      <w:r>
        <w:t xml:space="preserve">34.1%</w:t>
      </w:r>
      <w:r>
        <w:t xml:space="preserve"> </w:t>
      </w:r>
      <w:r>
        <w:t xml:space="preserve">25.6%</w:t>
      </w:r>
      <w:r>
        <w:t xml:space="preserve"> </w:t>
      </w:r>
      <w:r>
        <w:t xml:space="preserve">47.6%</w:t>
      </w:r>
      <w:r>
        <w:t xml:space="preserve"> </w:t>
      </w:r>
      <w:r>
        <w:t xml:space="preserve">28.6%</w:t>
      </w:r>
      <w:r>
        <w:t xml:space="preserve"> </w:t>
      </w:r>
      <w:r>
        <w:t xml:space="preserve">Score*</w:t>
      </w:r>
      <w:r>
        <w:t xml:space="preserve"> </w:t>
      </w:r>
      <w:r>
        <w:t xml:space="preserve">0.62</w:t>
      </w:r>
      <w:r>
        <w:t xml:space="preserve"> </w:t>
      </w:r>
      <w:r>
        <w:t xml:space="preserve">0.78</w:t>
      </w:r>
      <w:r>
        <w:t xml:space="preserve"> </w:t>
      </w:r>
      <w:r>
        <w:t xml:space="preserve">0.47</w:t>
      </w:r>
      <w:r>
        <w:t xml:space="preserve"> </w:t>
      </w:r>
      <w:r>
        <w:t xml:space="preserve">0.99</w:t>
      </w:r>
      <w:r>
        <w:t xml:space="preserve"> </w:t>
      </w:r>
      <w:r>
        <w:t xml:space="preserve">0.33</w:t>
      </w:r>
      <w:r>
        <w:t xml:space="preserve"> </w:t>
      </w:r>
      <w:r>
        <w:t xml:space="preserve">*) The score is defined as 0 indicating no efficiency gains, 0.5 marginal gains, 1 gains and 2 significant</w:t>
      </w:r>
      <w:r>
        <w:t xml:space="preserve"> </w:t>
      </w:r>
      <w:r>
        <w:t xml:space="preserve">gains and likewise for negative values. It is calculated by multiplying the % shares with these weights.</w:t>
      </w:r>
      <w:r>
        <w:t xml:space="preserve"> </w:t>
      </w:r>
      <w:r>
        <w:t xml:space="preserve">3.2</w:t>
      </w:r>
      <w:r>
        <w:t xml:space="preserve"> </w:t>
      </w:r>
      <w:r>
        <w:t xml:space="preserve">Changes to aggregate insolvency indicators</w:t>
      </w:r>
      <w:r>
        <w:br/>
      </w:r>
      <w:r>
        <w:t xml:space="preserve">This section derives estimates of the impact of the various policy options on institutional</w:t>
      </w:r>
      <w:r>
        <w:t xml:space="preserve"> </w:t>
      </w:r>
      <w:r>
        <w:t xml:space="preserve">indicators of insolvency regimes. This served as robustness check of the validity of the</w:t>
      </w:r>
      <w:r>
        <w:t xml:space="preserve"> </w:t>
      </w:r>
      <w:r>
        <w:t xml:space="preserve">survey responses. It also adds information on those policy options that were not covered</w:t>
      </w:r>
      <w:r>
        <w:t xml:space="preserve"> </w:t>
      </w:r>
      <w:r>
        <w:t xml:space="preserve">in the Deloitte/Grimaldi survey. A third motivation for this step is that some academic</w:t>
      </w:r>
      <w:r>
        <w:t xml:space="preserve"> </w:t>
      </w:r>
      <w:r>
        <w:t xml:space="preserve">studies use these institutional indicators as input for their empirical analysis of</w:t>
      </w:r>
      <w:r>
        <w:t xml:space="preserve"> </w:t>
      </w:r>
      <w:r>
        <w:t xml:space="preserve">insolvency regimes on economic variables. Simulating what the policy options would</w:t>
      </w:r>
      <w:r>
        <w:t xml:space="preserve"> </w:t>
      </w:r>
      <w:r>
        <w:t xml:space="preserve">mean for the institutional indicators would therefore allow using the results of these</w:t>
      </w:r>
      <w:r>
        <w:t xml:space="preserve"> </w:t>
      </w:r>
      <w:r>
        <w:t xml:space="preserve">studies in the subsequent section.</w:t>
      </w:r>
      <w:r>
        <w:t xml:space="preserve"> </w:t>
      </w:r>
      <w:r>
        <w:t xml:space="preserve">Insolvency triggers</w:t>
      </w:r>
      <w:r>
        <w:t xml:space="preserve"> </w:t>
      </w:r>
      <w:r>
        <w:t xml:space="preserve">While the consequences of an insolvency trigger should be positive for the recovery time</w:t>
      </w:r>
      <w:r>
        <w:t xml:space="preserve"> </w:t>
      </w:r>
      <w:r>
        <w:t xml:space="preserve">and the recovery value, there are no means to quantify the effect. The specification of the</w:t>
      </w:r>
      <w:r>
        <w:t xml:space="preserve"> </w:t>
      </w:r>
      <w:r>
        <w:t xml:space="preserve">insolvency trigger is covered through three features in the World Bank Doing Business</w:t>
      </w:r>
      <w:r>
        <w:t xml:space="preserve"> </w:t>
      </w:r>
      <w:r>
        <w:t xml:space="preserve">insolvency indicator. Convergence to the best practices would lift the insolvency index</w:t>
      </w:r>
      <w:r>
        <w:t xml:space="preserve"> </w:t>
      </w:r>
      <w:r>
        <w:t xml:space="preserve">by 0.5 in the 14 Member States that have not yet reached the maximum. This would yield</w:t>
      </w:r>
      <w:r>
        <w:t xml:space="preserve"> </w:t>
      </w:r>
      <w:r>
        <w:t xml:space="preserve">a 3% point improvement in their overall insolvency score.</w:t>
      </w:r>
      <w:r>
        <w:br/>
      </w:r>
      <w:r>
        <w:t xml:space="preserve">The following charts shows an experiment of how the information from the institutional</w:t>
      </w:r>
      <w:r>
        <w:t xml:space="preserve"> </w:t>
      </w:r>
      <w:r>
        <w:t xml:space="preserve">indicators can be used. It seems plausible to assume that foreign investors will prefer to</w:t>
      </w:r>
      <w:r>
        <w:t xml:space="preserve"> </w:t>
      </w:r>
      <w:r>
        <w:t xml:space="preserve">invest in countries with a similar insolvency regime everything else equal. The more</w:t>
      </w:r>
      <w:r>
        <w:t xml:space="preserve"> </w:t>
      </w:r>
      <w:r>
        <w:t xml:space="preserve">geographical dispersed their investment is, the more do investors face variations in</w:t>
      </w:r>
      <w:r>
        <w:t xml:space="preserve"> </w:t>
      </w:r>
      <w:r>
        <w:t xml:space="preserve">insolvency regimes, suggesting that investment into Member States should be more</w:t>
      </w:r>
      <w:r>
        <w:t xml:space="preserve"> </w:t>
      </w:r>
      <w:r>
        <w:t xml:space="preserve">clustered the more different and inefficient their procedures. A measure of clustering is</w:t>
      </w:r>
      <w:r>
        <w:t xml:space="preserve"> </w:t>
      </w:r>
      <w:r>
        <w:t xml:space="preserve">the Herfindal-Hirschleifer index of market concentration applied on intra EU portfolio</w:t>
      </w:r>
      <w:r>
        <w:t xml:space="preserve"> </w:t>
      </w:r>
      <w:r>
        <w:t xml:space="preserve">investment flows. The left hand chart shows that intra-area portfolio investment is much</w:t>
      </w:r>
      <w:r>
        <w:t xml:space="preserve"> </w:t>
      </w:r>
      <w:r>
        <w:t xml:space="preserve">more concentrated in countries that score 2.5 in the World Bank sub-indicator of</w:t>
      </w:r>
      <w:r>
        <w:t xml:space="preserve"> </w:t>
      </w:r>
      <w:r>
        <w:t xml:space="preserve">commencement of proceedings, compared to those that score 3. The comparison of the</w:t>
      </w:r>
      <w:r>
        <w:t xml:space="preserve"> </w:t>
      </w:r>
      <w:r>
        <w:t xml:space="preserve">concentration225 measure with the best practices in an EC sub-index of commencement of</w:t>
      </w:r>
      <w:r>
        <w:t xml:space="preserve"> </w:t>
      </w:r>
      <w:r>
        <w:t xml:space="preserve">procedures in the right hand chart below yields a less conclusive picture.</w:t>
      </w:r>
    </w:p>
    <w:p>
      <w:pPr>
        <w:pStyle w:val="BodyText"/>
      </w:pPr>
      <w:r>
        <w:t xml:space="preserve">225 A Hirschleifer-Herfindal index over the market share of 83 countries’ portfolio debt investment in the</w:t>
      </w:r>
      <w:r>
        <w:t xml:space="preserve"> </w:t>
      </w:r>
      <w:r>
        <w:t xml:space="preserve">EU Member States was calculated with FinFlow data for 2020 from the EC Joint Research Centre.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Figure A4.15: Intra-EU concentration of capital flows</w:t>
      </w:r>
      <w:r>
        <w:t xml:space="preserve"> </w:t>
      </w:r>
      <w:r>
        <w:t xml:space="preserve">(Herfindal index versus World bank subindex of</w:t>
      </w:r>
      <w:r>
        <w:t xml:space="preserve"> </w:t>
      </w:r>
      <w:r>
        <w:t xml:space="preserve">commencement of procedures)</w:t>
      </w:r>
      <w:r>
        <w:t xml:space="preserve"> </w:t>
      </w:r>
      <w:r>
        <w:t xml:space="preserve">Figure A4.16: Intra-EU concentraton of capital flows</w:t>
      </w:r>
      <w:r>
        <w:t xml:space="preserve"> </w:t>
      </w:r>
      <w:r>
        <w:t xml:space="preserve">(Herfindal index versus EC 2019 sub-indicator on</w:t>
      </w:r>
      <w:r>
        <w:t xml:space="preserve"> </w:t>
      </w:r>
      <w:r>
        <w:t xml:space="preserve">commencement of procedures)</w:t>
      </w:r>
      <w:r>
        <w:t xml:space="preserve"> </w:t>
      </w:r>
      <w:r>
        <w:t xml:space="preserve">Source: FISMA with World Bank and JRC data.</w:t>
      </w:r>
      <w:r>
        <w:t xml:space="preserve"> </w:t>
      </w:r>
      <w:r>
        <w:t xml:space="preserve">Source: FISMA with Steffek (2019) and JRC data.</w:t>
      </w:r>
    </w:p>
    <w:p>
      <w:pPr>
        <w:pStyle w:val="BodyText"/>
      </w:pPr>
      <w:r>
        <w:t xml:space="preserve">Creditor committees and ranking of claims</w:t>
      </w:r>
      <w:r>
        <w:t xml:space="preserve"> </w:t>
      </w:r>
      <w:r>
        <w:t xml:space="preserve">Representation in creditor committees is more costly for foreign investors and bargaining</w:t>
      </w:r>
      <w:r>
        <w:t xml:space="preserve"> </w:t>
      </w:r>
      <w:r>
        <w:t xml:space="preserve">with other foreign creditors more difficult for them. The empirical estimates in the</w:t>
      </w:r>
      <w:r>
        <w:t xml:space="preserve"> </w:t>
      </w:r>
      <w:r>
        <w:t xml:space="preserve">economic literature about the impact of insolvency rules on recovery rates and domestic</w:t>
      </w:r>
      <w:r>
        <w:t xml:space="preserve"> </w:t>
      </w:r>
      <w:r>
        <w:t xml:space="preserve">financing costs226 therefore look equally important for foreign investors and may</w:t>
      </w:r>
      <w:r>
        <w:t xml:space="preserve"> </w:t>
      </w:r>
      <w:r>
        <w:t xml:space="preserve">represent a lower bound for them.</w:t>
      </w:r>
      <w:r>
        <w:br/>
      </w:r>
      <w:r>
        <w:t xml:space="preserve">The introduction of effective creditor committees would lift the World Bank’s</w:t>
      </w:r>
      <w:r>
        <w:t xml:space="preserve"> </w:t>
      </w:r>
      <w:r>
        <w:t xml:space="preserve">institutional indicators of insolvency. The World Bank indicator defines four conditions</w:t>
      </w:r>
      <w:r>
        <w:t xml:space="preserve"> </w:t>
      </w:r>
      <w:r>
        <w:t xml:space="preserve">for creditor participation and allocates one score for each of these conditions, which</w:t>
      </w:r>
      <w:r>
        <w:t xml:space="preserve"> </w:t>
      </w:r>
      <w:r>
        <w:t xml:space="preserve">means that the fulfilment of an extra condition increases the insolvency-strength score by</w:t>
      </w:r>
      <w:r>
        <w:t xml:space="preserve"> </w:t>
      </w:r>
      <w:r>
        <w:t xml:space="preserve">6%.227 Only one Member State was awarded the full score of 4 out of 4 in 2020 for the</w:t>
      </w:r>
      <w:r>
        <w:t xml:space="preserve"> </w:t>
      </w:r>
      <w:r>
        <w:t xml:space="preserve">creditor participation index. Applying the coefficient from the relationship between the</w:t>
      </w:r>
      <w:r>
        <w:t xml:space="preserve"> </w:t>
      </w:r>
      <w:r>
        <w:t xml:space="preserve">recovery rate and institutional features shown in the estimates above, implementation of</w:t>
      </w:r>
      <w:r>
        <w:t xml:space="preserve"> </w:t>
      </w:r>
      <w:r>
        <w:t xml:space="preserve">one additional feature would increase the recovery rate by between 2.5 and 3.5</w:t>
      </w:r>
      <w:r>
        <w:t xml:space="preserve"> </w:t>
      </w:r>
      <w:r>
        <w:t xml:space="preserve">percentage points. This compares to the 1.7 percentage points from the scenario results</w:t>
      </w:r>
      <w:r>
        <w:t xml:space="preserve"> </w:t>
      </w:r>
      <w:r>
        <w:t xml:space="preserve">based on the Deloitte/Grimaldi Survey.</w:t>
      </w:r>
      <w:r>
        <w:br/>
      </w:r>
      <w:r>
        <w:t xml:space="preserve">The OECD insolvency indicator would rises if creditor participation became more</w:t>
      </w:r>
      <w:r>
        <w:t xml:space="preserve"> </w:t>
      </w:r>
      <w:r>
        <w:t xml:space="preserve">effective and a regime for MSEs were introduced. Regarding creditor participation, the</w:t>
      </w:r>
      <w:r>
        <w:t xml:space="preserve"> </w:t>
      </w:r>
      <w:r>
        <w:t xml:space="preserve">OECD indicator increases by 1 score, representing an increase by 7.5%, if dissenting</w:t>
      </w:r>
      <w:r>
        <w:t xml:space="preserve"> </w:t>
      </w:r>
      <w:r>
        <w:t xml:space="preserve">investors cannot be crammed down. Only 1 Member State received this score and several</w:t>
      </w:r>
      <w:r>
        <w:t xml:space="preserve"> </w:t>
      </w:r>
      <w:r>
        <w:t xml:space="preserve">others were attributed half the score for the case that creditors can be crammed down in a</w:t>
      </w:r>
      <w:r>
        <w:t xml:space="preserve"> </w:t>
      </w:r>
      <w:r>
        <w:t xml:space="preserve">restructuring, but the dissenting creditors do not receive more than in a liquidation case.</w:t>
      </w:r>
      <w:r>
        <w:t xml:space="preserve"> </w:t>
      </w:r>
      <w:r>
        <w:t xml:space="preserve">Introduction of special procedures for SMEs would improve the aggregate OECD</w:t>
      </w:r>
    </w:p>
    <w:p>
      <w:pPr>
        <w:pStyle w:val="BodyText"/>
      </w:pPr>
      <w:r>
        <w:t xml:space="preserve">226 See for example IMF (2019), AFME (2016) and the literature reviewed in Kliatskova and Savatier</w:t>
      </w:r>
      <w:r>
        <w:t xml:space="preserve"> </w:t>
      </w:r>
      <w:r>
        <w:t xml:space="preserve">(2020).</w:t>
      </w:r>
      <w:r>
        <w:t xml:space="preserve"> </w:t>
      </w:r>
      <w:r>
        <w:t xml:space="preserve">227 These are “ (i) whether creditors appoint the insolvency representative or approve, ratify or reject the</w:t>
      </w:r>
      <w:r>
        <w:t xml:space="preserve"> </w:t>
      </w:r>
      <w:r>
        <w:t xml:space="preserve">appointment of the insolvency representative; (ii) Whether creditors are required to approve the sale of</w:t>
      </w:r>
      <w:r>
        <w:t xml:space="preserve"> </w:t>
      </w:r>
      <w:r>
        <w:t xml:space="preserve">substantial assets of the debtor in the course of insolvency proceedings; (iii) Whether an individual creditor</w:t>
      </w:r>
      <w:r>
        <w:t xml:space="preserve"> </w:t>
      </w:r>
      <w:r>
        <w:t xml:space="preserve">has the right to access financial information about the debtor during insolvency proceedings; and (iv)</w:t>
      </w:r>
      <w:r>
        <w:t xml:space="preserve"> </w:t>
      </w:r>
      <w:r>
        <w:t xml:space="preserve">Whether an individual creditor can object to a decision of the court or of the insolvency representative to</w:t>
      </w:r>
      <w:r>
        <w:t xml:space="preserve"> </w:t>
      </w:r>
      <w:r>
        <w:t xml:space="preserve">approve or reject claims against the debtor brought by the creditor itself and by other creditors.”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insolvency by 7.5%pts, which the OECD indicated as missing in 8 Member States. This</w:t>
      </w:r>
      <w:r>
        <w:t xml:space="preserve"> </w:t>
      </w:r>
      <w:r>
        <w:t xml:space="preserve">might give an idea on the importance of procedures for MSEs.</w:t>
      </w:r>
      <w:r>
        <w:t xml:space="preserve"> </w:t>
      </w:r>
      <w:r>
        <w:t xml:space="preserve">The estimates in EBA reveal that both the ranking of claims and creditor committees</w:t>
      </w:r>
      <w:r>
        <w:t xml:space="preserve"> </w:t>
      </w:r>
      <w:r>
        <w:t xml:space="preserve">have a significant impact on recovery rates. When taken at face value, the estimates</w:t>
      </w:r>
      <w:r>
        <w:t xml:space="preserve"> </w:t>
      </w:r>
      <w:r>
        <w:t xml:space="preserve">suggest that the absence of preferential treatment is associated with a 1.5% higher</w:t>
      </w:r>
      <w:r>
        <w:t xml:space="preserve"> </w:t>
      </w:r>
      <w:r>
        <w:t xml:space="preserve">recovery value and a 1.3% shorter time to recovery. The size of the coefficients is</w:t>
      </w:r>
      <w:r>
        <w:t xml:space="preserve"> </w:t>
      </w:r>
      <w:r>
        <w:t xml:space="preserve">independent from whether the public sector or employees as preferred creditor group is</w:t>
      </w:r>
      <w:r>
        <w:t xml:space="preserve"> </w:t>
      </w:r>
      <w:r>
        <w:t xml:space="preserve">looked at. The EBA (2020) estimates suggest that the possibility for creditors to</w:t>
      </w:r>
      <w:r>
        <w:t xml:space="preserve"> </w:t>
      </w:r>
      <w:r>
        <w:t xml:space="preserve">influence the proceedings through creditor committees increases the recovery value of</w:t>
      </w:r>
      <w:r>
        <w:t xml:space="preserve"> </w:t>
      </w:r>
      <w:r>
        <w:t xml:space="preserve">corporate loans by 6 %pts and reduce the time to recovery by 2.5%. This is a much</w:t>
      </w:r>
      <w:r>
        <w:t xml:space="preserve"> </w:t>
      </w:r>
      <w:r>
        <w:t xml:space="preserve">higher impact than what the insolvency experts interviewed by Deloitte/Grimaldi</w:t>
      </w:r>
      <w:r>
        <w:t xml:space="preserve"> </w:t>
      </w:r>
      <w:r>
        <w:t xml:space="preserve">indicated.</w:t>
      </w:r>
      <w:r>
        <w:t xml:space="preserve"> </w:t>
      </w:r>
      <w:r>
        <w:t xml:space="preserve">Judicial capacity</w:t>
      </w:r>
      <w:r>
        <w:t xml:space="preserve"> </w:t>
      </w:r>
      <w:r>
        <w:t xml:space="preserve">Differences in Member States’ judicial capacity may be the reason why there is no</w:t>
      </w:r>
      <w:r>
        <w:t xml:space="preserve"> </w:t>
      </w:r>
      <w:r>
        <w:t xml:space="preserve">stronger relationship between institutional indicators of insolvency as “input to the</w:t>
      </w:r>
      <w:r>
        <w:t xml:space="preserve"> </w:t>
      </w:r>
      <w:r>
        <w:t xml:space="preserve">insolvency process” and the recovery rates as outcome of the insolvency proceedings as</w:t>
      </w:r>
      <w:r>
        <w:t xml:space="preserve"> </w:t>
      </w:r>
      <w:r>
        <w:t xml:space="preserve">shown in figure A4.10 and Table A.4.6 above. The strong contribution of country-fixed</w:t>
      </w:r>
      <w:r>
        <w:t xml:space="preserve"> </w:t>
      </w:r>
      <w:r>
        <w:t xml:space="preserve">effects in Table A4.6 underpints the notion that judicial capacity could play indeed a</w:t>
      </w:r>
      <w:r>
        <w:t xml:space="preserve"> </w:t>
      </w:r>
      <w:r>
        <w:t xml:space="preserve">role.228</w:t>
      </w:r>
      <w:r>
        <w:br/>
      </w:r>
      <w:r>
        <w:t xml:space="preserve">An analysis of judicial capacity in the context of insolvency proceedings is useful for two</w:t>
      </w:r>
      <w:r>
        <w:t xml:space="preserve"> </w:t>
      </w:r>
      <w:r>
        <w:t xml:space="preserve">reasons.</w:t>
      </w:r>
      <w:r>
        <w:br/>
      </w:r>
      <w:r>
        <w:t xml:space="preserve"> First, by demonstrating that constrained judicial capacity is a source of low</w:t>
      </w:r>
      <w:r>
        <w:t xml:space="preserve"> </w:t>
      </w:r>
      <w:r>
        <w:t xml:space="preserve">recovery rates, it could establish a motivation for Member States to improve non-</w:t>
      </w:r>
      <w:r>
        <w:t xml:space="preserve"> </w:t>
      </w:r>
      <w:r>
        <w:t xml:space="preserve">legal framework conditions. Measures in the competence of Member States, that</w:t>
      </w:r>
      <w:r>
        <w:t xml:space="preserve"> </w:t>
      </w:r>
      <w:r>
        <w:t xml:space="preserve">they undertake individually, could, for example, relate to setting up specialised</w:t>
      </w:r>
      <w:r>
        <w:t xml:space="preserve"> </w:t>
      </w:r>
      <w:r>
        <w:t xml:space="preserve">courts (or court chambers), dedicated exclusively to insolvency proceedings, or</w:t>
      </w:r>
      <w:r>
        <w:t xml:space="preserve"> </w:t>
      </w:r>
      <w:r>
        <w:t xml:space="preserve">better training of insolvency judges. In addition, there could also be additional</w:t>
      </w:r>
      <w:r>
        <w:t xml:space="preserve"> </w:t>
      </w:r>
      <w:r>
        <w:t xml:space="preserve">measures that Member States can take building on recent EU law setting out rules</w:t>
      </w:r>
      <w:r>
        <w:t xml:space="preserve"> </w:t>
      </w:r>
      <w:r>
        <w:t xml:space="preserve">for insolvency practitioners (e.g. on conflict of interest).</w:t>
      </w:r>
      <w:r>
        <w:br/>
      </w:r>
      <w:r>
        <w:t xml:space="preserve"> Second, the analysis of judicial capacity can sheds a light on the indirect effects</w:t>
      </w:r>
      <w:r>
        <w:t xml:space="preserve"> </w:t>
      </w:r>
      <w:r>
        <w:t xml:space="preserve">of legal changes to insolvency proceedings on the capacity of courts to deal with</w:t>
      </w:r>
      <w:r>
        <w:t xml:space="preserve"> </w:t>
      </w:r>
      <w:r>
        <w:t xml:space="preserve">them. Some measures discussed in this impact assessment would directly improve</w:t>
      </w:r>
      <w:r>
        <w:t xml:space="preserve"> </w:t>
      </w:r>
      <w:r>
        <w:t xml:space="preserve">the efficiency and effectiveness of national judicial systems in dealing with</w:t>
      </w:r>
      <w:r>
        <w:t xml:space="preserve"> </w:t>
      </w:r>
      <w:r>
        <w:t xml:space="preserve">insolvency proceedings. For example, an earlier start of proceedings (due to</w:t>
      </w:r>
      <w:r>
        <w:t xml:space="preserve"> </w:t>
      </w:r>
      <w:r>
        <w:t xml:space="preserve">enhanced duties for directors to file for insolvency) as well as better means to</w:t>
      </w:r>
      <w:r>
        <w:t xml:space="preserve"> </w:t>
      </w:r>
      <w:r>
        <w:t xml:space="preserve">avoid asset misuse, and better means to trace the already misused assets, should</w:t>
      </w:r>
      <w:r>
        <w:t xml:space="preserve"> </w:t>
      </w:r>
      <w:r>
        <w:t xml:space="preserve">facilitate (and expedite) the work of courts and insolvency practitioners. The</w:t>
      </w:r>
      <w:r>
        <w:t xml:space="preserve"> </w:t>
      </w:r>
      <w:r>
        <w:t xml:space="preserve">introduction of an MSE regime may lead to a higher workload of courts and</w:t>
      </w:r>
      <w:r>
        <w:t xml:space="preserve"> </w:t>
      </w:r>
      <w:r>
        <w:t xml:space="preserve">whereas it is not possible to quantify any of the cost savings stemming from the</w:t>
      </w:r>
      <w:r>
        <w:t xml:space="preserve"> </w:t>
      </w:r>
      <w:r>
        <w:t xml:space="preserve">measure, it can be reasonably assumed that they will outweigh at least partly (if</w:t>
      </w:r>
      <w:r>
        <w:t xml:space="preserve"> </w:t>
      </w:r>
      <w:r>
        <w:t xml:space="preserve">not entirely) the costs of the new MSE regime.</w:t>
      </w:r>
    </w:p>
    <w:p>
      <w:pPr>
        <w:pStyle w:val="BodyText"/>
      </w:pPr>
      <w:r>
        <w:t xml:space="preserve">228 See the high R2s in columns 3, 4 and 7 compared to those in columns without country-fixed effects.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There is little literature on the effect on judicial capacity on the outcome of insolvency</w:t>
      </w:r>
      <w:r>
        <w:t xml:space="preserve"> </w:t>
      </w:r>
      <w:r>
        <w:t xml:space="preserve">procedures.</w:t>
      </w:r>
      <w:r>
        <w:br/>
      </w:r>
      <w:r>
        <w:t xml:space="preserve"> Iverson (2018) carried out ann empirical analysis on how judicial capacity</w:t>
      </w:r>
      <w:r>
        <w:t xml:space="preserve"> </w:t>
      </w:r>
      <w:r>
        <w:t xml:space="preserve">impacts on recovery rates and the likelihood of whether companies are</w:t>
      </w:r>
      <w:r>
        <w:t xml:space="preserve"> </w:t>
      </w:r>
      <w:r>
        <w:t xml:space="preserve">restructured or liquidated case load with US data. He found restructuring more</w:t>
      </w:r>
      <w:r>
        <w:t xml:space="preserve"> </w:t>
      </w:r>
      <w:r>
        <w:t xml:space="preserve">frequent and that the recovery value was significantly lower in busier courts.</w:t>
      </w:r>
      <w:r>
        <w:br/>
      </w:r>
      <w:r>
        <w:t xml:space="preserve"> EC (2019) retrieved information about judicial capacity through four questions of</w:t>
      </w:r>
      <w:r>
        <w:t xml:space="preserve"> </w:t>
      </w:r>
      <w:r>
        <w:t xml:space="preserve">which two were numerical: The court cases per capita, the ratio of incoming over</w:t>
      </w:r>
      <w:r>
        <w:t xml:space="preserve"> </w:t>
      </w:r>
      <w:r>
        <w:t xml:space="preserve">resolved cases, whether there are specialised courts for insolvency cases and</w:t>
      </w:r>
      <w:r>
        <w:t xml:space="preserve"> </w:t>
      </w:r>
      <w:r>
        <w:t xml:space="preserve">whether it is possible to communicate electronically with courts and insolvency</w:t>
      </w:r>
      <w:r>
        <w:t xml:space="preserve"> </w:t>
      </w:r>
      <w:r>
        <w:t xml:space="preserve">administrators. Many Member States did not give indications on the numerical</w:t>
      </w:r>
      <w:r>
        <w:t xml:space="preserve"> </w:t>
      </w:r>
      <w:r>
        <w:t xml:space="preserve">questions. Those that did said that the clearance rate was close to 90%. 20</w:t>
      </w:r>
      <w:r>
        <w:t xml:space="preserve"> </w:t>
      </w:r>
      <w:r>
        <w:t xml:space="preserve">Member States indicated there were courts specialised in insolvency cases.</w:t>
      </w:r>
      <w:r>
        <w:br/>
      </w:r>
      <w:r>
        <w:t xml:space="preserve"> EBA (2020) did not report court capacity a significant determinant of recovery</w:t>
      </w:r>
      <w:r>
        <w:t xml:space="preserve"> </w:t>
      </w:r>
      <w:r>
        <w:t xml:space="preserve">rates or time.</w:t>
      </w:r>
      <w:r>
        <w:br/>
      </w:r>
      <w:r>
        <w:t xml:space="preserve"> The left-hand chart below suggests a weak positive correlation between judicial</w:t>
      </w:r>
      <w:r>
        <w:t xml:space="preserve"> </w:t>
      </w:r>
      <w:r>
        <w:t xml:space="preserve">costs and recovery time. The right-hand chart below reveals that the notion of a</w:t>
      </w:r>
      <w:r>
        <w:t xml:space="preserve"> </w:t>
      </w:r>
      <w:r>
        <w:t xml:space="preserve">linear positive relationship between judicial costs and judicial capacity does not</w:t>
      </w:r>
      <w:r>
        <w:t xml:space="preserve"> </w:t>
      </w:r>
      <w:r>
        <w:t xml:space="preserve">appear when numbers from the EC benchmarking exercise are used instead of the</w:t>
      </w:r>
      <w:r>
        <w:br/>
      </w:r>
      <w:r>
        <w:t xml:space="preserve">Figure A4.17: Recovery time and legal costs in the World</w:t>
      </w:r>
      <w:r>
        <w:t xml:space="preserve"> </w:t>
      </w:r>
      <w:r>
        <w:t xml:space="preserve">Bank insolvency indicators, 2020</w:t>
      </w:r>
      <w:r>
        <w:t xml:space="preserve"> </w:t>
      </w:r>
      <w:r>
        <w:t xml:space="preserve">Figure</w:t>
      </w:r>
      <w:r>
        <w:t xml:space="preserve"> </w:t>
      </w:r>
      <w:r>
        <w:t xml:space="preserve">A4.18:</w:t>
      </w:r>
      <w:r>
        <w:t xml:space="preserve"> </w:t>
      </w:r>
      <w:r>
        <w:t xml:space="preserve">Judical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t xml:space="preserve"> </w:t>
      </w:r>
      <w:r>
        <w:t xml:space="preserve">performance for SME loans in the EC insolvency</w:t>
      </w:r>
      <w:r>
        <w:t xml:space="preserve"> </w:t>
      </w:r>
      <w:r>
        <w:t xml:space="preserve">benchmarking exercise</w:t>
      </w:r>
      <w:r>
        <w:t xml:space="preserve"> </w:t>
      </w:r>
      <w:r>
        <w:t xml:space="preserve">Source: FISMA with World Bank Doing Business data.</w:t>
      </w:r>
      <w:r>
        <w:t xml:space="preserve"> </w:t>
      </w:r>
      <w:r>
        <w:t xml:space="preserve">Source: FISMA with data from EBA (2020) and Steffek</w:t>
      </w:r>
      <w:r>
        <w:t xml:space="preserve"> </w:t>
      </w:r>
      <w:r>
        <w:t xml:space="preserve">(2019).</w:t>
      </w:r>
    </w:p>
    <w:p>
      <w:pPr>
        <w:pStyle w:val="BodyText"/>
      </w:pPr>
      <w:r>
        <w:t xml:space="preserve">The number of about 150,000 corporate insolvency cases per annum in Table A4.1</w:t>
      </w:r>
      <w:r>
        <w:t xml:space="preserve"> </w:t>
      </w:r>
      <w:r>
        <w:t xml:space="preserve">compares to about 40 million cases brought to court in the EU Member States each year,</w:t>
      </w:r>
      <w:r>
        <w:t xml:space="preserve"> </w:t>
      </w:r>
      <w:r>
        <w:t xml:space="preserve">i.e. less than 0.4%.229 This low aggregate number hides substantial differences across</w:t>
      </w:r>
      <w:r>
        <w:t xml:space="preserve"> </w:t>
      </w:r>
      <w:r>
        <w:t xml:space="preserve">Member States. Using the ratio of both, the proportion of insolvency cases is on average</w:t>
      </w:r>
      <w:r>
        <w:t xml:space="preserve"> </w:t>
      </w:r>
      <w:r>
        <w:t xml:space="preserve">1.4% across the EU Member States. There are two Member States where the proportion</w:t>
      </w:r>
      <w:r>
        <w:t xml:space="preserve"> </w:t>
      </w:r>
      <w:r>
        <w:t xml:space="preserve">is much higher: Cyprus at about 12% and Luxembourg at 9%. Both Member States are</w:t>
      </w:r>
      <w:r>
        <w:t xml:space="preserve"> </w:t>
      </w:r>
      <w:r>
        <w:t xml:space="preserve">known to the the domicile to numerous holding companies, often of multinational</w:t>
      </w:r>
    </w:p>
    <w:p>
      <w:pPr>
        <w:pStyle w:val="BodyText"/>
      </w:pPr>
      <w:r>
        <w:t xml:space="preserve">229 40 million court cases is a broad approximation based on the numbers of criminal, civil, commercial,</w:t>
      </w:r>
      <w:r>
        <w:t xml:space="preserve"> </w:t>
      </w:r>
      <w:r>
        <w:t xml:space="preserve">administrative and other cases reported to Eurostat. Not all Member States report and data is not complete</w:t>
      </w:r>
      <w:r>
        <w:t xml:space="preserve"> </w:t>
      </w:r>
      <w:r>
        <w:t xml:space="preserve">over time and types of court cases. It covers only first instances. A second data source is the EC Justice</w:t>
      </w:r>
      <w:r>
        <w:t xml:space="preserve"> </w:t>
      </w:r>
      <w:r>
        <w:t xml:space="preserve">Scoreboard, which builds on data delivered by Member States to CEPEJ (2022). It does not cover criminal</w:t>
      </w:r>
      <w:r>
        <w:t xml:space="preserve"> </w:t>
      </w:r>
      <w:r>
        <w:t xml:space="preserve">cases, lacks some Member States and shows different data than Eurostat for some Member States.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character, which may be wound up more often than other enterprises.230 The average of</w:t>
      </w:r>
      <w:r>
        <w:t xml:space="preserve"> </w:t>
      </w:r>
      <w:r>
        <w:t xml:space="preserve">the EU Member States without those two would be 1.1%.</w:t>
      </w:r>
      <w:r>
        <w:br/>
      </w:r>
      <w:r>
        <w:t xml:space="preserve">Insolvency cases seem to last much longer and therefore be costlier than other cases.</w:t>
      </w:r>
      <w:r>
        <w:t xml:space="preserve"> </w:t>
      </w:r>
      <w:r>
        <w:t xml:space="preserve">Although direct data on the costs or length of corporate insolvency cases is not available,</w:t>
      </w:r>
      <w:r>
        <w:t xml:space="preserve"> </w:t>
      </w:r>
      <w:r>
        <w:t xml:space="preserve">the EBA data on the time to recovery indicates an average length of about 3 years across</w:t>
      </w:r>
      <w:r>
        <w:t xml:space="preserve"> </w:t>
      </w:r>
      <w:r>
        <w:t xml:space="preserve">EU Member States, the World Bank recovery time is about 2.5 years among those EU</w:t>
      </w:r>
      <w:r>
        <w:t xml:space="preserve"> </w:t>
      </w:r>
      <w:r>
        <w:t xml:space="preserve">Member States where the data is derived for the case of a wound up corporation.231 This</w:t>
      </w:r>
      <w:r>
        <w:t xml:space="preserve"> </w:t>
      </w:r>
      <w:r>
        <w:t xml:space="preserve">compares to an average of 0.71 years in the time to resolve a non-criminal in the first</w:t>
      </w:r>
      <w:r>
        <w:t xml:space="preserve"> </w:t>
      </w:r>
      <w:r>
        <w:t xml:space="preserve">instance according to the EC Justice Scorebard.232 The EC Justice Scoreboard even</w:t>
      </w:r>
      <w:r>
        <w:t xml:space="preserve"> </w:t>
      </w:r>
      <w:r>
        <w:t xml:space="preserve">reports numbers for the length of insolvency cases for a number of Member States. These</w:t>
      </w:r>
      <w:r>
        <w:t xml:space="preserve"> </w:t>
      </w:r>
      <w:r>
        <w:t xml:space="preserve">data, however, refer to total insolvency cases, i.e. personal and corporate. The average</w:t>
      </w:r>
      <w:r>
        <w:t xml:space="preserve"> </w:t>
      </w:r>
      <w:r>
        <w:t xml:space="preserve">was 514 days in 2020 in the reporting 18 Member States.233 This disposition time was</w:t>
      </w:r>
      <w:r>
        <w:t xml:space="preserve"> </w:t>
      </w:r>
      <w:r>
        <w:t xml:space="preserve">longest in Malta (3407 days), Czechia (1460) and Spain (1187). If one accepts the length</w:t>
      </w:r>
      <w:r>
        <w:t xml:space="preserve"> </w:t>
      </w:r>
      <w:r>
        <w:t xml:space="preserve">of proceedings as an indicator for the cost of a judicial process, insolvency procedures</w:t>
      </w:r>
      <w:r>
        <w:t xml:space="preserve"> </w:t>
      </w:r>
      <w:r>
        <w:t xml:space="preserve">are about two times more expensive than other non-criminal court procedures.</w:t>
      </w:r>
      <w:r>
        <w:t xml:space="preserve"> </w:t>
      </w:r>
      <w:r>
        <w:t xml:space="preserve">As second metric for the efficiency of a judicial system, CEPEJ (2022) uses clearance</w:t>
      </w:r>
      <w:r>
        <w:t xml:space="preserve"> </w:t>
      </w:r>
      <w:r>
        <w:t xml:space="preserve">rates as the ratio between closed and incoming cases. This metric is available for non-</w:t>
      </w:r>
      <w:r>
        <w:t xml:space="preserve"> </w:t>
      </w:r>
      <w:r>
        <w:t xml:space="preserve">criminal cases and – for a limited subset of Member States – for insolvency cases. It</w:t>
      </w:r>
      <w:r>
        <w:t xml:space="preserve"> </w:t>
      </w:r>
      <w:r>
        <w:t xml:space="preserve">shows that the average clearance rate of insolvency cases across the EU Member States</w:t>
      </w:r>
      <w:r>
        <w:t xml:space="preserve"> </w:t>
      </w:r>
      <w:r>
        <w:t xml:space="preserve">was 108.6% in 2020, up from 105.3% in 2019.234 The clearance rates were close to or</w:t>
      </w:r>
      <w:r>
        <w:t xml:space="preserve"> </w:t>
      </w:r>
      <w:r>
        <w:t xml:space="preserve">above 100% in most Member States in 2020, with the exceptions of Bulgaria (89.2%)</w:t>
      </w:r>
      <w:r>
        <w:t xml:space="preserve"> </w:t>
      </w:r>
      <w:r>
        <w:t xml:space="preserve">Malta (42.9%) and Spain (78.9%). These three Member States had also higher than</w:t>
      </w:r>
      <w:r>
        <w:t xml:space="preserve"> </w:t>
      </w:r>
      <w:r>
        <w:t xml:space="preserve">average judicial costs in EBA 2020 (see Table above). Overall, the magnitude of judicial</w:t>
      </w:r>
      <w:r>
        <w:t xml:space="preserve"> </w:t>
      </w:r>
      <w:r>
        <w:t xml:space="preserve">costs and time to recovery appear related. More efficient organisation of judicial</w:t>
      </w:r>
      <w:r>
        <w:t xml:space="preserve"> </w:t>
      </w:r>
      <w:r>
        <w:t xml:space="preserve">processes could bring down both and seem to be particularly valulabe for those few</w:t>
      </w:r>
      <w:r>
        <w:t xml:space="preserve"> </w:t>
      </w:r>
      <w:r>
        <w:t xml:space="preserve">Member States with low clearance rate to reduce their backlog.</w:t>
      </w:r>
      <w:r>
        <w:t xml:space="preserve"> </w:t>
      </w:r>
      <w:r>
        <w:t xml:space="preserve">The table below summarises these different indicators of judicial efficiency at Member</w:t>
      </w:r>
      <w:r>
        <w:t xml:space="preserve"> </w:t>
      </w:r>
      <w:r>
        <w:t xml:space="preserve">State level in order to identify where judicial systems are more stretched in general, more</w:t>
      </w:r>
      <w:r>
        <w:t xml:space="preserve"> </w:t>
      </w:r>
      <w:r>
        <w:t xml:space="preserve">stretched from insolvency cases in particular and where therefore changes to corporate</w:t>
      </w:r>
      <w:r>
        <w:t xml:space="preserve"> </w:t>
      </w:r>
      <w:r>
        <w:t xml:space="preserve">insolvency regimes may led to bottlenecks. The colour code signals that an indicator is</w:t>
      </w:r>
      <w:r>
        <w:t xml:space="preserve"> </w:t>
      </w:r>
      <w:r>
        <w:t xml:space="preserve">below a certain threshold considered as warranted, i.e. a clearance rate below 100%</w:t>
      </w:r>
      <w:r>
        <w:t xml:space="preserve"> </w:t>
      </w:r>
      <w:r>
        <w:t xml:space="preserve">means the court system was not able to cope with the incoming cases in a year and a</w:t>
      </w:r>
      <w:r>
        <w:t xml:space="preserve"> </w:t>
      </w:r>
      <w:r>
        <w:t xml:space="preserve">more than average disposition time unveils that cases take longer than in other Member</w:t>
      </w:r>
      <w:r>
        <w:t xml:space="preserve"> </w:t>
      </w:r>
      <w:r>
        <w:t xml:space="preserve">States. The indicators stem from the EC JUST scoreboard and the CEPEJ (2022) study</w:t>
      </w:r>
    </w:p>
    <w:p>
      <w:pPr>
        <w:pStyle w:val="BodyText"/>
      </w:pPr>
      <w:r>
        <w:t xml:space="preserve">230 The Luxembourgish statistics show that holding companies and fonds account for about 30% of the</w:t>
      </w:r>
      <w:r>
        <w:t xml:space="preserve"> </w:t>
      </w:r>
      <w:r>
        <w:t xml:space="preserve">corporate insolvency cases.</w:t>
      </w:r>
      <w:r>
        <w:t xml:space="preserve"> </w:t>
      </w:r>
      <w:r>
        <w:t xml:space="preserve">231 These were BG, EE, EL, HR, LV, LT, LU, HU and RO.</w:t>
      </w:r>
      <w:r>
        <w:t xml:space="preserve"> </w:t>
      </w:r>
      <w:r>
        <w:t xml:space="preserve">232 There is no natural benchmark for the length of a court process at EU level. There is no 2019 data for</w:t>
      </w:r>
      <w:r>
        <w:t xml:space="preserve"> </w:t>
      </w:r>
      <w:r>
        <w:t xml:space="preserve">six Member States, including DE. The length varies between 19 days in DK and 882 days in CY. The</w:t>
      </w:r>
      <w:r>
        <w:t xml:space="preserve"> </w:t>
      </w:r>
      <w:r>
        <w:t xml:space="preserve">number of 0.71 years (equal 260 days) was derived as the population weighted average of all Member</w:t>
      </w:r>
      <w:r>
        <w:t xml:space="preserve"> </w:t>
      </w:r>
      <w:r>
        <w:t xml:space="preserve">States that reported data for 2019. The simple average was 175 days. The weighted average is higher</w:t>
      </w:r>
      <w:r>
        <w:t xml:space="preserve"> </w:t>
      </w:r>
      <w:r>
        <w:t xml:space="preserve">because the two largest Member States in the panel had above-average disposition times Data for 2020 are</w:t>
      </w:r>
      <w:r>
        <w:t xml:space="preserve"> </w:t>
      </w:r>
      <w:r>
        <w:t xml:space="preserve">higher, due to the Covid crisis.</w:t>
      </w:r>
      <w:r>
        <w:t xml:space="preserve"> </w:t>
      </w:r>
      <w:r>
        <w:t xml:space="preserve">233 See CEPEJ (2022), Table 3.5.1. The 382 days disposition time for insolvency cases compares to 365 for</w:t>
      </w:r>
      <w:r>
        <w:t xml:space="preserve"> </w:t>
      </w:r>
      <w:r>
        <w:t xml:space="preserve">employment dismissal cases and 188 for litigious divorce cases in 2019.</w:t>
      </w:r>
      <w:r>
        <w:t xml:space="preserve"> </w:t>
      </w:r>
      <w:r>
        <w:t xml:space="preserve">234 Not all Member States contributed data.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underpinning it. Since the CEPEJ study documents wide differences in how numbers are</w:t>
      </w:r>
      <w:r>
        <w:t xml:space="preserve"> </w:t>
      </w:r>
      <w:r>
        <w:t xml:space="preserve">reported, the cross-country comparision needs to be treated with caution. It provides an</w:t>
      </w:r>
      <w:r>
        <w:t xml:space="preserve"> </w:t>
      </w:r>
      <w:r>
        <w:t xml:space="preserve">illustration and starting point for more detailed research. Obervations are missing for</w:t>
      </w:r>
      <w:r>
        <w:t xml:space="preserve"> </w:t>
      </w:r>
      <w:r>
        <w:t xml:space="preserve">some Member States (DE, EL, PT) The Covid crisis may furthermore distort the</w:t>
      </w:r>
      <w:r>
        <w:t xml:space="preserve"> </w:t>
      </w:r>
      <w:r>
        <w:t xml:space="preserve">information from the 2020 observations, which are the most recent available to date. That</w:t>
      </w:r>
      <w:r>
        <w:t xml:space="preserve"> </w:t>
      </w:r>
      <w:r>
        <w:t xml:space="preserve">said, the simple benchmarking exercise undertaken with the table below already suggests</w:t>
      </w:r>
      <w:r>
        <w:t xml:space="preserve"> </w:t>
      </w:r>
      <w:r>
        <w:t xml:space="preserve">numerous valuable insights.</w:t>
      </w:r>
      <w:r>
        <w:br/>
      </w:r>
      <w:r>
        <w:t xml:space="preserve">Markedly low clearance rates in Cyprus, Ireland and Spain suggest that the general court</w:t>
      </w:r>
      <w:r>
        <w:t xml:space="preserve"> </w:t>
      </w:r>
      <w:r>
        <w:t xml:space="preserve">system faces a tighter work load relative to other EU Member States. In most Member</w:t>
      </w:r>
      <w:r>
        <w:t xml:space="preserve"> </w:t>
      </w:r>
      <w:r>
        <w:t xml:space="preserve">States the clearance rate was above 100% in 2020 or slightly below. In some of them,</w:t>
      </w:r>
      <w:r>
        <w:t xml:space="preserve"> </w:t>
      </w:r>
      <w:r>
        <w:t xml:space="preserve">however, the rate decline relative to one below 100 in the year before, suggesting a rising</w:t>
      </w:r>
      <w:r>
        <w:t xml:space="preserve"> </w:t>
      </w:r>
      <w:r>
        <w:t xml:space="preserve">backlog: France, Malta, the Netherlands. In Cyprus, France, and Malta, the low clearance</w:t>
      </w:r>
      <w:r>
        <w:t xml:space="preserve"> </w:t>
      </w:r>
      <w:r>
        <w:t xml:space="preserve">rate coincides with a longer duration of court cases.</w:t>
      </w:r>
      <w:r>
        <w:br/>
      </w:r>
      <w:r>
        <w:t xml:space="preserve">The clearance rate of insolvency cases was on higher average than for other non-criminal</w:t>
      </w:r>
      <w:r>
        <w:t xml:space="preserve"> </w:t>
      </w:r>
      <w:r>
        <w:t xml:space="preserve">cases. In Ireland and Spain it was still very low in line with the hypothesis of tight court</w:t>
      </w:r>
      <w:r>
        <w:t xml:space="preserve"> </w:t>
      </w:r>
      <w:r>
        <w:t xml:space="preserve">capacity in general. While there is no data for Cyprus, the very high recovery time for</w:t>
      </w:r>
      <w:r>
        <w:t xml:space="preserve"> </w:t>
      </w:r>
      <w:r>
        <w:t xml:space="preserve">corporate and SME loans in the EBA benchmarking exercise suggest the situation is</w:t>
      </w:r>
      <w:r>
        <w:t xml:space="preserve"> </w:t>
      </w:r>
      <w:r>
        <w:t xml:space="preserve">similar in that Member State. The clearance rate for insolvency proceedings was also low</w:t>
      </w:r>
      <w:r>
        <w:t xml:space="preserve"> </w:t>
      </w:r>
      <w:r>
        <w:t xml:space="preserve">in Belgium, Bulgaria and Malta, whereas the low rate in Hungary in 2019 contrasts with</w:t>
      </w:r>
      <w:r>
        <w:t xml:space="preserve"> </w:t>
      </w:r>
      <w:r>
        <w:t xml:space="preserve">a very high rate in 2020.235 The low insolvency clearance rate in Malta is consistent with</w:t>
      </w:r>
      <w:r>
        <w:t xml:space="preserve"> </w:t>
      </w:r>
      <w:r>
        <w:t xml:space="preserve">longer duration of insolvency proceedings. The indications are less clear cut for Belgium</w:t>
      </w:r>
      <w:r>
        <w:t xml:space="preserve"> </w:t>
      </w:r>
      <w:r>
        <w:t xml:space="preserve">and Bulgaria.</w:t>
      </w:r>
      <w:r>
        <w:br/>
      </w:r>
      <w:r>
        <w:t xml:space="preserve">Based on these two metrics, Cyprus, Ireland, Spain and Malta were identified as the</w:t>
      </w:r>
      <w:r>
        <w:t xml:space="preserve"> </w:t>
      </w:r>
      <w:r>
        <w:t xml:space="preserve">Member States that would potentially be the most exposed to a possible negative</w:t>
      </w:r>
      <w:r>
        <w:t xml:space="preserve"> </w:t>
      </w:r>
      <w:r>
        <w:t xml:space="preserve">consequence from the MSE regime on their respective court capacity. Spain has,</w:t>
      </w:r>
      <w:r>
        <w:t xml:space="preserve"> </w:t>
      </w:r>
      <w:r>
        <w:t xml:space="preserve">however, just introduced a special shortened insolvency procedure for micro-companies</w:t>
      </w:r>
      <w:r>
        <w:t xml:space="preserve"> </w:t>
      </w:r>
      <w:r>
        <w:t xml:space="preserve">which is already available also for microcompanies with no assets. The EU MSE regime</w:t>
      </w:r>
      <w:r>
        <w:t xml:space="preserve"> </w:t>
      </w:r>
      <w:r>
        <w:t xml:space="preserve">is therefore unlikely to lead to a further significant impact (beyond that from the</w:t>
      </w:r>
      <w:r>
        <w:t xml:space="preserve"> </w:t>
      </w:r>
      <w:r>
        <w:t xml:space="preserve">implementation of the national regime) on their judicial capacity.</w:t>
      </w:r>
    </w:p>
    <w:p>
      <w:pPr>
        <w:pStyle w:val="BodyText"/>
      </w:pPr>
      <w:r>
        <w:t xml:space="preserve">235 The absolute number of Hungarian insolvency cases reported in CEPEJ (2022) is much lower than the</w:t>
      </w:r>
      <w:r>
        <w:t xml:space="preserve"> </w:t>
      </w:r>
      <w:r>
        <w:t xml:space="preserve">number of corporate insolvency cases in Hungarian statistical office.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Table A4.13 Metrics of judicial capacity to deal with insolvency cases in the EU Member States</w:t>
      </w:r>
      <w:r>
        <w:t xml:space="preserve"> </w:t>
      </w:r>
      <w:r>
        <w:t xml:space="preserve">Non-criminal cases</w:t>
      </w:r>
      <w:r>
        <w:t xml:space="preserve"> </w:t>
      </w:r>
      <w:r>
        <w:t xml:space="preserve">Insolvency cases</w:t>
      </w:r>
      <w:r>
        <w:t xml:space="preserve"> </w:t>
      </w:r>
      <w:r>
        <w:t xml:space="preserve">Time to Recovery</w:t>
      </w:r>
      <w:r>
        <w:t xml:space="preserve"> </w:t>
      </w:r>
      <w:r>
        <w:t xml:space="preserve">Clearance rate</w:t>
      </w:r>
      <w:r>
        <w:t xml:space="preserve"> </w:t>
      </w:r>
      <w:r>
        <w:t xml:space="preserve">Disposition time</w:t>
      </w:r>
      <w:r>
        <w:t xml:space="preserve"> </w:t>
      </w:r>
      <w:r>
        <w:t xml:space="preserve">Clearance rate</w:t>
      </w:r>
      <w:r>
        <w:t xml:space="preserve"> </w:t>
      </w:r>
      <w:r>
        <w:t xml:space="preserve">Disposition time</w:t>
      </w:r>
      <w:r>
        <w:t xml:space="preserve"> </w:t>
      </w:r>
      <w:r>
        <w:t xml:space="preserve">Corp. </w:t>
      </w:r>
      <w:r>
        <w:t xml:space="preserve"> </w:t>
      </w:r>
      <w:r>
        <w:t xml:space="preserve">SME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  <w:r>
        <w:t xml:space="preserve"> </w:t>
      </w:r>
      <w:r>
        <w:t xml:space="preserve">2019</w:t>
      </w:r>
      <w:r>
        <w:t xml:space="preserve"> </w:t>
      </w:r>
      <w:r>
        <w:t xml:space="preserve">AT</w:t>
      </w:r>
      <w:r>
        <w:t xml:space="preserve"> </w:t>
      </w:r>
      <w:r>
        <w:t xml:space="preserve">100.4</w:t>
      </w:r>
      <w:r>
        <w:t xml:space="preserve"> </w:t>
      </w:r>
      <w:r>
        <w:t xml:space="preserve">99.7</w:t>
      </w:r>
      <w:r>
        <w:t xml:space="preserve"> </w:t>
      </w:r>
      <w:r>
        <w:t xml:space="preserve">58.6</w:t>
      </w:r>
      <w:r>
        <w:t xml:space="preserve"> </w:t>
      </w:r>
      <w:r>
        <w:t xml:space="preserve">63.2</w:t>
      </w:r>
      <w:r>
        <w:t xml:space="preserve"> </w:t>
      </w:r>
      <w:r>
        <w:t xml:space="preserve">100.5</w:t>
      </w:r>
      <w:r>
        <w:t xml:space="preserve"> </w:t>
      </w:r>
      <w:r>
        <w:t xml:space="preserve">120.4</w:t>
      </w:r>
      <w:r>
        <w:t xml:space="preserve"> </w:t>
      </w:r>
      <w:r>
        <w:t xml:space="preserve">144</w:t>
      </w:r>
      <w:r>
        <w:t xml:space="preserve"> </w:t>
      </w:r>
      <w:r>
        <w:t xml:space="preserve">149</w:t>
      </w:r>
      <w:r>
        <w:t xml:space="preserve"> </w:t>
      </w:r>
      <w:r>
        <w:t xml:space="preserve">1278</w:t>
      </w:r>
      <w:r>
        <w:t xml:space="preserve"> </w:t>
      </w:r>
      <w:r>
        <w:t xml:space="preserve">840</w:t>
      </w:r>
      <w:r>
        <w:t xml:space="preserve"> </w:t>
      </w:r>
      <w:r>
        <w:t xml:space="preserve">BE</w:t>
      </w:r>
      <w:r>
        <w:t xml:space="preserve"> </w:t>
      </w:r>
      <w:r>
        <w:t xml:space="preserve">100.8</w:t>
      </w:r>
      <w:r>
        <w:t xml:space="preserve"> </w:t>
      </w:r>
      <w:r>
        <w:t xml:space="preserve">98.1</w:t>
      </w:r>
      <w:r>
        <w:t xml:space="preserve"> </w:t>
      </w:r>
      <w:r>
        <w:t xml:space="preserve">NA</w:t>
      </w:r>
      <w:r>
        <w:t xml:space="preserve"> </w:t>
      </w:r>
      <w:r>
        <w:t xml:space="preserve">29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1059</w:t>
      </w:r>
      <w:r>
        <w:t xml:space="preserve"> </w:t>
      </w:r>
      <w:r>
        <w:t xml:space="preserve">BG</w:t>
      </w:r>
      <w:r>
        <w:t xml:space="preserve"> </w:t>
      </w:r>
      <w:r>
        <w:t xml:space="preserve">99.1</w:t>
      </w:r>
      <w:r>
        <w:t xml:space="preserve"> </w:t>
      </w:r>
      <w:r>
        <w:t xml:space="preserve">100.9</w:t>
      </w:r>
      <w:r>
        <w:t xml:space="preserve"> </w:t>
      </w:r>
      <w:r>
        <w:t xml:space="preserve">93.2</w:t>
      </w:r>
      <w:r>
        <w:t xml:space="preserve"> </w:t>
      </w:r>
      <w:r>
        <w:t xml:space="preserve">107.5</w:t>
      </w:r>
      <w:r>
        <w:t xml:space="preserve"> </w:t>
      </w:r>
      <w:r>
        <w:t xml:space="preserve">100.2</w:t>
      </w:r>
      <w:r>
        <w:t xml:space="preserve"> </w:t>
      </w:r>
      <w:r>
        <w:t xml:space="preserve">89.2</w:t>
      </w:r>
      <w:r>
        <w:t xml:space="preserve"> </w:t>
      </w:r>
      <w:r>
        <w:t xml:space="preserve">237</w:t>
      </w:r>
      <w:r>
        <w:t xml:space="preserve"> </w:t>
      </w:r>
      <w:r>
        <w:t xml:space="preserve">281</w:t>
      </w:r>
      <w:r>
        <w:t xml:space="preserve"> </w:t>
      </w:r>
      <w:r>
        <w:t xml:space="preserve">1497</w:t>
      </w:r>
      <w:r>
        <w:t xml:space="preserve"> </w:t>
      </w:r>
      <w:r>
        <w:t xml:space="preserve">1424</w:t>
      </w:r>
      <w:r>
        <w:t xml:space="preserve"> </w:t>
      </w:r>
      <w:r>
        <w:t xml:space="preserve">HR</w:t>
      </w:r>
      <w:r>
        <w:t xml:space="preserve"> </w:t>
      </w:r>
      <w:r>
        <w:t xml:space="preserve">92.8</w:t>
      </w:r>
      <w:r>
        <w:t xml:space="preserve"> </w:t>
      </w:r>
      <w:r>
        <w:t xml:space="preserve">103.6</w:t>
      </w:r>
      <w:r>
        <w:t xml:space="preserve"> </w:t>
      </w:r>
      <w:r>
        <w:t xml:space="preserve">130.3</w:t>
      </w:r>
      <w:r>
        <w:t xml:space="preserve"> </w:t>
      </w:r>
      <w:r>
        <w:t xml:space="preserve">119.5</w:t>
      </w:r>
      <w:r>
        <w:t xml:space="preserve"> </w:t>
      </w:r>
      <w:r>
        <w:t xml:space="preserve">131.2</w:t>
      </w:r>
      <w:r>
        <w:t xml:space="preserve"> </w:t>
      </w:r>
      <w:r>
        <w:t xml:space="preserve">141.5</w:t>
      </w:r>
      <w:r>
        <w:t xml:space="preserve"> </w:t>
      </w:r>
      <w:r>
        <w:t xml:space="preserve">276</w:t>
      </w:r>
      <w:r>
        <w:t xml:space="preserve"> </w:t>
      </w:r>
      <w:r>
        <w:t xml:space="preserve">328</w:t>
      </w:r>
      <w:r>
        <w:t xml:space="preserve"> </w:t>
      </w:r>
      <w:r>
        <w:t xml:space="preserve">876</w:t>
      </w:r>
      <w:r>
        <w:t xml:space="preserve"> </w:t>
      </w:r>
      <w:r>
        <w:t xml:space="preserve">110</w:t>
      </w:r>
      <w:r>
        <w:t xml:space="preserve"> </w:t>
      </w:r>
      <w:r>
        <w:t xml:space="preserve">CY</w:t>
      </w:r>
      <w:r>
        <w:t xml:space="preserve"> </w:t>
      </w:r>
      <w:r>
        <w:t xml:space="preserve">97.9</w:t>
      </w:r>
      <w:r>
        <w:t xml:space="preserve"> </w:t>
      </w:r>
      <w:r>
        <w:t xml:space="preserve">88.3</w:t>
      </w:r>
      <w:r>
        <w:t xml:space="preserve"> </w:t>
      </w:r>
      <w:r>
        <w:t xml:space="preserve">882.4</w:t>
      </w:r>
      <w:r>
        <w:t xml:space="preserve"> </w:t>
      </w:r>
      <w:r>
        <w:t xml:space="preserve">1086.7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803</w:t>
      </w:r>
      <w:r>
        <w:t xml:space="preserve"> </w:t>
      </w:r>
      <w:r>
        <w:t xml:space="preserve">1497</w:t>
      </w:r>
      <w:r>
        <w:t xml:space="preserve"> </w:t>
      </w:r>
      <w:r>
        <w:t xml:space="preserve">CZ</w:t>
      </w:r>
      <w:r>
        <w:t xml:space="preserve"> </w:t>
      </w:r>
      <w:r>
        <w:t xml:space="preserve">100.8</w:t>
      </w:r>
      <w:r>
        <w:t xml:space="preserve"> </w:t>
      </w:r>
      <w:r>
        <w:t xml:space="preserve">98.2</w:t>
      </w:r>
      <w:r>
        <w:t xml:space="preserve"> </w:t>
      </w:r>
      <w:r>
        <w:t xml:space="preserve">157.5</w:t>
      </w:r>
      <w:r>
        <w:t xml:space="preserve"> </w:t>
      </w:r>
      <w:r>
        <w:t xml:space="preserve">170.4</w:t>
      </w:r>
      <w:r>
        <w:t xml:space="preserve"> </w:t>
      </w:r>
      <w:r>
        <w:t xml:space="preserve">104</w:t>
      </w:r>
      <w:r>
        <w:t xml:space="preserve"> </w:t>
      </w:r>
      <w:r>
        <w:t xml:space="preserve">103.2</w:t>
      </w:r>
      <w:r>
        <w:t xml:space="preserve"> </w:t>
      </w:r>
      <w:r>
        <w:t xml:space="preserve">1201</w:t>
      </w:r>
      <w:r>
        <w:t xml:space="preserve"> </w:t>
      </w:r>
      <w:r>
        <w:t xml:space="preserve">1460</w:t>
      </w:r>
      <w:r>
        <w:t xml:space="preserve"> </w:t>
      </w:r>
      <w:r>
        <w:t xml:space="preserve">1862</w:t>
      </w:r>
      <w:r>
        <w:t xml:space="preserve"> </w:t>
      </w:r>
      <w:r>
        <w:t xml:space="preserve">1570</w:t>
      </w:r>
      <w:r>
        <w:t xml:space="preserve"> </w:t>
      </w:r>
      <w:r>
        <w:t xml:space="preserve">DK</w:t>
      </w:r>
      <w:r>
        <w:t xml:space="preserve"> </w:t>
      </w:r>
      <w:r>
        <w:t xml:space="preserve">100.6</w:t>
      </w:r>
      <w:r>
        <w:t xml:space="preserve"> </w:t>
      </w:r>
      <w:r>
        <w:t xml:space="preserve">100.8</w:t>
      </w:r>
      <w:r>
        <w:t xml:space="preserve"> </w:t>
      </w:r>
      <w:r>
        <w:t xml:space="preserve">18.8</w:t>
      </w:r>
      <w:r>
        <w:t xml:space="preserve"> </w:t>
      </w:r>
      <w:r>
        <w:t xml:space="preserve">17.3</w:t>
      </w:r>
      <w:r>
        <w:t xml:space="preserve"> </w:t>
      </w:r>
      <w:r>
        <w:t xml:space="preserve">99.9</w:t>
      </w:r>
      <w:r>
        <w:t xml:space="preserve"> </w:t>
      </w:r>
      <w:r>
        <w:t xml:space="preserve">128.1</w:t>
      </w:r>
      <w:r>
        <w:t xml:space="preserve"> </w:t>
      </w:r>
      <w:r>
        <w:t xml:space="preserve">345</w:t>
      </w:r>
      <w:r>
        <w:t xml:space="preserve"> </w:t>
      </w:r>
      <w:r>
        <w:t xml:space="preserve">296</w:t>
      </w:r>
      <w:r>
        <w:t xml:space="preserve"> </w:t>
      </w:r>
      <w:r>
        <w:t xml:space="preserve">621</w:t>
      </w:r>
      <w:r>
        <w:t xml:space="preserve"> </w:t>
      </w:r>
      <w:r>
        <w:t xml:space="preserve">1095</w:t>
      </w:r>
      <w:r>
        <w:t xml:space="preserve"> </w:t>
      </w:r>
      <w:r>
        <w:t xml:space="preserve">EE</w:t>
      </w:r>
      <w:r>
        <w:t xml:space="preserve"> </w:t>
      </w:r>
      <w:r>
        <w:t xml:space="preserve">100.0</w:t>
      </w:r>
      <w:r>
        <w:t xml:space="preserve"> </w:t>
      </w:r>
      <w:r>
        <w:t xml:space="preserve">101.3</w:t>
      </w:r>
      <w:r>
        <w:t xml:space="preserve"> </w:t>
      </w:r>
      <w:r>
        <w:t xml:space="preserve">31.5</w:t>
      </w:r>
      <w:r>
        <w:t xml:space="preserve"> </w:t>
      </w:r>
      <w:r>
        <w:t xml:space="preserve">24.8</w:t>
      </w:r>
      <w:r>
        <w:t xml:space="preserve"> </w:t>
      </w:r>
      <w:r>
        <w:t xml:space="preserve">98.7</w:t>
      </w:r>
      <w:r>
        <w:t xml:space="preserve"> </w:t>
      </w:r>
      <w:r>
        <w:t xml:space="preserve">97.3</w:t>
      </w:r>
      <w:r>
        <w:t xml:space="preserve"> </w:t>
      </w:r>
      <w:r>
        <w:t xml:space="preserve">96</w:t>
      </w:r>
      <w:r>
        <w:t xml:space="preserve"> </w:t>
      </w:r>
      <w:r>
        <w:t xml:space="preserve">54</w:t>
      </w:r>
      <w:r>
        <w:t xml:space="preserve"> </w:t>
      </w:r>
      <w:r>
        <w:t xml:space="preserve">402</w:t>
      </w:r>
      <w:r>
        <w:t xml:space="preserve"> </w:t>
      </w:r>
      <w:r>
        <w:t xml:space="preserve">730</w:t>
      </w:r>
      <w:r>
        <w:t xml:space="preserve"> </w:t>
      </w:r>
      <w:r>
        <w:t xml:space="preserve">FI</w:t>
      </w:r>
      <w:r>
        <w:t xml:space="preserve"> </w:t>
      </w:r>
      <w:r>
        <w:t xml:space="preserve">94.8</w:t>
      </w:r>
      <w:r>
        <w:t xml:space="preserve"> </w:t>
      </w:r>
      <w:r>
        <w:t xml:space="preserve">105.1</w:t>
      </w:r>
      <w:r>
        <w:t xml:space="preserve"> </w:t>
      </w:r>
      <w:r>
        <w:t xml:space="preserve">105.3</w:t>
      </w:r>
      <w:r>
        <w:t xml:space="preserve"> </w:t>
      </w:r>
      <w:r>
        <w:t xml:space="preserve">97.5</w:t>
      </w:r>
      <w:r>
        <w:t xml:space="preserve"> </w:t>
      </w:r>
      <w:r>
        <w:t xml:space="preserve">98.7</w:t>
      </w:r>
      <w:r>
        <w:t xml:space="preserve"> </w:t>
      </w:r>
      <w:r>
        <w:t xml:space="preserve">121.6</w:t>
      </w:r>
      <w:r>
        <w:t xml:space="preserve"> </w:t>
      </w:r>
      <w:r>
        <w:t xml:space="preserve">253</w:t>
      </w:r>
      <w:r>
        <w:t xml:space="preserve"> </w:t>
      </w:r>
      <w:r>
        <w:t xml:space="preserve">198</w:t>
      </w:r>
      <w:r>
        <w:t xml:space="preserve"> </w:t>
      </w:r>
      <w:r>
        <w:t xml:space="preserve">913</w:t>
      </w:r>
      <w:r>
        <w:t xml:space="preserve"> </w:t>
      </w:r>
      <w:r>
        <w:t xml:space="preserve">511</w:t>
      </w:r>
      <w:r>
        <w:t xml:space="preserve"> </w:t>
      </w:r>
      <w:r>
        <w:t xml:space="preserve">FR</w:t>
      </w:r>
      <w:r>
        <w:t xml:space="preserve"> </w:t>
      </w:r>
      <w:r>
        <w:t xml:space="preserve">99.4</w:t>
      </w:r>
      <w:r>
        <w:t xml:space="preserve"> </w:t>
      </w:r>
      <w:r>
        <w:t xml:space="preserve">93.6</w:t>
      </w:r>
      <w:r>
        <w:t xml:space="preserve"> </w:t>
      </w:r>
      <w:r>
        <w:t xml:space="preserve">387.8</w:t>
      </w:r>
      <w:r>
        <w:t xml:space="preserve"> </w:t>
      </w:r>
      <w:r>
        <w:t xml:space="preserve">554.4</w:t>
      </w:r>
      <w:r>
        <w:t xml:space="preserve"> </w:t>
      </w:r>
      <w:r>
        <w:t xml:space="preserve">105.6</w:t>
      </w:r>
      <w:r>
        <w:t xml:space="preserve"> </w:t>
      </w:r>
      <w:r>
        <w:t xml:space="preserve">147.5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1825</w:t>
      </w:r>
      <w:r>
        <w:t xml:space="preserve"> </w:t>
      </w:r>
      <w:r>
        <w:t xml:space="preserve">1351</w:t>
      </w:r>
      <w:r>
        <w:t xml:space="preserve"> </w:t>
      </w:r>
      <w:r>
        <w:t xml:space="preserve">DE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2117</w:t>
      </w:r>
      <w:r>
        <w:t xml:space="preserve"> </w:t>
      </w:r>
      <w:r>
        <w:t xml:space="preserve">621</w:t>
      </w:r>
      <w:r>
        <w:t xml:space="preserve"> </w:t>
      </w:r>
      <w:r>
        <w:t xml:space="preserve">EL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475</w:t>
      </w:r>
      <w:r>
        <w:t xml:space="preserve"> </w:t>
      </w:r>
      <w:r>
        <w:t xml:space="preserve">548</w:t>
      </w:r>
      <w:r>
        <w:t xml:space="preserve"> </w:t>
      </w:r>
      <w:r>
        <w:t xml:space="preserve">HU</w:t>
      </w:r>
      <w:r>
        <w:t xml:space="preserve"> </w:t>
      </w:r>
      <w:r>
        <w:t xml:space="preserve">100.7</w:t>
      </w:r>
      <w:r>
        <w:t xml:space="preserve"> </w:t>
      </w:r>
      <w:r>
        <w:t xml:space="preserve">98.3</w:t>
      </w:r>
      <w:r>
        <w:t xml:space="preserve"> </w:t>
      </w:r>
      <w:r>
        <w:t xml:space="preserve">69.2</w:t>
      </w:r>
      <w:r>
        <w:t xml:space="preserve"> </w:t>
      </w:r>
      <w:r>
        <w:t xml:space="preserve">80.5</w:t>
      </w:r>
      <w:r>
        <w:t xml:space="preserve"> </w:t>
      </w:r>
      <w:r>
        <w:t xml:space="preserve">84.6</w:t>
      </w:r>
      <w:r>
        <w:t xml:space="preserve"> </w:t>
      </w:r>
      <w:r>
        <w:t xml:space="preserve">147.6</w:t>
      </w:r>
      <w:r>
        <w:t xml:space="preserve"> </w:t>
      </w:r>
      <w:r>
        <w:t xml:space="preserve">112</w:t>
      </w:r>
      <w:r>
        <w:t xml:space="preserve"> </w:t>
      </w:r>
      <w:r>
        <w:t xml:space="preserve">8</w:t>
      </w:r>
      <w:r>
        <w:t xml:space="preserve"> </w:t>
      </w:r>
      <w:r>
        <w:t xml:space="preserve">NA</w:t>
      </w:r>
      <w:r>
        <w:t xml:space="preserve"> </w:t>
      </w:r>
      <w:r>
        <w:t xml:space="preserve">657</w:t>
      </w:r>
      <w:r>
        <w:t xml:space="preserve"> </w:t>
      </w:r>
      <w:r>
        <w:t xml:space="preserve">IE</w:t>
      </w:r>
      <w:r>
        <w:t xml:space="preserve"> </w:t>
      </w:r>
      <w:r>
        <w:t xml:space="preserve">75.4</w:t>
      </w:r>
      <w:r>
        <w:t xml:space="preserve"> </w:t>
      </w:r>
      <w:r>
        <w:t xml:space="preserve">62.0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84.1</w:t>
      </w:r>
      <w:r>
        <w:t xml:space="preserve"> </w:t>
      </w:r>
      <w:r>
        <w:t xml:space="preserve">105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2373</w:t>
      </w:r>
      <w:r>
        <w:t xml:space="preserve"> </w:t>
      </w:r>
      <w:r>
        <w:t xml:space="preserve">2227</w:t>
      </w:r>
      <w:r>
        <w:t xml:space="preserve"> </w:t>
      </w:r>
      <w:r>
        <w:t xml:space="preserve">IT</w:t>
      </w:r>
      <w:r>
        <w:t xml:space="preserve"> </w:t>
      </w:r>
      <w:r>
        <w:t xml:space="preserve">103.3</w:t>
      </w:r>
      <w:r>
        <w:t xml:space="preserve"> </w:t>
      </w:r>
      <w:r>
        <w:t xml:space="preserve">102.6</w:t>
      </w:r>
      <w:r>
        <w:t xml:space="preserve"> </w:t>
      </w:r>
      <w:r>
        <w:t xml:space="preserve">367.2</w:t>
      </w:r>
      <w:r>
        <w:t xml:space="preserve"> </w:t>
      </w:r>
      <w:r>
        <w:t xml:space="preserve">471.5</w:t>
      </w:r>
      <w:r>
        <w:t xml:space="preserve"> </w:t>
      </w:r>
      <w:r>
        <w:t xml:space="preserve">101.4</w:t>
      </w:r>
      <w:r>
        <w:t xml:space="preserve"> </w:t>
      </w:r>
      <w:r>
        <w:t xml:space="preserve">101.2</w:t>
      </w:r>
      <w:r>
        <w:t xml:space="preserve"> </w:t>
      </w:r>
      <w:r>
        <w:t xml:space="preserve">111</w:t>
      </w:r>
      <w:r>
        <w:t xml:space="preserve"> </w:t>
      </w:r>
      <w:r>
        <w:t xml:space="preserve">143</w:t>
      </w:r>
      <w:r>
        <w:t xml:space="preserve"> </w:t>
      </w:r>
      <w:r>
        <w:t xml:space="preserve">1935</w:t>
      </w:r>
      <w:r>
        <w:t xml:space="preserve"> </w:t>
      </w:r>
      <w:r>
        <w:t xml:space="preserve">2336</w:t>
      </w:r>
      <w:r>
        <w:t xml:space="preserve"> </w:t>
      </w:r>
      <w:r>
        <w:t xml:space="preserve">LV</w:t>
      </w:r>
      <w:r>
        <w:t xml:space="preserve"> </w:t>
      </w:r>
      <w:r>
        <w:t xml:space="preserve">100.0</w:t>
      </w:r>
      <w:r>
        <w:t xml:space="preserve"> </w:t>
      </w:r>
      <w:r>
        <w:t xml:space="preserve">99.0</w:t>
      </w:r>
      <w:r>
        <w:t xml:space="preserve"> </w:t>
      </w:r>
      <w:r>
        <w:t xml:space="preserve">25.4</w:t>
      </w:r>
      <w:r>
        <w:t xml:space="preserve"> </w:t>
      </w:r>
      <w:r>
        <w:t xml:space="preserve">27.8</w:t>
      </w:r>
      <w:r>
        <w:t xml:space="preserve"> </w:t>
      </w:r>
      <w:r>
        <w:t xml:space="preserve">121.3</w:t>
      </w:r>
      <w:r>
        <w:t xml:space="preserve"> </w:t>
      </w:r>
      <w:r>
        <w:t xml:space="preserve">141.5</w:t>
      </w:r>
      <w:r>
        <w:t xml:space="preserve"> </w:t>
      </w:r>
      <w:r>
        <w:t xml:space="preserve">573</w:t>
      </w:r>
      <w:r>
        <w:t xml:space="preserve"> </w:t>
      </w:r>
      <w:r>
        <w:t xml:space="preserve">502</w:t>
      </w:r>
      <w:r>
        <w:t xml:space="preserve"> </w:t>
      </w:r>
      <w:r>
        <w:t xml:space="preserve">NA</w:t>
      </w:r>
      <w:r>
        <w:t xml:space="preserve"> </w:t>
      </w:r>
      <w:r>
        <w:t xml:space="preserve">803</w:t>
      </w:r>
      <w:r>
        <w:t xml:space="preserve"> </w:t>
      </w:r>
      <w:r>
        <w:t xml:space="preserve">LT</w:t>
      </w:r>
      <w:r>
        <w:t xml:space="preserve"> </w:t>
      </w:r>
      <w:r>
        <w:t xml:space="preserve">101.2</w:t>
      </w:r>
      <w:r>
        <w:t xml:space="preserve"> </w:t>
      </w:r>
      <w:r>
        <w:t xml:space="preserve">96.7</w:t>
      </w:r>
      <w:r>
        <w:t xml:space="preserve"> </w:t>
      </w:r>
      <w:r>
        <w:t xml:space="preserve">51.5</w:t>
      </w:r>
      <w:r>
        <w:t xml:space="preserve"> </w:t>
      </w:r>
      <w:r>
        <w:t xml:space="preserve">67.8</w:t>
      </w:r>
      <w:r>
        <w:t xml:space="preserve"> </w:t>
      </w:r>
      <w:r>
        <w:t xml:space="preserve">120.5</w:t>
      </w:r>
      <w:r>
        <w:t xml:space="preserve"> </w:t>
      </w:r>
      <w:r>
        <w:t xml:space="preserve">140.9</w:t>
      </w:r>
      <w:r>
        <w:t xml:space="preserve"> </w:t>
      </w:r>
      <w:r>
        <w:t xml:space="preserve">262</w:t>
      </w:r>
      <w:r>
        <w:t xml:space="preserve"> </w:t>
      </w:r>
      <w:r>
        <w:t xml:space="preserve">255</w:t>
      </w:r>
      <w:r>
        <w:t xml:space="preserve"> </w:t>
      </w:r>
      <w:r>
        <w:t xml:space="preserve">NA</w:t>
      </w:r>
      <w:r>
        <w:t xml:space="preserve"> </w:t>
      </w:r>
      <w:r>
        <w:t xml:space="preserve">1168</w:t>
      </w:r>
      <w:r>
        <w:t xml:space="preserve"> </w:t>
      </w:r>
      <w:r>
        <w:t xml:space="preserve">LU</w:t>
      </w:r>
      <w:r>
        <w:t xml:space="preserve"> </w:t>
      </w:r>
      <w:r>
        <w:t xml:space="preserve">92.6</w:t>
      </w:r>
      <w:r>
        <w:t xml:space="preserve"> </w:t>
      </w:r>
      <w:r>
        <w:t xml:space="preserve">95.2</w:t>
      </w:r>
      <w:r>
        <w:t xml:space="preserve"> </w:t>
      </w:r>
      <w:r>
        <w:t xml:space="preserve">NA</w:t>
      </w:r>
      <w:r>
        <w:t xml:space="preserve"> </w:t>
      </w:r>
      <w:r>
        <w:t xml:space="preserve">158.2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511</w:t>
      </w:r>
      <w:r>
        <w:t xml:space="preserve"> </w:t>
      </w:r>
      <w:r>
        <w:t xml:space="preserve">694</w:t>
      </w:r>
      <w:r>
        <w:t xml:space="preserve"> </w:t>
      </w:r>
      <w:r>
        <w:t xml:space="preserve">MT</w:t>
      </w:r>
      <w:r>
        <w:t xml:space="preserve"> </w:t>
      </w:r>
      <w:r>
        <w:t xml:space="preserve">91.3</w:t>
      </w:r>
      <w:r>
        <w:t xml:space="preserve"> </w:t>
      </w:r>
      <w:r>
        <w:t xml:space="preserve">90.9</w:t>
      </w:r>
      <w:r>
        <w:t xml:space="preserve"> </w:t>
      </w:r>
      <w:r>
        <w:t xml:space="preserve">343.9</w:t>
      </w:r>
      <w:r>
        <w:t xml:space="preserve"> </w:t>
      </w:r>
      <w:r>
        <w:t xml:space="preserve">413.5</w:t>
      </w:r>
      <w:r>
        <w:t xml:space="preserve"> </w:t>
      </w:r>
      <w:r>
        <w:t xml:space="preserve">121.4</w:t>
      </w:r>
      <w:r>
        <w:t xml:space="preserve"> </w:t>
      </w:r>
      <w:r>
        <w:t xml:space="preserve">42.9</w:t>
      </w:r>
      <w:r>
        <w:t xml:space="preserve"> </w:t>
      </w:r>
      <w:r>
        <w:t xml:space="preserve">1031</w:t>
      </w:r>
      <w:r>
        <w:t xml:space="preserve"> </w:t>
      </w:r>
      <w:r>
        <w:t xml:space="preserve">3407</w:t>
      </w:r>
      <w:r>
        <w:t xml:space="preserve"> </w:t>
      </w:r>
      <w:r>
        <w:t xml:space="preserve">2081</w:t>
      </w:r>
      <w:r>
        <w:t xml:space="preserve"> </w:t>
      </w:r>
      <w:r>
        <w:t xml:space="preserve">1935</w:t>
      </w:r>
      <w:r>
        <w:t xml:space="preserve"> </w:t>
      </w:r>
      <w:r>
        <w:t xml:space="preserve">NL</w:t>
      </w:r>
      <w:r>
        <w:t xml:space="preserve"> </w:t>
      </w:r>
      <w:r>
        <w:t xml:space="preserve">99.6</w:t>
      </w:r>
      <w:r>
        <w:t xml:space="preserve"> </w:t>
      </w:r>
      <w:r>
        <w:t xml:space="preserve">98.5</w:t>
      </w:r>
      <w:r>
        <w:t xml:space="preserve"> </w:t>
      </w:r>
      <w:r>
        <w:t xml:space="preserve">79.7</w:t>
      </w:r>
      <w:r>
        <w:t xml:space="preserve"> </w:t>
      </w:r>
      <w:r>
        <w:t xml:space="preserve">91.0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511</w:t>
      </w:r>
      <w:r>
        <w:t xml:space="preserve"> </w:t>
      </w:r>
      <w:r>
        <w:t xml:space="preserve">657</w:t>
      </w:r>
      <w:r>
        <w:t xml:space="preserve"> </w:t>
      </w:r>
      <w:r>
        <w:t xml:space="preserve">PL</w:t>
      </w:r>
      <w:r>
        <w:t xml:space="preserve"> </w:t>
      </w:r>
      <w:r>
        <w:t xml:space="preserve">90.2</w:t>
      </w:r>
      <w:r>
        <w:t xml:space="preserve"> </w:t>
      </w:r>
      <w:r>
        <w:t xml:space="preserve">104.3</w:t>
      </w:r>
      <w:r>
        <w:t xml:space="preserve"> </w:t>
      </w:r>
      <w:r>
        <w:t xml:space="preserve">111.2</w:t>
      </w:r>
      <w:r>
        <w:t xml:space="preserve"> </w:t>
      </w:r>
      <w:r>
        <w:t xml:space="preserve">109.9</w:t>
      </w:r>
      <w:r>
        <w:t xml:space="preserve"> </w:t>
      </w:r>
      <w:r>
        <w:t xml:space="preserve">94.6</w:t>
      </w:r>
      <w:r>
        <w:t xml:space="preserve"> </w:t>
      </w:r>
      <w:r>
        <w:t xml:space="preserve">99</w:t>
      </w:r>
      <w:r>
        <w:t xml:space="preserve"> </w:t>
      </w:r>
      <w:r>
        <w:t xml:space="preserve">130</w:t>
      </w:r>
      <w:r>
        <w:t xml:space="preserve"> </w:t>
      </w:r>
      <w:r>
        <w:t xml:space="preserve">105</w:t>
      </w:r>
      <w:r>
        <w:t xml:space="preserve"> </w:t>
      </w:r>
      <w:r>
        <w:t xml:space="preserve">73</w:t>
      </w:r>
      <w:r>
        <w:t xml:space="preserve"> </w:t>
      </w:r>
      <w:r>
        <w:t xml:space="preserve">438</w:t>
      </w:r>
      <w:r>
        <w:t xml:space="preserve"> </w:t>
      </w:r>
      <w:r>
        <w:t xml:space="preserve">PT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101.2</w:t>
      </w:r>
      <w:r>
        <w:t xml:space="preserve"> </w:t>
      </w:r>
      <w:r>
        <w:t xml:space="preserve">99.2</w:t>
      </w:r>
      <w:r>
        <w:t xml:space="preserve"> </w:t>
      </w:r>
      <w:r>
        <w:t xml:space="preserve">47</w:t>
      </w:r>
      <w:r>
        <w:t xml:space="preserve"> </w:t>
      </w:r>
      <w:r>
        <w:t xml:space="preserve">59</w:t>
      </w:r>
      <w:r>
        <w:t xml:space="preserve"> </w:t>
      </w:r>
      <w:r>
        <w:t xml:space="preserve">1132</w:t>
      </w:r>
      <w:r>
        <w:t xml:space="preserve"> </w:t>
      </w:r>
      <w:r>
        <w:t xml:space="preserve">1205</w:t>
      </w:r>
      <w:r>
        <w:t xml:space="preserve"> </w:t>
      </w:r>
      <w:r>
        <w:t xml:space="preserve">RO</w:t>
      </w:r>
      <w:r>
        <w:t xml:space="preserve"> </w:t>
      </w:r>
      <w:r>
        <w:t xml:space="preserve">100.2</w:t>
      </w:r>
      <w:r>
        <w:t xml:space="preserve"> </w:t>
      </w:r>
      <w:r>
        <w:t xml:space="preserve">96.7</w:t>
      </w:r>
      <w:r>
        <w:t xml:space="preserve"> </w:t>
      </w:r>
      <w:r>
        <w:t xml:space="preserve">151.7</w:t>
      </w:r>
      <w:r>
        <w:t xml:space="preserve"> </w:t>
      </w:r>
      <w:r>
        <w:t xml:space="preserve">185.5</w:t>
      </w:r>
      <w:r>
        <w:t xml:space="preserve"> </w:t>
      </w:r>
      <w:r>
        <w:t xml:space="preserve">115</w:t>
      </w:r>
      <w:r>
        <w:t xml:space="preserve"> </w:t>
      </w:r>
      <w:r>
        <w:t xml:space="preserve">112.8</w:t>
      </w:r>
      <w:r>
        <w:t xml:space="preserve"> </w:t>
      </w:r>
      <w:r>
        <w:t xml:space="preserve">331</w:t>
      </w:r>
      <w:r>
        <w:t xml:space="preserve"> </w:t>
      </w:r>
      <w:r>
        <w:t xml:space="preserve">399</w:t>
      </w:r>
      <w:r>
        <w:t xml:space="preserve"> </w:t>
      </w:r>
      <w:r>
        <w:t xml:space="preserve">1424</w:t>
      </w:r>
      <w:r>
        <w:t xml:space="preserve"> </w:t>
      </w:r>
      <w:r>
        <w:t xml:space="preserve">1387</w:t>
      </w:r>
      <w:r>
        <w:t xml:space="preserve"> </w:t>
      </w:r>
      <w:r>
        <w:t xml:space="preserve">SK</w:t>
      </w:r>
      <w:r>
        <w:t xml:space="preserve"> </w:t>
      </w:r>
      <w:r>
        <w:t xml:space="preserve">91.1</w:t>
      </w:r>
      <w:r>
        <w:t xml:space="preserve"> </w:t>
      </w:r>
      <w:r>
        <w:t xml:space="preserve">113.0</w:t>
      </w:r>
      <w:r>
        <w:t xml:space="preserve"> </w:t>
      </w:r>
      <w:r>
        <w:t xml:space="preserve">134.9</w:t>
      </w:r>
      <w:r>
        <w:t xml:space="preserve"> </w:t>
      </w:r>
      <w:r>
        <w:t xml:space="preserve">86.8</w:t>
      </w:r>
      <w:r>
        <w:t xml:space="preserve"> </w:t>
      </w:r>
      <w:r>
        <w:t xml:space="preserve">101.6</w:t>
      </w:r>
      <w:r>
        <w:t xml:space="preserve"> </w:t>
      </w:r>
      <w:r>
        <w:t xml:space="preserve">103.4</w:t>
      </w:r>
      <w:r>
        <w:t xml:space="preserve"> </w:t>
      </w:r>
      <w:r>
        <w:t xml:space="preserve">33</w:t>
      </w:r>
      <w:r>
        <w:t xml:space="preserve"> </w:t>
      </w:r>
      <w:r>
        <w:t xml:space="preserve">36</w:t>
      </w:r>
      <w:r>
        <w:t xml:space="preserve"> </w:t>
      </w:r>
      <w:r>
        <w:t xml:space="preserve">1387</w:t>
      </w:r>
      <w:r>
        <w:t xml:space="preserve"> </w:t>
      </w:r>
      <w:r>
        <w:t xml:space="preserve">913</w:t>
      </w:r>
      <w:r>
        <w:t xml:space="preserve"> </w:t>
      </w:r>
      <w:r>
        <w:t xml:space="preserve">SI</w:t>
      </w:r>
      <w:r>
        <w:t xml:space="preserve"> </w:t>
      </w:r>
      <w:r>
        <w:t xml:space="preserve">101.8</w:t>
      </w:r>
      <w:r>
        <w:t xml:space="preserve"> </w:t>
      </w:r>
      <w:r>
        <w:t xml:space="preserve">98.9</w:t>
      </w:r>
      <w:r>
        <w:t xml:space="preserve"> </w:t>
      </w:r>
      <w:r>
        <w:t xml:space="preserve">55.9</w:t>
      </w:r>
      <w:r>
        <w:t xml:space="preserve"> </w:t>
      </w:r>
      <w:r>
        <w:t xml:space="preserve">69.4</w:t>
      </w:r>
      <w:r>
        <w:t xml:space="preserve"> </w:t>
      </w:r>
      <w:r>
        <w:t xml:space="preserve">140.7</w:t>
      </w:r>
      <w:r>
        <w:t xml:space="preserve"> </w:t>
      </w:r>
      <w:r>
        <w:t xml:space="preserve">138.1</w:t>
      </w:r>
      <w:r>
        <w:t xml:space="preserve"> </w:t>
      </w:r>
      <w:r>
        <w:t xml:space="preserve">545</w:t>
      </w:r>
      <w:r>
        <w:t xml:space="preserve"> </w:t>
      </w:r>
      <w:r>
        <w:t xml:space="preserve">589</w:t>
      </w:r>
      <w:r>
        <w:t xml:space="preserve"> </w:t>
      </w:r>
      <w:r>
        <w:t xml:space="preserve">2555</w:t>
      </w:r>
      <w:r>
        <w:t xml:space="preserve"> </w:t>
      </w:r>
      <w:r>
        <w:t xml:space="preserve">1460</w:t>
      </w:r>
      <w:r>
        <w:t xml:space="preserve"> </w:t>
      </w:r>
      <w:r>
        <w:t xml:space="preserve">ES</w:t>
      </w:r>
      <w:r>
        <w:t xml:space="preserve"> </w:t>
      </w:r>
      <w:r>
        <w:t xml:space="preserve">93.6</w:t>
      </w:r>
      <w:r>
        <w:t xml:space="preserve"> </w:t>
      </w:r>
      <w:r>
        <w:t xml:space="preserve">89.8</w:t>
      </w:r>
      <w:r>
        <w:t xml:space="preserve"> </w:t>
      </w:r>
      <w:r>
        <w:t xml:space="preserve">274.3</w:t>
      </w:r>
      <w:r>
        <w:t xml:space="preserve"> </w:t>
      </w:r>
      <w:r>
        <w:t xml:space="preserve">348.8</w:t>
      </w:r>
      <w:r>
        <w:t xml:space="preserve"> </w:t>
      </w:r>
      <w:r>
        <w:t xml:space="preserve">86.1</w:t>
      </w:r>
      <w:r>
        <w:t xml:space="preserve"> </w:t>
      </w:r>
      <w:r>
        <w:t xml:space="preserve">78.9</w:t>
      </w:r>
      <w:r>
        <w:t xml:space="preserve"> </w:t>
      </w:r>
      <w:r>
        <w:t xml:space="preserve">1146</w:t>
      </w:r>
      <w:r>
        <w:t xml:space="preserve"> </w:t>
      </w:r>
      <w:r>
        <w:t xml:space="preserve">1187</w:t>
      </w:r>
      <w:r>
        <w:t xml:space="preserve"> </w:t>
      </w:r>
      <w:r>
        <w:t xml:space="preserve">840</w:t>
      </w:r>
      <w:r>
        <w:t xml:space="preserve"> </w:t>
      </w:r>
      <w:r>
        <w:t xml:space="preserve">1205</w:t>
      </w:r>
      <w:r>
        <w:t xml:space="preserve"> </w:t>
      </w:r>
      <w:r>
        <w:t xml:space="preserve">SE</w:t>
      </w:r>
      <w:r>
        <w:t xml:space="preserve"> </w:t>
      </w:r>
      <w:r>
        <w:t xml:space="preserve">100.4</w:t>
      </w:r>
      <w:r>
        <w:t xml:space="preserve"> </w:t>
      </w:r>
      <w:r>
        <w:t xml:space="preserve">102.2</w:t>
      </w:r>
      <w:r>
        <w:t xml:space="preserve"> </w:t>
      </w:r>
      <w:r>
        <w:t xml:space="preserve">138.4</w:t>
      </w:r>
      <w:r>
        <w:t xml:space="preserve"> </w:t>
      </w:r>
      <w:r>
        <w:t xml:space="preserve">123.3</w:t>
      </w:r>
      <w:r>
        <w:t xml:space="preserve"> </w:t>
      </w:r>
      <w:r>
        <w:t xml:space="preserve">NA</w:t>
      </w:r>
      <w:r>
        <w:t xml:space="preserve"> </w:t>
      </w:r>
      <w:r>
        <w:t xml:space="preserve">109.7</w:t>
      </w:r>
      <w:r>
        <w:t xml:space="preserve"> </w:t>
      </w:r>
      <w:r>
        <w:t xml:space="preserve">NA</w:t>
      </w:r>
      <w:r>
        <w:t xml:space="preserve"> </w:t>
      </w:r>
      <w:r>
        <w:t xml:space="preserve">305</w:t>
      </w:r>
      <w:r>
        <w:t xml:space="preserve"> </w:t>
      </w:r>
      <w:r>
        <w:t xml:space="preserve">657</w:t>
      </w:r>
      <w:r>
        <w:t xml:space="preserve"> </w:t>
      </w:r>
      <w:r>
        <w:t xml:space="preserve">219</w:t>
      </w:r>
      <w:r>
        <w:t xml:space="preserve"> </w:t>
      </w:r>
      <w:r>
        <w:t xml:space="preserve">AVG</w:t>
      </w:r>
      <w:r>
        <w:t xml:space="preserve"> </w:t>
      </w:r>
      <w:r>
        <w:t xml:space="preserve">97.0</w:t>
      </w:r>
      <w:r>
        <w:t xml:space="preserve"> </w:t>
      </w:r>
      <w:r>
        <w:t xml:space="preserve">97.4</w:t>
      </w:r>
      <w:r>
        <w:t xml:space="preserve"> </w:t>
      </w:r>
      <w:r>
        <w:t xml:space="preserve">174.7</w:t>
      </w:r>
      <w:r>
        <w:t xml:space="preserve"> </w:t>
      </w:r>
      <w:r>
        <w:t xml:space="preserve">203.4</w:t>
      </w:r>
      <w:r>
        <w:t xml:space="preserve"> </w:t>
      </w:r>
      <w:r>
        <w:t xml:space="preserve">105.3</w:t>
      </w:r>
      <w:r>
        <w:t xml:space="preserve"> </w:t>
      </w:r>
      <w:r>
        <w:t xml:space="preserve">108.6</w:t>
      </w:r>
      <w:r>
        <w:t xml:space="preserve"> </w:t>
      </w:r>
      <w:r>
        <w:t xml:space="preserve">381.8</w:t>
      </w:r>
      <w:r>
        <w:t xml:space="preserve"> </w:t>
      </w:r>
      <w:r>
        <w:t xml:space="preserve">513.7</w:t>
      </w:r>
      <w:r>
        <w:t xml:space="preserve"> </w:t>
      </w:r>
      <w:r>
        <w:t xml:space="preserve">1132</w:t>
      </w:r>
      <w:r>
        <w:t xml:space="preserve"> </w:t>
      </w:r>
      <w:r>
        <w:t xml:space="preserve">1132</w:t>
      </w:r>
      <w:r>
        <w:t xml:space="preserve"> </w:t>
      </w:r>
      <w:r>
        <w:t xml:space="preserve">BM</w:t>
      </w:r>
      <w:r>
        <w:t xml:space="preserve"> </w:t>
      </w:r>
      <w:r>
        <w:t xml:space="preserve">100</w:t>
      </w:r>
      <w:r>
        <w:t xml:space="preserve"> </w:t>
      </w:r>
      <w:r>
        <w:t xml:space="preserve">101</w:t>
      </w:r>
      <w:r>
        <w:t xml:space="preserve"> </w:t>
      </w:r>
      <w:r>
        <w:t xml:space="preserve">174.7</w:t>
      </w:r>
      <w:r>
        <w:t xml:space="preserve"> </w:t>
      </w:r>
      <w:r>
        <w:t xml:space="preserve">203.4</w:t>
      </w:r>
      <w:r>
        <w:t xml:space="preserve"> </w:t>
      </w:r>
      <w:r>
        <w:t xml:space="preserve">105.3</w:t>
      </w:r>
      <w:r>
        <w:t xml:space="preserve"> </w:t>
      </w:r>
      <w:r>
        <w:t xml:space="preserve">108.6</w:t>
      </w:r>
      <w:r>
        <w:t xml:space="preserve"> </w:t>
      </w:r>
      <w:r>
        <w:t xml:space="preserve">381.8</w:t>
      </w:r>
      <w:r>
        <w:t xml:space="preserve"> </w:t>
      </w:r>
      <w:r>
        <w:t xml:space="preserve">513.7</w:t>
      </w:r>
      <w:r>
        <w:t xml:space="preserve"> </w:t>
      </w:r>
      <w:r>
        <w:t xml:space="preserve">1132</w:t>
      </w:r>
      <w:r>
        <w:t xml:space="preserve"> </w:t>
      </w:r>
      <w:r>
        <w:t xml:space="preserve">1132</w:t>
      </w:r>
      <w:r>
        <w:t xml:space="preserve"> </w:t>
      </w:r>
      <w:r>
        <w:t xml:space="preserve">CBM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350.0</w:t>
      </w:r>
      <w:r>
        <w:t xml:space="preserve"> </w:t>
      </w:r>
      <w:r>
        <w:t xml:space="preserve">406.9</w:t>
      </w:r>
      <w:r>
        <w:t xml:space="preserve"> </w:t>
      </w:r>
      <w:r>
        <w:t xml:space="preserve">210.6</w:t>
      </w:r>
      <w:r>
        <w:t xml:space="preserve"> </w:t>
      </w:r>
      <w:r>
        <w:t xml:space="preserve">217.2</w:t>
      </w:r>
      <w:r>
        <w:t xml:space="preserve"> </w:t>
      </w:r>
      <w:r>
        <w:t xml:space="preserve">763.7</w:t>
      </w:r>
      <w:r>
        <w:t xml:space="preserve"> </w:t>
      </w:r>
      <w:r>
        <w:t xml:space="preserve">1027.5</w:t>
      </w:r>
      <w:r>
        <w:t xml:space="preserve"> </w:t>
      </w:r>
      <w:r>
        <w:t xml:space="preserve">2263</w:t>
      </w:r>
      <w:r>
        <w:t xml:space="preserve"> </w:t>
      </w:r>
      <w:r>
        <w:t xml:space="preserve">2263</w:t>
      </w:r>
      <w:r>
        <w:t xml:space="preserve"> </w:t>
      </w:r>
      <w:r>
        <w:t xml:space="preserve">Data in italics and smaller font considered not representative (DE and IE), insolvency cases cover corporate and personal</w:t>
      </w:r>
      <w:r>
        <w:t xml:space="preserve"> </w:t>
      </w:r>
      <w:r>
        <w:t xml:space="preserve">insolvency, the recovery time relates to corporate (corp.) and SME loans. Clearance rate in % (concluded to incoming cases),</w:t>
      </w:r>
      <w:r>
        <w:t xml:space="preserve"> </w:t>
      </w:r>
      <w:r>
        <w:t xml:space="preserve">disposition time and time to recovery in days, AVG = average, BM = benchmark (100% or average), CBM critical</w:t>
      </w:r>
      <w:r>
        <w:t xml:space="preserve"> </w:t>
      </w:r>
      <w:r>
        <w:t xml:space="preserve">benchmark (90% or two times average). Observations weaker than benchmark in yellow and if weaker than critical</w:t>
      </w:r>
      <w:r>
        <w:t xml:space="preserve"> </w:t>
      </w:r>
      <w:r>
        <w:t xml:space="preserve">benchmark in red.</w:t>
      </w:r>
      <w:r>
        <w:t xml:space="preserve"> </w:t>
      </w:r>
      <w:r>
        <w:t xml:space="preserve">Source: CEPEJ (2022) for non-criminal and insolvency cases, EBA (2020) for time to recovery</w:t>
      </w:r>
    </w:p>
    <w:p>
      <w:pPr>
        <w:pStyle w:val="BodyText"/>
      </w:pPr>
      <w:r>
        <w:t xml:space="preserve">Nevertheless, it needs to be stressed that the heterogeneity of court systems across</w:t>
      </w:r>
      <w:r>
        <w:t xml:space="preserve"> </w:t>
      </w:r>
      <w:r>
        <w:t xml:space="preserve">Member States and the existence idiosyncratic factors prevent strong conclusions from</w:t>
      </w:r>
      <w:r>
        <w:t xml:space="preserve"> </w:t>
      </w:r>
      <w:r>
        <w:t xml:space="preserve">the exercise above. Two idiosynractic factors are worth highlighting.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First, some Member States do not open an insolvency proceeding if the available assets</w:t>
      </w:r>
      <w:r>
        <w:t xml:space="preserve"> </w:t>
      </w:r>
      <w:r>
        <w:t xml:space="preserve">are lower than the cost of the proceedings. This practice reduces judicial burden.</w:t>
      </w:r>
      <w:r>
        <w:t xml:space="preserve"> </w:t>
      </w:r>
      <w:r>
        <w:t xml:space="preserve">Respondents to the public consultation pointed at Belgium, Germany, Spain, Greece and</w:t>
      </w:r>
      <w:r>
        <w:t xml:space="preserve"> </w:t>
      </w:r>
      <w:r>
        <w:t xml:space="preserve">Italy and Austria as examples. While there is no encompassing data overview, the</w:t>
      </w:r>
      <w:r>
        <w:t xml:space="preserve"> </w:t>
      </w:r>
      <w:r>
        <w:t xml:space="preserve">German data demonstrate the magnitude of this phenomenon: The German statistical</w:t>
      </w:r>
      <w:r>
        <w:t xml:space="preserve"> </w:t>
      </w:r>
      <w:r>
        <w:t xml:space="preserve">office published detailed data about the distribution of insolvency cases across corporates</w:t>
      </w:r>
      <w:r>
        <w:t xml:space="preserve"> </w:t>
      </w:r>
      <w:r>
        <w:t xml:space="preserve">in 2021, revealing inter alia that the majority of cases concern assets worth EUR 50,000</w:t>
      </w:r>
      <w:r>
        <w:t xml:space="preserve"> </w:t>
      </w:r>
      <w:r>
        <w:t xml:space="preserve">to 250, 000, followed by those in the range 5000 to 50,000. The average claim per case</w:t>
      </w:r>
      <w:r>
        <w:t xml:space="preserve"> </w:t>
      </w:r>
      <w:r>
        <w:t xml:space="preserve">was EUR 3.5 million in that year. Almost 30% of the insolvency applications were</w:t>
      </w:r>
      <w:r>
        <w:t xml:space="preserve"> </w:t>
      </w:r>
      <w:r>
        <w:t xml:space="preserve">rejected, most often for those with claims below EUR 5,000. Between 5 and 10% of the</w:t>
      </w:r>
      <w:r>
        <w:t xml:space="preserve"> </w:t>
      </w:r>
      <w:r>
        <w:t xml:space="preserve">applications were rejected even for claims above EUR 250,000.236</w:t>
      </w:r>
      <w:r>
        <w:t xml:space="preserve"> </w:t>
      </w:r>
      <w:r>
        <w:t xml:space="preserve">Figure A4.19: Distribution of corporate insolvency</w:t>
      </w:r>
      <w:r>
        <w:t xml:space="preserve"> </w:t>
      </w:r>
      <w:r>
        <w:t xml:space="preserve">applications in dependence of predicted claims in</w:t>
      </w:r>
      <w:r>
        <w:t xml:space="preserve"> </w:t>
      </w:r>
      <w:r>
        <w:t xml:space="preserve">Germany 2021</w:t>
      </w:r>
      <w:r>
        <w:t xml:space="preserve"> </w:t>
      </w:r>
      <w:r>
        <w:t xml:space="preserve">Figure A4.20: Share of rejected corporate insolvency</w:t>
      </w:r>
      <w:r>
        <w:t xml:space="preserve"> </w:t>
      </w:r>
      <w:r>
        <w:t xml:space="preserve">applications in dependence of predicted claims in</w:t>
      </w:r>
      <w:r>
        <w:t xml:space="preserve"> </w:t>
      </w:r>
      <w:r>
        <w:t xml:space="preserve">Germany 2021, in %</w:t>
      </w:r>
      <w:r>
        <w:t xml:space="preserve"> </w:t>
      </w:r>
      <w:r>
        <w:t xml:space="preserve">Source: FISMA calculations with Destatis data.</w:t>
      </w:r>
      <w:r>
        <w:t xml:space="preserve"> </w:t>
      </w:r>
      <w:r>
        <w:t xml:space="preserve">Source: FISMA calculations with Destatis data.</w:t>
      </w:r>
    </w:p>
    <w:p>
      <w:pPr>
        <w:pStyle w:val="BodyText"/>
      </w:pPr>
      <w:r>
        <w:t xml:space="preserve">Second, Member States may have different approaches how they allocate court capacity</w:t>
      </w:r>
      <w:r>
        <w:t xml:space="preserve"> </w:t>
      </w:r>
      <w:r>
        <w:t xml:space="preserve">to different types of cases. Societal preferences, political and economic needs may have</w:t>
      </w:r>
      <w:r>
        <w:t xml:space="preserve"> </w:t>
      </w:r>
      <w:r>
        <w:t xml:space="preserve">an impact. France introduced a special simplified insolvency procedure for MSEs in</w:t>
      </w:r>
      <w:r>
        <w:t xml:space="preserve"> </w:t>
      </w:r>
      <w:r>
        <w:t xml:space="preserve">2019. The coincidence of a low clearance rate for non-criminal cases and a high one for</w:t>
      </w:r>
      <w:r>
        <w:t xml:space="preserve"> </w:t>
      </w:r>
      <w:r>
        <w:t xml:space="preserve">insolvenc cases may reflect that France allocated more court capacity to deal with</w:t>
      </w:r>
      <w:r>
        <w:t xml:space="preserve"> </w:t>
      </w:r>
      <w:r>
        <w:t xml:space="preserve">insolvency cases to make the new MSE regime work. The profound improvements in the</w:t>
      </w:r>
      <w:r>
        <w:t xml:space="preserve"> </w:t>
      </w:r>
      <w:r>
        <w:t xml:space="preserve">insolvency clearance rates in Hungary and Ireland between 2019 and 2020 may also be</w:t>
      </w:r>
      <w:r>
        <w:t xml:space="preserve"> </w:t>
      </w:r>
      <w:r>
        <w:t xml:space="preserve">caused by a reallocation of resources to insolvency cases, albeit it is also possible that</w:t>
      </w:r>
      <w:r>
        <w:t xml:space="preserve"> </w:t>
      </w:r>
      <w:r>
        <w:t xml:space="preserve">lower insolvenc cases during the Covid crisis contributed too. Apart from these two</w:t>
      </w:r>
      <w:r>
        <w:t xml:space="preserve"> </w:t>
      </w:r>
      <w:r>
        <w:t xml:space="preserve">Member States and France, a strong increase in insolvency clearing rates, coinciding with</w:t>
      </w:r>
      <w:r>
        <w:t xml:space="preserve"> </w:t>
      </w:r>
      <w:r>
        <w:t xml:space="preserve">a weakening of total clearance rate can be observed for Austria, Latvia and Lithuania.</w:t>
      </w:r>
      <w:r>
        <w:t xml:space="preserve"> </w:t>
      </w:r>
      <w:r>
        <w:t xml:space="preserve">MSE loans</w:t>
      </w:r>
      <w:r>
        <w:t xml:space="preserve"> </w:t>
      </w:r>
      <w:r>
        <w:t xml:space="preserve">Mirco and small firms are the backbone of the EU economy. The available data suggests</w:t>
      </w:r>
      <w:r>
        <w:t xml:space="preserve"> </w:t>
      </w:r>
      <w:r>
        <w:t xml:space="preserve">they face two adverse effects. First, outcomes from insolvency proceedings tend to be</w:t>
      </w:r>
      <w:r>
        <w:t xml:space="preserve"> </w:t>
      </w:r>
      <w:r>
        <w:t xml:space="preserve">poorer for smaller than for larger corporations. Second, in the Member States that</w:t>
      </w:r>
      <w:r>
        <w:t xml:space="preserve"> </w:t>
      </w:r>
      <w:r>
        <w:t xml:space="preserve">practice the rejection of credit applications because the costs for the judicial outweigh the</w:t>
      </w:r>
      <w:r>
        <w:t xml:space="preserve"> </w:t>
      </w:r>
      <w:r>
        <w:t xml:space="preserve">estimated revenues, small firms are more likely to find their application rejected. The</w:t>
      </w:r>
    </w:p>
    <w:p>
      <w:pPr>
        <w:pStyle w:val="BodyText"/>
      </w:pPr>
      <w:r>
        <w:t xml:space="preserve">236 The share of rejected applications was even higher at 32% in Austria in 2021 according to KSV1870</w:t>
      </w:r>
      <w:r>
        <w:t xml:space="preserve"> </w:t>
      </w:r>
      <w:r>
        <w:t xml:space="preserve">(2022). The average expected claim of all applications was EUR 540,000 in 2021 and 1 million in 2020.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benchmarking study by EBA (2020) documents evidence of the first effect: Non-</w:t>
      </w:r>
      <w:r>
        <w:t xml:space="preserve"> </w:t>
      </w:r>
      <w:r>
        <w:t xml:space="preserve">performing SME loans were more frequent than corporate loans in. Banks reported more</w:t>
      </w:r>
      <w:r>
        <w:t xml:space="preserve"> </w:t>
      </w:r>
      <w:r>
        <w:t xml:space="preserve">than 150,000 SME loans and 4500 corporate loans that were non-performing. The study</w:t>
      </w:r>
      <w:r>
        <w:t xml:space="preserve"> </w:t>
      </w:r>
      <w:r>
        <w:t xml:space="preserve">found that the benchmark recovery value of SME loans was about 5 percentage points</w:t>
      </w:r>
      <w:r>
        <w:t xml:space="preserve"> </w:t>
      </w:r>
      <w:r>
        <w:t xml:space="preserve">lower than that of corporate loans for the EU average, but higher in 7 of the 18 Member</w:t>
      </w:r>
      <w:r>
        <w:t xml:space="preserve"> </w:t>
      </w:r>
      <w:r>
        <w:t xml:space="preserve">States for which both numbers could be established.The recovery time was broadly</w:t>
      </w:r>
      <w:r>
        <w:t xml:space="preserve"> </w:t>
      </w:r>
      <w:r>
        <w:t xml:space="preserve">similar, with shorter time in 15 out of 26 Member States. Since the wind-down of a larger</w:t>
      </w:r>
      <w:r>
        <w:t xml:space="preserve"> </w:t>
      </w:r>
      <w:r>
        <w:t xml:space="preserve">corporate than of a micro enterprise is more complex, one would expect that it takes</w:t>
      </w:r>
      <w:r>
        <w:t xml:space="preserve"> </w:t>
      </w:r>
      <w:r>
        <w:t xml:space="preserve">longer. A longer recovery time for SME than for corporate loans could therefore indicate</w:t>
      </w:r>
      <w:r>
        <w:t xml:space="preserve"> </w:t>
      </w:r>
      <w:r>
        <w:t xml:space="preserve">efficiency potentials from simpler procedures for small firms. Among the Member States</w:t>
      </w:r>
      <w:r>
        <w:t xml:space="preserve"> </w:t>
      </w:r>
      <w:r>
        <w:t xml:space="preserve">for which this is the case are Member States with tight court capacity: Cyprus and Spain.</w:t>
      </w:r>
      <w:r>
        <w:t xml:space="preserve"> </w:t>
      </w:r>
      <w:r>
        <w:t xml:space="preserve">Also Italy, Portugal and Luxembourg could have such efficiency potential. Judicial costs</w:t>
      </w:r>
      <w:r>
        <w:t xml:space="preserve"> </w:t>
      </w:r>
      <w:r>
        <w:t xml:space="preserve">– measured in % of the recover value are 2.5 times higher for SME loans than for</w:t>
      </w:r>
      <w:r>
        <w:t xml:space="preserve"> </w:t>
      </w:r>
      <w:r>
        <w:t xml:space="preserve">corporate loans (1.4 vs 3.5%) in relative terms for the EU aggregate, but not in all</w:t>
      </w:r>
      <w:r>
        <w:t xml:space="preserve"> </w:t>
      </w:r>
      <w:r>
        <w:t xml:space="preserve">Member States.</w:t>
      </w:r>
      <w:r>
        <w:br/>
      </w:r>
      <w:r>
        <w:t xml:space="preserve">The previous section already presented the issue that corporations find their application</w:t>
      </w:r>
      <w:r>
        <w:t xml:space="preserve"> </w:t>
      </w:r>
      <w:r>
        <w:t xml:space="preserve">for insolvency rejected, which leads their creditors to retract to individual enforcement</w:t>
      </w:r>
      <w:r>
        <w:t xml:space="preserve"> </w:t>
      </w:r>
      <w:r>
        <w:t xml:space="preserve">procedures and increases the uncertainty for the debtor when he will be granted a second</w:t>
      </w:r>
      <w:r>
        <w:t xml:space="preserve"> </w:t>
      </w:r>
      <w:r>
        <w:t xml:space="preserve">chance. Germany and the France follow different practices and both publish granular data</w:t>
      </w:r>
      <w:r>
        <w:t xml:space="preserve"> </w:t>
      </w:r>
      <w:r>
        <w:t xml:space="preserve">to allow for a comparision.</w:t>
      </w:r>
      <w:r>
        <w:br/>
      </w:r>
      <w:r>
        <w:t xml:space="preserve"> In Germany, corporations with up to 10 employees accounted for 87.8% of all</w:t>
      </w:r>
      <w:r>
        <w:t xml:space="preserve"> </w:t>
      </w:r>
      <w:r>
        <w:t xml:space="preserve">firms, 92% of the insolvency applications and 31% of the rejected credit</w:t>
      </w:r>
      <w:r>
        <w:t xml:space="preserve"> </w:t>
      </w:r>
      <w:r>
        <w:t xml:space="preserve">applications. In total numbers: 4036 micro firms found their credit application</w:t>
      </w:r>
      <w:r>
        <w:t xml:space="preserve"> </w:t>
      </w:r>
      <w:r>
        <w:t xml:space="preserve">rejected in 2021, out of a total of 9500 total corporate insolvency applications.</w:t>
      </w:r>
      <w:r>
        <w:t xml:space="preserve"> </w:t>
      </w:r>
      <w:r>
        <w:t xml:space="preserve">The smaller the firm, the higher the ratio of rejection.</w:t>
      </w:r>
      <w:r>
        <w:t xml:space="preserve"> </w:t>
      </w:r>
      <w:r>
        <w:t xml:space="preserve"> France introduced a new insolvency regime for MSEs in May 2019. A standard</w:t>
      </w:r>
      <w:r>
        <w:t xml:space="preserve"> </w:t>
      </w:r>
      <w:r>
        <w:t xml:space="preserve">winding-up procedure lasts on average 2 and a half years while the simplified</w:t>
      </w:r>
      <w:r>
        <w:t xml:space="preserve"> </w:t>
      </w:r>
      <w:r>
        <w:t xml:space="preserve">court-supervised winding-up procedure should lasts overall 1 year.237 Micro firms</w:t>
      </w:r>
      <w:r>
        <w:t xml:space="preserve"> </w:t>
      </w:r>
      <w:r>
        <w:t xml:space="preserve">amount for 96% of the firm population and 94% of the insolvency cases. Their</w:t>
      </w:r>
      <w:r>
        <w:t xml:space="preserve"> </w:t>
      </w:r>
      <w:r>
        <w:t xml:space="preserve">share in total insolvency cases did not increase with the introduction of an MSE</w:t>
      </w:r>
      <w:r>
        <w:t xml:space="preserve"> </w:t>
      </w:r>
      <w:r>
        <w:t xml:space="preserve">regime, the slight decline since then started in the months before the Covid crisis</w:t>
      </w:r>
      <w:r>
        <w:t xml:space="preserve"> </w:t>
      </w:r>
      <w:r>
        <w:t xml:space="preserve">and accelerated during this crisis. In the months up to the end-2019, the share of</w:t>
      </w:r>
      <w:r>
        <w:t xml:space="preserve"> </w:t>
      </w:r>
      <w:r>
        <w:t xml:space="preserve">insolvent firms relative to exiting firms also declined. One could have expected</w:t>
      </w:r>
      <w:r>
        <w:t xml:space="preserve"> </w:t>
      </w:r>
      <w:r>
        <w:t xml:space="preserve">that access to a simpler insolvency regime could increase this share.</w:t>
      </w:r>
      <w:r>
        <w:t xml:space="preserve"> </w:t>
      </w:r>
      <w:r>
        <w:t xml:space="preserve"> Data is patchy for other Member States. Greece introduced an MSE regime in</w:t>
      </w:r>
      <w:r>
        <w:t xml:space="preserve"> </w:t>
      </w:r>
      <w:r>
        <w:t xml:space="preserve">June 2021. There is not data yet to monitor the effect. 79% of the insolvent firms</w:t>
      </w:r>
      <w:r>
        <w:t xml:space="preserve"> </w:t>
      </w:r>
      <w:r>
        <w:t xml:space="preserve">had fewer than 10 employees in Spain 2018-2020. In Austria, 32% of credit</w:t>
      </w:r>
      <w:r>
        <w:t xml:space="preserve"> </w:t>
      </w:r>
      <w:r>
        <w:t xml:space="preserve">applications were rejected in 2021.238</w:t>
      </w:r>
    </w:p>
    <w:p>
      <w:pPr>
        <w:pStyle w:val="BodyText"/>
      </w:pPr>
      <w:r>
        <w:t xml:space="preserve">237 The completion of a simplified procedure takes between 6 to 9 months for a MSE with a single</w:t>
      </w:r>
      <w:r>
        <w:t xml:space="preserve"> </w:t>
      </w:r>
      <w:r>
        <w:t xml:space="preserve">employee and a net turnover of less than or equal to EUR 300 000.</w:t>
      </w:r>
      <w:r>
        <w:t xml:space="preserve"> </w:t>
      </w:r>
      <w:r>
        <w:t xml:space="preserve">238 See KSV1870 (2022).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Figure A4.21: Corporate insolvencies in Germany by</w:t>
      </w:r>
      <w:r>
        <w:t xml:space="preserve"> </w:t>
      </w:r>
      <w:r>
        <w:t xml:space="preserve">number of employees, 2021</w:t>
      </w:r>
      <w:r>
        <w:t xml:space="preserve"> </w:t>
      </w:r>
      <w:r>
        <w:t xml:space="preserve">Figure A4.22: Share of corporate insolvencies of micro</w:t>
      </w:r>
      <w:r>
        <w:t xml:space="preserve"> </w:t>
      </w:r>
      <w:r>
        <w:t xml:space="preserve">firms (less than 10 employees) in France</w:t>
      </w:r>
      <w:r>
        <w:br/>
      </w:r>
      <w:r>
        <w:t xml:space="preserve">Source: FISMA calculations with Destatis data</w:t>
      </w:r>
      <w:r>
        <w:t xml:space="preserve"> </w:t>
      </w:r>
      <w:r>
        <w:t xml:space="preserve">Source: FISMA calculations with Banque de France data</w:t>
      </w:r>
    </w:p>
    <w:p>
      <w:pPr>
        <w:pStyle w:val="BodyText"/>
      </w:pPr>
      <w:r>
        <w:t xml:space="preserve">Granting all insolvent corporations access to insolvency proceedings could pressurise</w:t>
      </w:r>
      <w:r>
        <w:t xml:space="preserve"> </w:t>
      </w:r>
      <w:r>
        <w:t xml:space="preserve">judicial capacity since the recovered assets would in many cases not be sufficient to</w:t>
      </w:r>
      <w:r>
        <w:t xml:space="preserve"> </w:t>
      </w:r>
      <w:r>
        <w:t xml:space="preserve">cover the judicial costs. Any quantification of the effect would rely on strong</w:t>
      </w:r>
      <w:r>
        <w:t xml:space="preserve"> </w:t>
      </w:r>
      <w:r>
        <w:t xml:space="preserve">assumptions and the combination of data from different sources. the best that can be done</w:t>
      </w:r>
      <w:r>
        <w:t xml:space="preserve"> </w:t>
      </w:r>
      <w:r>
        <w:t xml:space="preserve">is to be transparent on the data and assumptions.</w:t>
      </w:r>
      <w:r>
        <w:br/>
      </w:r>
      <w:r>
        <w:t xml:space="preserve"> One of the assumptions can be derived from the indications of insolvency experts</w:t>
      </w:r>
      <w:r>
        <w:t xml:space="preserve"> </w:t>
      </w:r>
      <w:r>
        <w:t xml:space="preserve">in the survey by Deloitte/Grimaldi (2022). They point to time respectively cost</w:t>
      </w:r>
      <w:r>
        <w:t xml:space="preserve"> </w:t>
      </w:r>
      <w:r>
        <w:t xml:space="preserve">savings of about 12% from the introduction of an MSE regime. This is still</w:t>
      </w:r>
      <w:r>
        <w:t xml:space="preserve"> </w:t>
      </w:r>
      <w:r>
        <w:t xml:space="preserve">substantially below the shortening that the French MSE regime aims for, i.e. from</w:t>
      </w:r>
      <w:r>
        <w:t xml:space="preserve"> </w:t>
      </w:r>
      <w:r>
        <w:t xml:space="preserve">2 to 1 year.</w:t>
      </w:r>
      <w:r>
        <w:br/>
      </w:r>
      <w:r>
        <w:t xml:space="preserve"> The EBA (2020) benchmarking exercise revealed judicial costs of 3.5% of SME’s</w:t>
      </w:r>
      <w:r>
        <w:t xml:space="preserve"> </w:t>
      </w:r>
      <w:r>
        <w:t xml:space="preserve">nominal amount of outstanding debt.</w:t>
      </w:r>
      <w:r>
        <w:br/>
      </w:r>
      <w:r>
        <w:t xml:space="preserve"> The EBA does not report the outstanding debt of SMEs and the average amount</w:t>
      </w:r>
      <w:r>
        <w:t xml:space="preserve"> </w:t>
      </w:r>
      <w:r>
        <w:t xml:space="preserve">of insolvency cases in Germany of EUR 3.5 million looks not representative for</w:t>
      </w:r>
      <w:r>
        <w:t xml:space="preserve"> </w:t>
      </w:r>
      <w:r>
        <w:t xml:space="preserve">small firms. Eurostat’s national accounts show that the total about of NFC debt</w:t>
      </w:r>
      <w:r>
        <w:t xml:space="preserve"> </w:t>
      </w:r>
      <w:r>
        <w:t xml:space="preserve">liabilities in the EU is EUR 18324 billion.239 A possibility to estimate the share of</w:t>
      </w:r>
      <w:r>
        <w:t xml:space="preserve"> </w:t>
      </w:r>
      <w:r>
        <w:t xml:space="preserve">small firms consists in using the 12% share that small coporate loans ( &lt; EUR</w:t>
      </w:r>
      <w:r>
        <w:t xml:space="preserve"> </w:t>
      </w:r>
      <w:r>
        <w:t xml:space="preserve">250k) represent in total bank loans to NFC in the euro area according to the ECB</w:t>
      </w:r>
      <w:r>
        <w:t xml:space="preserve"> </w:t>
      </w:r>
      <w:r>
        <w:t xml:space="preserve">MIR statistics. MSEs could therefore have outstanding debt of EUR 2200 billion.</w:t>
      </w:r>
      <w:r>
        <w:br/>
      </w:r>
      <w:r>
        <w:t xml:space="preserve"> According to the scenario analysis in IMF (2022), insolvent SMEs could account</w:t>
      </w:r>
      <w:r>
        <w:t xml:space="preserve"> </w:t>
      </w:r>
      <w:r>
        <w:t xml:space="preserve">for up to 9% of overall SME debt. This number is consistent with the 8.8% share</w:t>
      </w:r>
      <w:r>
        <w:t xml:space="preserve"> </w:t>
      </w:r>
      <w:r>
        <w:t xml:space="preserve">of MSEs (0 to 10 employees) that exited on average in the EU Member States</w:t>
      </w:r>
      <w:r>
        <w:t xml:space="preserve"> </w:t>
      </w:r>
      <w:r>
        <w:t xml:space="preserve">2019, using Eurostat data. The large discrepancy between the number of</w:t>
      </w:r>
      <w:r>
        <w:t xml:space="preserve"> </w:t>
      </w:r>
      <w:r>
        <w:t xml:space="preserve">bankruptcy declarations and the number of market exits (100,000-150,000 versus</w:t>
      </w:r>
      <w:r>
        <w:t xml:space="preserve"> </w:t>
      </w:r>
      <w:r>
        <w:t xml:space="preserve">2 million) however, suggests that not all firms that exit the market are insolvent.</w:t>
      </w:r>
      <w:r>
        <w:t xml:space="preserve"> </w:t>
      </w:r>
      <w:r>
        <w:t xml:space="preserve">The large number of corporations without employees or single employees that</w:t>
      </w:r>
      <w:r>
        <w:t xml:space="preserve"> </w:t>
      </w:r>
      <w:r>
        <w:t xml:space="preserve">exit even suggests that a large share of the firms that exit the market do so</w:t>
      </w:r>
    </w:p>
    <w:p>
      <w:pPr>
        <w:pStyle w:val="BodyText"/>
      </w:pPr>
      <w:r>
        <w:t xml:space="preserve">239 NFC loan liabilities EU-27, 2020, non-consolidated. The sum of EUR 12,839 billion loan liabilities and</w:t>
      </w:r>
      <w:r>
        <w:t xml:space="preserve"> </w:t>
      </w:r>
      <w:r>
        <w:t xml:space="preserve">5,486 other payables. Debt securities are not added because they are hardly used by very small firms.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because the owner found employment or that the firm had fulfilled the purpose.</w:t>
      </w:r>
      <w:r>
        <w:t xml:space="preserve"> </w:t>
      </w:r>
      <w:r>
        <w:t xml:space="preserve">Although it is speculative how many of the exiting firms are insolvent and how</w:t>
      </w:r>
      <w:r>
        <w:t xml:space="preserve"> </w:t>
      </w:r>
      <w:r>
        <w:t xml:space="preserve">many not, it seems a conservative estimate that at least one third of the exiting</w:t>
      </w:r>
      <w:r>
        <w:t xml:space="preserve"> </w:t>
      </w:r>
      <w:r>
        <w:t xml:space="preserve">firms will not enter an insolvency procedure.</w:t>
      </w:r>
      <w:r>
        <w:t xml:space="preserve"> </w:t>
      </w:r>
      <w:r>
        <w:t xml:space="preserve"> Under current conditions, one can assume that one third of the firms is rejected an</w:t>
      </w:r>
      <w:r>
        <w:t xml:space="preserve"> </w:t>
      </w:r>
      <w:r>
        <w:t xml:space="preserve">insolvency proceeding, akin the share observed in Germany and Austria and that</w:t>
      </w:r>
      <w:r>
        <w:t xml:space="preserve"> </w:t>
      </w:r>
      <w:r>
        <w:t xml:space="preserve">the remaining two third of the firms the judicial costs will be covered by the</w:t>
      </w:r>
      <w:r>
        <w:t xml:space="preserve"> </w:t>
      </w:r>
      <w:r>
        <w:t xml:space="preserve">recovered value.</w:t>
      </w:r>
      <w:r>
        <w:br/>
      </w:r>
      <w:r>
        <w:t xml:space="preserve">Using the Deloitte/Grimaldi estimate of cost savings and the IMF estimate of exiting</w:t>
      </w:r>
      <w:r>
        <w:t xml:space="preserve"> </w:t>
      </w:r>
      <w:r>
        <w:t xml:space="preserve">firms for the upper bound and the French 50% reduction and the actual share of</w:t>
      </w:r>
      <w:r>
        <w:t xml:space="preserve"> </w:t>
      </w:r>
      <w:r>
        <w:t xml:space="preserve">exiting micro firms for the lower bound, an increase in the case load by one third</w:t>
      </w:r>
      <w:r>
        <w:t xml:space="preserve"> </w:t>
      </w:r>
      <w:r>
        <w:t xml:space="preserve">from the introduction of an MSE regime could lead to higher costs for the public</w:t>
      </w:r>
      <w:r>
        <w:t xml:space="preserve"> </w:t>
      </w:r>
      <w:r>
        <w:t xml:space="preserve">sector between EUR 900 million and 2000 million. This number is for the EU overall</w:t>
      </w:r>
      <w:r>
        <w:t xml:space="preserve"> </w:t>
      </w:r>
      <w:r>
        <w:t xml:space="preserve">and represents an overestimation since not all Member States practice the rejection of</w:t>
      </w:r>
      <w:r>
        <w:t xml:space="preserve"> </w:t>
      </w:r>
      <w:r>
        <w:t xml:space="preserve">insolvency applications. A prominent example is France. The table below shows the</w:t>
      </w:r>
      <w:r>
        <w:t xml:space="preserve"> </w:t>
      </w:r>
      <w:r>
        <w:t xml:space="preserve">calculation for those Member States highlighted in Deloitte/Grimaldi (2022) as using</w:t>
      </w:r>
      <w:r>
        <w:t xml:space="preserve"> </w:t>
      </w:r>
      <w:r>
        <w:t xml:space="preserve">this practice. They would encounter a rising case load and when taken together face</w:t>
      </w:r>
      <w:r>
        <w:t xml:space="preserve"> </w:t>
      </w:r>
      <w:r>
        <w:t xml:space="preserve">additional costs between EUR 550 milion and 970 million. Since there is no data</w:t>
      </w:r>
      <w:r>
        <w:t xml:space="preserve"> </w:t>
      </w:r>
      <w:r>
        <w:t xml:space="preserve">about the number of rejected applications, except for Austria and Germany, the share</w:t>
      </w:r>
      <w:r>
        <w:t xml:space="preserve"> </w:t>
      </w:r>
      <w:r>
        <w:t xml:space="preserve">of those two Member States is used for all Member States. Greece introduced an</w:t>
      </w:r>
      <w:r>
        <w:t xml:space="preserve"> </w:t>
      </w:r>
      <w:r>
        <w:t xml:space="preserve">MSE regime in 2021 and once data becomes available it should be possible to refine</w:t>
      </w:r>
      <w:r>
        <w:t xml:space="preserve"> </w:t>
      </w:r>
      <w:r>
        <w:t xml:space="preserve">the estimate.</w:t>
      </w:r>
      <w:r>
        <w:t xml:space="preserve"> </w:t>
      </w:r>
      <w:r>
        <w:t xml:space="preserve">Table A4.14: Assumptions and estimates for the impact of resolving asset-less MSEs in a simplified insolvency</w:t>
      </w:r>
      <w:r>
        <w:t xml:space="preserve"> </w:t>
      </w:r>
      <w:r>
        <w:t xml:space="preserve">procedure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DE</w:t>
      </w:r>
      <w:r>
        <w:t xml:space="preserve"> </w:t>
      </w:r>
      <w:r>
        <w:t xml:space="preserve">ES</w:t>
      </w:r>
      <w:r>
        <w:t xml:space="preserve"> </w:t>
      </w:r>
      <w:r>
        <w:t xml:space="preserve">EL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NFC debt</w:t>
      </w:r>
      <w:r>
        <w:t xml:space="preserve"> </w:t>
      </w:r>
      <w:r>
        <w:t xml:space="preserve">liabilities1)</w:t>
      </w:r>
      <w:r>
        <w:t xml:space="preserve"> </w:t>
      </w:r>
      <w:r>
        <w:t xml:space="preserve">18324.9</w:t>
      </w:r>
      <w:r>
        <w:t xml:space="preserve"> </w:t>
      </w:r>
      <w:r>
        <w:t xml:space="preserve">397.6</w:t>
      </w:r>
      <w:r>
        <w:t xml:space="preserve"> </w:t>
      </w:r>
      <w:r>
        <w:t xml:space="preserve">862.8</w:t>
      </w:r>
      <w:r>
        <w:t xml:space="preserve"> </w:t>
      </w:r>
      <w:r>
        <w:t xml:space="preserve">3463.8</w:t>
      </w:r>
      <w:r>
        <w:t xml:space="preserve"> </w:t>
      </w:r>
      <w:r>
        <w:t xml:space="preserve">1499.1</w:t>
      </w:r>
      <w:r>
        <w:t xml:space="preserve"> </w:t>
      </w:r>
      <w:r>
        <w:t xml:space="preserve">121.0</w:t>
      </w:r>
      <w:r>
        <w:t xml:space="preserve"> </w:t>
      </w:r>
      <w:r>
        <w:t xml:space="preserve">1674.1</w:t>
      </w:r>
      <w:r>
        <w:t xml:space="preserve"> </w:t>
      </w:r>
      <w:r>
        <w:t xml:space="preserve">2</w:t>
      </w:r>
      <w:r>
        <w:t xml:space="preserve"> </w:t>
      </w:r>
      <w:r>
        <w:t xml:space="preserve">share of small</w:t>
      </w:r>
      <w:r>
        <w:t xml:space="preserve"> </w:t>
      </w:r>
      <w:r>
        <w:t xml:space="preserve">loans 2)</w:t>
      </w:r>
      <w:r>
        <w:t xml:space="preserve"> </w:t>
      </w:r>
      <w:r>
        <w:t xml:space="preserve">0.12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3</w:t>
      </w:r>
      <w:r>
        <w:t xml:space="preserve"> </w:t>
      </w:r>
      <w:r>
        <w:t xml:space="preserve">Judicial costs 3)</w:t>
      </w:r>
      <w:r>
        <w:t xml:space="preserve"> </w:t>
      </w:r>
      <w:r>
        <w:t xml:space="preserve">0.035</w:t>
      </w:r>
      <w:r>
        <w:t xml:space="preserve"> </w:t>
      </w:r>
      <w:r>
        <w:t xml:space="preserve">0.024</w:t>
      </w:r>
      <w:r>
        <w:t xml:space="preserve"> </w:t>
      </w:r>
      <w:r>
        <w:t xml:space="preserve">0.022</w:t>
      </w:r>
      <w:r>
        <w:t xml:space="preserve"> </w:t>
      </w:r>
      <w:r>
        <w:t xml:space="preserve">0.023</w:t>
      </w:r>
      <w:r>
        <w:t xml:space="preserve"> </w:t>
      </w:r>
      <w:r>
        <w:t xml:space="preserve">0.039</w:t>
      </w:r>
      <w:r>
        <w:t xml:space="preserve"> </w:t>
      </w:r>
      <w:r>
        <w:t xml:space="preserve">0.19</w:t>
      </w:r>
      <w:r>
        <w:t xml:space="preserve"> </w:t>
      </w:r>
      <w:r>
        <w:t xml:space="preserve">0.017</w:t>
      </w:r>
      <w:r>
        <w:t xml:space="preserve"> </w:t>
      </w:r>
      <w:r>
        <w:t xml:space="preserve">4a</w:t>
      </w:r>
      <w:r>
        <w:t xml:space="preserve"> </w:t>
      </w:r>
      <w:r>
        <w:t xml:space="preserve">Share of</w:t>
      </w:r>
      <w:r>
        <w:t xml:space="preserve"> </w:t>
      </w:r>
      <w:r>
        <w:t xml:space="preserve">exiting MSEs 4)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0.05</w:t>
      </w:r>
      <w:r>
        <w:t xml:space="preserve"> </w:t>
      </w:r>
      <w:r>
        <w:t xml:space="preserve">0.04</w:t>
      </w:r>
      <w:r>
        <w:t xml:space="preserve"> </w:t>
      </w:r>
      <w:r>
        <w:t xml:space="preserve">0.14</w:t>
      </w:r>
      <w:r>
        <w:t xml:space="preserve"> </w:t>
      </w:r>
      <w:r>
        <w:t xml:space="preserve">0.09</w:t>
      </w:r>
      <w:r>
        <w:t xml:space="preserve"> </w:t>
      </w:r>
      <w:r>
        <w:t xml:space="preserve">0.07</w:t>
      </w:r>
      <w:r>
        <w:t xml:space="preserve"> </w:t>
      </w:r>
      <w:r>
        <w:t xml:space="preserve">4b</w:t>
      </w:r>
      <w:r>
        <w:t xml:space="preserve"> </w:t>
      </w:r>
      <w:r>
        <w:t xml:space="preserve">lower bound 5)</w:t>
      </w:r>
      <w:r>
        <w:t xml:space="preserve"> </w:t>
      </w:r>
      <w:r>
        <w:t xml:space="preserve">0.06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0.09</w:t>
      </w:r>
      <w:r>
        <w:t xml:space="preserve"> </w:t>
      </w:r>
      <w:r>
        <w:t xml:space="preserve">0.06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5</w:t>
      </w:r>
      <w:r>
        <w:t xml:space="preserve"> </w:t>
      </w:r>
      <w:r>
        <w:t xml:space="preserve">share insolvent</w:t>
      </w:r>
      <w:r>
        <w:t xml:space="preserve"> </w:t>
      </w:r>
      <w:r>
        <w:t xml:space="preserve">assetless MSEs</w:t>
      </w:r>
      <w:r>
        <w:t xml:space="preserve"> </w:t>
      </w:r>
      <w:r>
        <w:t xml:space="preserve">6)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6a</w:t>
      </w:r>
      <w:r>
        <w:t xml:space="preserve"> </w:t>
      </w:r>
      <w:r>
        <w:t xml:space="preserve">cost savings</w:t>
      </w:r>
      <w:r>
        <w:t xml:space="preserve"> </w:t>
      </w:r>
      <w:r>
        <w:t xml:space="preserve">from MSE</w:t>
      </w:r>
      <w:r>
        <w:t xml:space="preserve"> </w:t>
      </w:r>
      <w:r>
        <w:t xml:space="preserve">regime 7)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6b</w:t>
      </w:r>
      <w:r>
        <w:t xml:space="preserve"> </w:t>
      </w:r>
      <w:r>
        <w:t xml:space="preserve">Higher bound 8)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[1]</w:t>
      </w:r>
      <w:r>
        <w:rPr>
          <w:i/>
          <w:iCs/>
        </w:rPr>
        <w:t xml:space="preserve">[2]</w:t>
      </w:r>
      <w:r>
        <w:t xml:space="preserve">[3]</w:t>
      </w:r>
      <w:r>
        <w:rPr>
          <w:i/>
          <w:iCs/>
        </w:rPr>
        <w:t xml:space="preserve">[4]</w:t>
      </w:r>
      <w:r>
        <w:rPr>
          <w:i/>
          <w:iCs/>
        </w:rPr>
        <w:t xml:space="preserve"> </w:t>
      </w:r>
      <w:r>
        <w:t xml:space="preserve">[5]*(1-[6])</w:t>
      </w:r>
      <w:r>
        <w:t xml:space="preserve"> </w:t>
      </w:r>
      <w:r>
        <w:t xml:space="preserve">8</w:t>
      </w:r>
      <w:r>
        <w:t xml:space="preserve"> </w:t>
      </w:r>
      <w:r>
        <w:t xml:space="preserve">lower bound9)</w:t>
      </w:r>
      <w:r>
        <w:t xml:space="preserve"> </w:t>
      </w:r>
      <w:r>
        <w:t xml:space="preserve">0.914</w:t>
      </w:r>
      <w:r>
        <w:t xml:space="preserve"> </w:t>
      </w:r>
      <w:r>
        <w:t xml:space="preserve">0.003</w:t>
      </w:r>
      <w:r>
        <w:t xml:space="preserve"> </w:t>
      </w:r>
      <w:r>
        <w:t xml:space="preserve">0.011</w:t>
      </w:r>
      <w:r>
        <w:t xml:space="preserve"> </w:t>
      </w:r>
      <w:r>
        <w:t xml:space="preserve">0.166</w:t>
      </w:r>
      <w:r>
        <w:t xml:space="preserve"> </w:t>
      </w:r>
      <w:r>
        <w:t xml:space="preserve">0.270</w:t>
      </w:r>
      <w:r>
        <w:t xml:space="preserve"> </w:t>
      </w:r>
      <w:r>
        <w:t xml:space="preserve">0.019</w:t>
      </w:r>
      <w:r>
        <w:t xml:space="preserve"> </w:t>
      </w:r>
      <w:r>
        <w:t xml:space="preserve">0.082</w:t>
      </w:r>
      <w:r>
        <w:t xml:space="preserve"> </w:t>
      </w:r>
      <w:r>
        <w:t xml:space="preserve">9</w:t>
      </w:r>
      <w:r>
        <w:t xml:space="preserve"> </w:t>
      </w:r>
      <w:r>
        <w:t xml:space="preserve">upper bound9)</w:t>
      </w:r>
      <w:r>
        <w:t xml:space="preserve"> </w:t>
      </w:r>
      <w:r>
        <w:t xml:space="preserve">2.012</w:t>
      </w:r>
      <w:r>
        <w:t xml:space="preserve"> </w:t>
      </w:r>
      <w:r>
        <w:t xml:space="preserve">0.004</w:t>
      </w:r>
      <w:r>
        <w:t xml:space="preserve"> </w:t>
      </w:r>
      <w:r>
        <w:t xml:space="preserve">0.019</w:t>
      </w:r>
      <w:r>
        <w:t xml:space="preserve"> </w:t>
      </w:r>
      <w:r>
        <w:t xml:space="preserve">0.292</w:t>
      </w:r>
      <w:r>
        <w:t xml:space="preserve"> </w:t>
      </w:r>
      <w:r>
        <w:t xml:space="preserve">0.475</w:t>
      </w:r>
      <w:r>
        <w:t xml:space="preserve"> </w:t>
      </w:r>
      <w:r>
        <w:t xml:space="preserve">0.034</w:t>
      </w:r>
      <w:r>
        <w:t xml:space="preserve"> </w:t>
      </w:r>
      <w:r>
        <w:t xml:space="preserve">0.145</w:t>
      </w:r>
      <w:r>
        <w:t xml:space="preserve"> </w:t>
      </w:r>
      <w:r>
        <w:t xml:space="preserve">1)</w:t>
      </w:r>
      <w:r>
        <w:t xml:space="preserve"> </w:t>
      </w:r>
      <w:r>
        <w:t xml:space="preserve">Loans and other payables, Estat sectoral national accounts in EUR billion, 2) ECB MIR, loans</w:t>
      </w:r>
      <w:r>
        <w:t xml:space="preserve"> </w:t>
      </w:r>
      <w:r>
        <w:t xml:space="preserve">smaller EUR 250,000 to total loans, 12/2020 except EL (04/2021), 3) EBA(2020), simple average</w:t>
      </w:r>
      <w:r>
        <w:t xml:space="preserve"> </w:t>
      </w:r>
      <w:r>
        <w:t xml:space="preserve">2019; 4) Estat for firms with less than 10 employeees, 2019, except EL 2016, consistent with IMF</w:t>
      </w:r>
      <w:r>
        <w:t xml:space="preserve"> </w:t>
      </w:r>
      <w:r>
        <w:t xml:space="preserve">(2022) projection, 5) two third of the previous column as ad hoc assumption 6) assumption based on</w:t>
      </w:r>
      <w:r>
        <w:t xml:space="preserve"> </w:t>
      </w:r>
      <w:r>
        <w:t xml:space="preserve">data in DE and AT, 7) assumption based on insolvency experts in Delotte/Grimaldi (2022), 8)</w:t>
      </w:r>
      <w:r>
        <w:t xml:space="preserve"> </w:t>
      </w:r>
      <w:r>
        <w:t xml:space="preserve">assumption based on the reduction in France from 2 years to 1 year. 9) in EUR billion.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This calculation assumes that there is no cross-subsidisation of corporate insolvency</w:t>
      </w:r>
      <w:r>
        <w:t xml:space="preserve"> </w:t>
      </w:r>
      <w:r>
        <w:t xml:space="preserve">cases. It also assumes that the judicial costs reported in EBA (2020) are sufficient to</w:t>
      </w:r>
      <w:r>
        <w:t xml:space="preserve"> </w:t>
      </w:r>
      <w:r>
        <w:t xml:space="preserve">cover the cost of the insolvent proceedings for firms that were accepted for insolvency</w:t>
      </w:r>
      <w:r>
        <w:t xml:space="preserve"> </w:t>
      </w:r>
      <w:r>
        <w:t xml:space="preserve">procedures, i.e. that the public sector does neither carry additional costs for the running</w:t>
      </w:r>
      <w:r>
        <w:t xml:space="preserve"> </w:t>
      </w:r>
      <w:r>
        <w:t xml:space="preserve">of insolvency proceedings financed by tax payers. It also implies that the public sector</w:t>
      </w:r>
      <w:r>
        <w:t xml:space="preserve"> </w:t>
      </w:r>
      <w:r>
        <w:t xml:space="preserve">will use the cost savings from the introduction of a simpler MSE insolvency regime to</w:t>
      </w:r>
      <w:r>
        <w:t xml:space="preserve"> </w:t>
      </w:r>
      <w:r>
        <w:t xml:space="preserve">boost its revenues.</w:t>
      </w:r>
      <w:r>
        <w:t xml:space="preserve"> </w:t>
      </w:r>
      <w:r>
        <w:t xml:space="preserve">While the costs of an MSE regime can be substantial, it is, however, not certain whether</w:t>
      </w:r>
      <w:r>
        <w:t xml:space="preserve"> </w:t>
      </w:r>
      <w:r>
        <w:t xml:space="preserve">these costs would not be outweighed by newly gained efficiencies of a more streamlined</w:t>
      </w:r>
      <w:r>
        <w:t xml:space="preserve"> </w:t>
      </w:r>
      <w:r>
        <w:t xml:space="preserve">regime. These cost savings would accrue for at least there reasons. First, MSEs that</w:t>
      </w:r>
      <w:r>
        <w:t xml:space="preserve"> </w:t>
      </w:r>
      <w:r>
        <w:t xml:space="preserve">already have insolvency proceedings opened (or will open them in the future) before the</w:t>
      </w:r>
      <w:r>
        <w:t xml:space="preserve"> </w:t>
      </w:r>
      <w:r>
        <w:t xml:space="preserve">court under the ordinary procedure would now be able to switch to a more alleviated and</w:t>
      </w:r>
      <w:r>
        <w:t xml:space="preserve"> </w:t>
      </w:r>
      <w:r>
        <w:t xml:space="preserve">quicker one, saving the costs of judicial review. Secondly, the new regime may allow for</w:t>
      </w:r>
      <w:r>
        <w:t xml:space="preserve"> </w:t>
      </w:r>
      <w:r>
        <w:t xml:space="preserve">a possibility for MSEs to have a full debt discharge in an out-of-court setting, e.g. before</w:t>
      </w:r>
      <w:r>
        <w:t xml:space="preserve"> </w:t>
      </w:r>
      <w:r>
        <w:t xml:space="preserve">competent administrative authorities, with faster and cheaper procedures. Thirdly and</w:t>
      </w:r>
      <w:r>
        <w:t xml:space="preserve"> </w:t>
      </w:r>
      <w:r>
        <w:t xml:space="preserve">finally, the fact that currently insolvency proceedings are often not opened against MSEs</w:t>
      </w:r>
      <w:r>
        <w:t xml:space="preserve"> </w:t>
      </w:r>
      <w:r>
        <w:t xml:space="preserve">does not mean they do not represent today a burden for courts and authorities. If there is</w:t>
      </w:r>
      <w:r>
        <w:t xml:space="preserve"> </w:t>
      </w:r>
      <w:r>
        <w:t xml:space="preserve">no insolvency procedure, courts often have to deal with claims by creditors against that</w:t>
      </w:r>
      <w:r>
        <w:t xml:space="preserve"> </w:t>
      </w:r>
      <w:r>
        <w:t xml:space="preserve">business, sometimes with multiple proceedings instead of one concentrated and</w:t>
      </w:r>
      <w:r>
        <w:t xml:space="preserve"> </w:t>
      </w:r>
      <w:r>
        <w:t xml:space="preserve">simplified insolvency procedure.</w:t>
      </w:r>
      <w:r>
        <w:br/>
      </w:r>
      <w:r>
        <w:t xml:space="preserve">4. The impact of changes in insolvency metrics on financial and economic variables</w:t>
      </w:r>
      <w:r>
        <w:t xml:space="preserve"> </w:t>
      </w:r>
      <w:r>
        <w:t xml:space="preserve">This section analyses how changes to recovery rates will feed through in financial and</w:t>
      </w:r>
      <w:r>
        <w:t xml:space="preserve"> </w:t>
      </w:r>
      <w:r>
        <w:t xml:space="preserve">economic developments, applying estimates from the economic literature on the policy</w:t>
      </w:r>
      <w:r>
        <w:t xml:space="preserve"> </w:t>
      </w:r>
      <w:r>
        <w:t xml:space="preserve">options at hand. The first section looks at the evidence on how the likelihood of business</w:t>
      </w:r>
      <w:r>
        <w:t xml:space="preserve"> </w:t>
      </w:r>
      <w:r>
        <w:t xml:space="preserve">exits is affected since a change to insolvency regimes is expected to have an immediate</w:t>
      </w:r>
      <w:r>
        <w:t xml:space="preserve"> </w:t>
      </w:r>
      <w:r>
        <w:t xml:space="preserve">effect on the number of insolvencies. The second section reviews how changes in</w:t>
      </w:r>
      <w:r>
        <w:t xml:space="preserve"> </w:t>
      </w:r>
      <w:r>
        <w:t xml:space="preserve">insolvency regimes would impact the availability of credit. The empirical literature</w:t>
      </w:r>
      <w:r>
        <w:t xml:space="preserve"> </w:t>
      </w:r>
      <w:r>
        <w:t xml:space="preserve">identified that better insolvency regimes improve corporates’ access to finance, but this</w:t>
      </w:r>
      <w:r>
        <w:t xml:space="preserve"> </w:t>
      </w:r>
      <w:r>
        <w:t xml:space="preserve">result has been found with cross-country estimates that cover a large set of countries and</w:t>
      </w:r>
      <w:r>
        <w:t xml:space="preserve"> </w:t>
      </w:r>
      <w:r>
        <w:t xml:space="preserve">must not necessarily hold for the group of EU Member States.</w:t>
      </w:r>
      <w:r>
        <w:br/>
      </w:r>
      <w:r>
        <w:t xml:space="preserve">The academic literature used legal indicators including variables that cover insolvency</w:t>
      </w:r>
      <w:r>
        <w:t xml:space="preserve"> </w:t>
      </w:r>
      <w:r>
        <w:t xml:space="preserve">regimes and has consistently been able to explain them as determinant of financial and</w:t>
      </w:r>
      <w:r>
        <w:t xml:space="preserve"> </w:t>
      </w:r>
      <w:r>
        <w:t xml:space="preserve">economic developments. Especially the creation of legal variables by the World Bank has</w:t>
      </w:r>
      <w:r>
        <w:t xml:space="preserve"> </w:t>
      </w:r>
      <w:r>
        <w:t xml:space="preserve">initiated empirical research in this area and a number of researchers also used insolvency</w:t>
      </w:r>
      <w:r>
        <w:t xml:space="preserve"> </w:t>
      </w:r>
      <w:r>
        <w:t xml:space="preserve">variables, largely in cross-country comparisons. Kliastkova and Savatier (2020) provide a</w:t>
      </w:r>
      <w:r>
        <w:t xml:space="preserve"> </w:t>
      </w:r>
      <w:r>
        <w:t xml:space="preserve">survey of this literature, Closset et al (2019) also report case studies at country level.</w:t>
      </w:r>
      <w:r>
        <w:t xml:space="preserve"> </w:t>
      </w:r>
      <w:r>
        <w:t xml:space="preserve">Although the World Bank Doing Business data has been discontinued, it still represents</w:t>
      </w:r>
      <w:r>
        <w:t xml:space="preserve"> </w:t>
      </w:r>
      <w:r>
        <w:t xml:space="preserve">the most comprehensive data source. It covers all Member States and contains</w:t>
      </w:r>
      <w:r>
        <w:t xml:space="preserve"> </w:t>
      </w:r>
      <w:r>
        <w:t xml:space="preserve">observations ranging 2004-2020 for almost all EU Member States.240 The EBA recovery</w:t>
      </w:r>
      <w:r>
        <w:t xml:space="preserve"> </w:t>
      </w:r>
      <w:r>
        <w:t xml:space="preserve">rates used in the previous section cover only one year and observations for several</w:t>
      </w:r>
      <w:r>
        <w:t xml:space="preserve"> </w:t>
      </w:r>
      <w:r>
        <w:t xml:space="preserve">Member States are not representative. Hence, when doing further analysis with a panel of</w:t>
      </w:r>
    </w:p>
    <w:p>
      <w:pPr>
        <w:pStyle w:val="BodyText"/>
      </w:pPr>
      <w:r>
        <w:t xml:space="preserve">240A panel with all EU Member States is complete for the years 2012-2020. Observations are missing for</w:t>
      </w:r>
      <w:r>
        <w:t xml:space="preserve"> </w:t>
      </w:r>
      <w:r>
        <w:t xml:space="preserve">Luxembourg until 2006, Cyprus until 2008 and Malta until 2011.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EU Member States and recognition of the time dimesion, there is no alternative yet to</w:t>
      </w:r>
      <w:r>
        <w:t xml:space="preserve"> </w:t>
      </w:r>
      <w:r>
        <w:t xml:space="preserve">using the World Bank data.</w:t>
      </w:r>
      <w:r>
        <w:t xml:space="preserve"> </w:t>
      </w:r>
      <w:r>
        <w:t xml:space="preserve">4.1</w:t>
      </w:r>
      <w:r>
        <w:t xml:space="preserve"> </w:t>
      </w:r>
      <w:r>
        <w:t xml:space="preserve">Business exits and economic adjustment capacity</w:t>
      </w:r>
      <w:r>
        <w:t xml:space="preserve"> </w:t>
      </w:r>
      <w:r>
        <w:t xml:space="preserve">The seminal study on legal structures as determinant of the occurrence of bankruptcies</w:t>
      </w:r>
      <w:r>
        <w:t xml:space="preserve"> </w:t>
      </w:r>
      <w:r>
        <w:t xml:space="preserve">found that bankruptcies are higher the more efficient the judicial system and the more</w:t>
      </w:r>
      <w:r>
        <w:t xml:space="preserve"> </w:t>
      </w:r>
      <w:r>
        <w:t xml:space="preserve">market oriented the financial system.241 The number of bankruptcies are lower if the legal</w:t>
      </w:r>
      <w:r>
        <w:t xml:space="preserve"> </w:t>
      </w:r>
      <w:r>
        <w:t xml:space="preserve">system combines a more efficient judicial system with stronger creditor rights. The more</w:t>
      </w:r>
      <w:r>
        <w:t xml:space="preserve"> </w:t>
      </w:r>
      <w:r>
        <w:t xml:space="preserve">costly and lengthy the insolvency procedures, the stronger is the incentive for both</w:t>
      </w:r>
      <w:r>
        <w:t xml:space="preserve"> </w:t>
      </w:r>
      <w:r>
        <w:t xml:space="preserve">debtors and creditors to keep a defaulting company afloat.242 Empirical analysis with EU</w:t>
      </w:r>
      <w:r>
        <w:t xml:space="preserve"> </w:t>
      </w:r>
      <w:r>
        <w:t xml:space="preserve">data suggests that a more efficient insolvency regime as measured by a higher recovery</w:t>
      </w:r>
      <w:r>
        <w:t xml:space="preserve"> </w:t>
      </w:r>
      <w:r>
        <w:t xml:space="preserve">rate is not correlated with a higher rate of business exit or more jobs lost through</w:t>
      </w:r>
      <w:r>
        <w:t xml:space="preserve"> </w:t>
      </w:r>
      <w:r>
        <w:t xml:space="preserve">business exits. If companies are in distress, however, a more efficient insolvency regime</w:t>
      </w:r>
      <w:r>
        <w:t xml:space="preserve"> </w:t>
      </w:r>
      <w:r>
        <w:t xml:space="preserve">leads to a higher likelihood that they file for bankruptcy.</w:t>
      </w:r>
      <w:r>
        <w:br/>
      </w:r>
      <w:r>
        <w:t xml:space="preserve">This first results stems from the estimates reported below that tried to determine whether</w:t>
      </w:r>
      <w:r>
        <w:t xml:space="preserve"> </w:t>
      </w:r>
      <w:r>
        <w:t xml:space="preserve">World Banks’ recovery rates can explain the variation of business birth rates, death rates</w:t>
      </w:r>
      <w:r>
        <w:t xml:space="preserve"> </w:t>
      </w:r>
      <w:r>
        <w:t xml:space="preserve">and persons employed in exiting companies at the level of EU Member States 2004-</w:t>
      </w:r>
      <w:r>
        <w:t xml:space="preserve"> </w:t>
      </w:r>
      <w:r>
        <w:t xml:space="preserve">2019. The dependent variables are Eurostat numbers of companies entering and exiting</w:t>
      </w:r>
      <w:r>
        <w:t xml:space="preserve"> </w:t>
      </w:r>
      <w:r>
        <w:t xml:space="preserve">the market, and persons employed in exiting companies, relative to the number</w:t>
      </w:r>
      <w:r>
        <w:t xml:space="preserve"> </w:t>
      </w:r>
      <w:r>
        <w:t xml:space="preserve">respectively employment in active companies.243. The estimate explains only a small</w:t>
      </w:r>
      <w:r>
        <w:t xml:space="preserve"> </w:t>
      </w:r>
      <w:r>
        <w:t xml:space="preserve">share of the variation in business exits across EU Member States and time. Yet, the</w:t>
      </w:r>
      <w:r>
        <w:t xml:space="preserve"> </w:t>
      </w:r>
      <w:r>
        <w:t xml:space="preserve">recovery rate is significant at 5% level with a negative sign, indicating that an increase in</w:t>
      </w:r>
      <w:r>
        <w:t xml:space="preserve"> </w:t>
      </w:r>
      <w:r>
        <w:t xml:space="preserve">the recovery rate may even reduce the exit rate of companies. The magnitude of the</w:t>
      </w:r>
      <w:r>
        <w:t xml:space="preserve"> </w:t>
      </w:r>
      <w:r>
        <w:t xml:space="preserve">coefficient suggests the effect is small, but at least not positive. The World Bank</w:t>
      </w:r>
      <w:r>
        <w:t xml:space="preserve"> </w:t>
      </w:r>
      <w:r>
        <w:t xml:space="preserve">aggregate institutional indicator did not turn up significant when taken instead for the</w:t>
      </w:r>
      <w:r>
        <w:t xml:space="preserve"> </w:t>
      </w:r>
      <w:r>
        <w:t xml:space="preserve">recovery rate in the estimate.</w:t>
      </w:r>
    </w:p>
    <w:p>
      <w:pPr>
        <w:pStyle w:val="BodyText"/>
      </w:pPr>
      <w:r>
        <w:t xml:space="preserve">241 See Claessens and Klapper (2005).</w:t>
      </w:r>
      <w:r>
        <w:t xml:space="preserve"> </w:t>
      </w:r>
      <w:r>
        <w:t xml:space="preserve">242 See Jorda et al. (2020).</w:t>
      </w:r>
      <w:r>
        <w:t xml:space="preserve"> </w:t>
      </w:r>
      <w:r>
        <w:t xml:space="preserve">243 The population are all firms except holding companies. This applies for the years 2007 to 2019, which is</w:t>
      </w:r>
      <w:r>
        <w:t xml:space="preserve"> </w:t>
      </w:r>
      <w:r>
        <w:t xml:space="preserve">the latest observation currently covered in the Eurostat statistics. For the years 2004-2007, the data</w:t>
      </w:r>
      <w:r>
        <w:t xml:space="preserve"> </w:t>
      </w:r>
      <w:r>
        <w:t xml:space="preserve">excludes holding firms, public administration and community services; activities of households and extra-</w:t>
      </w:r>
      <w:r>
        <w:t xml:space="preserve"> </w:t>
      </w:r>
      <w:r>
        <w:t xml:space="preserve">territorial organizations. Control variables are GDP per capita, GDP growth, consumer price inflation, bank</w:t>
      </w:r>
      <w:r>
        <w:t xml:space="preserve"> </w:t>
      </w:r>
      <w:r>
        <w:t xml:space="preserve">lending rates and dummies for the legal origin (Anglo-Saxon, French, Scandinavian).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Table A4.15: Regression results – number of business exits and outcome of insolvency procedures</w:t>
      </w:r>
      <w:r>
        <w:t xml:space="preserve"> </w:t>
      </w:r>
      <w:r>
        <w:t xml:space="preserve">Business Exitij = Constant + ß1 * Recovery rateij + ß2 * Business exitij-1 + ß3 * Bank lending rate + μij</w:t>
      </w:r>
    </w:p>
    <w:p>
      <w:pPr>
        <w:pStyle w:val="Compact"/>
        <w:numPr>
          <w:ilvl w:val="0"/>
          <w:numId w:val="1018"/>
        </w:numPr>
      </w:pPr>
      <w:r>
        <w:t xml:space="preserve">Dependent</w:t>
      </w:r>
      <w:r>
        <w:t xml:space="preserve"> </w:t>
      </w:r>
      <w:r>
        <w:t xml:space="preserve">variable</w:t>
      </w:r>
      <w:r>
        <w:t xml:space="preserve"> </w:t>
      </w:r>
      <w:r>
        <w:t xml:space="preserve">Number of exiting to active</w:t>
      </w:r>
      <w:r>
        <w:t xml:space="preserve"> </w:t>
      </w:r>
      <w:r>
        <w:t xml:space="preserve">companyie</w:t>
      </w:r>
      <w:r>
        <w:t xml:space="preserve"> </w:t>
      </w:r>
      <w:r>
        <w:t xml:space="preserve">Share of exiting companies</w:t>
      </w:r>
      <w:r>
        <w:t xml:space="preserve"> </w:t>
      </w:r>
      <w:r>
        <w:t xml:space="preserve">with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10</w:t>
      </w:r>
      <w:r>
        <w:t xml:space="preserve"> </w:t>
      </w:r>
      <w:r>
        <w:t xml:space="preserve">employees</w:t>
      </w:r>
      <w:r>
        <w:t xml:space="preserve"> </w:t>
      </w:r>
      <w:r>
        <w:t xml:space="preserve">Share of employment in</w:t>
      </w:r>
      <w:r>
        <w:t xml:space="preserve"> </w:t>
      </w:r>
      <w:r>
        <w:t xml:space="preserve">exiting companies</w:t>
      </w:r>
      <w:r>
        <w:t xml:space="preserve"> </w:t>
      </w:r>
      <w:r>
        <w:t xml:space="preserve">ß1</w:t>
      </w:r>
      <w:r>
        <w:t xml:space="preserve"> </w:t>
      </w:r>
      <w:r>
        <w:t xml:space="preserve">-0.019</w:t>
      </w:r>
      <w:r>
        <w:t xml:space="preserve"> </w:t>
      </w:r>
      <w:r>
        <w:t xml:space="preserve">-0.019</w:t>
      </w:r>
      <w:r>
        <w:t xml:space="preserve"> </w:t>
      </w:r>
      <w:r>
        <w:t xml:space="preserve">-0.019</w:t>
      </w:r>
      <w:r>
        <w:t xml:space="preserve"> </w:t>
      </w:r>
      <w:r>
        <w:t xml:space="preserve">-0.003</w:t>
      </w:r>
      <w:r>
        <w:t xml:space="preserve"> </w:t>
      </w:r>
      <w:r>
        <w:t xml:space="preserve">-0.004</w:t>
      </w:r>
      <w:r>
        <w:t xml:space="preserve"> </w:t>
      </w:r>
      <w:r>
        <w:t xml:space="preserve">-0.005</w:t>
      </w:r>
      <w:r>
        <w:t xml:space="preserve"> </w:t>
      </w:r>
      <w:r>
        <w:t xml:space="preserve">-0.003</w:t>
      </w:r>
      <w:r>
        <w:t xml:space="preserve"> </w:t>
      </w:r>
      <w:r>
        <w:t xml:space="preserve">-0.003</w:t>
      </w:r>
      <w:r>
        <w:t xml:space="preserve"> </w:t>
      </w:r>
      <w:r>
        <w:t xml:space="preserve">-0.005</w:t>
      </w:r>
      <w:r>
        <w:t xml:space="preserve"> </w:t>
      </w:r>
      <w:r>
        <w:t xml:space="preserve">SE of ß1</w:t>
      </w:r>
      <w:r>
        <w:t xml:space="preserve"> </w:t>
      </w:r>
      <w:r>
        <w:t xml:space="preserve">0.008**</w:t>
      </w:r>
      <w:r>
        <w:t xml:space="preserve"> </w:t>
      </w:r>
      <w:r>
        <w:t xml:space="preserve">0.008**</w:t>
      </w:r>
      <w:r>
        <w:t xml:space="preserve"> </w:t>
      </w:r>
      <w:r>
        <w:t xml:space="preserve">0.008**</w:t>
      </w:r>
      <w:r>
        <w:t xml:space="preserve"> </w:t>
      </w:r>
      <w:r>
        <w:t xml:space="preserve">0.002</w:t>
      </w:r>
      <w:r>
        <w:t xml:space="preserve"> </w:t>
      </w:r>
      <w:r>
        <w:t xml:space="preserve">0.002*</w:t>
      </w:r>
      <w:r>
        <w:t xml:space="preserve"> </w:t>
      </w:r>
      <w:r>
        <w:t xml:space="preserve">0.002**</w:t>
      </w:r>
      <w:r>
        <w:t xml:space="preserve"> </w:t>
      </w:r>
      <w:r>
        <w:t xml:space="preserve">0.002</w:t>
      </w:r>
      <w:r>
        <w:t xml:space="preserve"> </w:t>
      </w:r>
      <w:r>
        <w:t xml:space="preserve">0.002</w:t>
      </w:r>
      <w:r>
        <w:t xml:space="preserve"> </w:t>
      </w:r>
      <w:r>
        <w:t xml:space="preserve">0.002**</w:t>
      </w:r>
      <w:r>
        <w:t xml:space="preserve"> </w:t>
      </w:r>
      <w:r>
        <w:t xml:space="preserve">Fixed</w:t>
      </w:r>
      <w:r>
        <w:t xml:space="preserve"> </w:t>
      </w:r>
      <w:r>
        <w:t xml:space="preserve">effects</w:t>
      </w:r>
      <w:r>
        <w:t xml:space="preserve"> </w:t>
      </w:r>
      <w:r>
        <w:t xml:space="preserve">none</w:t>
      </w:r>
      <w:r>
        <w:t xml:space="preserve"> </w:t>
      </w:r>
      <w:r>
        <w:t xml:space="preserve">time</w:t>
      </w:r>
      <w:r>
        <w:t xml:space="preserve"> </w:t>
      </w:r>
      <w:r>
        <w:t xml:space="preserve">time</w:t>
      </w:r>
      <w:r>
        <w:t xml:space="preserve"> </w:t>
      </w:r>
      <w:r>
        <w:t xml:space="preserve">none</w:t>
      </w:r>
      <w:r>
        <w:t xml:space="preserve"> </w:t>
      </w:r>
      <w:r>
        <w:t xml:space="preserve">time</w:t>
      </w:r>
      <w:r>
        <w:t xml:space="preserve"> </w:t>
      </w:r>
      <w:r>
        <w:t xml:space="preserve">time</w:t>
      </w:r>
      <w:r>
        <w:t xml:space="preserve"> </w:t>
      </w:r>
      <w:r>
        <w:t xml:space="preserve">none</w:t>
      </w:r>
      <w:r>
        <w:t xml:space="preserve"> </w:t>
      </w:r>
      <w:r>
        <w:t xml:space="preserve">time</w:t>
      </w:r>
      <w:r>
        <w:t xml:space="preserve"> </w:t>
      </w:r>
      <w:r>
        <w:t xml:space="preserve">time</w:t>
      </w:r>
      <w:r>
        <w:t xml:space="preserve"> </w:t>
      </w:r>
      <w:r>
        <w:t xml:space="preserve">R2</w:t>
      </w:r>
      <w:r>
        <w:t xml:space="preserve"> </w:t>
      </w:r>
      <w:r>
        <w:t xml:space="preserve">0.621</w:t>
      </w:r>
      <w:r>
        <w:t xml:space="preserve"> </w:t>
      </w:r>
      <w:r>
        <w:t xml:space="preserve">0.635</w:t>
      </w:r>
      <w:r>
        <w:t xml:space="preserve"> </w:t>
      </w:r>
      <w:r>
        <w:t xml:space="preserve">0.681</w:t>
      </w:r>
      <w:r>
        <w:t xml:space="preserve"> </w:t>
      </w:r>
      <w:r>
        <w:t xml:space="preserve">0.650</w:t>
      </w:r>
      <w:r>
        <w:t xml:space="preserve"> </w:t>
      </w:r>
      <w:r>
        <w:t xml:space="preserve">0.662</w:t>
      </w:r>
      <w:r>
        <w:t xml:space="preserve"> </w:t>
      </w:r>
      <w:r>
        <w:t xml:space="preserve">0.600</w:t>
      </w:r>
      <w:r>
        <w:t xml:space="preserve"> </w:t>
      </w:r>
      <w:r>
        <w:t xml:space="preserve">0.725</w:t>
      </w:r>
      <w:r>
        <w:t xml:space="preserve"> </w:t>
      </w:r>
      <w:r>
        <w:t xml:space="preserve">0.788</w:t>
      </w:r>
      <w:r>
        <w:t xml:space="preserve"> </w:t>
      </w:r>
      <w:r>
        <w:t xml:space="preserve">0.823</w:t>
      </w:r>
      <w:r>
        <w:t xml:space="preserve"> </w:t>
      </w:r>
      <w:r>
        <w:t xml:space="preserve">Period</w:t>
      </w:r>
      <w:r>
        <w:t xml:space="preserve"> </w:t>
      </w:r>
      <w:r>
        <w:t xml:space="preserve">2005-</w:t>
      </w:r>
      <w:r>
        <w:t xml:space="preserve"> </w:t>
      </w:r>
      <w:r>
        <w:t xml:space="preserve">2019</w:t>
      </w:r>
      <w:r>
        <w:t xml:space="preserve"> </w:t>
      </w:r>
      <w:r>
        <w:t xml:space="preserve">2005-</w:t>
      </w:r>
      <w:r>
        <w:t xml:space="preserve"> </w:t>
      </w:r>
      <w:r>
        <w:t xml:space="preserve">2019</w:t>
      </w:r>
      <w:r>
        <w:t xml:space="preserve"> </w:t>
      </w:r>
      <w:r>
        <w:t xml:space="preserve">2012-</w:t>
      </w:r>
      <w:r>
        <w:t xml:space="preserve"> </w:t>
      </w:r>
      <w:r>
        <w:t xml:space="preserve">2019</w:t>
      </w:r>
      <w:r>
        <w:t xml:space="preserve"> </w:t>
      </w:r>
      <w:r>
        <w:t xml:space="preserve">2005-</w:t>
      </w:r>
      <w:r>
        <w:t xml:space="preserve"> </w:t>
      </w:r>
      <w:r>
        <w:t xml:space="preserve">2019</w:t>
      </w:r>
      <w:r>
        <w:t xml:space="preserve"> </w:t>
      </w:r>
      <w:r>
        <w:t xml:space="preserve">2005-</w:t>
      </w:r>
      <w:r>
        <w:t xml:space="preserve"> </w:t>
      </w:r>
      <w:r>
        <w:t xml:space="preserve">2019</w:t>
      </w:r>
      <w:r>
        <w:t xml:space="preserve"> </w:t>
      </w:r>
      <w:r>
        <w:t xml:space="preserve">2012-</w:t>
      </w:r>
      <w:r>
        <w:t xml:space="preserve"> </w:t>
      </w:r>
      <w:r>
        <w:t xml:space="preserve">2019</w:t>
      </w:r>
      <w:r>
        <w:t xml:space="preserve"> </w:t>
      </w:r>
      <w:r>
        <w:t xml:space="preserve">2005-</w:t>
      </w:r>
      <w:r>
        <w:t xml:space="preserve"> </w:t>
      </w:r>
      <w:r>
        <w:t xml:space="preserve">2019</w:t>
      </w:r>
      <w:r>
        <w:t xml:space="preserve"> </w:t>
      </w:r>
      <w:r>
        <w:t xml:space="preserve">2005-</w:t>
      </w:r>
      <w:r>
        <w:t xml:space="preserve"> </w:t>
      </w:r>
      <w:r>
        <w:t xml:space="preserve">2019</w:t>
      </w:r>
      <w:r>
        <w:t xml:space="preserve"> </w:t>
      </w:r>
      <w:r>
        <w:t xml:space="preserve">2012-</w:t>
      </w:r>
      <w:r>
        <w:t xml:space="preserve"> </w:t>
      </w:r>
      <w:r>
        <w:t xml:space="preserve">2019</w:t>
      </w:r>
      <w:r>
        <w:t xml:space="preserve"> </w:t>
      </w:r>
      <w:r>
        <w:t xml:space="preserve">observations</w:t>
      </w:r>
      <w:r>
        <w:t xml:space="preserve"> </w:t>
      </w:r>
      <w:r>
        <w:t xml:space="preserve">340</w:t>
      </w:r>
      <w:r>
        <w:t xml:space="preserve"> </w:t>
      </w:r>
      <w:r>
        <w:t xml:space="preserve">340</w:t>
      </w:r>
      <w:r>
        <w:t xml:space="preserve"> </w:t>
      </w:r>
      <w:r>
        <w:t xml:space="preserve">200</w:t>
      </w:r>
      <w:r>
        <w:t xml:space="preserve"> </w:t>
      </w:r>
      <w:r>
        <w:t xml:space="preserve">268</w:t>
      </w:r>
      <w:r>
        <w:t xml:space="preserve"> </w:t>
      </w:r>
      <w:r>
        <w:t xml:space="preserve">268</w:t>
      </w:r>
      <w:r>
        <w:t xml:space="preserve"> </w:t>
      </w:r>
      <w:r>
        <w:t xml:space="preserve">192</w:t>
      </w:r>
      <w:r>
        <w:t xml:space="preserve"> </w:t>
      </w:r>
      <w:r>
        <w:t xml:space="preserve">330</w:t>
      </w:r>
      <w:r>
        <w:t xml:space="preserve"> </w:t>
      </w:r>
      <w:r>
        <w:t xml:space="preserve">330</w:t>
      </w:r>
      <w:r>
        <w:t xml:space="preserve"> </w:t>
      </w:r>
      <w:r>
        <w:t xml:space="preserve">195</w:t>
      </w:r>
    </w:p>
    <w:p>
      <w:pPr>
        <w:pStyle w:val="Compact"/>
        <w:numPr>
          <w:ilvl w:val="0"/>
          <w:numId w:val="1019"/>
        </w:numPr>
      </w:pPr>
      <w:r>
        <w:t xml:space="preserve">significant at 10% level, ** significant at 5% level *** significant at 1% level; i, j per country i and year</w:t>
      </w:r>
    </w:p>
    <w:p>
      <w:pPr>
        <w:pStyle w:val="FirstParagraph"/>
      </w:pPr>
      <w:r>
        <w:t xml:space="preserve">The result that companies in distress are more likely to file for bankruptcy the more</w:t>
      </w:r>
      <w:r>
        <w:t xml:space="preserve"> </w:t>
      </w:r>
      <w:r>
        <w:t xml:space="preserve">efficient the insolvency regime stems from new analysis by the European Commission’s</w:t>
      </w:r>
      <w:r>
        <w:t xml:space="preserve"> </w:t>
      </w:r>
      <w:r>
        <w:t xml:space="preserve">Joint Research Centre (JRC).244 The study uses a large panel of companies from the EU</w:t>
      </w:r>
      <w:r>
        <w:t xml:space="preserve"> </w:t>
      </w:r>
      <w:r>
        <w:t xml:space="preserve">Member States 2007-2018 with almost 50 million observations. It analyses in a first stage</w:t>
      </w:r>
      <w:r>
        <w:t xml:space="preserve"> </w:t>
      </w:r>
      <w:r>
        <w:t xml:space="preserve">macroeconomic and company-specific determinants of companies’ bankruptcy and in a</w:t>
      </w:r>
      <w:r>
        <w:t xml:space="preserve"> </w:t>
      </w:r>
      <w:r>
        <w:t xml:space="preserve">second stage whether insolvency indicators have an impact on the likelihood that a</w:t>
      </w:r>
      <w:r>
        <w:t xml:space="preserve"> </w:t>
      </w:r>
      <w:r>
        <w:t xml:space="preserve">company is bankrupt. 245 Two insolvency indicators were used, the World Bank recovery</w:t>
      </w:r>
      <w:r>
        <w:t xml:space="preserve"> </w:t>
      </w:r>
      <w:r>
        <w:t xml:space="preserve">rate and the World Bank time of insolvency proceedings, both yielding consistent results.</w:t>
      </w:r>
      <w:r>
        <w:t xml:space="preserve"> </w:t>
      </w:r>
      <w:r>
        <w:t xml:space="preserve">For companies that are not in financial distress, the coefficient suggests a 10% pt higher</w:t>
      </w:r>
      <w:r>
        <w:t xml:space="preserve"> </w:t>
      </w:r>
      <w:r>
        <w:t xml:space="preserve">recovery rate reduces the likelihood of failure by 0.004%, a 1 yeart faster recovery by</w:t>
      </w:r>
      <w:r>
        <w:t xml:space="preserve"> </w:t>
      </w:r>
      <w:r>
        <w:t xml:space="preserve">0.048%. Although the magnitude is small, the coefficients are significant at 5% level and</w:t>
      </w:r>
      <w:r>
        <w:t xml:space="preserve"> </w:t>
      </w:r>
      <w:r>
        <w:t xml:space="preserve">despite the estimate controls for the sector specific bankruptcy rate and other</w:t>
      </w:r>
      <w:r>
        <w:t xml:space="preserve"> </w:t>
      </w:r>
      <w:r>
        <w:t xml:space="preserve">determinants of corporat default. For companies in distress, i.e. with negative equity in</w:t>
      </w:r>
      <w:r>
        <w:t xml:space="preserve"> </w:t>
      </w:r>
      <w:r>
        <w:t xml:space="preserve">the previous year, relative to healthier firms, the JRC estimates suggest that the</w:t>
      </w:r>
      <w:r>
        <w:t xml:space="preserve"> </w:t>
      </w:r>
      <w:r>
        <w:t xml:space="preserve">probability of default in the short-run is larger the higher the judicial efficiency of</w:t>
      </w:r>
      <w:r>
        <w:t xml:space="preserve"> </w:t>
      </w:r>
      <w:r>
        <w:t xml:space="preserve">insolvency regimes. Quantitatively, the estimated coefficients indicate that, for firms in</w:t>
      </w:r>
      <w:r>
        <w:t xml:space="preserve"> </w:t>
      </w:r>
      <w:r>
        <w:t xml:space="preserve">distress, a 10% pt higher recovery rate increases the likelihood of failure by 0.5% pt</w:t>
      </w:r>
      <w:r>
        <w:t xml:space="preserve"> </w:t>
      </w:r>
      <w:r>
        <w:t xml:space="preserve">relative to companies not in distress, and 1 year faster recovery time increases the relative</w:t>
      </w:r>
      <w:r>
        <w:t xml:space="preserve"> </w:t>
      </w:r>
      <w:r>
        <w:t xml:space="preserve">probability of bankruptcy by 1.4% pt. Furthermore, the descriptive analysis shows that</w:t>
      </w:r>
      <w:r>
        <w:t xml:space="preserve"> </w:t>
      </w:r>
      <w:r>
        <w:t xml:space="preserve">firms operating in countries with more efficient insolvency regimes are larger and more</w:t>
      </w:r>
      <w:r>
        <w:t xml:space="preserve"> </w:t>
      </w:r>
      <w:r>
        <w:t xml:space="preserve">profitable, suggesting that the short run increase in bankruptcy ultimately improves</w:t>
      </w:r>
      <w:r>
        <w:t xml:space="preserve"> </w:t>
      </w:r>
      <w:r>
        <w:t xml:space="preserve">resource allocation and productivity over the medium term..</w:t>
      </w:r>
      <w:r>
        <w:br/>
      </w:r>
      <w:r>
        <w:t xml:space="preserve">The context of historically high corporate debt levels and a substantial share of EU</w:t>
      </w:r>
      <w:r>
        <w:t xml:space="preserve"> </w:t>
      </w:r>
      <w:r>
        <w:t xml:space="preserve">companies with low or negative profitability led to research on how the efficiency of</w:t>
      </w:r>
      <w:r>
        <w:t xml:space="preserve"> </w:t>
      </w:r>
      <w:r>
        <w:t xml:space="preserve">insolvency regimes affects economic adjustment. A more efficient insolvency regime</w:t>
      </w:r>
      <w:r>
        <w:t xml:space="preserve"> </w:t>
      </w:r>
      <w:r>
        <w:t xml:space="preserve">speeds up economic recovery after recessions in Jorda et al (2020), which they link to</w:t>
      </w:r>
    </w:p>
    <w:p>
      <w:pPr>
        <w:pStyle w:val="BodyText"/>
      </w:pPr>
      <w:r>
        <w:t xml:space="preserve">244 See Fatica et al. (2022).</w:t>
      </w:r>
      <w:r>
        <w:br/>
      </w:r>
      <w:r>
        <w:t xml:space="preserve">245 Firms are considered bankrupt if their activity status is given as ”dissolved”, ”in liquidation”, ”inactive”</w:t>
      </w:r>
      <w:r>
        <w:t xml:space="preserve"> </w:t>
      </w:r>
      <w:r>
        <w:t xml:space="preserve">or ”bankruptcy” or ”insolvency proceedings. They are considered as in distress when showing a negative</w:t>
      </w:r>
      <w:r>
        <w:t xml:space="preserve"> </w:t>
      </w:r>
      <w:r>
        <w:t xml:space="preserve">equity.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fewer zombie companies holding back productivity growth in countries with more</w:t>
      </w:r>
      <w:r>
        <w:t xml:space="preserve"> </w:t>
      </w:r>
      <w:r>
        <w:t xml:space="preserve">efficient insolvency procedures.246 Similarly, Becker and Ivashina (2021) find evidence</w:t>
      </w:r>
      <w:r>
        <w:t xml:space="preserve"> </w:t>
      </w:r>
      <w:r>
        <w:t xml:space="preserve">that the number bankruptcies is higher in years with negative GDP growth when the</w:t>
      </w:r>
      <w:r>
        <w:t xml:space="preserve"> </w:t>
      </w:r>
      <w:r>
        <w:t xml:space="preserve">insolvency regime ranks higher whereas such cleansing of the economy is absent in</w:t>
      </w:r>
      <w:r>
        <w:t xml:space="preserve"> </w:t>
      </w:r>
      <w:r>
        <w:t xml:space="preserve">countries with weaker insolvency scores. Empirical analysis by OECD staff find a crucial</w:t>
      </w:r>
      <w:r>
        <w:t xml:space="preserve"> </w:t>
      </w:r>
      <w:r>
        <w:t xml:space="preserve">role of zombie companies in weakening the adjustment process. Capital blocked in</w:t>
      </w:r>
      <w:r>
        <w:t xml:space="preserve"> </w:t>
      </w:r>
      <w:r>
        <w:t xml:space="preserve">zombie companies is higher the weaker the insolvency regime, which slows down capital</w:t>
      </w:r>
      <w:r>
        <w:t xml:space="preserve"> </w:t>
      </w:r>
      <w:r>
        <w:t xml:space="preserve">reallocation and ultimately the diffusion of technical progress and productivity growth.247</w:t>
      </w:r>
      <w:r>
        <w:t xml:space="preserve"> </w:t>
      </w:r>
      <w:r>
        <w:t xml:space="preserve">Their scenario analysis finds that market exit of zombie firms would boost total factor</w:t>
      </w:r>
      <w:r>
        <w:t xml:space="preserve"> </w:t>
      </w:r>
      <w:r>
        <w:t xml:space="preserve">productivity by 0.7% and 1% in Italy and Spain and up to 0.5% in other countries. The</w:t>
      </w:r>
      <w:r>
        <w:t xml:space="preserve"> </w:t>
      </w:r>
      <w:r>
        <w:t xml:space="preserve">important role of insolvency regimes on the adjustment capacity of the economy is also</w:t>
      </w:r>
      <w:r>
        <w:t xml:space="preserve"> </w:t>
      </w:r>
      <w:r>
        <w:t xml:space="preserve">supported by the empirical findings that insolvency regimes encourage entrepreneurship,</w:t>
      </w:r>
      <w:r>
        <w:t xml:space="preserve"> </w:t>
      </w:r>
      <w:r>
        <w:t xml:space="preserve">the rate of new company entry and different proxies of economic adjustment.248</w:t>
      </w:r>
      <w:r>
        <w:t xml:space="preserve"> </w:t>
      </w:r>
      <w:r>
        <w:t xml:space="preserve">4.2</w:t>
      </w:r>
      <w:r>
        <w:t xml:space="preserve"> </w:t>
      </w:r>
      <w:r>
        <w:t xml:space="preserve">Credit volumes</w:t>
      </w:r>
      <w:r>
        <w:t xml:space="preserve"> </w:t>
      </w:r>
      <w:r>
        <w:t xml:space="preserve">Banks are the most common type of lenders to companies and often enjoy a privileged</w:t>
      </w:r>
      <w:r>
        <w:t xml:space="preserve"> </w:t>
      </w:r>
      <w:r>
        <w:t xml:space="preserve">treatment in insolvency as senior creditors. Nevertheless, the share of other financial</w:t>
      </w:r>
      <w:r>
        <w:t xml:space="preserve"> </w:t>
      </w:r>
      <w:r>
        <w:t xml:space="preserve">investors and inter-company loans in total credit provision to NFCs has been increasing</w:t>
      </w:r>
      <w:r>
        <w:t xml:space="preserve"> </w:t>
      </w:r>
      <w:r>
        <w:t xml:space="preserve">over the last years.249 The recovery value of the insolvent company’s assets in an</w:t>
      </w:r>
      <w:r>
        <w:t xml:space="preserve"> </w:t>
      </w:r>
      <w:r>
        <w:t xml:space="preserve">insolvency case is hence critical not only for banks, but also for an increasing number of</w:t>
      </w:r>
      <w:r>
        <w:t xml:space="preserve"> </w:t>
      </w:r>
      <w:r>
        <w:t xml:space="preserve">other (alternative) providers of equity and debt financing. Furthermore, value recovery</w:t>
      </w:r>
      <w:r>
        <w:t xml:space="preserve"> </w:t>
      </w:r>
      <w:r>
        <w:t xml:space="preserve">could also be relevant for other companies such as suppliers, including many SMEs.</w:t>
      </w:r>
      <w:r>
        <w:t xml:space="preserve"> </w:t>
      </w:r>
      <w:r>
        <w:t xml:space="preserve">They expect to receive payments from other companies and count on providing services</w:t>
      </w:r>
      <w:r>
        <w:t xml:space="preserve"> </w:t>
      </w:r>
      <w:r>
        <w:t xml:space="preserve">to them. They often suffer from their trade partner becoming insolvent, what is known</w:t>
      </w:r>
      <w:r>
        <w:t xml:space="preserve"> </w:t>
      </w:r>
      <w:r>
        <w:t xml:space="preserve">the insolvency domino effect). SME are disproportionately vulnerable to this effect.</w:t>
      </w:r>
      <w:r>
        <w:br/>
      </w:r>
      <w:r>
        <w:t xml:space="preserve">Since a more efficient insolvency increases the value a creditor receives in case of an</w:t>
      </w:r>
      <w:r>
        <w:t xml:space="preserve"> </w:t>
      </w:r>
      <w:r>
        <w:t xml:space="preserve">insolvency, reduces the time it takes until the creditor receives this value, and/or reduces</w:t>
      </w:r>
      <w:r>
        <w:t xml:space="preserve"> </w:t>
      </w:r>
      <w:r>
        <w:t xml:space="preserve">the legal costs of the proceedings, the strengthening of insolvency efficiency should</w:t>
      </w:r>
      <w:r>
        <w:t xml:space="preserve"> </w:t>
      </w:r>
      <w:r>
        <w:t xml:space="preserve">foster credit provision. This factor should not be undermined by the higher likelihood</w:t>
      </w:r>
      <w:r>
        <w:t xml:space="preserve"> </w:t>
      </w:r>
      <w:r>
        <w:t xml:space="preserve">that distressed companies enter into bankruptcy found in the JRC study quoted above if</w:t>
      </w:r>
      <w:r>
        <w:t xml:space="preserve"> </w:t>
      </w:r>
      <w:r>
        <w:t xml:space="preserve">the shorter and more efficient insolvency process leads to a higher recovery rate. The</w:t>
      </w:r>
      <w:r>
        <w:t xml:space="preserve"> </w:t>
      </w:r>
      <w:r>
        <w:t xml:space="preserve">seminal evidence that higher recovery rates would foster credit provision to the economy</w:t>
      </w:r>
      <w:r>
        <w:t xml:space="preserve"> </w:t>
      </w:r>
      <w:r>
        <w:t xml:space="preserve">goes back to Djankov et al. (2008) in a panel of 84 countries. Their estimate showed a</w:t>
      </w:r>
      <w:r>
        <w:t xml:space="preserve"> </w:t>
      </w:r>
      <w:r>
        <w:t xml:space="preserve">positive relationship between recovery rates and the provision of private credit,</w:t>
      </w:r>
    </w:p>
    <w:p>
      <w:pPr>
        <w:pStyle w:val="BodyText"/>
      </w:pPr>
      <w:r>
        <w:t xml:space="preserve">246 See Andrew and Petroulakis (2019) or Djankov and Zhang (2021), see also Ben Hassinem et al. (2019)</w:t>
      </w:r>
      <w:r>
        <w:t xml:space="preserve"> </w:t>
      </w:r>
      <w:r>
        <w:t xml:space="preserve">for an analysis of zombie firms and insolvency procedures in France, and Gouveia and Osterhod (2018)</w:t>
      </w:r>
      <w:r>
        <w:t xml:space="preserve"> </w:t>
      </w:r>
      <w:r>
        <w:t xml:space="preserve">and Nieto Carillo e al. (2022) for an analysis with Portuguese firms.</w:t>
      </w:r>
      <w:r>
        <w:t xml:space="preserve"> </w:t>
      </w:r>
      <w:r>
        <w:t xml:space="preserve">247 Adalet McGowan, Andrews and Millot (2017a and 2017b). See also Andrews and Petroulakis (2019)</w:t>
      </w:r>
      <w:r>
        <w:t xml:space="preserve"> </w:t>
      </w:r>
      <w:r>
        <w:t xml:space="preserve">and Gouveia and Osterhold (2018) for research pointing to the result that insolvency frameworks are crucal</w:t>
      </w:r>
      <w:r>
        <w:t xml:space="preserve"> </w:t>
      </w:r>
      <w:r>
        <w:t xml:space="preserve">for the exit of zombie firms and productivity growth in the economy. Acharyia et al (2009) find empirical</w:t>
      </w:r>
      <w:r>
        <w:t xml:space="preserve"> </w:t>
      </w:r>
      <w:r>
        <w:t xml:space="preserve">evidence that leveraged firms innovate less.</w:t>
      </w:r>
      <w:r>
        <w:t xml:space="preserve"> </w:t>
      </w:r>
      <w:r>
        <w:t xml:space="preserve">248 See Carcera et al. (2015) for the effect on entrepreneurship, Lee et al. (2011) on firm entry and Box A1</w:t>
      </w:r>
      <w:r>
        <w:t xml:space="preserve"> </w:t>
      </w:r>
      <w:r>
        <w:t xml:space="preserve">in McGowan and Andrews (2018) for an analysis of economic adjustment.</w:t>
      </w:r>
      <w:r>
        <w:t xml:space="preserve"> </w:t>
      </w:r>
      <w:r>
        <w:t xml:space="preserve">249 The share of bank loans to non-financial corporations in the euro area declined from above 50% of</w:t>
      </w:r>
      <w:r>
        <w:t xml:space="preserve"> </w:t>
      </w:r>
      <w:r>
        <w:t xml:space="preserve">corporate loan liabilities in 2003-2012 to 43% in 2020. The share of intra-firms loans measured as the</w:t>
      </w:r>
      <w:r>
        <w:t xml:space="preserve"> </w:t>
      </w:r>
      <w:r>
        <w:t xml:space="preserve">difference between consolidated and non-consolidated loans in the sectoral accounts increased from below</w:t>
      </w:r>
      <w:r>
        <w:t xml:space="preserve"> </w:t>
      </w:r>
      <w:r>
        <w:t xml:space="preserve">20% in 2003-2012 to 25%.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controlling for the influence of GDP, GDP growth, inflation, legal origin and a variable</w:t>
      </w:r>
      <w:r>
        <w:t xml:space="preserve"> </w:t>
      </w:r>
      <w:r>
        <w:t xml:space="preserve">that measures the quality of the legal system.250 The estimate suggests a 1 point increase</w:t>
      </w:r>
      <w:r>
        <w:t xml:space="preserve"> </w:t>
      </w:r>
      <w:r>
        <w:t xml:space="preserve">in the recovery rate could translate into a 0.5 to 0.6 higher private credit to GDP ratio.</w:t>
      </w:r>
      <w:r>
        <w:t xml:space="preserve"> </w:t>
      </w:r>
      <w:r>
        <w:t xml:space="preserve">Consistent with the results of Djankov et al, World Bank researchers recently produced</w:t>
      </w:r>
      <w:r>
        <w:t xml:space="preserve"> </w:t>
      </w:r>
      <w:r>
        <w:t xml:space="preserve">the left-hand chart below, which shows a high correlation between recovery rates and</w:t>
      </w:r>
      <w:r>
        <w:t xml:space="preserve"> </w:t>
      </w:r>
      <w:r>
        <w:t xml:space="preserve">credit provision to the private sector.251</w:t>
      </w:r>
      <w:r>
        <w:br/>
      </w:r>
      <w:r>
        <w:t xml:space="preserve">The chart on the right hand-side reproduces the World Bank chart, but with data for the</w:t>
      </w:r>
      <w:r>
        <w:t xml:space="preserve"> </w:t>
      </w:r>
      <w:r>
        <w:t xml:space="preserve">EU Member States and using the debt of non-financial corporations (NFCs) instead of</w:t>
      </w:r>
      <w:r>
        <w:t xml:space="preserve"> </w:t>
      </w:r>
      <w:r>
        <w:t xml:space="preserve">private credit. The focus on NFCs is more relevant for the case of this impact assessment</w:t>
      </w:r>
      <w:r>
        <w:t xml:space="preserve"> </w:t>
      </w:r>
      <w:r>
        <w:t xml:space="preserve">than that of private credit because the focus of this initiative is on corporate insolvency.</w:t>
      </w:r>
      <w:r>
        <w:t xml:space="preserve"> </w:t>
      </w:r>
      <w:r>
        <w:t xml:space="preserve">Moreover, the EU data allows a broader perspective than bank credit. 252 The picture is</w:t>
      </w:r>
      <w:r>
        <w:t xml:space="preserve"> </w:t>
      </w:r>
      <w:r>
        <w:t xml:space="preserve">less conclusive than by the World Bank researchers. It reveals that the signs of positive</w:t>
      </w:r>
      <w:r>
        <w:t xml:space="preserve"> </w:t>
      </w:r>
      <w:r>
        <w:t xml:space="preserve">correlation are clouded by the outlying observations of Malta and Luxembourg. A re-</w:t>
      </w:r>
      <w:r>
        <w:t xml:space="preserve"> </w:t>
      </w:r>
      <w:r>
        <w:t xml:space="preserve">estimation of the approach by Djankov et al. (2008) with annual corporate debt flows for</w:t>
      </w:r>
      <w:r>
        <w:t xml:space="preserve"> </w:t>
      </w:r>
      <w:r>
        <w:t xml:space="preserve">the EU Member States 2004-2020 also shows no clear pattern that could be used for</w:t>
      </w:r>
      <w:r>
        <w:t xml:space="preserve"> </w:t>
      </w:r>
      <w:r>
        <w:t xml:space="preserve">numerical scenarios.</w:t>
      </w:r>
      <w:r>
        <w:t xml:space="preserve"> </w:t>
      </w:r>
      <w:r>
        <w:t xml:space="preserve">Figure A4.23: Recovery rate and domestic credit to</w:t>
      </w:r>
      <w:r>
        <w:t xml:space="preserve"> </w:t>
      </w:r>
      <w:r>
        <w:t xml:space="preserve">private sector</w:t>
      </w:r>
      <w:r>
        <w:t xml:space="preserve"> </w:t>
      </w:r>
      <w:r>
        <w:t xml:space="preserve">Figure A4.24: Recovery rate and debt of NFCs in EU</w:t>
      </w:r>
      <w:r>
        <w:t xml:space="preserve"> </w:t>
      </w:r>
      <w:r>
        <w:t xml:space="preserve">Member States 2020</w:t>
      </w:r>
      <w:r>
        <w:t xml:space="preserve"> </w:t>
      </w:r>
      <w:r>
        <w:t xml:space="preserve">Source: Uttamachandani et al. (2021).</w:t>
      </w:r>
      <w:r>
        <w:t xml:space="preserve"> </w:t>
      </w:r>
      <w:r>
        <w:t xml:space="preserve">Source: FISMA with World Bank and Eurostat data.</w:t>
      </w:r>
    </w:p>
    <w:p>
      <w:pPr>
        <w:pStyle w:val="BodyText"/>
      </w:pPr>
      <w:r>
        <w:t xml:space="preserve">Causality tests undertaken in Deakin et al (2017) yielded that legal variables are</w:t>
      </w:r>
      <w:r>
        <w:t xml:space="preserve"> </w:t>
      </w:r>
      <w:r>
        <w:t xml:space="preserve">impacting on the credit volume and not vice versa. Their estimates show that the</w:t>
      </w:r>
      <w:r>
        <w:t xml:space="preserve"> </w:t>
      </w:r>
      <w:r>
        <w:t xml:space="preserve">direction of the impact on private credit volumes depends on whether legal reforms</w:t>
      </w:r>
      <w:r>
        <w:t xml:space="preserve"> </w:t>
      </w:r>
      <w:r>
        <w:t xml:space="preserve">reduce the likelihood of default or improve creditors’ right in case of a default. The</w:t>
      </w:r>
      <w:r>
        <w:t xml:space="preserve"> </w:t>
      </w:r>
      <w:r>
        <w:t xml:space="preserve">former weaken shareholders position vis-a-vis the creditors and lead to higher private</w:t>
      </w:r>
      <w:r>
        <w:t xml:space="preserve"> </w:t>
      </w:r>
      <w:r>
        <w:t xml:space="preserve">credit. The latter undermine the willingness of managers to provide collateral and lead to</w:t>
      </w:r>
      <w:r>
        <w:t xml:space="preserve"> </w:t>
      </w:r>
      <w:r>
        <w:t xml:space="preserve">lower private credit. The researchers ran three different types of dynamic models,</w:t>
      </w:r>
      <w:r>
        <w:t xml:space="preserve"> </w:t>
      </w:r>
      <w:r>
        <w:t xml:space="preserve">finding, however, that the insolvency variable is not significant in the superior type of</w:t>
      </w:r>
      <w:r>
        <w:t xml:space="preserve"> </w:t>
      </w:r>
      <w:r>
        <w:t xml:space="preserve">model. Hence, they caution that the results are not definite.</w:t>
      </w:r>
    </w:p>
    <w:p>
      <w:pPr>
        <w:pStyle w:val="BodyText"/>
      </w:pPr>
      <w:r>
        <w:t xml:space="preserve">250 Days of contract enforcement.</w:t>
      </w:r>
      <w:r>
        <w:t xml:space="preserve"> </w:t>
      </w:r>
      <w:r>
        <w:t xml:space="preserve">251 See Uttamachandani et al. (2021).</w:t>
      </w:r>
      <w:r>
        <w:t xml:space="preserve"> </w:t>
      </w:r>
      <w:r>
        <w:t xml:space="preserve">252 Debt is calculated as loans, debt securities (bonds) and trade credit as liabilities on NFC balance sheet.</w:t>
      </w:r>
      <w:r>
        <w:t xml:space="preserve"> </w:t>
      </w:r>
      <w:r>
        <w:t xml:space="preserve">Loan liabilities include loans from other counterpart than loans, for example inter-firm loans. Data taken</w:t>
      </w:r>
      <w:r>
        <w:t xml:space="preserve"> </w:t>
      </w:r>
      <w:r>
        <w:t xml:space="preserve">from Eurostat’s sectoral financial accounts.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Various factors suggest that there may not be a simple relationship between the</w:t>
      </w:r>
      <w:r>
        <w:t xml:space="preserve"> </w:t>
      </w:r>
      <w:r>
        <w:t xml:space="preserve">efficiency of insolvency regimes and credit volumes. Already in 2008, an economic</w:t>
      </w:r>
      <w:r>
        <w:t xml:space="preserve"> </w:t>
      </w:r>
      <w:r>
        <w:t xml:space="preserve">study suggest that weak credit protection induces creditors to look for compensating</w:t>
      </w:r>
      <w:r>
        <w:t xml:space="preserve"> </w:t>
      </w:r>
      <w:r>
        <w:t xml:space="preserve">measures, in particular to request higher collateral.253 The observation that newer data</w:t>
      </w:r>
      <w:r>
        <w:t xml:space="preserve"> </w:t>
      </w:r>
      <w:r>
        <w:t xml:space="preserve">does not confirm the initial findings by Djankov et al (2008) of a positive relationship</w:t>
      </w:r>
      <w:r>
        <w:t xml:space="preserve"> </w:t>
      </w:r>
      <w:r>
        <w:t xml:space="preserve">between the efficiency of insolvency and credit volumes might also be linked to the</w:t>
      </w:r>
      <w:r>
        <w:t xml:space="preserve"> </w:t>
      </w:r>
      <w:r>
        <w:t xml:space="preserve">concerns that corporate indebtedness has reached non-optimal levels.254 The high ratio of</w:t>
      </w:r>
      <w:r>
        <w:t xml:space="preserve"> </w:t>
      </w:r>
      <w:r>
        <w:t xml:space="preserve">non-performing bank loans in the past years suggests that actual credit levels might be</w:t>
      </w:r>
      <w:r>
        <w:t xml:space="preserve"> </w:t>
      </w:r>
      <w:r>
        <w:t xml:space="preserve">higher than optimal in some Member States. While more efficient insolvency regimes</w:t>
      </w:r>
      <w:r>
        <w:t xml:space="preserve"> </w:t>
      </w:r>
      <w:r>
        <w:t xml:space="preserve">should support a higher sustainable level of corporate debt, it is not possible to determine</w:t>
      </w:r>
      <w:r>
        <w:t xml:space="preserve"> </w:t>
      </w:r>
      <w:r>
        <w:t xml:space="preserve">the optimal level in the various Member States.</w:t>
      </w:r>
      <w:r>
        <w:br/>
      </w:r>
      <w:r>
        <w:t xml:space="preserve">4.3</w:t>
      </w:r>
      <w:r>
        <w:t xml:space="preserve"> </w:t>
      </w:r>
      <w:r>
        <w:t xml:space="preserve">Capital costs</w:t>
      </w:r>
      <w:r>
        <w:t xml:space="preserve"> </w:t>
      </w:r>
      <w:r>
        <w:t xml:space="preserve">While the evidence that more efficient insolvency regimes increase credit supply is not</w:t>
      </w:r>
      <w:r>
        <w:t xml:space="preserve"> </w:t>
      </w:r>
      <w:r>
        <w:t xml:space="preserve">conclusive, evidence that a higher recovery rates reduce corporations’ costs of capital</w:t>
      </w:r>
      <w:r>
        <w:t xml:space="preserve"> </w:t>
      </w:r>
      <w:r>
        <w:t xml:space="preserve">seems more robust. It is economically intuitive that a higher recovery rate reduces the</w:t>
      </w:r>
      <w:r>
        <w:t xml:space="preserve"> </w:t>
      </w:r>
      <w:r>
        <w:t xml:space="preserve">risk of an investment and therewith the risk premium imbedded in the capital costs. Two</w:t>
      </w:r>
      <w:r>
        <w:t xml:space="preserve"> </w:t>
      </w:r>
      <w:r>
        <w:t xml:space="preserve">investigations provide empirical support and their estimates provide indications for the</w:t>
      </w:r>
      <w:r>
        <w:t xml:space="preserve"> </w:t>
      </w:r>
      <w:r>
        <w:t xml:space="preserve">magnitude of the effect.</w:t>
      </w:r>
      <w:r>
        <w:br/>
      </w:r>
      <w:r>
        <w:t xml:space="preserve">First, AFME (2016) found a significant relationship between the recovery rate and the</w:t>
      </w:r>
      <w:r>
        <w:t xml:space="preserve"> </w:t>
      </w:r>
      <w:r>
        <w:t xml:space="preserve">corporate bond spread. When taken at face value, a 1% increase in the recovery rate</w:t>
      </w:r>
      <w:r>
        <w:t xml:space="preserve"> </w:t>
      </w:r>
      <w:r>
        <w:t xml:space="preserve">would reduce the bond spread by 3.7 basis points. Even when country-specific fixed</w:t>
      </w:r>
      <w:r>
        <w:t xml:space="preserve"> </w:t>
      </w:r>
      <w:r>
        <w:t xml:space="preserve">effects are controlled for, the estimates suggest the effect would still be positively</w:t>
      </w:r>
      <w:r>
        <w:t xml:space="preserve"> </w:t>
      </w:r>
      <w:r>
        <w:t xml:space="preserve">significant, but only half that strong.255</w:t>
      </w:r>
      <w:r>
        <w:br/>
      </w:r>
      <w:r>
        <w:t xml:space="preserve">Second, IMF researchers identified that insolvency procedures are a main reason why</w:t>
      </w:r>
      <w:r>
        <w:t xml:space="preserve"> </w:t>
      </w:r>
      <w:r>
        <w:t xml:space="preserve">debt funding costs of companies vary widely in background notes for the IMF (2019a, b)</w:t>
      </w:r>
      <w:r>
        <w:t xml:space="preserve"> </w:t>
      </w:r>
      <w:r>
        <w:t xml:space="preserve">exploration of CMU. Differences in recovery rates explain a quarter of the observed</w:t>
      </w:r>
      <w:r>
        <w:t xml:space="preserve"> </w:t>
      </w:r>
      <w:r>
        <w:t xml:space="preserve">differences in the interest expenses in a panel of companies from 22 EU Member</w:t>
      </w:r>
      <w:r>
        <w:t xml:space="preserve"> </w:t>
      </w:r>
      <w:r>
        <w:t xml:space="preserve">States.256 In an estimate that controls for capital market developments and bank lending</w:t>
      </w:r>
      <w:r>
        <w:t xml:space="preserve"> </w:t>
      </w:r>
      <w:r>
        <w:t xml:space="preserve">rates, the insolvency indicator has a larger explanatory power for the remaining</w:t>
      </w:r>
      <w:r>
        <w:t xml:space="preserve"> </w:t>
      </w:r>
      <w:r>
        <w:t xml:space="preserve">differences in corporate funding rates than other obstacles analysed. Differences in the</w:t>
      </w:r>
      <w:r>
        <w:t xml:space="preserve"> </w:t>
      </w:r>
      <w:r>
        <w:t xml:space="preserve">recover rate explain 6% of the dispersion in funding rates for unlisted firms and 2% for</w:t>
      </w:r>
      <w:r>
        <w:t xml:space="preserve"> </w:t>
      </w:r>
      <w:r>
        <w:t xml:space="preserve">listed firms. The scenario analysis of a convergence of recovery rates to the best</w:t>
      </w:r>
      <w:r>
        <w:t xml:space="preserve"> </w:t>
      </w:r>
      <w:r>
        <w:t xml:space="preserve">performers yielded that funding costs would decline proportionally. A 1 percentage point</w:t>
      </w:r>
      <w:r>
        <w:t xml:space="preserve"> </w:t>
      </w:r>
      <w:r>
        <w:t xml:space="preserve">increase in the variation of recovery rates translates into about 1 basis point reduction in</w:t>
      </w:r>
      <w:r>
        <w:t xml:space="preserve"> </w:t>
      </w:r>
      <w:r>
        <w:t xml:space="preserve">the variation of debt interest costs.</w:t>
      </w:r>
      <w:r>
        <w:br/>
      </w:r>
      <w:r>
        <w:t xml:space="preserve">An inverse relationship between recovery rate and bank lending rates is also visible in the</w:t>
      </w:r>
      <w:r>
        <w:t xml:space="preserve"> </w:t>
      </w:r>
      <w:r>
        <w:t xml:space="preserve">chart below across the EU Member States in 2020. More detailed statistical estimates</w:t>
      </w:r>
      <w:r>
        <w:t xml:space="preserve"> </w:t>
      </w:r>
      <w:r>
        <w:t xml:space="preserve">yielded a significant relationship between the recovery rate and the bank lending rate to</w:t>
      </w:r>
    </w:p>
    <w:p>
      <w:pPr>
        <w:pStyle w:val="BodyText"/>
      </w:pPr>
      <w:r>
        <w:t xml:space="preserve">253 See Davydenko and Franks (2008).</w:t>
      </w:r>
      <w:r>
        <w:t xml:space="preserve"> </w:t>
      </w:r>
      <w:r>
        <w:t xml:space="preserve">254 See Jorda et al. (2020).</w:t>
      </w:r>
      <w:r>
        <w:t xml:space="preserve"> </w:t>
      </w:r>
      <w:r>
        <w:t xml:space="preserve">255 Further estimates in AFME (2016) with the World Banks’ aggregate insolvency score show a 1</w:t>
      </w:r>
      <w:r>
        <w:t xml:space="preserve"> </w:t>
      </w:r>
      <w:r>
        <w:t xml:space="preserve">percentage point increase in score is associated with a 27 basis points lower bond spread.</w:t>
      </w:r>
      <w:r>
        <w:br/>
      </w:r>
      <w:r>
        <w:t xml:space="preserve">256 The IMF researchers used interest expenses relative to debt as shown in corporate balance sheets’ in a</w:t>
      </w:r>
      <w:r>
        <w:t xml:space="preserve"> </w:t>
      </w:r>
      <w:r>
        <w:t xml:space="preserve">sample of almost 16000 EU firms.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corporates (1 to 5 years maturity) with a coefficient similar to the IMF estimations: A 1</w:t>
      </w:r>
      <w:r>
        <w:t xml:space="preserve"> </w:t>
      </w:r>
      <w:r>
        <w:t xml:space="preserve">percent increase in the recovery rate would reduce the bank lending rate by 1 to 1.5 basis</w:t>
      </w:r>
      <w:r>
        <w:t xml:space="preserve"> </w:t>
      </w:r>
      <w:r>
        <w:t xml:space="preserve">points if a number of macroeconomic variables is controlled for. The effect on the bank</w:t>
      </w:r>
      <w:r>
        <w:t xml:space="preserve"> </w:t>
      </w:r>
      <w:r>
        <w:t xml:space="preserve">lending rate is more pronounced for the recovery time than for the recovery rate.257</w:t>
      </w:r>
      <w:r>
        <w:t xml:space="preserve"> </w:t>
      </w:r>
      <w:r>
        <w:t xml:space="preserve">Figure A4.25: Bank lending rate and outcome of insolvency proceedings across EU Member States, 2020</w:t>
      </w:r>
    </w:p>
    <w:p>
      <w:pPr>
        <w:pStyle w:val="BodyText"/>
      </w:pPr>
      <w:r>
        <w:t xml:space="preserve">Source: FISMA with ECB and World Bank data.</w:t>
      </w:r>
      <w:r>
        <w:t xml:space="preserve"> </w:t>
      </w:r>
      <w:r>
        <w:t xml:space="preserve">The estimates in the table below show a marginal immediate impact of the recovery rate</w:t>
      </w:r>
      <w:r>
        <w:t xml:space="preserve"> </w:t>
      </w:r>
      <w:r>
        <w:t xml:space="preserve">and recovery time on the bank lending rate, using World Bank indicators for the EU</w:t>
      </w:r>
      <w:r>
        <w:t xml:space="preserve"> </w:t>
      </w:r>
      <w:r>
        <w:t xml:space="preserve">Member States 2012-2020. The impact increases to 1 to 1.5 basis points of the recovery</w:t>
      </w:r>
      <w:r>
        <w:t xml:space="preserve"> </w:t>
      </w:r>
      <w:r>
        <w:t xml:space="preserve">value when the long-term effect is considered.</w:t>
      </w:r>
      <w:r>
        <w:t xml:space="preserve"> </w:t>
      </w:r>
      <w:r>
        <w:t xml:space="preserve">Table A4.16 Regression results: interest rates and outcome of insolvency proceedings</w:t>
      </w:r>
      <w:r>
        <w:br/>
      </w:r>
      <w:r>
        <w:t xml:space="preserve">Bank lending rate ij = Constant + ß * Insolvency ij +γ1 * government bond yield ij + γ2 * bank lending rate ij-1</w:t>
      </w:r>
      <w:r>
        <w:t xml:space="preserve"> </w:t>
      </w:r>
      <w:r>
        <w:t xml:space="preserve">+ μij,</w:t>
      </w:r>
    </w:p>
    <w:p>
      <w:pPr>
        <w:pStyle w:val="BodyText"/>
      </w:pPr>
      <w:r>
        <w:t xml:space="preserve">Recovery rate</w:t>
      </w:r>
      <w:r>
        <w:t xml:space="preserve"> </w:t>
      </w:r>
      <w:r>
        <w:t xml:space="preserve">Recovery rate</w:t>
      </w:r>
      <w:r>
        <w:t xml:space="preserve"> </w:t>
      </w:r>
      <w:r>
        <w:t xml:space="preserve">Recovery time</w:t>
      </w:r>
      <w:r>
        <w:t xml:space="preserve"> </w:t>
      </w:r>
      <w:r>
        <w:t xml:space="preserve">Recovery time</w:t>
      </w:r>
      <w:r>
        <w:t xml:space="preserve"> </w:t>
      </w:r>
      <w:r>
        <w:t xml:space="preserve">C</w:t>
      </w:r>
      <w:r>
        <w:t xml:space="preserve"> </w:t>
      </w:r>
      <w:r>
        <w:t xml:space="preserve">0.467</w:t>
      </w:r>
      <w:r>
        <w:t xml:space="preserve"> </w:t>
      </w:r>
      <w:r>
        <w:t xml:space="preserve">0.506</w:t>
      </w:r>
      <w:r>
        <w:t xml:space="preserve"> </w:t>
      </w:r>
      <w:r>
        <w:t xml:space="preserve">0.181</w:t>
      </w:r>
      <w:r>
        <w:t xml:space="preserve"> </w:t>
      </w:r>
      <w:r>
        <w:t xml:space="preserve">0.218</w:t>
      </w:r>
      <w:r>
        <w:t xml:space="preserve"> </w:t>
      </w:r>
      <w:r>
        <w:t xml:space="preserve">SE of C</w:t>
      </w:r>
      <w:r>
        <w:t xml:space="preserve"> </w:t>
      </w:r>
      <w:r>
        <w:t xml:space="preserve">0.135***</w:t>
      </w:r>
      <w:r>
        <w:t xml:space="preserve"> </w:t>
      </w:r>
      <w:r>
        <w:t xml:space="preserve">0.141***</w:t>
      </w:r>
      <w:r>
        <w:t xml:space="preserve"> </w:t>
      </w:r>
      <w:r>
        <w:t xml:space="preserve">0.070**</w:t>
      </w:r>
      <w:r>
        <w:t xml:space="preserve"> </w:t>
      </w:r>
      <w:r>
        <w:t xml:space="preserve">0.071***</w:t>
      </w:r>
      <w:r>
        <w:t xml:space="preserve"> </w:t>
      </w:r>
      <w:r>
        <w:t xml:space="preserve">ß</w:t>
      </w:r>
      <w:r>
        <w:t xml:space="preserve"> </w:t>
      </w:r>
      <w:r>
        <w:t xml:space="preserve">-0.002</w:t>
      </w:r>
      <w:r>
        <w:t xml:space="preserve"> </w:t>
      </w:r>
      <w:r>
        <w:t xml:space="preserve">-0.003</w:t>
      </w:r>
      <w:r>
        <w:t xml:space="preserve"> </w:t>
      </w:r>
      <w:r>
        <w:t xml:space="preserve">0.059</w:t>
      </w:r>
      <w:r>
        <w:t xml:space="preserve"> </w:t>
      </w:r>
      <w:r>
        <w:t xml:space="preserve">0.065</w:t>
      </w:r>
      <w:r>
        <w:t xml:space="preserve"> </w:t>
      </w:r>
      <w:r>
        <w:t xml:space="preserve">SE of ß</w:t>
      </w:r>
      <w:r>
        <w:t xml:space="preserve"> </w:t>
      </w:r>
      <w:r>
        <w:t xml:space="preserve">0.001*</w:t>
      </w:r>
      <w:r>
        <w:t xml:space="preserve"> </w:t>
      </w:r>
      <w:r>
        <w:t xml:space="preserve">0.0015*</w:t>
      </w:r>
      <w:r>
        <w:t xml:space="preserve"> </w:t>
      </w:r>
      <w:r>
        <w:t xml:space="preserve">0.031*</w:t>
      </w:r>
      <w:r>
        <w:t xml:space="preserve"> </w:t>
      </w:r>
      <w:r>
        <w:t xml:space="preserve">0.031**</w:t>
      </w:r>
      <w:r>
        <w:t xml:space="preserve"> </w:t>
      </w:r>
      <w:r>
        <w:t xml:space="preserve">γ1</w:t>
      </w:r>
    </w:p>
    <w:p>
      <w:pPr>
        <w:pStyle w:val="BodyText"/>
      </w:pPr>
      <w:r>
        <w:t xml:space="preserve">0.042</w:t>
      </w:r>
    </w:p>
    <w:p>
      <w:pPr>
        <w:pStyle w:val="BodyText"/>
      </w:pPr>
      <w:r>
        <w:t xml:space="preserve">0.045</w:t>
      </w:r>
      <w:r>
        <w:t xml:space="preserve"> </w:t>
      </w:r>
      <w:r>
        <w:t xml:space="preserve">SE of γ1</w:t>
      </w:r>
    </w:p>
    <w:p>
      <w:pPr>
        <w:pStyle w:val="BodyText"/>
      </w:pPr>
      <w:r>
        <w:t xml:space="preserve">0.014***</w:t>
      </w:r>
    </w:p>
    <w:p>
      <w:pPr>
        <w:pStyle w:val="BodyText"/>
      </w:pPr>
      <w:r>
        <w:t xml:space="preserve">0.014***</w:t>
      </w:r>
      <w:r>
        <w:t xml:space="preserve"> </w:t>
      </w:r>
      <w:r>
        <w:t xml:space="preserve">γ2</w:t>
      </w:r>
      <w:r>
        <w:t xml:space="preserve"> </w:t>
      </w:r>
      <w:r>
        <w:t xml:space="preserve">0.820</w:t>
      </w:r>
      <w:r>
        <w:t xml:space="preserve"> </w:t>
      </w:r>
      <w:r>
        <w:t xml:space="preserve">0.781</w:t>
      </w:r>
      <w:r>
        <w:t xml:space="preserve"> </w:t>
      </w:r>
      <w:r>
        <w:t xml:space="preserve">0.820</w:t>
      </w:r>
      <w:r>
        <w:t xml:space="preserve"> </w:t>
      </w:r>
      <w:r>
        <w:t xml:space="preserve">0.779</w:t>
      </w:r>
      <w:r>
        <w:t xml:space="preserve"> </w:t>
      </w:r>
      <w:r>
        <w:t xml:space="preserve">SE of γ2</w:t>
      </w:r>
      <w:r>
        <w:t xml:space="preserve"> </w:t>
      </w:r>
      <w:r>
        <w:t xml:space="preserve">0.017**</w:t>
      </w:r>
      <w:r>
        <w:t xml:space="preserve"> </w:t>
      </w:r>
      <w:r>
        <w:t xml:space="preserve">0.022***</w:t>
      </w:r>
      <w:r>
        <w:t xml:space="preserve"> </w:t>
      </w:r>
      <w:r>
        <w:t xml:space="preserve">0.017</w:t>
      </w:r>
      <w:r>
        <w:t xml:space="preserve"> </w:t>
      </w:r>
      <w:r>
        <w:t xml:space="preserve">0.022***</w:t>
      </w:r>
      <w:r>
        <w:t xml:space="preserve"> </w:t>
      </w:r>
      <w:r>
        <w:t xml:space="preserve">R2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0.93</w:t>
      </w:r>
      <w:r>
        <w:t xml:space="preserve"> </w:t>
      </w:r>
      <w:r>
        <w:t xml:space="preserve">observations</w:t>
      </w:r>
      <w:r>
        <w:t xml:space="preserve"> </w:t>
      </w:r>
      <w:r>
        <w:t xml:space="preserve">243</w:t>
      </w:r>
      <w:r>
        <w:t xml:space="preserve"> </w:t>
      </w:r>
      <w:r>
        <w:t xml:space="preserve">235</w:t>
      </w:r>
      <w:r>
        <w:t xml:space="preserve"> </w:t>
      </w:r>
      <w:r>
        <w:t xml:space="preserve">243</w:t>
      </w:r>
      <w:r>
        <w:t xml:space="preserve"> </w:t>
      </w:r>
      <w:r>
        <w:t xml:space="preserve">235</w:t>
      </w:r>
      <w:r>
        <w:t xml:space="preserve"> </w:t>
      </w:r>
      <w:r>
        <w:t xml:space="preserve">The estimates cover the period 2012-2020, other macroeconomic control variables (GDP growth, inflation,</w:t>
      </w:r>
      <w:r>
        <w:t xml:space="preserve"> </w:t>
      </w:r>
      <w:r>
        <w:t xml:space="preserve">output gap) did not turn out significant and have been dropped. The lagged endogenous variable was added</w:t>
      </w:r>
      <w:r>
        <w:t xml:space="preserve"> </w:t>
      </w:r>
      <w:r>
        <w:t xml:space="preserve">to address autocorrelation of residuals.</w:t>
      </w:r>
    </w:p>
    <w:p>
      <w:pPr>
        <w:pStyle w:val="BodyText"/>
      </w:pPr>
      <w:r>
        <w:t xml:space="preserve">257 The coefficient turns insignificant when both country and year-fixed effects are controlled for.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The difference in the magnitude between the AFME and IMF estimates on the impact of</w:t>
      </w:r>
      <w:r>
        <w:t xml:space="preserve"> </w:t>
      </w:r>
      <w:r>
        <w:t xml:space="preserve">changes to recovery rates on corporate funding costs could be due to different reactions</w:t>
      </w:r>
      <w:r>
        <w:t xml:space="preserve"> </w:t>
      </w:r>
      <w:r>
        <w:t xml:space="preserve">on corporate bond and bank lending markets. Becker and Josephson (2016) find that</w:t>
      </w:r>
      <w:r>
        <w:t xml:space="preserve"> </w:t>
      </w:r>
      <w:r>
        <w:t xml:space="preserve">higher recovery rates are associated with a higher share of bond relative to bank funding.</w:t>
      </w:r>
      <w:r>
        <w:t xml:space="preserve"> </w:t>
      </w:r>
      <w:r>
        <w:t xml:space="preserve">The share of bonds in companies debt funding increases by 5%-pts when the recovery</w:t>
      </w:r>
      <w:r>
        <w:t xml:space="preserve"> </w:t>
      </w:r>
      <w:r>
        <w:t xml:space="preserve">rate increases by 1 standard deviation in their sample, which translates into a rise of the</w:t>
      </w:r>
      <w:r>
        <w:t xml:space="preserve"> </w:t>
      </w:r>
      <w:r>
        <w:t xml:space="preserve">bond share by 0.25 %-pts for a 1 percentage point increase in the recovery rate. In a new</w:t>
      </w:r>
      <w:r>
        <w:t xml:space="preserve"> </w:t>
      </w:r>
      <w:r>
        <w:t xml:space="preserve">paper, Becker and Ivashina (20121) show that better insolvency fosters the development</w:t>
      </w:r>
      <w:r>
        <w:t xml:space="preserve"> </w:t>
      </w:r>
      <w:r>
        <w:t xml:space="preserve">of private debt markets.</w:t>
      </w:r>
      <w:r>
        <w:br/>
      </w:r>
      <w:r>
        <w:t xml:space="preserve">Figure A4.26: Market funding and recovery rates across EU Member States, 2020</w:t>
      </w:r>
    </w:p>
    <w:p>
      <w:pPr>
        <w:pStyle w:val="BodyText"/>
      </w:pPr>
      <w:r>
        <w:t xml:space="preserve">Source: FISMA with World Bank doing business and Eurostat data.</w:t>
      </w:r>
      <w:r>
        <w:t xml:space="preserve"> </w:t>
      </w:r>
      <w:r>
        <w:t xml:space="preserve">In view of the important role of bank credit for the financing of the European economy,</w:t>
      </w:r>
      <w:r>
        <w:t xml:space="preserve"> </w:t>
      </w:r>
      <w:r>
        <w:t xml:space="preserve">the impact of insolvency regimes on bank lending appears to be an important</w:t>
      </w:r>
      <w:r>
        <w:t xml:space="preserve"> </w:t>
      </w:r>
      <w:r>
        <w:t xml:space="preserve">transmission channel for the adjustment effect. In addition to the impact of insolvency on</w:t>
      </w:r>
      <w:r>
        <w:t xml:space="preserve"> </w:t>
      </w:r>
      <w:r>
        <w:t xml:space="preserve">credit supply, insolvency regimes have an effect on banks’ exposure to non-performing</w:t>
      </w:r>
      <w:r>
        <w:t xml:space="preserve"> </w:t>
      </w:r>
      <w:r>
        <w:t xml:space="preserve">loans. Experience from EU countries in the past decade revealed that countries with</w:t>
      </w:r>
      <w:r>
        <w:t xml:space="preserve"> </w:t>
      </w:r>
      <w:r>
        <w:t xml:space="preserve">weaker insolvency indicators witnessed a higher increase in non-performing loans during</w:t>
      </w:r>
      <w:r>
        <w:t xml:space="preserve"> </w:t>
      </w:r>
      <w:r>
        <w:t xml:space="preserve">the sovereign debt crisis (Cucinelli et al 2018) and a more sluggish reduction after the</w:t>
      </w:r>
      <w:r>
        <w:t xml:space="preserve"> </w:t>
      </w:r>
      <w:r>
        <w:t xml:space="preserve">crisis. The reason for the former is likely that banks have an interest to evergreen non-</w:t>
      </w:r>
      <w:r>
        <w:t xml:space="preserve"> </w:t>
      </w:r>
      <w:r>
        <w:t xml:space="preserve">performing loans when the outcome of the insolvency process is uncertain and lengthy.258</w:t>
      </w:r>
      <w:r>
        <w:t xml:space="preserve"> </w:t>
      </w:r>
      <w:r>
        <w:t xml:space="preserve">The latter effect was found by studies done by IMF, ECB and Commission staff.259 Since</w:t>
      </w:r>
      <w:r>
        <w:t xml:space="preserve"> </w:t>
      </w:r>
      <w:r>
        <w:t xml:space="preserve">high NPLs burden banks’ balance sheet, it is intuitive that they reduce bank’s capacity to</w:t>
      </w:r>
      <w:r>
        <w:t xml:space="preserve"> </w:t>
      </w:r>
      <w:r>
        <w:t xml:space="preserve">lend.260</w:t>
      </w:r>
    </w:p>
    <w:p>
      <w:pPr>
        <w:pStyle w:val="BodyText"/>
      </w:pPr>
      <w:r>
        <w:t xml:space="preserve">258 Andrews and Petroulakis (2019) argue that the insolvency framework affects corporate restructuring</w:t>
      </w:r>
      <w:r>
        <w:t xml:space="preserve"> </w:t>
      </w:r>
      <w:r>
        <w:t xml:space="preserve">also when banks are healthy because they have fewer incentives to start the process of liquidation or</w:t>
      </w:r>
      <w:r>
        <w:t xml:space="preserve"> </w:t>
      </w:r>
      <w:r>
        <w:t xml:space="preserve">restructuring if insolvency procedures are cumbersome.</w:t>
      </w:r>
      <w:r>
        <w:t xml:space="preserve"> </w:t>
      </w:r>
      <w:r>
        <w:t xml:space="preserve">259 See Consolo et al (2018), Carcera et al (2015), and Aiyar et al. (2015).</w:t>
      </w:r>
      <w:r>
        <w:t xml:space="preserve"> </w:t>
      </w:r>
      <w:r>
        <w:t xml:space="preserve">260 In addition to their capacity to move NPLs off-balance sheets through securitisation.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4.4</w:t>
      </w:r>
      <w:r>
        <w:t xml:space="preserve"> </w:t>
      </w:r>
      <w:r>
        <w:t xml:space="preserve">Cross-border investment and risk sharing</w:t>
      </w:r>
      <w:r>
        <w:t xml:space="preserve"> </w:t>
      </w:r>
      <w:r>
        <w:t xml:space="preserve">The effects of insolvency regimes on cross border investment should be comparable to</w:t>
      </w:r>
      <w:r>
        <w:t xml:space="preserve"> </w:t>
      </w:r>
      <w:r>
        <w:t xml:space="preserve">those of other institutional determinants such as investor protection, accounting standards</w:t>
      </w:r>
      <w:r>
        <w:t xml:space="preserve"> </w:t>
      </w:r>
      <w:r>
        <w:t xml:space="preserve">or corporate governance for which the empirical literature established a significant link to</w:t>
      </w:r>
      <w:r>
        <w:t xml:space="preserve"> </w:t>
      </w:r>
      <w:r>
        <w:t xml:space="preserve">the strength of cross-border investment.261 Legal uncertainty acts as the main</w:t>
      </w:r>
      <w:r>
        <w:t xml:space="preserve"> </w:t>
      </w:r>
      <w:r>
        <w:t xml:space="preserve">transmission channel to discourage foreign investment.</w:t>
      </w:r>
      <w:r>
        <w:br/>
      </w:r>
      <w:r>
        <w:t xml:space="preserve">The more dissimilar the insolvency system abroad is from that in the home country, the</w:t>
      </w:r>
      <w:r>
        <w:t xml:space="preserve"> </w:t>
      </w:r>
      <w:r>
        <w:t xml:space="preserve">less can domestic experiences and those made in other jurisdictions be used to assess the</w:t>
      </w:r>
      <w:r>
        <w:t xml:space="preserve"> </w:t>
      </w:r>
      <w:r>
        <w:t xml:space="preserve">expected return on a cross-border investment if the debtor becomes insolvent. The</w:t>
      </w:r>
      <w:r>
        <w:t xml:space="preserve"> </w:t>
      </w:r>
      <w:r>
        <w:t xml:space="preserve">consistent finding in empirical studies is that geographical distance and clusters of legal</w:t>
      </w:r>
      <w:r>
        <w:t xml:space="preserve"> </w:t>
      </w:r>
      <w:r>
        <w:t xml:space="preserve">traditions262 are important determinants of cross-border investments. This confirms the</w:t>
      </w:r>
      <w:r>
        <w:t xml:space="preserve"> </w:t>
      </w:r>
      <w:r>
        <w:t xml:space="preserve">notion that familiarity matters, suggesting that the more similar the rules, the lower the</w:t>
      </w:r>
      <w:r>
        <w:t xml:space="preserve"> </w:t>
      </w:r>
      <w:r>
        <w:t xml:space="preserve">threshold to engage and undertake the necessary due diligence.263 Greater differences in</w:t>
      </w:r>
      <w:r>
        <w:t xml:space="preserve"> </w:t>
      </w:r>
      <w:r>
        <w:t xml:space="preserve">substantive insolvency laws make it more costly to assess the risks of cross-border</w:t>
      </w:r>
      <w:r>
        <w:t xml:space="preserve"> </w:t>
      </w:r>
      <w:r>
        <w:t xml:space="preserve">investments compared to those realised in a home Member State. High information</w:t>
      </w:r>
      <w:r>
        <w:t xml:space="preserve"> </w:t>
      </w:r>
      <w:r>
        <w:t xml:space="preserve">barriers with respect to claim procedures increase the costs of legal advice.264</w:t>
      </w:r>
      <w:r>
        <w:br/>
      </w:r>
      <w:r>
        <w:t xml:space="preserve">The magnitude of information and learning costs that cross-border creditors face can</w:t>
      </w:r>
      <w:r>
        <w:t xml:space="preserve"> </w:t>
      </w:r>
      <w:r>
        <w:t xml:space="preserve">however be approximated through the substantial home bias in investment, i.e. the under-</w:t>
      </w:r>
      <w:r>
        <w:t xml:space="preserve"> </w:t>
      </w:r>
      <w:r>
        <w:t xml:space="preserve">proportional investment in cross-border equity and debt. Home bias is evidenced in a</w:t>
      </w:r>
      <w:r>
        <w:t xml:space="preserve"> </w:t>
      </w:r>
      <w:r>
        <w:t xml:space="preserve">large body of empirical research, which attributes an important role of informational</w:t>
      </w:r>
      <w:r>
        <w:t xml:space="preserve"> </w:t>
      </w:r>
      <w:r>
        <w:t xml:space="preserve">frictions and uncertainty avoidance in explaining it.265</w:t>
      </w:r>
    </w:p>
    <w:p>
      <w:pPr>
        <w:pStyle w:val="BodyText"/>
      </w:pPr>
      <w:r>
        <w:t xml:space="preserve">261 See for example Giofre (20014), Poshakwalea and Thapa (2011), Ferreira and Miguel (2011). The</w:t>
      </w:r>
      <w:r>
        <w:t xml:space="preserve"> </w:t>
      </w:r>
      <w:r>
        <w:t xml:space="preserve">legitimacy of using the results of these studies is supported by the finding in Jack (2018) that the World</w:t>
      </w:r>
      <w:r>
        <w:t xml:space="preserve"> </w:t>
      </w:r>
      <w:r>
        <w:t xml:space="preserve">Banks’ legal rights index is correlated with recovery rates.</w:t>
      </w:r>
      <w:r>
        <w:br/>
      </w:r>
      <w:r>
        <w:t xml:space="preserve">262 This is covered by a dummy variable if the home or destination country follows an Anglo-Saxon,</w:t>
      </w:r>
      <w:r>
        <w:t xml:space="preserve"> </w:t>
      </w:r>
      <w:r>
        <w:t xml:space="preserve">Nordic, Latin or Germanic tradition or a dummy variable measuring a common legal origin.</w:t>
      </w:r>
      <w:r>
        <w:t xml:space="preserve"> </w:t>
      </w:r>
      <w:r>
        <w:t xml:space="preserve">263 While familiarity appears as a factor separate from information costs in Roque Cortez et al. (2014),</w:t>
      </w:r>
      <w:r>
        <w:t xml:space="preserve"> </w:t>
      </w:r>
      <w:r>
        <w:t xml:space="preserve">empirical studies tend to cover them with similar variables.</w:t>
      </w:r>
      <w:r>
        <w:t xml:space="preserve"> </w:t>
      </w:r>
      <w:r>
        <w:t xml:space="preserve">264 On top of other costs and risks, such as language support, translating terms, general standardisation of</w:t>
      </w:r>
      <w:r>
        <w:t xml:space="preserve"> </w:t>
      </w:r>
      <w:r>
        <w:t xml:space="preserve">tools, access to information. For more, please see the interviews with insolvency experts conducted by in</w:t>
      </w:r>
      <w:r>
        <w:t xml:space="preserve"> </w:t>
      </w:r>
      <w:r>
        <w:t xml:space="preserve">the study conducted by Deloitte/Grimaldi (2022) on behalf of the Commission (Annex 4, Section 3).</w:t>
      </w:r>
      <w:r>
        <w:t xml:space="preserve"> </w:t>
      </w:r>
      <w:r>
        <w:t xml:space="preserve">265 See for example, Portes and Rey (2005), Aggarwal et al. (2012). Measures of home bias of debt and</w:t>
      </w:r>
      <w:r>
        <w:t xml:space="preserve"> </w:t>
      </w:r>
      <w:r>
        <w:t xml:space="preserve">equity holdings are part of the CMU indicators.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Figure A4.27: Intra EU home bias in equity</w:t>
      </w:r>
      <w:r>
        <w:t xml:space="preserve"> </w:t>
      </w:r>
      <w:r>
        <w:t xml:space="preserve">Figure A4.28: Intra EU home bias in debt securities</w:t>
      </w:r>
      <w:r>
        <w:t xml:space="preserve"> </w:t>
      </w:r>
      <w:r>
        <w:t xml:space="preserve">A declining home bias denotes improved market integration. Despite its decline 2015 to 2020, the home bias in equity</w:t>
      </w:r>
      <w:r>
        <w:t xml:space="preserve"> </w:t>
      </w:r>
      <w:r>
        <w:t xml:space="preserve">remains substantial and much higher than for debt securities. The bars show the bottom and top 25% of the EU-27</w:t>
      </w:r>
      <w:r>
        <w:t xml:space="preserve"> </w:t>
      </w:r>
      <w:r>
        <w:t xml:space="preserve">Member States. JRC calculations. For an explanation, see European Commission, Monitoring progress towards a</w:t>
      </w:r>
      <w:r>
        <w:t xml:space="preserve"> </w:t>
      </w:r>
      <w:r>
        <w:t xml:space="preserve">Capital Markets Union: a toolkit of indicators, SWD(2021) 544.</w:t>
      </w:r>
      <w:r>
        <w:t xml:space="preserve"> </w:t>
      </w:r>
      <w:r>
        <w:t xml:space="preserve">Source: FISMA with JRC data.</w:t>
      </w:r>
    </w:p>
    <w:p>
      <w:pPr>
        <w:pStyle w:val="BodyText"/>
      </w:pPr>
      <w:r>
        <w:t xml:space="preserve">Different insolvency regimes are not only an obstacle for intra EU capital flows. Non-EU</w:t>
      </w:r>
      <w:r>
        <w:t xml:space="preserve"> </w:t>
      </w:r>
      <w:r>
        <w:t xml:space="preserve">investors are equally facing a fragmented insolvency regime when they intend to invest</w:t>
      </w:r>
      <w:r>
        <w:t xml:space="preserve"> </w:t>
      </w:r>
      <w:r>
        <w:t xml:space="preserve">in the EU, which creates incentives for them to concentrate on larger national markets</w:t>
      </w:r>
      <w:r>
        <w:t xml:space="preserve"> </w:t>
      </w:r>
      <w:r>
        <w:t xml:space="preserve">where they can realise scale effects. The fragmentation of insolvency systems</w:t>
      </w:r>
      <w:r>
        <w:t xml:space="preserve"> </w:t>
      </w:r>
      <w:r>
        <w:t xml:space="preserve">disadvantages the catch up process of smaller local capital markets. Apart from limiting</w:t>
      </w:r>
      <w:r>
        <w:t xml:space="preserve"> </w:t>
      </w:r>
      <w:r>
        <w:t xml:space="preserve">the pool of capital available in the economy, underrepresentation of cross-border</w:t>
      </w:r>
      <w:r>
        <w:t xml:space="preserve"> </w:t>
      </w:r>
      <w:r>
        <w:t xml:space="preserve">creditors reduces the competitive pressure on domestic market actors, with adverse</w:t>
      </w:r>
      <w:r>
        <w:t xml:space="preserve"> </w:t>
      </w:r>
      <w:r>
        <w:t xml:space="preserve">consequence for the efficiency of capital allocation and funding costs.</w:t>
      </w:r>
      <w:r>
        <w:t xml:space="preserve"> </w:t>
      </w:r>
      <w:r>
        <w:t xml:space="preserve">Two recent empirical studies find evidence that insolvency regimes have a significant</w:t>
      </w:r>
      <w:r>
        <w:t xml:space="preserve"> </w:t>
      </w:r>
      <w:r>
        <w:t xml:space="preserve">effect on the magnitude of cross-border investment.266 According to the results in IMF</w:t>
      </w:r>
      <w:r>
        <w:t xml:space="preserve"> </w:t>
      </w:r>
      <w:r>
        <w:t xml:space="preserve">(2019), the better the insolvency regime in destination countries, the higher are cross-</w:t>
      </w:r>
      <w:r>
        <w:t xml:space="preserve"> </w:t>
      </w:r>
      <w:r>
        <w:t xml:space="preserve">border asset holdings in debt and total portfolio investment. The effect is sizeable,</w:t>
      </w:r>
      <w:r>
        <w:t xml:space="preserve"> </w:t>
      </w:r>
      <w:r>
        <w:t xml:space="preserve">illustrated by the finding that cross-border portfolio assets would increase by 25% if the</w:t>
      </w:r>
      <w:r>
        <w:t xml:space="preserve"> </w:t>
      </w:r>
      <w:r>
        <w:t xml:space="preserve">Italian insolvency score were to increase to the German one, i.e. by about one standard</w:t>
      </w:r>
      <w:r>
        <w:t xml:space="preserve"> </w:t>
      </w:r>
      <w:r>
        <w:t xml:space="preserve">deviation. The figure blow shows that an increase of recovery rates by 25% could lead to</w:t>
      </w:r>
      <w:r>
        <w:t xml:space="preserve"> </w:t>
      </w:r>
      <w:r>
        <w:t xml:space="preserve">an increase of intra-EU cross-border portfolio asset holdings by 24%.</w:t>
      </w:r>
      <w:r>
        <w:br/>
      </w:r>
      <w:r>
        <w:t xml:space="preserve">More efficient insolvency regimes in destination countries are equally a significant</w:t>
      </w:r>
      <w:r>
        <w:t xml:space="preserve"> </w:t>
      </w:r>
      <w:r>
        <w:t xml:space="preserve">determinant of cross-border asset holdings in Kliatskova and Savatier (2020). Their</w:t>
      </w:r>
      <w:r>
        <w:t xml:space="preserve"> </w:t>
      </w:r>
      <w:r>
        <w:t xml:space="preserve">analysis suggests that the causality runs from insolvency to cross-border investment.</w:t>
      </w:r>
      <w:r>
        <w:t xml:space="preserve"> </w:t>
      </w:r>
      <w:r>
        <w:t xml:space="preserve">Different from the IMF study are the effects stronger for equity than for debt holdings</w:t>
      </w:r>
      <w:r>
        <w:t xml:space="preserve"> </w:t>
      </w:r>
      <w:r>
        <w:t xml:space="preserve">and differ across the institutional sectors holding the assets. A one standard deviation</w:t>
      </w:r>
      <w:r>
        <w:t xml:space="preserve"> </w:t>
      </w:r>
      <w:r>
        <w:t xml:space="preserve">improvement in the insolvency indicator would yield 38% and 31% higher cross-border</w:t>
      </w:r>
    </w:p>
    <w:p>
      <w:pPr>
        <w:pStyle w:val="BodyText"/>
      </w:pPr>
      <w:r>
        <w:t xml:space="preserve">266 A third study is Jack (2018), who report insolvency to matter also for foreign direct investments, though</w:t>
      </w:r>
      <w:r>
        <w:t xml:space="preserve"> </w:t>
      </w:r>
      <w:r>
        <w:t xml:space="preserve">without providing an empirical estimate.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assets holdings of banks and households, respectively.267 That both studies use different</w:t>
      </w:r>
      <w:r>
        <w:t xml:space="preserve"> </w:t>
      </w:r>
      <w:r>
        <w:t xml:space="preserve">data sources for measuring insolvency as well as cross border investment adds trust that</w:t>
      </w:r>
      <w:r>
        <w:t xml:space="preserve"> </w:t>
      </w:r>
      <w:r>
        <w:t xml:space="preserve">the effect is material.268</w:t>
      </w:r>
      <w:r>
        <w:br/>
      </w:r>
      <w:r>
        <w:t xml:space="preserve">While these two studies provide empirical evidence that insolency rules are an obstacle to</w:t>
      </w:r>
      <w:r>
        <w:t xml:space="preserve"> </w:t>
      </w:r>
      <w:r>
        <w:t xml:space="preserve">capital market integration and that convergence towards more efficient insolvency</w:t>
      </w:r>
      <w:r>
        <w:t xml:space="preserve"> </w:t>
      </w:r>
      <w:r>
        <w:t xml:space="preserve">proceedings would foster cross-border investments, an assessment of the importance of</w:t>
      </w:r>
      <w:r>
        <w:t xml:space="preserve"> </w:t>
      </w:r>
      <w:r>
        <w:t xml:space="preserve">insolvency necessitates a comparison with other investment barriers. The main challenge</w:t>
      </w:r>
      <w:r>
        <w:t xml:space="preserve"> </w:t>
      </w:r>
      <w:r>
        <w:t xml:space="preserve">for such comparisons is the need to find suitable numerical indicators for other</w:t>
      </w:r>
      <w:r>
        <w:t xml:space="preserve"> </w:t>
      </w:r>
      <w:r>
        <w:t xml:space="preserve">investment barriers. It is moreover questionable how comparable an improvement in for</w:t>
      </w:r>
      <w:r>
        <w:t xml:space="preserve"> </w:t>
      </w:r>
      <w:r>
        <w:t xml:space="preserve">example 1 standard deviation in the recovery rate is to a 1 standard deviation</w:t>
      </w:r>
      <w:r>
        <w:t xml:space="preserve"> </w:t>
      </w:r>
      <w:r>
        <w:t xml:space="preserve">improvement in the time of law enforcement or in the tax rate or any other variable that</w:t>
      </w:r>
      <w:r>
        <w:t xml:space="preserve"> </w:t>
      </w:r>
      <w:r>
        <w:t xml:space="preserve">covers obstacles to cross-border investment. The studies below endeavoured such</w:t>
      </w:r>
      <w:r>
        <w:t xml:space="preserve"> </w:t>
      </w:r>
      <w:r>
        <w:t xml:space="preserve">exercise, concluding consistently that insolvency regimes are one of the most material</w:t>
      </w:r>
      <w:r>
        <w:t xml:space="preserve"> </w:t>
      </w:r>
      <w:r>
        <w:t xml:space="preserve">obstacles to cross border investment.</w:t>
      </w:r>
      <w:r>
        <w:br/>
      </w:r>
      <w:r>
        <w:t xml:space="preserve">The analysis in IMF (2019a) shows that improvements in regulatory quality have an even</w:t>
      </w:r>
      <w:r>
        <w:t xml:space="preserve"> </w:t>
      </w:r>
      <w:r>
        <w:t xml:space="preserve">larger impact on cross-border capital holdings than higher recovery rates.269 According to</w:t>
      </w:r>
      <w:r>
        <w:t xml:space="preserve"> </w:t>
      </w:r>
      <w:r>
        <w:t xml:space="preserve">the scenario results, the combination of changes to insolvency rules, regulatory quality</w:t>
      </w:r>
      <w:r>
        <w:t xml:space="preserve"> </w:t>
      </w:r>
      <w:r>
        <w:t xml:space="preserve">and taxation would almost double the amount of cross-border asset holdings in the euro</w:t>
      </w:r>
      <w:r>
        <w:t xml:space="preserve"> </w:t>
      </w:r>
      <w:r>
        <w:t xml:space="preserve">area (180% over the baseline in Figure A4.29).</w:t>
      </w:r>
    </w:p>
    <w:p>
      <w:pPr>
        <w:pStyle w:val="BodyText"/>
      </w:pPr>
      <w:r>
        <w:t xml:space="preserve">267 The coefficient did not turn out significant for non-financial corporations and institutional investors’</w:t>
      </w:r>
      <w:r>
        <w:t xml:space="preserve"> </w:t>
      </w:r>
      <w:r>
        <w:t xml:space="preserve">debt holdings. It was significant for all four sectors foreign equity holdings.</w:t>
      </w:r>
      <w:r>
        <w:t xml:space="preserve"> </w:t>
      </w:r>
      <w:r>
        <w:t xml:space="preserve">268 IMF (2019) uses the World Bank insolvency recovery rates and the IMF Coordinated International</w:t>
      </w:r>
      <w:r>
        <w:t xml:space="preserve"> </w:t>
      </w:r>
      <w:r>
        <w:t xml:space="preserve">Investment Portfolio Survey, Kliatskova and Savatier (2020) the OECD insolvency data and the ECB</w:t>
      </w:r>
      <w:r>
        <w:t xml:space="preserve"> </w:t>
      </w:r>
      <w:r>
        <w:t xml:space="preserve">Security Holdings Statistics.</w:t>
      </w:r>
      <w:r>
        <w:t xml:space="preserve"> </w:t>
      </w:r>
      <w:r>
        <w:t xml:space="preserve">269 The indicator of regulatory quality used is from the Worldwide Governance Indicators database</w:t>
      </w:r>
      <w:r>
        <w:t xml:space="preserve"> </w:t>
      </w:r>
      <w:r>
        <w:t xml:space="preserve">(http://info.worldbank.org/governance/wgi/#home). This database synthesises the views of various other</w:t>
      </w:r>
      <w:r>
        <w:t xml:space="preserve"> </w:t>
      </w:r>
      <w:r>
        <w:t xml:space="preserve">bodies about the quality of regulation, rule of law and other governance factors, without however a specific</w:t>
      </w:r>
      <w:r>
        <w:t xml:space="preserve"> </w:t>
      </w:r>
      <w:r>
        <w:t xml:space="preserve">focus on financial regulation.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Figure A4.29: Average bilateral portfolio asset holdings after lowering obstacles in destination countries by 1</w:t>
      </w:r>
      <w:r>
        <w:t xml:space="preserve"> </w:t>
      </w:r>
      <w:r>
        <w:t xml:space="preserve">standard deviation (USD millions).</w:t>
      </w:r>
    </w:p>
    <w:p>
      <w:pPr>
        <w:pStyle w:val="BodyText"/>
      </w:pPr>
      <w:r>
        <w:t xml:space="preserve">Notes: IMF staff estimates. For the insolvency indicator, 1 standard deviation equals 23.5 percentage points</w:t>
      </w:r>
      <w:r>
        <w:t xml:space="preserve"> </w:t>
      </w:r>
      <w:r>
        <w:t xml:space="preserve">of the recovery rate.</w:t>
      </w:r>
      <w:r>
        <w:t xml:space="preserve"> </w:t>
      </w:r>
      <w:r>
        <w:t xml:space="preserve">Source: IMF (2019a).</w:t>
      </w:r>
      <w:r>
        <w:t xml:space="preserve"> </w:t>
      </w:r>
      <w:r>
        <w:t xml:space="preserve">Similar to Kliatskova and Savatier (2020) and consistent with IMF (2019a), Bremus and</w:t>
      </w:r>
      <w:r>
        <w:t xml:space="preserve"> </w:t>
      </w:r>
      <w:r>
        <w:t xml:space="preserve">Kliatskova (2020) identify bilateral portfolio debt holdings are smaller if differences in</w:t>
      </w:r>
      <w:r>
        <w:t xml:space="preserve"> </w:t>
      </w:r>
      <w:r>
        <w:t xml:space="preserve">insolvency recovery rates are larger. The estimated coefficient is significant for banks</w:t>
      </w:r>
      <w:r>
        <w:t xml:space="preserve"> </w:t>
      </w:r>
      <w:r>
        <w:t xml:space="preserve">and other financial corporations as holders of portfolio debt securities, but not for non-</w:t>
      </w:r>
      <w:r>
        <w:t xml:space="preserve"> </w:t>
      </w:r>
      <w:r>
        <w:t xml:space="preserve">financial actors.270 The coefficient is also not signficiant for equity holdings. Control</w:t>
      </w:r>
      <w:r>
        <w:t xml:space="preserve"> </w:t>
      </w:r>
      <w:r>
        <w:t xml:space="preserve">variables that are typically used in a gravity model such as size, distance, common legal</w:t>
      </w:r>
      <w:r>
        <w:t xml:space="preserve"> </w:t>
      </w:r>
      <w:r>
        <w:t xml:space="preserve">origna etc turned out significant. Additional indicators of obstacles to cross-border</w:t>
      </w:r>
      <w:r>
        <w:t xml:space="preserve"> </w:t>
      </w:r>
      <w:r>
        <w:t xml:space="preserve">investment are also significant, suggesting that they matter too. These are cross-country</w:t>
      </w:r>
      <w:r>
        <w:t xml:space="preserve"> </w:t>
      </w:r>
      <w:r>
        <w:t xml:space="preserve">differences in the time to enforce a contract, coverage of credit registries and time to pay</w:t>
      </w:r>
      <w:r>
        <w:t xml:space="preserve"> </w:t>
      </w:r>
      <w:r>
        <w:t xml:space="preserve">taxes. Differences in the strength of investor protection did not turn out significant. The</w:t>
      </w:r>
      <w:r>
        <w:t xml:space="preserve"> </w:t>
      </w:r>
      <w:r>
        <w:t xml:space="preserve">magnitude of the effects of differences in the recovery rate and differences in contract</w:t>
      </w:r>
      <w:r>
        <w:t xml:space="preserve"> </w:t>
      </w:r>
      <w:r>
        <w:t xml:space="preserve">enforcement are broadly equal, suggesting that insolvency and legal enforcement are</w:t>
      </w:r>
      <w:r>
        <w:t xml:space="preserve"> </w:t>
      </w:r>
      <w:r>
        <w:t xml:space="preserve">broadly equally important obstacles to cross-border investment.</w:t>
      </w:r>
      <w:r>
        <w:br/>
      </w:r>
      <w:r>
        <w:t xml:space="preserve">A further exercise that attempts to inform about the the relative strength of various</w:t>
      </w:r>
      <w:r>
        <w:t xml:space="preserve"> </w:t>
      </w:r>
      <w:r>
        <w:t xml:space="preserve">obstacle of cross-border investment is covered in IMF (2019a). As complement to the</w:t>
      </w:r>
      <w:r>
        <w:t xml:space="preserve"> </w:t>
      </w:r>
      <w:r>
        <w:t xml:space="preserve">analysis of cross-border asset holdings as a measure of capital market integration, the</w:t>
      </w:r>
      <w:r>
        <w:t xml:space="preserve"> </w:t>
      </w:r>
      <w:r>
        <w:t xml:space="preserve">second analysis focuses on the impact of institutional determinants of macroeconomic</w:t>
      </w:r>
      <w:r>
        <w:t xml:space="preserve"> </w:t>
      </w:r>
      <w:r>
        <w:t xml:space="preserve">risk sharing. Macroeconomic risk sharing is a consequence of capital market integration</w:t>
      </w:r>
      <w:r>
        <w:t xml:space="preserve"> </w:t>
      </w:r>
      <w:r>
        <w:t xml:space="preserve">and other factors. It describes to what extent a decline in income in a country feeds</w:t>
      </w:r>
      <w:r>
        <w:t xml:space="preserve"> </w:t>
      </w:r>
      <w:r>
        <w:t xml:space="preserve">through into lower private consumption. If there is no risk sharing, GDP and private</w:t>
      </w:r>
      <w:r>
        <w:t xml:space="preserve"> </w:t>
      </w:r>
      <w:r>
        <w:t xml:space="preserve">consumption will grow in tandem. A number of intervening factors may however</w:t>
      </w:r>
    </w:p>
    <w:p>
      <w:pPr>
        <w:pStyle w:val="BodyText"/>
      </w:pPr>
      <w:r>
        <w:t xml:space="preserve">270 See Table 6 in Bremus and Kliatskova (2020).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smoothen the impact of a shock to GDP on consumption.271 The standard economic</w:t>
      </w:r>
      <w:r>
        <w:t xml:space="preserve"> </w:t>
      </w:r>
      <w:r>
        <w:t xml:space="preserve">parameter to do so is the exchange rate, which is however not available in a currency</w:t>
      </w:r>
      <w:r>
        <w:t xml:space="preserve"> </w:t>
      </w:r>
      <w:r>
        <w:t xml:space="preserve">union such as the euro area. The literature on risk sharing demonstrated that the</w:t>
      </w:r>
      <w:r>
        <w:t xml:space="preserve"> </w:t>
      </w:r>
      <w:r>
        <w:t xml:space="preserve">proportion of risks that are shared across Member States is much smaller in the euro area</w:t>
      </w:r>
      <w:r>
        <w:t xml:space="preserve"> </w:t>
      </w:r>
      <w:r>
        <w:t xml:space="preserve">than across the states of the US.272 It also shows that the difference between the euro area</w:t>
      </w:r>
      <w:r>
        <w:t xml:space="preserve"> </w:t>
      </w:r>
      <w:r>
        <w:t xml:space="preserve">and the US is due to a higher contributions of cross-border capital income and – to a</w:t>
      </w:r>
      <w:r>
        <w:t xml:space="preserve"> </w:t>
      </w:r>
      <w:r>
        <w:t xml:space="preserve">smaller extent –of cross-border fiscal transfers and credit markets in the US than in the</w:t>
      </w:r>
      <w:r>
        <w:t xml:space="preserve"> </w:t>
      </w:r>
      <w:r>
        <w:t xml:space="preserve">euro area.</w:t>
      </w:r>
      <w:r>
        <w:t xml:space="preserve"> </w:t>
      </w:r>
      <w:r>
        <w:t xml:space="preserve">The analysis in IMF (2019a) identified a baseline for the euro area in which 75% of a</w:t>
      </w:r>
      <w:r>
        <w:t xml:space="preserve"> </w:t>
      </w:r>
      <w:r>
        <w:t xml:space="preserve">negative shock to a country’s GDP is not shared, i.e. a shock leads to a strong decline in</w:t>
      </w:r>
      <w:r>
        <w:t xml:space="preserve"> </w:t>
      </w:r>
      <w:r>
        <w:t xml:space="preserve">consumption. Only 12% of the shock is smoothed through a higher savings (credit</w:t>
      </w:r>
      <w:r>
        <w:t xml:space="preserve"> </w:t>
      </w:r>
      <w:r>
        <w:t xml:space="preserve">channel, domestic investment, credit from abroad and revenues from sales of foreign</w:t>
      </w:r>
      <w:r>
        <w:t xml:space="preserve"> </w:t>
      </w:r>
      <w:r>
        <w:t xml:space="preserve">assets) and capital income from abroad (capital market channel, income from profits and</w:t>
      </w:r>
      <w:r>
        <w:t xml:space="preserve"> </w:t>
      </w:r>
      <w:r>
        <w:t xml:space="preserve">earnings abroad). A comparable improvement in different institutional indicators leads to</w:t>
      </w:r>
      <w:r>
        <w:t xml:space="preserve"> </w:t>
      </w:r>
      <w:r>
        <w:t xml:space="preserve">different contributions of the risk sharing channels and reductions in the share of the risk</w:t>
      </w:r>
      <w:r>
        <w:t xml:space="preserve"> </w:t>
      </w:r>
      <w:r>
        <w:t xml:space="preserve">that is not shared.273 An improvement in the recovery rate as insolvency indicator reduces</w:t>
      </w:r>
      <w:r>
        <w:t xml:space="preserve"> </w:t>
      </w:r>
      <w:r>
        <w:t xml:space="preserve">the proportion of unshared risk more than other institutional reforms. It has in particular a</w:t>
      </w:r>
      <w:r>
        <w:t xml:space="preserve"> </w:t>
      </w:r>
      <w:r>
        <w:t xml:space="preserve">strong effect on the credit channel, which contributes to risk smoothing through</w:t>
      </w:r>
      <w:r>
        <w:t xml:space="preserve"> </w:t>
      </w:r>
      <w:r>
        <w:t xml:space="preserve">investment and lending abroad. These both factors have an intuitive relationship to the</w:t>
      </w:r>
      <w:r>
        <w:t xml:space="preserve"> </w:t>
      </w:r>
      <w:r>
        <w:t xml:space="preserve">efficiency of insolvency rules</w:t>
      </w:r>
      <w:r>
        <w:br/>
      </w:r>
      <w:r>
        <w:t xml:space="preserve">ECB staff performed similar estimates to substantiate the findings in the 2018 ECB’s</w:t>
      </w:r>
      <w:r>
        <w:t xml:space="preserve"> </w:t>
      </w:r>
      <w:r>
        <w:t xml:space="preserve">Financial integration report.274 The results show a low degree of risk sharing in the euro</w:t>
      </w:r>
      <w:r>
        <w:t xml:space="preserve"> </w:t>
      </w:r>
      <w:r>
        <w:t xml:space="preserve">area and small contributions of the credit and capital channel in line with the IMF</w:t>
      </w:r>
      <w:r>
        <w:t xml:space="preserve"> </w:t>
      </w:r>
      <w:r>
        <w:t xml:space="preserve">estimates. Further analysis identified determinants for the strength of both channels:</w:t>
      </w:r>
      <w:r>
        <w:t xml:space="preserve"> </w:t>
      </w:r>
      <w:r>
        <w:t xml:space="preserve">foreign bank penetration, financial literacy and trust for the credit channel; more cross-</w:t>
      </w:r>
      <w:r>
        <w:t xml:space="preserve"> </w:t>
      </w:r>
      <w:r>
        <w:t xml:space="preserve">border investment by investment funds, private pensions and life insurance schemes for</w:t>
      </w:r>
      <w:r>
        <w:t xml:space="preserve"> </w:t>
      </w:r>
      <w:r>
        <w:t xml:space="preserve">the capital channel. The empirical analysis identified a further determinant that is</w:t>
      </w:r>
      <w:r>
        <w:t xml:space="preserve"> </w:t>
      </w:r>
      <w:r>
        <w:t xml:space="preserve">common to both channels: “More efficient insolvency frameworks appear to be</w:t>
      </w:r>
      <w:r>
        <w:t xml:space="preserve"> </w:t>
      </w:r>
      <w:r>
        <w:t xml:space="preserve">associated with higher risk sharing via both the capital and the credit channels which</w:t>
      </w:r>
      <w:r>
        <w:t xml:space="preserve"> </w:t>
      </w:r>
      <w:r>
        <w:t xml:space="preserve">persist at the European level.”275 ECB (2018) concludes “This empirical research finding</w:t>
      </w:r>
      <w:r>
        <w:t xml:space="preserve"> </w:t>
      </w:r>
      <w:r>
        <w:t xml:space="preserve">shows that it is important to address the major shortcomings and divergence between</w:t>
      </w:r>
      <w:r>
        <w:t xml:space="preserve"> </w:t>
      </w:r>
      <w:r>
        <w:t xml:space="preserve">insolvency frameworks which persist at the European level. This would require taking</w:t>
      </w:r>
      <w:r>
        <w:t xml:space="preserve"> </w:t>
      </w:r>
      <w:r>
        <w:t xml:space="preserve">measures beyond the draft Directive on Insolvency, Restructuring and Second Chance</w:t>
      </w:r>
    </w:p>
    <w:p>
      <w:pPr>
        <w:pStyle w:val="BodyText"/>
      </w:pPr>
      <w:r>
        <w:t xml:space="preserve">271 The difference between GDP and gross national income represents the investment or capital income</w:t>
      </w:r>
      <w:r>
        <w:t xml:space="preserve"> </w:t>
      </w:r>
      <w:r>
        <w:t xml:space="preserve">channel, that between gross national income and gross domestic income the fiscal channel, that between</w:t>
      </w:r>
      <w:r>
        <w:t xml:space="preserve"> </w:t>
      </w:r>
      <w:r>
        <w:t xml:space="preserve">gross domestic national income and consumption the savings or credit channel.</w:t>
      </w:r>
      <w:r>
        <w:t xml:space="preserve"> </w:t>
      </w:r>
      <w:r>
        <w:t xml:space="preserve">272 See for example, European Commission (2018), ECB (2018).</w:t>
      </w:r>
      <w:r>
        <w:t xml:space="preserve"> </w:t>
      </w:r>
      <w:r>
        <w:t xml:space="preserve">273 The scenario assumes a decline in the z-score of different institutional indicators. The z score describes</w:t>
      </w:r>
      <w:r>
        <w:t xml:space="preserve"> </w:t>
      </w:r>
      <w:r>
        <w:t xml:space="preserve">the observation of a country relative to the mean of all countries, with the scale defined through the</w:t>
      </w:r>
      <w:r>
        <w:t xml:space="preserve"> </w:t>
      </w:r>
      <w:r>
        <w:t xml:space="preserve">standard deviation. The effect of a standard deviation in the z indicator of the insolvency indicator</w:t>
      </w:r>
      <w:r>
        <w:t xml:space="preserve"> </w:t>
      </w:r>
      <w:r>
        <w:t xml:space="preserve">(recovery rate) can then be compared to a one standard-deviation change in z score of other institutional</w:t>
      </w:r>
      <w:r>
        <w:t xml:space="preserve"> </w:t>
      </w:r>
      <w:r>
        <w:t xml:space="preserve">indicators.</w:t>
      </w:r>
      <w:r>
        <w:br/>
      </w:r>
      <w:r>
        <w:t xml:space="preserve">274 See ECB (2018) and Hartmann (2018).</w:t>
      </w:r>
      <w:r>
        <w:t xml:space="preserve"> </w:t>
      </w:r>
      <w:r>
        <w:t xml:space="preserve">275 ECB (2018), p. 17.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proposed by the European Commission in the context of the capital markets union</w:t>
      </w:r>
      <w:r>
        <w:t xml:space="preserve"> </w:t>
      </w:r>
      <w:r>
        <w:t xml:space="preserve">agenda”.276</w:t>
      </w:r>
      <w:r>
        <w:t xml:space="preserve"> </w:t>
      </w:r>
      <w:r>
        <w:t xml:space="preserve">Figure A.4. 30: Relative strength of barriers in influencing risk sharing</w:t>
      </w:r>
    </w:p>
    <w:p>
      <w:pPr>
        <w:pStyle w:val="BodyText"/>
      </w:pPr>
      <w:r>
        <w:t xml:space="preserve">Note: IMF staff estimates. The figure shows the impact of a 1 standard deviation reduction of five barriers</w:t>
      </w:r>
      <w:r>
        <w:t xml:space="preserve"> </w:t>
      </w:r>
      <w:r>
        <w:t xml:space="preserve">to capital market integration on three channels of risk sharing in the euro area. The red field indicates the</w:t>
      </w:r>
      <w:r>
        <w:t xml:space="preserve"> </w:t>
      </w:r>
      <w:r>
        <w:t xml:space="preserve">share of risk that would remain unshared across Member States. Recovery rates are the indicators used to</w:t>
      </w:r>
      <w:r>
        <w:t xml:space="preserve"> </w:t>
      </w:r>
      <w:r>
        <w:t xml:space="preserve">cover insolvency regimes.</w:t>
      </w:r>
      <w:r>
        <w:t xml:space="preserve"> </w:t>
      </w:r>
      <w:r>
        <w:t xml:space="preserve">Source:IMF (2019a).</w:t>
      </w:r>
      <w:r>
        <w:t xml:space="preserve"> </w:t>
      </w:r>
      <w:r>
        <w:t xml:space="preserve">IMF (2019a) complemented the empirical research by the results of a survey sent to</w:t>
      </w:r>
      <w:r>
        <w:t xml:space="preserve"> </w:t>
      </w:r>
      <w:r>
        <w:t xml:space="preserve">financial market participants and national European market regulators to get views about</w:t>
      </w:r>
      <w:r>
        <w:t xml:space="preserve"> </w:t>
      </w:r>
      <w:r>
        <w:t xml:space="preserve">capital market developments and deterrents to cross-border investment. Respondents</w:t>
      </w:r>
      <w:r>
        <w:t xml:space="preserve"> </w:t>
      </w:r>
      <w:r>
        <w:t xml:space="preserve">were invited to score types of obstacles across Member States. The results shown in the</w:t>
      </w:r>
      <w:r>
        <w:t xml:space="preserve"> </w:t>
      </w:r>
      <w:r>
        <w:t xml:space="preserve">figure below reveal that insolvency frameworks, next to data and regulatory quality was</w:t>
      </w:r>
      <w:r>
        <w:t xml:space="preserve"> </w:t>
      </w:r>
      <w:r>
        <w:t xml:space="preserve">considered one of the most pressing challenge for the realisation of the Capital Market</w:t>
      </w:r>
      <w:r>
        <w:t xml:space="preserve"> </w:t>
      </w:r>
      <w:r>
        <w:t xml:space="preserve">Union.</w:t>
      </w:r>
    </w:p>
    <w:p>
      <w:pPr>
        <w:pStyle w:val="BodyText"/>
      </w:pPr>
      <w:r>
        <w:t xml:space="preserve">276 ECB (2018), p. 17. See also Draghi (2018): “ECB analysis finds that where insolvency and judicial</w:t>
      </w:r>
      <w:r>
        <w:t xml:space="preserve"> </w:t>
      </w:r>
      <w:r>
        <w:t xml:space="preserve">frameworks are more efficient, risk-sharing through both capital and credit markets is higher.”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Figure A4.31: Results of the CMU survey conducted by the IMF</w:t>
      </w:r>
    </w:p>
    <w:p>
      <w:pPr>
        <w:pStyle w:val="BodyText"/>
      </w:pPr>
      <w:r>
        <w:t xml:space="preserve">Source: IMF 2019a</w:t>
      </w:r>
      <w:r>
        <w:t xml:space="preserve"> </w:t>
      </w:r>
      <w:r>
        <w:t xml:space="preserve">Table A4.17: Economic literature with empirical estimates using insolvency indicators.</w:t>
      </w:r>
      <w:r>
        <w:t xml:space="preserve"> </w:t>
      </w:r>
      <w:r>
        <w:t xml:space="preserve">Source</w:t>
      </w:r>
      <w:r>
        <w:t xml:space="preserve"> </w:t>
      </w:r>
      <w:r>
        <w:t xml:space="preserve">Used</w:t>
      </w:r>
      <w:r>
        <w:t xml:space="preserve"> </w:t>
      </w:r>
      <w:r>
        <w:t xml:space="preserve">insolvency</w:t>
      </w:r>
      <w:r>
        <w:t xml:space="preserve"> </w:t>
      </w:r>
      <w:r>
        <w:t xml:space="preserve">variable</w:t>
      </w:r>
      <w:r>
        <w:t xml:space="preserve"> </w:t>
      </w:r>
      <w:r>
        <w:t xml:space="preserve">Financial or</w:t>
      </w:r>
      <w:r>
        <w:t xml:space="preserve"> </w:t>
      </w:r>
      <w:r>
        <w:t xml:space="preserve">macro variable</w:t>
      </w:r>
      <w:r>
        <w:t xml:space="preserve"> </w:t>
      </w:r>
      <w:r>
        <w:t xml:space="preserve">Sample</w:t>
      </w:r>
      <w:r>
        <w:t xml:space="preserve"> </w:t>
      </w:r>
      <w:r>
        <w:t xml:space="preserve">Numerical result</w:t>
      </w:r>
      <w:r>
        <w:t xml:space="preserve"> </w:t>
      </w:r>
      <w:r>
        <w:t xml:space="preserve">Djankov</w:t>
      </w:r>
      <w:r>
        <w:t xml:space="preserve"> </w:t>
      </w:r>
      <w:r>
        <w:t xml:space="preserve">et</w:t>
      </w:r>
      <w:r>
        <w:t xml:space="preserve"> </w:t>
      </w:r>
      <w:r>
        <w:t xml:space="preserve">al. </w:t>
      </w:r>
      <w:r>
        <w:t xml:space="preserve"> </w:t>
      </w:r>
      <w:r>
        <w:t xml:space="preserve">2008</w:t>
      </w:r>
      <w:r>
        <w:t xml:space="preserve"> </w:t>
      </w:r>
      <w:r>
        <w:t xml:space="preserve">Recovery</w:t>
      </w:r>
      <w:r>
        <w:t xml:space="preserve"> </w:t>
      </w:r>
      <w:r>
        <w:t xml:space="preserve">rate</w:t>
      </w:r>
      <w:r>
        <w:t xml:space="preserve"> </w:t>
      </w:r>
      <w:r>
        <w:t xml:space="preserve">(efficiency)</w:t>
      </w:r>
      <w:r>
        <w:t xml:space="preserve"> </w:t>
      </w:r>
      <w:r>
        <w:t xml:space="preserve">Debt to GDP ratio,</w:t>
      </w:r>
      <w:r>
        <w:t xml:space="preserve"> </w:t>
      </w:r>
      <w:r>
        <w:t xml:space="preserve">controls for other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variables, inflation,</w:t>
      </w:r>
      <w:r>
        <w:t xml:space="preserve"> </w:t>
      </w:r>
      <w:r>
        <w:t xml:space="preserve">GDP and GDP/c</w:t>
      </w:r>
      <w:r>
        <w:t xml:space="preserve"> </w:t>
      </w:r>
      <w:r>
        <w:t xml:space="preserve">growth, and legal</w:t>
      </w:r>
      <w:r>
        <w:t xml:space="preserve"> </w:t>
      </w:r>
      <w:r>
        <w:t xml:space="preserve">origin</w:t>
      </w:r>
      <w:r>
        <w:t xml:space="preserve"> </w:t>
      </w:r>
      <w:r>
        <w:t xml:space="preserve">84</w:t>
      </w:r>
      <w:r>
        <w:t xml:space="preserve"> </w:t>
      </w:r>
      <w:r>
        <w:t xml:space="preserve">countries,</w:t>
      </w:r>
      <w:r>
        <w:t xml:space="preserve"> </w:t>
      </w:r>
      <w:r>
        <w:t xml:space="preserve">average 1999-2003</w:t>
      </w:r>
      <w:r>
        <w:t xml:space="preserve"> </w:t>
      </w:r>
      <w:r>
        <w:t xml:space="preserve">A 10-point increase in efficiency is</w:t>
      </w:r>
      <w:r>
        <w:t xml:space="preserve"> </w:t>
      </w:r>
      <w:r>
        <w:t xml:space="preserve">associated with a 5–6-point higher ratio</w:t>
      </w:r>
      <w:r>
        <w:t xml:space="preserve"> </w:t>
      </w:r>
      <w:r>
        <w:t xml:space="preserve">of debt to GDP</w:t>
      </w:r>
      <w:r>
        <w:t xml:space="preserve"> </w:t>
      </w:r>
      <w:r>
        <w:t xml:space="preserve">Deakin et al 2017</w:t>
      </w:r>
      <w:r>
        <w:t xml:space="preserve"> </w:t>
      </w:r>
      <w:r>
        <w:t xml:space="preserve">CBC</w:t>
      </w:r>
      <w:r>
        <w:t xml:space="preserve"> </w:t>
      </w:r>
      <w:r>
        <w:t xml:space="preserve">credit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insolvency index</w:t>
      </w:r>
      <w:r>
        <w:t xml:space="preserve"> </w:t>
      </w:r>
      <w: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t xml:space="preserve">bank</w:t>
      </w:r>
      <w:r>
        <w:t xml:space="preserve"> </w:t>
      </w:r>
      <w:r>
        <w:t xml:space="preserve">credit</w:t>
      </w:r>
      <w:r>
        <w:t xml:space="preserve"> </w:t>
      </w:r>
      <w:r>
        <w:t xml:space="preserve">4 countries 1970-</w:t>
      </w:r>
      <w:r>
        <w:t xml:space="preserve"> </w:t>
      </w:r>
      <w:r>
        <w:t xml:space="preserve">2005</w:t>
      </w:r>
      <w:r>
        <w:t xml:space="preserve"> </w:t>
      </w:r>
      <w:r>
        <w:t xml:space="preserve">Direction depends on whether legal</w:t>
      </w:r>
      <w:r>
        <w:t xml:space="preserve"> </w:t>
      </w:r>
      <w:r>
        <w:t xml:space="preserve">system strengthens creditors’ rights vis-</w:t>
      </w:r>
      <w:r>
        <w:t xml:space="preserve"> </w:t>
      </w:r>
      <w:r>
        <w:t xml:space="preserve">à-vis shareholders or managers”</w:t>
      </w:r>
      <w:r>
        <w:t xml:space="preserve"> </w:t>
      </w:r>
      <w:r>
        <w:t xml:space="preserve">Closset et al. 2021</w:t>
      </w:r>
      <w:r>
        <w:t xml:space="preserve"> </w:t>
      </w:r>
      <w:r>
        <w:t xml:space="preserve">Dummy</w:t>
      </w:r>
      <w:r>
        <w:t xml:space="preserve"> </w:t>
      </w:r>
      <w:r>
        <w:t xml:space="preserve">for</w:t>
      </w:r>
      <w:r>
        <w:t xml:space="preserve"> </w:t>
      </w:r>
      <w:r>
        <w:t xml:space="preserve">restructuring</w:t>
      </w:r>
      <w:r>
        <w:t xml:space="preserve"> </w:t>
      </w:r>
      <w:r>
        <w:t xml:space="preserve">reform</w:t>
      </w:r>
      <w:r>
        <w:t xml:space="preserve"> </w:t>
      </w:r>
      <w:r>
        <w:t xml:space="preserve">Cost of debt finance</w:t>
      </w:r>
      <w:r>
        <w:t xml:space="preserve"> </w:t>
      </w:r>
      <w:r>
        <w:t xml:space="preserve">15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 2009-2014</w:t>
      </w:r>
      <w:r>
        <w:t xml:space="preserve"> </w:t>
      </w:r>
      <w:r>
        <w:t xml:space="preserve">50 bps higher costs of debt funding.</w:t>
      </w:r>
      <w:r>
        <w:t xml:space="preserve"> </w:t>
      </w:r>
      <w:r>
        <w:t xml:space="preserve">Leads to cut in investment and</w:t>
      </w:r>
      <w:r>
        <w:t xml:space="preserve"> </w:t>
      </w:r>
      <w:r>
        <w:t xml:space="preserve">employees pay by about 2%</w:t>
      </w:r>
      <w:r>
        <w:t xml:space="preserve"> </w:t>
      </w:r>
      <w:r>
        <w:t xml:space="preserve">AFME</w:t>
      </w:r>
      <w:r>
        <w:t xml:space="preserve"> </w:t>
      </w:r>
      <w:r>
        <w:t xml:space="preserve">et</w:t>
      </w:r>
      <w:r>
        <w:t xml:space="preserve"> </w:t>
      </w:r>
      <w:r>
        <w:t xml:space="preserve">al. </w:t>
      </w:r>
      <w:r>
        <w:t xml:space="preserve"> </w:t>
      </w:r>
      <w:r>
        <w:t xml:space="preserve">(2016)</w:t>
      </w:r>
      <w:r>
        <w:br/>
      </w:r>
      <w:r>
        <w:t xml:space="preserve">World</w:t>
      </w:r>
      <w:r>
        <w:t xml:space="preserve"> </w:t>
      </w:r>
      <w:r>
        <w:t xml:space="preserve">Bank</w:t>
      </w:r>
      <w:r>
        <w:t xml:space="preserve"> </w:t>
      </w:r>
      <w:r>
        <w:t xml:space="preserve">recovery rate and</w:t>
      </w:r>
      <w:r>
        <w:t xml:space="preserve"> </w:t>
      </w:r>
      <w:r>
        <w:t xml:space="preserve">strength</w:t>
      </w:r>
      <w:r>
        <w:t xml:space="preserve"> </w:t>
      </w:r>
      <w:r>
        <w:t xml:space="preserve">of</w:t>
      </w:r>
      <w:r>
        <w:t xml:space="preserve"> </w:t>
      </w:r>
      <w:r>
        <w:t xml:space="preserve">insolvency</w:t>
      </w:r>
      <w:r>
        <w:t xml:space="preserve"> </w:t>
      </w:r>
      <w:r>
        <w:t xml:space="preserve">framework (0-16)</w:t>
      </w:r>
      <w:r>
        <w:t xml:space="preserve"> </w:t>
      </w:r>
      <w:r>
        <w:t xml:space="preserve">Corporate</w:t>
      </w:r>
      <w:r>
        <w:t xml:space="preserve"> </w:t>
      </w:r>
      <w:r>
        <w:t xml:space="preserve">bond</w:t>
      </w:r>
      <w:r>
        <w:t xml:space="preserve"> </w:t>
      </w:r>
      <w:r>
        <w:t xml:space="preserve">spread</w:t>
      </w:r>
      <w:r>
        <w:t xml:space="preserve"> </w:t>
      </w:r>
      <w:r>
        <w:t xml:space="preserve">Bonds</w:t>
      </w:r>
      <w:r>
        <w:t xml:space="preserve"> </w:t>
      </w:r>
      <w:r>
        <w:t xml:space="preserve">from</w:t>
      </w:r>
      <w:r>
        <w:t xml:space="preserve"> </w:t>
      </w:r>
      <w:r>
        <w:t xml:space="preserve">12</w:t>
      </w:r>
      <w:r>
        <w:t xml:space="preserve"> </w:t>
      </w:r>
      <w:r>
        <w:t xml:space="preserve">countries,</w:t>
      </w:r>
      <w:r>
        <w:t xml:space="preserve"> </w:t>
      </w:r>
      <w:r>
        <w:t xml:space="preserve">2004-</w:t>
      </w:r>
      <w:r>
        <w:t xml:space="preserve"> </w:t>
      </w:r>
      <w:r>
        <w:t xml:space="preserve">2015</w:t>
      </w:r>
      <w:r>
        <w:t xml:space="preserve"> </w:t>
      </w:r>
      <w:r>
        <w:t xml:space="preserve">a 10% increase in the expected</w:t>
      </w:r>
      <w:r>
        <w:t xml:space="preserve"> </w:t>
      </w:r>
      <w:r>
        <w:t xml:space="preserve">recovery rate can reduce corporate</w:t>
      </w:r>
      <w:r>
        <w:t xml:space="preserve"> </w:t>
      </w:r>
      <w:r>
        <w:t xml:space="preserve">bond spreads by 37 bps (half in</w:t>
      </w:r>
      <w:r>
        <w:t xml:space="preserve"> </w:t>
      </w:r>
      <w:r>
        <w:t xml:space="preserve">estimate with country dummies), a 1pt</w:t>
      </w:r>
      <w:r>
        <w:t xml:space="preserve"> </w:t>
      </w:r>
      <w:r>
        <w:t xml:space="preserve">rise in insolvency score reduces the</w:t>
      </w:r>
      <w:r>
        <w:t xml:space="preserve"> </w:t>
      </w:r>
      <w:r>
        <w:t xml:space="preserve">bond spread by 27 bps</w:t>
      </w:r>
      <w:r>
        <w:t xml:space="preserve"> </w:t>
      </w:r>
      <w:r>
        <w:t xml:space="preserve">IMF 2019</w:t>
      </w:r>
      <w:r>
        <w:t xml:space="preserve"> </w:t>
      </w:r>
      <w:r>
        <w:t xml:space="preserve">World</w:t>
      </w:r>
      <w:r>
        <w:t xml:space="preserve"> </w:t>
      </w:r>
      <w:r>
        <w:t xml:space="preserve">Bank</w:t>
      </w:r>
      <w:r>
        <w:t xml:space="preserve"> </w:t>
      </w:r>
      <w:r>
        <w:t xml:space="preserve">recovery rates</w:t>
      </w:r>
      <w:r>
        <w:t xml:space="preserve"> </w:t>
      </w:r>
      <w:r>
        <w:t xml:space="preserve">Dispersion</w:t>
      </w:r>
      <w:r>
        <w:t xml:space="preserve"> </w:t>
      </w:r>
      <w:r>
        <w:t xml:space="preserve">in</w:t>
      </w:r>
      <w:r>
        <w:t xml:space="preserve"> </w:t>
      </w:r>
      <w:r>
        <w:t xml:space="preserve">interest expenses in</w:t>
      </w:r>
      <w:r>
        <w:t xml:space="preserve"> </w:t>
      </w:r>
      <w:r>
        <w:t xml:space="preserve">% of outstanding</w:t>
      </w:r>
      <w:r>
        <w:t xml:space="preserve"> </w:t>
      </w:r>
      <w:r>
        <w:t xml:space="preserve">debt</w:t>
      </w:r>
      <w:r>
        <w:br/>
      </w:r>
      <w:r>
        <w:t xml:space="preserve">Companys in 22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2015</w:t>
      </w:r>
      <w:r>
        <w:t xml:space="preserve"> </w:t>
      </w:r>
      <w:r>
        <w:t xml:space="preserve">Differences in recovery rate explain</w:t>
      </w:r>
      <w:r>
        <w:t xml:space="preserve"> </w:t>
      </w:r>
      <w:r>
        <w:t xml:space="preserve">24% of the variation in debt funding</w:t>
      </w:r>
      <w:r>
        <w:t xml:space="preserve"> </w:t>
      </w:r>
      <w:r>
        <w:t xml:space="preserve">costs. An increase in the recovery rate</w:t>
      </w:r>
      <w:r>
        <w:t xml:space="preserve"> </w:t>
      </w:r>
      <w:r>
        <w:t xml:space="preserve">to the UK level would reduce funding</w:t>
      </w:r>
      <w:r>
        <w:t xml:space="preserve"> </w:t>
      </w:r>
      <w:r>
        <w:t xml:space="preserve">costs by 5 bps in DE, 11 bps in FR, 17</w:t>
      </w:r>
      <w:r>
        <w:t xml:space="preserve"> </w:t>
      </w:r>
      <w:r>
        <w:t xml:space="preserve">in ES, 25 in IT, 53 in EL</w:t>
      </w:r>
      <w:r>
        <w:t xml:space="preserve"> </w:t>
      </w:r>
      <w:r>
        <w:t xml:space="preserve">Becker</w:t>
      </w:r>
      <w:r>
        <w:t xml:space="preserve"> </w:t>
      </w:r>
      <w:r>
        <w:t xml:space="preserve">and</w:t>
      </w:r>
      <w:r>
        <w:t xml:space="preserve"> </w:t>
      </w:r>
      <w:r>
        <w:t xml:space="preserve">Josephson (2016)</w:t>
      </w:r>
      <w:r>
        <w:t xml:space="preserve"> </w:t>
      </w:r>
      <w:r>
        <w:t xml:space="preserve">Recovery</w:t>
      </w:r>
      <w:r>
        <w:t xml:space="preserve"> </w:t>
      </w:r>
      <w:r>
        <w:t xml:space="preserve">rate</w:t>
      </w:r>
      <w:r>
        <w:t xml:space="preserve"> </w:t>
      </w:r>
      <w:r>
        <w:t xml:space="preserve">and time from WB</w:t>
      </w:r>
      <w:r>
        <w:t xml:space="preserve"> </w:t>
      </w:r>
      <w:r>
        <w:t xml:space="preserve">Ratio of bond to</w:t>
      </w:r>
      <w:r>
        <w:t xml:space="preserve"> </w:t>
      </w:r>
      <w:r>
        <w:t xml:space="preserve">bank</w:t>
      </w:r>
      <w:r>
        <w:t xml:space="preserve"> </w:t>
      </w:r>
      <w:r>
        <w:t xml:space="preserve">loans</w:t>
      </w:r>
      <w:r>
        <w:t xml:space="preserve"> </w:t>
      </w:r>
      <w:r>
        <w:t xml:space="preserve">in</w:t>
      </w:r>
      <w:r>
        <w:t xml:space="preserve"> </w:t>
      </w:r>
      <w:r>
        <w:t xml:space="preserve">corporate</w:t>
      </w:r>
      <w:r>
        <w:t xml:space="preserve"> </w:t>
      </w:r>
      <w:r>
        <w:t xml:space="preserve">funding,</w:t>
      </w:r>
      <w:r>
        <w:t xml:space="preserve"> </w:t>
      </w:r>
      <w:r>
        <w:t xml:space="preserve">World bank bond</w:t>
      </w:r>
      <w:r>
        <w:t xml:space="preserve"> </w:t>
      </w:r>
      <w:r>
        <w:t xml:space="preserve">market index</w:t>
      </w:r>
      <w:r>
        <w:t xml:space="preserve"> </w:t>
      </w:r>
      <w:r>
        <w:t xml:space="preserve">Companys from 44</w:t>
      </w:r>
      <w:r>
        <w:t xml:space="preserve"> </w:t>
      </w:r>
      <w:r>
        <w:t xml:space="preserve">countries</w:t>
      </w:r>
      <w:r>
        <w:t xml:space="preserve"> </w:t>
      </w:r>
      <w:r>
        <w:t xml:space="preserve">2000-</w:t>
      </w:r>
      <w:r>
        <w:t xml:space="preserve"> </w:t>
      </w:r>
      <w:r>
        <w:t xml:space="preserve">2011</w:t>
      </w:r>
      <w:r>
        <w:t xml:space="preserve"> </w:t>
      </w:r>
      <w:r>
        <w:t xml:space="preserve">Coefficient of 20-25 %pt. a one-</w:t>
      </w:r>
      <w:r>
        <w:t xml:space="preserve"> </w:t>
      </w:r>
      <w:r>
        <w:t xml:space="preserve">standard-deviation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bankruptcy recovery (22.6) corresponds</w:t>
      </w:r>
      <w:r>
        <w:t xml:space="preserve"> </w:t>
      </w:r>
      <w:r>
        <w:t xml:space="preserve">to increased bond issuance by 5.6% of</w:t>
      </w:r>
      <w:r>
        <w:t xml:space="preserve"> </w:t>
      </w:r>
      <w:r>
        <w:t xml:space="preserve">assets</w:t>
      </w:r>
      <w:r>
        <w:t xml:space="preserve"> </w:t>
      </w:r>
      <w:r>
        <w:t xml:space="preserve">Consolo</w:t>
      </w:r>
      <w:r>
        <w:t xml:space="preserve"> </w:t>
      </w:r>
      <w:r>
        <w:t xml:space="preserve">et</w:t>
      </w:r>
      <w:r>
        <w:t xml:space="preserve"> </w:t>
      </w:r>
      <w:r>
        <w:t xml:space="preserve">al. </w:t>
      </w:r>
      <w:r>
        <w:t xml:space="preserve"> </w:t>
      </w:r>
      <w:r>
        <w:t xml:space="preserve">2018</w:t>
      </w:r>
      <w:r>
        <w:t xml:space="preserve"> </w:t>
      </w:r>
      <w:r>
        <w:t xml:space="preserve">synthetic</w:t>
      </w:r>
      <w:r>
        <w:t xml:space="preserve"> </w:t>
      </w:r>
      <w:r>
        <w:t xml:space="preserve">index</w:t>
      </w:r>
      <w:r>
        <w:t xml:space="preserve"> </w:t>
      </w:r>
      <w:r>
        <w:t xml:space="preserve">(simple average</w:t>
      </w:r>
      <w:r>
        <w:t xml:space="preserve"> </w:t>
      </w:r>
      <w:r>
        <w:t xml:space="preserve">of getting credits;</w:t>
      </w:r>
      <w:r>
        <w:t xml:space="preserve"> </w:t>
      </w:r>
      <w:r>
        <w:t xml:space="preserve">Annual change in</w:t>
      </w:r>
      <w:r>
        <w:t xml:space="preserve"> </w:t>
      </w:r>
      <w:r>
        <w:t xml:space="preserve">NFC debt</w:t>
      </w:r>
      <w:r>
        <w:t xml:space="preserve"> </w:t>
      </w:r>
      <w:r>
        <w:t xml:space="preserve">40 countries 2003-</w:t>
      </w:r>
      <w:r>
        <w:t xml:space="preserve"> </w:t>
      </w:r>
      <w:r>
        <w:t xml:space="preserve">2016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better</w:t>
      </w:r>
      <w:r>
        <w:t xml:space="preserve"> </w:t>
      </w:r>
      <w:r>
        <w:t xml:space="preserve">insolvency</w:t>
      </w:r>
      <w:r>
        <w:t xml:space="preserve"> </w:t>
      </w:r>
      <w:r>
        <w:t xml:space="preserve">frameworks deleverage faster and are</w:t>
      </w:r>
      <w:r>
        <w:t xml:space="preserve"> </w:t>
      </w:r>
      <w:r>
        <w:t xml:space="preserve">able to adjust their NPL more rapidly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recovery of debt</w:t>
      </w:r>
      <w:r>
        <w:t xml:space="preserve"> </w:t>
      </w:r>
      <w:r>
        <w:t xml:space="preserve">in insolvency; (3)</w:t>
      </w:r>
      <w:r>
        <w:t xml:space="preserve"> </w:t>
      </w:r>
      <w:r>
        <w:t xml:space="preserve">cost of enforcing</w:t>
      </w:r>
      <w:r>
        <w:t xml:space="preserve"> </w:t>
      </w:r>
      <w:r>
        <w:t xml:space="preserve">contracts and (4)</w:t>
      </w:r>
      <w:r>
        <w:t xml:space="preserve"> </w:t>
      </w:r>
      <w:r>
        <w:t xml:space="preserve">time of enforcing</w:t>
      </w:r>
      <w:r>
        <w:t xml:space="preserve"> </w:t>
      </w:r>
      <w:r>
        <w:t xml:space="preserve">contracts</w:t>
      </w:r>
      <w:r>
        <w:t xml:space="preserve"> </w:t>
      </w:r>
      <w:r>
        <w:t xml:space="preserve">from</w:t>
      </w:r>
      <w:r>
        <w:t xml:space="preserve"> </w:t>
      </w:r>
      <w:r>
        <w:t xml:space="preserve">World Bank.</w:t>
      </w:r>
      <w:r>
        <w:t xml:space="preserve"> </w:t>
      </w:r>
      <w:r>
        <w:t xml:space="preserve">than countries with weaker regimes</w:t>
      </w:r>
      <w:r>
        <w:br/>
      </w:r>
      <w:r>
        <w:t xml:space="preserve">A 1% increase in the recovery rate</w:t>
      </w:r>
      <w:r>
        <w:t xml:space="preserve"> </w:t>
      </w:r>
      <w:r>
        <w:t xml:space="preserve">reduces the change in corporate debt by</w:t>
      </w:r>
      <w:r>
        <w:t xml:space="preserve"> </w:t>
      </w:r>
      <w:r>
        <w:t xml:space="preserve">0.0028 (= 0.28 %pts)</w:t>
      </w:r>
      <w:r>
        <w:t xml:space="preserve"> </w:t>
      </w:r>
      <w:r>
        <w:t xml:space="preserve">IMF 2019</w:t>
      </w:r>
      <w:r>
        <w:t xml:space="preserve"> </w:t>
      </w:r>
      <w:r>
        <w:t xml:space="preserve">Recovery</w:t>
      </w:r>
      <w:r>
        <w:t xml:space="preserve"> </w:t>
      </w:r>
      <w:r>
        <w:t xml:space="preserve">rate</w:t>
      </w:r>
      <w:r>
        <w:t xml:space="preserve"> </w:t>
      </w:r>
      <w:r>
        <w:t xml:space="preserve">2004-2017</w:t>
      </w:r>
      <w:r>
        <w:t xml:space="preserve"> </w:t>
      </w:r>
      <w:r>
        <w:t xml:space="preserve">Z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insolv_v13</w:t>
      </w:r>
      <w:r>
        <w:t xml:space="preserve"> </w:t>
      </w:r>
      <w:r>
        <w:t xml:space="preserve">Cross border portfolio assets, i.e. ln of</w:t>
      </w:r>
      <w:r>
        <w:t xml:space="preserve"> </w:t>
      </w:r>
      <w:r>
        <w:t xml:space="preserve">portfolio debt and ln of portfolio equity and</w:t>
      </w:r>
      <w:r>
        <w:t xml:space="preserve"> </w:t>
      </w:r>
      <w:r>
        <w:t xml:space="preserve">total (sum of both).</w:t>
      </w:r>
      <w:r>
        <w:t xml:space="preserve"> </w:t>
      </w:r>
      <w:r>
        <w:t xml:space="preserve">1 standard deviation improvement in</w:t>
      </w:r>
      <w:r>
        <w:t xml:space="preserve"> </w:t>
      </w:r>
      <w:r>
        <w:t xml:space="preserve">destination (IT to DE, or 23 ppts) yields</w:t>
      </w:r>
      <w:r>
        <w:t xml:space="preserve"> </w:t>
      </w:r>
      <w:r>
        <w:t xml:space="preserve">1.25 times increase in asset flow.</w:t>
      </w:r>
      <w:r>
        <w:t xml:space="preserve"> </w:t>
      </w:r>
      <w:r>
        <w:t xml:space="preserve">Coefficient 0.0116 for ln(portfolio debt)</w:t>
      </w:r>
      <w:r>
        <w:t xml:space="preserve"> </w:t>
      </w:r>
      <w:r>
        <w:t xml:space="preserve">and 00902 for ln(total)</w:t>
      </w:r>
      <w:r>
        <w:t xml:space="preserve"> </w:t>
      </w:r>
      <w:r>
        <w:t xml:space="preserve">Smrncka</w:t>
      </w:r>
      <w:r>
        <w:t xml:space="preserve"> </w:t>
      </w:r>
      <w:r>
        <w:t xml:space="preserve">et</w:t>
      </w:r>
      <w:r>
        <w:t xml:space="preserve"> </w:t>
      </w:r>
      <w:r>
        <w:t xml:space="preserve">al</w:t>
      </w:r>
      <w:r>
        <w:t xml:space="preserve"> </w:t>
      </w:r>
      <w:r>
        <w:t xml:space="preserve">(2015)</w:t>
      </w:r>
      <w:r>
        <w:t xml:space="preserve"> </w:t>
      </w:r>
      <w:r>
        <w:t xml:space="preserve">Recovery rate</w:t>
      </w:r>
      <w:r>
        <w:t xml:space="preserve"> </w:t>
      </w:r>
      <w:r>
        <w:t xml:space="preserve">GDP per capita</w:t>
      </w:r>
      <w:r>
        <w:t xml:space="preserve"> </w:t>
      </w:r>
      <w:r>
        <w:t xml:space="preserve">Assumes</w:t>
      </w:r>
      <w:r>
        <w:t xml:space="preserve"> </w:t>
      </w:r>
      <w:r>
        <w:t xml:space="preserve">reverse</w:t>
      </w:r>
      <w:r>
        <w:t xml:space="preserve"> </w:t>
      </w:r>
      <w:r>
        <w:t xml:space="preserve">correlation;</w:t>
      </w:r>
      <w:r>
        <w:t xml:space="preserve"> </w:t>
      </w:r>
      <w:r>
        <w:t xml:space="preserve">The</w:t>
      </w:r>
      <w:r>
        <w:t xml:space="preserve"> </w:t>
      </w:r>
      <w:r>
        <w:t xml:space="preserve">recovery rate is 54+ 0.6 GDP/c implying</w:t>
      </w:r>
      <w:r>
        <w:t xml:space="preserve"> </w:t>
      </w:r>
      <w:r>
        <w:t xml:space="preserve">a 1% higher recovery rate corresponds</w:t>
      </w:r>
      <w:r>
        <w:t xml:space="preserve"> </w:t>
      </w:r>
      <w:r>
        <w:t xml:space="preserve">to 1.7% higher GDP/c, largely driven by</w:t>
      </w:r>
      <w:r>
        <w:t xml:space="preserve"> </w:t>
      </w:r>
      <w:r>
        <w:t xml:space="preserve">countries with lower GDP</w:t>
      </w:r>
      <w:r>
        <w:t xml:space="preserve"> </w:t>
      </w:r>
      <w:r>
        <w:t xml:space="preserve">McGowan,</w:t>
      </w:r>
      <w:r>
        <w:t xml:space="preserve"> </w:t>
      </w:r>
      <w:r>
        <w:t xml:space="preserve">Andrews,</w:t>
      </w:r>
      <w:r>
        <w:t xml:space="preserve"> </w:t>
      </w:r>
      <w:r>
        <w:t xml:space="preserve">Millot</w:t>
      </w:r>
      <w:r>
        <w:t xml:space="preserve"> </w:t>
      </w:r>
      <w:r>
        <w:t xml:space="preserve">(2017)</w:t>
      </w:r>
      <w:r>
        <w:br/>
      </w:r>
      <w:r>
        <w:t xml:space="preserve">OECD indicator</w:t>
      </w:r>
      <w:r>
        <w:t xml:space="preserve"> </w:t>
      </w:r>
      <w:r>
        <w:t xml:space="preserve">reduce the share of capital sunk in zombie</w:t>
      </w:r>
      <w:r>
        <w:t xml:space="preserve"> </w:t>
      </w:r>
      <w:r>
        <w:t xml:space="preserve">companies, and facilitate technological</w:t>
      </w:r>
      <w:r>
        <w:t xml:space="preserve"> </w:t>
      </w:r>
      <w:r>
        <w:t xml:space="preserve">diffusion.</w:t>
      </w:r>
      <w:r>
        <w:t xml:space="preserve"> </w:t>
      </w:r>
      <w:r>
        <w:t xml:space="preserve">0.5% higher total factor productivity</w:t>
      </w:r>
      <w:r>
        <w:t xml:space="preserve"> </w:t>
      </w:r>
      <w:r>
        <w:t xml:space="preserve">growth from the reduction of congestion</w:t>
      </w:r>
      <w:r>
        <w:t xml:space="preserve"> </w:t>
      </w:r>
      <w:r>
        <w:t xml:space="preserve">with zombie firms to the lowest level per</w:t>
      </w:r>
      <w:r>
        <w:t xml:space="preserve"> </w:t>
      </w:r>
      <w:r>
        <w:t xml:space="preserve">industry</w:t>
      </w:r>
      <w:r>
        <w:t xml:space="preserve"> </w:t>
      </w:r>
      <w:r>
        <w:t xml:space="preserve">Becker</w:t>
      </w:r>
      <w:r>
        <w:t xml:space="preserve"> </w:t>
      </w:r>
      <w:r>
        <w:t xml:space="preserve">and</w:t>
      </w:r>
      <w:r>
        <w:t xml:space="preserve"> </w:t>
      </w:r>
      <w:r>
        <w:t xml:space="preserve">Ivashina (2021)</w:t>
      </w:r>
      <w:r>
        <w:t xml:space="preserve"> </w:t>
      </w:r>
      <w:r>
        <w:t xml:space="preserve">WB</w:t>
      </w:r>
      <w:r>
        <w:t xml:space="preserve"> </w:t>
      </w:r>
      <w:r>
        <w:t xml:space="preserve">aggregate</w:t>
      </w:r>
      <w:r>
        <w:t xml:space="preserve"> </w:t>
      </w:r>
      <w:r>
        <w:t xml:space="preserve">insolvency index</w:t>
      </w:r>
      <w:r>
        <w:t xml:space="preserve"> </w:t>
      </w:r>
      <w:r>
        <w:t xml:space="preserve"># of private debt</w:t>
      </w:r>
      <w:r>
        <w:t xml:space="preserve"> </w:t>
      </w:r>
      <w:r>
        <w:t xml:space="preserve">deals</w:t>
      </w:r>
      <w:r>
        <w:t xml:space="preserve"> </w:t>
      </w:r>
      <w:r>
        <w:t xml:space="preserve">EU Member States,</w:t>
      </w:r>
      <w:r>
        <w:t xml:space="preserve"> </w:t>
      </w:r>
      <w:r>
        <w:t xml:space="preserve">UK and USA 2004-</w:t>
      </w:r>
      <w:r>
        <w:t xml:space="preserve"> </w:t>
      </w:r>
      <w:r>
        <w:t xml:space="preserve">2020</w:t>
      </w:r>
      <w:r>
        <w:t xml:space="preserve"> </w:t>
      </w:r>
      <w:r>
        <w:t xml:space="preserve">a 1-point difference in insolvency</w:t>
      </w:r>
      <w:r>
        <w:t xml:space="preserve"> </w:t>
      </w:r>
      <w:r>
        <w:t xml:space="preserve">restructuring score leads to 7.4 to 9.9</w:t>
      </w:r>
      <w:r>
        <w:t xml:space="preserve"> </w:t>
      </w:r>
      <w:r>
        <w:t xml:space="preserve">private deals difference</w:t>
      </w:r>
      <w:r>
        <w:br/>
      </w:r>
      <w:r>
        <w:t xml:space="preserve">Lee et al. (2011)</w:t>
      </w:r>
      <w:r>
        <w:t xml:space="preserve"> </w:t>
      </w:r>
      <w:r>
        <w:t xml:space="preserve">WB recovery time</w:t>
      </w:r>
      <w:r>
        <w:t xml:space="preserve"> </w:t>
      </w:r>
      <w:r>
        <w:t xml:space="preserve">and judicial costs,</w:t>
      </w:r>
      <w:r>
        <w:t xml:space="preserve"> </w:t>
      </w:r>
      <w:r>
        <w:t xml:space="preserve">dummies</w:t>
      </w:r>
      <w:r>
        <w:t xml:space="preserve"> </w:t>
      </w:r>
      <w:r>
        <w:t xml:space="preserve">for</w:t>
      </w:r>
      <w:r>
        <w:t xml:space="preserve"> </w:t>
      </w:r>
      <w:r>
        <w:t xml:space="preserve">institutional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companies</w:t>
      </w:r>
      <w:r>
        <w:t xml:space="preserve"> </w:t>
      </w:r>
      <w:r>
        <w:t xml:space="preserve">29 countries 1990-</w:t>
      </w:r>
      <w:r>
        <w:t xml:space="preserve"> </w:t>
      </w:r>
      <w:r>
        <w:t xml:space="preserve">2008</w:t>
      </w:r>
      <w:r>
        <w:t xml:space="preserve"> </w:t>
      </w:r>
      <w:r>
        <w:t xml:space="preserve">A reduction in recovery time by 1</w:t>
      </w:r>
      <w:r>
        <w:t xml:space="preserve"> </w:t>
      </w:r>
      <w:r>
        <w:t xml:space="preserve">standard deviation is associated with a</w:t>
      </w:r>
      <w:r>
        <w:t xml:space="preserve"> </w:t>
      </w:r>
      <w:r>
        <w:t xml:space="preserve">10% increase in new company entry,</w:t>
      </w:r>
      <w:r>
        <w:t xml:space="preserve"> </w:t>
      </w:r>
      <w:r>
        <w:t xml:space="preserve">that of 1 1 standard deviation in</w:t>
      </w:r>
      <w:r>
        <w:t xml:space="preserve"> </w:t>
      </w:r>
      <w:r>
        <w:t xml:space="preserve">recovery cost with 11.3%.</w:t>
      </w:r>
      <w:r>
        <w:t xml:space="preserve"> </w:t>
      </w:r>
      <w:r>
        <w:t xml:space="preserve">Carcera</w:t>
      </w:r>
      <w:r>
        <w:t xml:space="preserve"> </w:t>
      </w:r>
      <w:r>
        <w:t xml:space="preserve">et</w:t>
      </w:r>
      <w:r>
        <w:t xml:space="preserve"> </w:t>
      </w:r>
      <w:r>
        <w:t xml:space="preserve">al</w:t>
      </w:r>
      <w:r>
        <w:t xml:space="preserve"> </w:t>
      </w:r>
      <w:r>
        <w:t xml:space="preserve">(2015)</w:t>
      </w:r>
      <w:r>
        <w:t xml:space="preserve"> </w:t>
      </w:r>
      <w:r>
        <w:t xml:space="preserve">EC 2015 survey</w:t>
      </w:r>
      <w:r>
        <w:t xml:space="preserve"> </w:t>
      </w:r>
      <w:r>
        <w:t xml:space="preserve">Self-employment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non-</w:t>
      </w:r>
      <w:r>
        <w:t xml:space="preserve"> </w:t>
      </w:r>
      <w:r>
        <w:t xml:space="preserve">performing loans</w:t>
      </w:r>
      <w:r>
        <w:t xml:space="preserve"> </w:t>
      </w:r>
      <w:r>
        <w:t xml:space="preserve">Corporate</w:t>
      </w:r>
      <w:r>
        <w:t xml:space="preserve"> </w:t>
      </w:r>
      <w:r>
        <w:t xml:space="preserve">deleveraging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2003-2010</w:t>
      </w:r>
      <w:r>
        <w:t xml:space="preserve"> </w:t>
      </w:r>
      <w:r>
        <w:t xml:space="preserve">and</w:t>
      </w:r>
      <w:r>
        <w:t xml:space="preserve"> </w:t>
      </w:r>
      <w:r>
        <w:t xml:space="preserve">2007-2012</w:t>
      </w:r>
      <w:r>
        <w:t xml:space="preserve"> </w:t>
      </w:r>
      <w:r>
        <w:t xml:space="preserve">A 1 %pt higher insolvency score is</w:t>
      </w:r>
      <w:r>
        <w:t xml:space="preserve"> </w:t>
      </w:r>
      <w:r>
        <w:t xml:space="preserve">associated with a 0.75%pt higher self-</w:t>
      </w:r>
      <w:r>
        <w:t xml:space="preserve"> </w:t>
      </w:r>
      <w:r>
        <w:t xml:space="preserve">employment rate</w:t>
      </w:r>
      <w:r>
        <w:t xml:space="preserve"> </w:t>
      </w:r>
      <w:r>
        <w:t xml:space="preserve">The negative impact of corporate</w:t>
      </w:r>
      <w:r>
        <w:t xml:space="preserve"> </w:t>
      </w:r>
      <w:r>
        <w:t xml:space="preserve">deleveraging</w:t>
      </w:r>
      <w:r>
        <w:t xml:space="preserve"> </w:t>
      </w:r>
      <w:r>
        <w:t xml:space="preserve">on</w:t>
      </w:r>
      <w:r>
        <w:t xml:space="preserve"> </w:t>
      </w:r>
      <w:r>
        <w:t xml:space="preserve">GDP</w:t>
      </w:r>
      <w:r>
        <w:t xml:space="preserve"> </w:t>
      </w:r>
      <w:r>
        <w:t xml:space="preserve">growth</w:t>
      </w:r>
      <w:r>
        <w:t xml:space="preserve"> </w:t>
      </w:r>
      <w:r>
        <w:t xml:space="preserve">is</w:t>
      </w:r>
      <w:r>
        <w:t xml:space="preserve"> </w:t>
      </w:r>
      <w:r>
        <w:t xml:space="preserve">significantly lower in countries with</w:t>
      </w:r>
      <w:r>
        <w:t xml:space="preserve"> </w:t>
      </w:r>
      <w:r>
        <w:t xml:space="preserve">superior insolvency scores</w:t>
      </w:r>
      <w:r>
        <w:t xml:space="preserve"> </w:t>
      </w:r>
      <w:r>
        <w:t xml:space="preserve">Acharya et al 2009</w:t>
      </w:r>
      <w:r>
        <w:t xml:space="preserve"> </w:t>
      </w:r>
      <w:r>
        <w:t xml:space="preserve">WB</w:t>
      </w:r>
      <w:r>
        <w:t xml:space="preserve"> </w:t>
      </w:r>
      <w:r>
        <w:t xml:space="preserve">institutional</w:t>
      </w:r>
      <w:r>
        <w:t xml:space="preserve"> </w:t>
      </w:r>
      <w:r>
        <w:t xml:space="preserve">indices</w:t>
      </w:r>
      <w:r>
        <w:t xml:space="preserve"> </w:t>
      </w:r>
      <w:r>
        <w:t xml:space="preserve">Patents</w:t>
      </w:r>
      <w:r>
        <w:t xml:space="preserve"> </w:t>
      </w:r>
      <w:r>
        <w:t xml:space="preserve">85 countries</w:t>
      </w:r>
      <w:r>
        <w:t xml:space="preserve"> </w:t>
      </w:r>
      <w:r>
        <w:t xml:space="preserve">Stronger</w:t>
      </w:r>
      <w:r>
        <w:t xml:space="preserve"> </w:t>
      </w:r>
      <w:r>
        <w:t xml:space="preserve">creditor</w:t>
      </w:r>
      <w:r>
        <w:t xml:space="preserve"> </w:t>
      </w:r>
      <w:r>
        <w:t xml:space="preserve">rights</w:t>
      </w:r>
      <w:r>
        <w:t xml:space="preserve"> </w:t>
      </w:r>
      <w:r>
        <w:t xml:space="preserve">reduce</w:t>
      </w:r>
      <w:r>
        <w:t xml:space="preserve"> </w:t>
      </w:r>
      <w:r>
        <w:t xml:space="preserve">innovative activity in companys</w:t>
      </w:r>
      <w:r>
        <w:t xml:space="preserve"> </w:t>
      </w:r>
      <w:r>
        <w:t xml:space="preserve">El Ghoul et al</w:t>
      </w:r>
      <w:r>
        <w:t xml:space="preserve"> </w:t>
      </w:r>
      <w:r>
        <w:t xml:space="preserve">(2021)</w:t>
      </w:r>
      <w:r>
        <w:t xml:space="preserve"> </w:t>
      </w:r>
      <w:r>
        <w:t xml:space="preserve">WB</w:t>
      </w:r>
      <w:r>
        <w:t xml:space="preserve"> </w:t>
      </w:r>
      <w:r>
        <w:t xml:space="preserve">institutional</w:t>
      </w:r>
      <w:r>
        <w:t xml:space="preserve"> </w:t>
      </w:r>
      <w:r>
        <w:t xml:space="preserve">indices</w:t>
      </w:r>
      <w:r>
        <w:t xml:space="preserve"> </w:t>
      </w:r>
      <w:r>
        <w:t xml:space="preserve">Share of zombie</w:t>
      </w:r>
      <w:r>
        <w:t xml:space="preserve"> </w:t>
      </w:r>
      <w:r>
        <w:t xml:space="preserve">firms</w:t>
      </w:r>
      <w:r>
        <w:t xml:space="preserve"> </w:t>
      </w:r>
      <w:r>
        <w:t xml:space="preserve">79 countries 20015-</w:t>
      </w:r>
      <w:r>
        <w:t xml:space="preserve"> </w:t>
      </w:r>
      <w:r>
        <w:t xml:space="preserve">2016</w:t>
      </w:r>
      <w:r>
        <w:t xml:space="preserve"> </w:t>
      </w:r>
      <w:r>
        <w:t xml:space="preserve">The better the insolvency score the</w:t>
      </w:r>
      <w:r>
        <w:t xml:space="preserve"> </w:t>
      </w:r>
      <w:r>
        <w:t xml:space="preserve">lower the share of zombie firms.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ANNEX 5: DETAILED DESCRIPTION OF INSOLVENCY BUILDING BLOCKS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Insolvency law is considered to be a cross-cutting area of civil law that always has to</w:t>
      </w:r>
      <w:r>
        <w:t xml:space="preserve"> </w:t>
      </w:r>
      <w:r>
        <w:t xml:space="preserve">strike a delicate balance between the legitimate interests of creditors and debtors, as well</w:t>
      </w:r>
      <w:r>
        <w:t xml:space="preserve"> </w:t>
      </w:r>
      <w:r>
        <w:t xml:space="preserve">as between those of different types of creditors. An efficient insolvency law should help</w:t>
      </w:r>
      <w:r>
        <w:t xml:space="preserve"> </w:t>
      </w:r>
      <w:r>
        <w:t xml:space="preserve">to speedily and efficiently liquidate non-viable firms and restructure (within insolvency</w:t>
      </w:r>
      <w:r>
        <w:t xml:space="preserve"> </w:t>
      </w:r>
      <w:r>
        <w:t xml:space="preserve">proceedings) those that can be led back to viability and thus enable them to continue</w:t>
      </w:r>
      <w:r>
        <w:t xml:space="preserve"> </w:t>
      </w:r>
      <w:r>
        <w:t xml:space="preserve">operating.</w:t>
      </w:r>
      <w:r>
        <w:br/>
      </w:r>
      <w:r>
        <w:t xml:space="preserve">Insolvency rules should also preserve the value that can be received by creditors,</w:t>
      </w:r>
      <w:r>
        <w:t xml:space="preserve"> </w:t>
      </w:r>
      <w:r>
        <w:t xml:space="preserve">shareholders, employees, tax authorities and other parties concerned, whilst ensuring an</w:t>
      </w:r>
      <w:r>
        <w:t xml:space="preserve"> </w:t>
      </w:r>
      <w:r>
        <w:t xml:space="preserve">adequate balance of interests of different stakeholders. A good insolvency framework is a</w:t>
      </w:r>
      <w:r>
        <w:t xml:space="preserve"> </w:t>
      </w:r>
      <w:r>
        <w:t xml:space="preserve">crucial pre-condition of credit, not only when the insolvency occurs, but also in relation</w:t>
      </w:r>
      <w:r>
        <w:t xml:space="preserve"> </w:t>
      </w:r>
      <w:r>
        <w:t xml:space="preserve">to incentivizing investors to enter into a credit/debt contract. At the same time, a good</w:t>
      </w:r>
      <w:r>
        <w:t xml:space="preserve"> </w:t>
      </w:r>
      <w:r>
        <w:t xml:space="preserve">insolvency framework leads to a more efficient allocation of capital within and across</w:t>
      </w:r>
      <w:r>
        <w:t xml:space="preserve"> </w:t>
      </w:r>
      <w:r>
        <w:t xml:space="preserve">Member States and facilitates cross-border investments and flows of market-based</w:t>
      </w:r>
      <w:r>
        <w:t xml:space="preserve"> </w:t>
      </w:r>
      <w:r>
        <w:t xml:space="preserve">finance.</w:t>
      </w:r>
      <w:r>
        <w:br/>
      </w:r>
      <w:r>
        <w:t xml:space="preserve">This primary economic efficiency objective is complemented by specific</w:t>
      </w:r>
      <w:r>
        <w:t xml:space="preserve"> </w:t>
      </w:r>
      <w:r>
        <w:t xml:space="preserve">“redistributive”</w:t>
      </w:r>
      <w:r>
        <w:t xml:space="preserve"> </w:t>
      </w:r>
      <w:r>
        <w:t xml:space="preserve">goals which result from cultural and social value patterns of a given society. The</w:t>
      </w:r>
      <w:r>
        <w:t xml:space="preserve"> </w:t>
      </w:r>
      <w:r>
        <w:t xml:space="preserve">insolvency legislation therefore sets out conditions for initiating insolvency procedures,</w:t>
      </w:r>
      <w:r>
        <w:t xml:space="preserve"> </w:t>
      </w:r>
      <w:r>
        <w:t xml:space="preserve">outlines creditors’ and debtors’ rights and obligations, describes the role of courts, and</w:t>
      </w:r>
      <w:r>
        <w:t xml:space="preserve"> </w:t>
      </w:r>
      <w:r>
        <w:t xml:space="preserve">the steps and the timeframe to be followed once the procedure starts.</w:t>
      </w:r>
      <w:r>
        <w:br/>
      </w:r>
      <w:r>
        <w:t xml:space="preserve">In a cross-border context, each of the States involved has an interest in regulating</w:t>
      </w:r>
      <w:r>
        <w:t xml:space="preserve"> </w:t>
      </w:r>
      <w:r>
        <w:t xml:space="preserve">insolvency of an entrepreneur whose activities or assets are located at its territory. This</w:t>
      </w:r>
      <w:r>
        <w:t xml:space="preserve"> </w:t>
      </w:r>
      <w:r>
        <w:t xml:space="preserve">brings an additional source of problems of competing national interests which cannot be</w:t>
      </w:r>
      <w:r>
        <w:t xml:space="preserve"> </w:t>
      </w:r>
      <w:r>
        <w:t xml:space="preserve">resolved solely by determining the applicable law and jurisdiction277. In reality, in a non-</w:t>
      </w:r>
      <w:r>
        <w:t xml:space="preserve"> </w:t>
      </w:r>
      <w:r>
        <w:t xml:space="preserve">negligible number of situations more than one law and jurisdiction will have a</w:t>
      </w:r>
      <w:r>
        <w:t xml:space="preserve"> </w:t>
      </w:r>
      <w:r>
        <w:t xml:space="preserve">competence to handle the cross-border insolvency in question: in such a case of</w:t>
      </w:r>
      <w:r>
        <w:t xml:space="preserve"> </w:t>
      </w:r>
      <w:r>
        <w:t xml:space="preserve">multiplicity of laws applicable to a cross-border insolvency case, the differences between</w:t>
      </w:r>
      <w:r>
        <w:t xml:space="preserve"> </w:t>
      </w:r>
      <w:r>
        <w:t xml:space="preserve">those overlapping laws will stand as a barrier to an effective solution of the cross-border</w:t>
      </w:r>
      <w:r>
        <w:t xml:space="preserve"> </w:t>
      </w:r>
      <w:r>
        <w:t xml:space="preserve">insolvency case.</w:t>
      </w:r>
      <w:r>
        <w:t xml:space="preserve"> </w:t>
      </w:r>
      <w:r>
        <w:t xml:space="preserve">However, the current EU law does not harmonise any of the core features of insolvency</w:t>
      </w:r>
      <w:r>
        <w:t xml:space="preserve"> </w:t>
      </w:r>
      <w:r>
        <w:t xml:space="preserve">proceedings, which remain vastly different and represent a material obstacle to the single</w:t>
      </w:r>
      <w:r>
        <w:t xml:space="preserve"> </w:t>
      </w:r>
      <w:r>
        <w:t xml:space="preserve">market for creation of the Capital Markets Union. Despite these differences, insolvency</w:t>
      </w:r>
      <w:r>
        <w:t xml:space="preserve"> </w:t>
      </w:r>
      <w:r>
        <w:t xml:space="preserve">frameworks in EU Member States are composed of similar building blocks. These</w:t>
      </w:r>
      <w:r>
        <w:t xml:space="preserve"> </w:t>
      </w:r>
      <w:r>
        <w:t xml:space="preserve">building blocks comprise different sub-components and provide for varying solutions or</w:t>
      </w:r>
      <w:r>
        <w:t xml:space="preserve"> </w:t>
      </w:r>
      <w:r>
        <w:t xml:space="preserve">rules to individual issues.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Such as in the cases of Croatian Agrokor and/or Italian Parmalat examples.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Table A5.1: General description of insolvency frameworks in the EU Member States</w:t>
      </w:r>
      <w:r>
        <w:t xml:space="preserve"> </w:t>
      </w:r>
      <w:r>
        <w:t xml:space="preserve">General insolvency framework</w:t>
      </w:r>
      <w:r>
        <w:t xml:space="preserve"> </w:t>
      </w:r>
      <w:r>
        <w:t xml:space="preserve">AT</w:t>
      </w:r>
      <w:r>
        <w:t xml:space="preserve"> </w:t>
      </w:r>
      <w:r>
        <w:t xml:space="preserve">Austrian insolvency law is not confined to entrepreneurs. Capacity for insolvency is in fact defined</w:t>
      </w:r>
      <w:r>
        <w:t xml:space="preserve"> </w:t>
      </w:r>
      <w:r>
        <w:t xml:space="preserve">as a part of legal capacity under private law. Indeed, any person who can hold rights and obligations</w:t>
      </w:r>
      <w:r>
        <w:t xml:space="preserve"> </w:t>
      </w:r>
      <w:r>
        <w:t xml:space="preserve">has capacity for insolvency. There is only one type of standard insolvency proceedings under</w:t>
      </w:r>
      <w:r>
        <w:t xml:space="preserve"> </w:t>
      </w:r>
      <w:r>
        <w:t xml:space="preserve">Austrian law. Insolvency proceedings are known as bankruptcy proceedings, if no restructuring plan</w:t>
      </w:r>
      <w:r>
        <w:t xml:space="preserve"> </w:t>
      </w:r>
      <w:r>
        <w:t xml:space="preserve">is available when the proceedings are opened. Insolvency proceedings are termed reorganisation</w:t>
      </w:r>
      <w:r>
        <w:t xml:space="preserve"> </w:t>
      </w:r>
      <w:r>
        <w:t xml:space="preserve">proceedings if a restructuring plan already exists when the proceedings are opened.</w:t>
      </w:r>
      <w:r>
        <w:br/>
      </w:r>
      <w:r>
        <w:t xml:space="preserve">BE</w:t>
      </w:r>
      <w:r>
        <w:t xml:space="preserve"> </w:t>
      </w:r>
      <w:r>
        <w:t xml:space="preserve">According to Art. 2 of the Book XX ‘Insolvency of undertakings’ of the Belgian Code of Economic</w:t>
      </w:r>
      <w:r>
        <w:t xml:space="preserve"> </w:t>
      </w:r>
      <w:r>
        <w:t xml:space="preserve">Law (BCEL), insolvency proceedings are ‘a procedure for judicial reorganization by mutual</w:t>
      </w:r>
      <w:r>
        <w:t xml:space="preserve"> </w:t>
      </w:r>
      <w:r>
        <w:t xml:space="preserve">agreement or by collective agreement or by transfer under judicial authority or bankruptcy.’</w:t>
      </w:r>
      <w:r>
        <w:t xml:space="preserve"> </w:t>
      </w:r>
      <w:r>
        <w:t xml:space="preserve">BG</w:t>
      </w:r>
      <w:r>
        <w:t xml:space="preserve"> </w:t>
      </w:r>
      <w:r>
        <w:t xml:space="preserve">Insolvency and over-indebtedness are objective factual conditions, which have legal definitions in</w:t>
      </w:r>
      <w:r>
        <w:t xml:space="preserve"> </w:t>
      </w:r>
      <w:r>
        <w:t xml:space="preserve">the Bulgarian Commerce Act (BCA).</w:t>
      </w:r>
      <w:r>
        <w:t xml:space="preserve"> </w:t>
      </w:r>
      <w:r>
        <w:t xml:space="preserve">HR</w:t>
      </w:r>
      <w:r>
        <w:t xml:space="preserve"> </w:t>
      </w:r>
      <w:r>
        <w:t xml:space="preserve">Under the Croatian Bankruptcy Law (CBL), there are two general regimes for debtors that are</w:t>
      </w:r>
      <w:r>
        <w:t xml:space="preserve"> </w:t>
      </w:r>
      <w:r>
        <w:t xml:space="preserve">insolvent: the pre-bankruptcy settlement procedure, and bankruptcy procedure (ordinary and</w:t>
      </w:r>
      <w:r>
        <w:t xml:space="preserve"> </w:t>
      </w:r>
      <w:r>
        <w:t xml:space="preserve">shortened).</w:t>
      </w:r>
      <w:r>
        <w:t xml:space="preserve"> </w:t>
      </w:r>
      <w:r>
        <w:t xml:space="preserve">CY</w:t>
      </w:r>
      <w:r>
        <w:t xml:space="preserve"> </w:t>
      </w:r>
      <w:r>
        <w:t xml:space="preserve">There are two types of insolvency proceedings: Bankruptcy and Winding-up (by the court, by</w:t>
      </w:r>
      <w:r>
        <w:t xml:space="preserve"> </w:t>
      </w:r>
      <w:r>
        <w:t xml:space="preserve">creditors, under the court’s supervision, receivership, arrangement or settlement or restructuring</w:t>
      </w:r>
      <w:r>
        <w:t xml:space="preserve"> </w:t>
      </w:r>
      <w:r>
        <w:t xml:space="preserve">and examinership).</w:t>
      </w:r>
      <w:r>
        <w:br/>
      </w:r>
      <w:r>
        <w:t xml:space="preserve">CZ</w:t>
      </w:r>
      <w:r>
        <w:t xml:space="preserve"> </w:t>
      </w:r>
      <w:r>
        <w:t xml:space="preserve">The individual types of insolvency proceedings (bankruptcy, reorganisation, debt relief) differ from</w:t>
      </w:r>
      <w:r>
        <w:t xml:space="preserve"> </w:t>
      </w:r>
      <w:r>
        <w:t xml:space="preserve">each other in terms of the entities they are intended for. Insolvency proceedings are judicial</w:t>
      </w:r>
      <w:r>
        <w:t xml:space="preserve"> </w:t>
      </w:r>
      <w:r>
        <w:t xml:space="preserve">proceedings that address a debtor’s insolvency or impending insolvency and how to deal with it.</w:t>
      </w:r>
      <w:r>
        <w:t xml:space="preserve"> </w:t>
      </w:r>
      <w:r>
        <w:t xml:space="preserve">The basic premise is therefore the existence of a state of insolvency or impending insolvency.</w:t>
      </w:r>
      <w:r>
        <w:t xml:space="preserve"> </w:t>
      </w:r>
      <w:r>
        <w:t xml:space="preserve">DK</w:t>
      </w:r>
      <w:r>
        <w:t xml:space="preserve"> </w:t>
      </w:r>
      <w:r>
        <w:t xml:space="preserve">Bankruptcies and restructurings (reorganisations) are governed by the Danish Bankruptcy Act</w:t>
      </w:r>
      <w:r>
        <w:t xml:space="preserve"> </w:t>
      </w:r>
      <w:r>
        <w:t xml:space="preserve">(DBA), which provides for the following regimes: Restructuring; Bankruptcy; Rescheduling of</w:t>
      </w:r>
      <w:r>
        <w:t xml:space="preserve"> </w:t>
      </w:r>
      <w:r>
        <w:t xml:space="preserve">debt. The restructuring and bankruptcy regime is available to insolvent individuals as well as legal</w:t>
      </w:r>
      <w:r>
        <w:t xml:space="preserve"> </w:t>
      </w:r>
      <w:r>
        <w:t xml:space="preserve">entities (companies), whereas the rescheduling of debt regime is only available to individuals.</w:t>
      </w:r>
      <w:r>
        <w:t xml:space="preserve"> </w:t>
      </w:r>
      <w:r>
        <w:t xml:space="preserve">EE</w:t>
      </w:r>
      <w:r>
        <w:t xml:space="preserve"> </w:t>
      </w:r>
      <w:r>
        <w:t xml:space="preserve">Estonian legislation prescribes three different insolvency proceedings: bankruptcy proceedings,</w:t>
      </w:r>
      <w:r>
        <w:t xml:space="preserve"> </w:t>
      </w:r>
      <w:r>
        <w:t xml:space="preserve">reorganisation proceedings and debt restructuring proceedings. Bankruptcy proceedings are</w:t>
      </w:r>
      <w:r>
        <w:t xml:space="preserve"> </w:t>
      </w:r>
      <w:r>
        <w:t xml:space="preserve">governed by the Bankruptcy Act (BA), the rules covering reorganisation are set out in the</w:t>
      </w:r>
      <w:r>
        <w:t xml:space="preserve"> </w:t>
      </w:r>
      <w:r>
        <w:t xml:space="preserve">Reorganisation Act (RA) and the debt restructuring rules are set out in the Debt Restructuring and</w:t>
      </w:r>
      <w:r>
        <w:t xml:space="preserve"> </w:t>
      </w:r>
      <w:r>
        <w:t xml:space="preserve">Debt Protection Act (DPA).</w:t>
      </w:r>
      <w:r>
        <w:br/>
      </w:r>
      <w:r>
        <w:t xml:space="preserve">FI</w:t>
      </w:r>
      <w:r>
        <w:t xml:space="preserve"> </w:t>
      </w:r>
      <w:r>
        <w:t xml:space="preserve">In Finland, insolvency laws regulate: corporate restructuring; bankruptcy; distraint; and</w:t>
      </w:r>
      <w:r>
        <w:br/>
      </w:r>
      <w:r>
        <w:t xml:space="preserve">restructuring of private debts. For companies, Finnish law recognises two statutory forms of</w:t>
      </w:r>
      <w:r>
        <w:t xml:space="preserve"> </w:t>
      </w:r>
      <w:r>
        <w:t xml:space="preserve">insolvency proceedings, corporate restructuring (i.e. company administration) and bankruptcy (i.e. </w:t>
      </w:r>
      <w:r>
        <w:t xml:space="preserve"> </w:t>
      </w:r>
      <w:r>
        <w:t xml:space="preserve">compulsory winding-up).</w:t>
      </w:r>
      <w:r>
        <w:t xml:space="preserve"> </w:t>
      </w:r>
      <w:r>
        <w:t xml:space="preserve">FR</w:t>
      </w:r>
      <w:r>
        <w:t xml:space="preserve"> </w:t>
      </w:r>
      <w:r>
        <w:t xml:space="preserve">Any person exercising a commercial or craft activity, any farmer, any other natural person</w:t>
      </w:r>
      <w:r>
        <w:t xml:space="preserve"> </w:t>
      </w:r>
      <w:r>
        <w:t xml:space="preserve">exercising a self-employed activity, including a liberal profession, and any private law entity may be</w:t>
      </w:r>
      <w:r>
        <w:t xml:space="preserve"> </w:t>
      </w:r>
      <w:r>
        <w:t xml:space="preserve">the subject of safeguard, judicial reorganisation or judicial liquidation proceedings. Safeguard</w:t>
      </w:r>
      <w:r>
        <w:t xml:space="preserve"> </w:t>
      </w:r>
      <w:r>
        <w:t xml:space="preserve">proceedings are opened if the debtor is experiencing insurmountable difficulties but has not yet</w:t>
      </w:r>
      <w:r>
        <w:t xml:space="preserve"> </w:t>
      </w:r>
      <w:r>
        <w:t xml:space="preserve">reached the stage of cessation of payments.</w:t>
      </w:r>
      <w:r>
        <w:br/>
      </w:r>
      <w:r>
        <w:t xml:space="preserve">DE</w:t>
      </w:r>
      <w:r>
        <w:t xml:space="preserve"> </w:t>
      </w:r>
      <w:r>
        <w:t xml:space="preserve">Insolvency proceedings are opened only on application, and not automatically by any public body.</w:t>
      </w:r>
      <w:r>
        <w:t xml:space="preserve"> </w:t>
      </w:r>
      <w:r>
        <w:t xml:space="preserve">The application can be submitted by the debtor or by a creditor. The Insolvency Code does not</w:t>
      </w:r>
      <w:r>
        <w:t xml:space="preserve"> </w:t>
      </w:r>
      <w:r>
        <w:t xml:space="preserve">provide for separate types of proceedings for reorganisation and winding up. In addition to the</w:t>
      </w:r>
      <w:r>
        <w:t xml:space="preserve"> </w:t>
      </w:r>
      <w:r>
        <w:t xml:space="preserve">‘standard procedure’, the Code opens up the possibility of an insolvency plan as a path to winding</w:t>
      </w:r>
      <w:r>
        <w:t xml:space="preserve"> </w:t>
      </w:r>
      <w:r>
        <w:t xml:space="preserve">up or as a path to reorganisation.</w:t>
      </w:r>
      <w:r>
        <w:t xml:space="preserve"> </w:t>
      </w:r>
      <w:r>
        <w:t xml:space="preserve">EL</w:t>
      </w:r>
      <w:r>
        <w:t xml:space="preserve"> </w:t>
      </w:r>
      <w:r>
        <w:t xml:space="preserve">Greece has a single, unified legal framework for efficient preventive restructuring, pre-insolvency</w:t>
      </w:r>
      <w:r>
        <w:t xml:space="preserve"> </w:t>
      </w:r>
      <w:r>
        <w:t xml:space="preserve">and insolvency resolution proceedings. The newly enacted Greek Law titled ‘Debt Settlement and</w:t>
      </w:r>
      <w:r>
        <w:t xml:space="preserve"> </w:t>
      </w:r>
      <w:r>
        <w:t xml:space="preserve">Facilitation of a Second Chance’ (Law No. 4738/2020) (the Greek Insolvency Kaw - GIL) comes</w:t>
      </w:r>
      <w:r>
        <w:t xml:space="preserve"> </w:t>
      </w:r>
      <w:r>
        <w:t xml:space="preserve">into effect on 1 January 2021. An early warning electronic mechanism which classifies debtors in</w:t>
      </w:r>
      <w:r>
        <w:t xml:space="preserve"> </w:t>
      </w:r>
      <w:r>
        <w:t xml:space="preserve">three (3) insolvency risk levels, low-medium-high and is supervised by the Special Secretariat for</w:t>
      </w:r>
      <w:r>
        <w:t xml:space="preserve"> </w:t>
      </w:r>
      <w:r>
        <w:t xml:space="preserve">Private Debt Administration, is introduced for natural and legal persons. This tool will be able to</w:t>
      </w:r>
      <w:r>
        <w:t xml:space="preserve"> </w:t>
      </w:r>
      <w:r>
        <w:t xml:space="preserve">identify circumstances that could make the debtor insolvent.</w:t>
      </w:r>
      <w:r>
        <w:t xml:space="preserve"> </w:t>
      </w:r>
      <w:r>
        <w:t xml:space="preserve">The procedures under GIL are: Out-of-Court debt settlement process (Articles 5–30) GIC</w:t>
      </w:r>
      <w:r>
        <w:t xml:space="preserve"> </w:t>
      </w:r>
      <w:r>
        <w:t xml:space="preserve">Under the new Out-of-Court Debt Settlement mechanism (which replaces the procedure of existing</w:t>
      </w:r>
      <w:r>
        <w:t xml:space="preserve"> </w:t>
      </w:r>
      <w:r>
        <w:t xml:space="preserve">Greek Law No. 4469/2017), individuals or legal entities, eligible to be declared insolvent, may apply</w:t>
      </w:r>
      <w:r>
        <w:t xml:space="preserve"> </w:t>
      </w:r>
      <w:r>
        <w:t xml:space="preserve">for extrajudicial settlement of their monetary liabilities to the Greek State or financial and social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security institutions provided they do not fall under certain exemptions (e.g. 90% of a debtor’s</w:t>
      </w:r>
      <w:r>
        <w:t xml:space="preserve"> </w:t>
      </w:r>
      <w:r>
        <w:t xml:space="preserve">liabilities being owed to a single institution). The process may also be initiated by creditors with an</w:t>
      </w:r>
      <w:r>
        <w:t xml:space="preserve"> </w:t>
      </w:r>
      <w:r>
        <w:t xml:space="preserve">invitation to debtors to apply within 45 days. Out-of-court settlement applications will be filed</w:t>
      </w:r>
      <w:r>
        <w:t xml:space="preserve"> </w:t>
      </w:r>
      <w:r>
        <w:t xml:space="preserve">digitally to the Special Secretariat for the Administration of Private Debt through an electronic</w:t>
      </w:r>
      <w:r>
        <w:t xml:space="preserve"> </w:t>
      </w:r>
      <w:r>
        <w:t xml:space="preserve">platform. Insolvency resolution process (Individuals &amp; Legal Entities) (Articles 75–196)</w:t>
      </w:r>
      <w:r>
        <w:t xml:space="preserve"> </w:t>
      </w:r>
      <w:r>
        <w:t xml:space="preserve">HU</w:t>
      </w:r>
      <w:r>
        <w:t xml:space="preserve"> </w:t>
      </w:r>
      <w:r>
        <w:t xml:space="preserve">In Hungary, the following insolvency proceedings are available as main proceedings:</w:t>
      </w:r>
      <w:r>
        <w:t xml:space="preserve"> </w:t>
      </w:r>
      <w:r>
        <w:t xml:space="preserve">bankruptcy proceedings; liquidation proceeding; and reorganization proceeding.</w:t>
      </w:r>
      <w:r>
        <w:t xml:space="preserve"> </w:t>
      </w:r>
      <w:r>
        <w:t xml:space="preserve">Bankruptcy proceeding is regulated by Act XLIX of 1991 on bankruptcy and liquidation</w:t>
      </w:r>
      <w:r>
        <w:t xml:space="preserve"> </w:t>
      </w:r>
      <w:r>
        <w:t xml:space="preserve">proceedings (the Bankruptcy Act). Bankruptcy is a voluntary procedure which can be initiated by the</w:t>
      </w:r>
      <w:r>
        <w:t xml:space="preserve"> </w:t>
      </w:r>
      <w:r>
        <w:t xml:space="preserve">Hungarian debtor (company) by applying to the court for a moratorium over its payment obligations</w:t>
      </w:r>
      <w:r>
        <w:t xml:space="preserve"> </w:t>
      </w:r>
      <w:r>
        <w:t xml:space="preserve">in order to reach a composition agreement (bankruptcy agreement) with its creditors and to</w:t>
      </w:r>
      <w:r>
        <w:t xml:space="preserve"> </w:t>
      </w:r>
      <w:r>
        <w:t xml:space="preserve">continue as a going concern. If a composition agreement is reached in the bankruptcy proceedings,</w:t>
      </w:r>
      <w:r>
        <w:t xml:space="preserve"> </w:t>
      </w:r>
      <w:r>
        <w:t xml:space="preserve">the liabilities of the debtor may, in theory, be discharged as provided for in the bankruptcy</w:t>
      </w:r>
      <w:r>
        <w:t xml:space="preserve"> </w:t>
      </w:r>
      <w:r>
        <w:t xml:space="preserve">agreement. However, in practice, this is very rarely the case. The debtor is not required to prove that</w:t>
      </w:r>
      <w:r>
        <w:t xml:space="preserve"> </w:t>
      </w:r>
      <w:r>
        <w:t xml:space="preserve">it is insolvent or over-indebted to apply for bankruptcy proceeding.</w:t>
      </w:r>
      <w:r>
        <w:t xml:space="preserve"> </w:t>
      </w:r>
      <w:r>
        <w:t xml:space="preserve">Reorganization proceeding is regulated by Government Decree 345/2021. (VI. 18.).The</w:t>
      </w:r>
      <w:r>
        <w:t xml:space="preserve"> </w:t>
      </w:r>
      <w:r>
        <w:t xml:space="preserve">reorganization procedure is a civil nonlitigation proceeding. It is a temporary option for the</w:t>
      </w:r>
      <w:r>
        <w:t xml:space="preserve"> </w:t>
      </w:r>
      <w:r>
        <w:t xml:space="preserve">companies, since application for reorganization proceedings may be filed with the court until</w:t>
      </w:r>
      <w:r>
        <w:t xml:space="preserve"> </w:t>
      </w:r>
      <w:r>
        <w:t xml:space="preserve">December 31, 2022. In terms of its purpose, the reorganization procedure is similar to bankruptcy</w:t>
      </w:r>
      <w:r>
        <w:t xml:space="preserve"> </w:t>
      </w:r>
      <w:r>
        <w:t xml:space="preserve">proceedings, given that the main purpose of both institutions is to reorganize a debtor company</w:t>
      </w:r>
      <w:r>
        <w:t xml:space="preserve"> </w:t>
      </w:r>
      <w:r>
        <w:t xml:space="preserve">having difficulty with payment of its debts, i.e., to restore its solvency. Regarding its material scope,</w:t>
      </w:r>
      <w:r>
        <w:t xml:space="preserve"> </w:t>
      </w:r>
      <w:r>
        <w:t xml:space="preserve">reorganization may only be initiated by business organizations registered in Hungary.</w:t>
      </w:r>
      <w:r>
        <w:br/>
      </w:r>
      <w:r>
        <w:t xml:space="preserve">IE</w:t>
      </w:r>
      <w:r>
        <w:t xml:space="preserve"> </w:t>
      </w:r>
      <w:r>
        <w:t xml:space="preserve">Insolvency proceedings are governed by the Personal Insolvency Act (PIA) and comprise the</w:t>
      </w:r>
      <w:r>
        <w:t xml:space="preserve"> </w:t>
      </w:r>
      <w:r>
        <w:t xml:space="preserve">following three arrangements: Debt Relief Notice (DRN): for debts of up to €35,000 for people with</w:t>
      </w:r>
      <w:r>
        <w:t xml:space="preserve"> </w:t>
      </w:r>
      <w:r>
        <w:t xml:space="preserve">virtually no assets and very low income; Debt Settlement Arrangement (DSA): for the agreed</w:t>
      </w:r>
      <w:r>
        <w:t xml:space="preserve"> </w:t>
      </w:r>
      <w:r>
        <w:t xml:space="preserve">settlement of unlimited unsecured debts over a period of up to five years (extendable to six years in</w:t>
      </w:r>
      <w:r>
        <w:t xml:space="preserve"> </w:t>
      </w:r>
      <w:r>
        <w:t xml:space="preserve">certain circumstances); Personal Insolvency Arrangement (PIA): for the agreed settlement or</w:t>
      </w:r>
      <w:r>
        <w:t xml:space="preserve"> </w:t>
      </w:r>
      <w:r>
        <w:t xml:space="preserve">restructuring of secured debt of up to €3 million (which can be increased by creditor agreement) and</w:t>
      </w:r>
      <w:r>
        <w:t xml:space="preserve"> </w:t>
      </w:r>
      <w:r>
        <w:t xml:space="preserve">unlimited unsecured debt over a period of up to six years (extendable to seven years in certain</w:t>
      </w:r>
      <w:r>
        <w:t xml:space="preserve"> </w:t>
      </w:r>
      <w:r>
        <w:t xml:space="preserve">circumstances).</w:t>
      </w:r>
      <w:r>
        <w:t xml:space="preserve"> </w:t>
      </w:r>
      <w:r>
        <w:t xml:space="preserve">Bankruptcy is an option for debtors who, due to their circumstances, do not meet the eligibility</w:t>
      </w:r>
      <w:r>
        <w:t xml:space="preserve"> </w:t>
      </w:r>
      <w:r>
        <w:t xml:space="preserve">criteria for the abovementioned three debt solutions, or have previously entered into one of the debt</w:t>
      </w:r>
      <w:r>
        <w:t xml:space="preserve"> </w:t>
      </w:r>
      <w:r>
        <w:t xml:space="preserve">solutions but the arrangement with the creditors proved to be unsustainable. As soon as a debtor is</w:t>
      </w:r>
      <w:r>
        <w:t xml:space="preserve"> </w:t>
      </w:r>
      <w:r>
        <w:t xml:space="preserve">made bankrupt their unsecured debts are written off in full, however, all of their assets become the</w:t>
      </w:r>
      <w:r>
        <w:t xml:space="preserve"> </w:t>
      </w:r>
      <w:r>
        <w:t xml:space="preserve">property of the Official Assignee in Bankruptcy, who is the High Court appointed administrator of</w:t>
      </w:r>
      <w:r>
        <w:t xml:space="preserve"> </w:t>
      </w:r>
      <w:r>
        <w:t xml:space="preserve">the bankruptcy estate.</w:t>
      </w:r>
      <w:r>
        <w:t xml:space="preserve"> </w:t>
      </w:r>
      <w:r>
        <w:t xml:space="preserve">IT</w:t>
      </w:r>
      <w:r>
        <w:t xml:space="preserve"> </w:t>
      </w:r>
      <w:r>
        <w:t xml:space="preserve">The objective prerequisite for the declaration of bankruptcy is the state of insolvency provided for in</w:t>
      </w:r>
      <w:r>
        <w:t xml:space="preserve"> </w:t>
      </w:r>
      <w:r>
        <w:t xml:space="preserve">Art. 5 of the Italian Bankruptcy Law (IBL), which establishes that a person is in a state of insolvency</w:t>
      </w:r>
      <w:r>
        <w:t xml:space="preserve"> </w:t>
      </w:r>
      <w:r>
        <w:t xml:space="preserve">if he is unable to regularly meet his obligations. Insolvency can be manifested by defaults or other</w:t>
      </w:r>
      <w:r>
        <w:t xml:space="preserve"> </w:t>
      </w:r>
      <w:r>
        <w:t xml:space="preserve">external facts (e.g. the escape of the entrepreneur or the closure of the premises in which he</w:t>
      </w:r>
      <w:r>
        <w:t xml:space="preserve"> </w:t>
      </w:r>
      <w:r>
        <w:t xml:space="preserve">exercised the activity), which demonstrate that the debtor is no longer able to meet his obligations.</w:t>
      </w:r>
      <w:r>
        <w:t xml:space="preserve"> </w:t>
      </w:r>
      <w:r>
        <w:t xml:space="preserve">An entrepreneur who can only partially pay his debts is considered insolvent, as is an entrepreneur</w:t>
      </w:r>
      <w:r>
        <w:t xml:space="preserve"> </w:t>
      </w:r>
      <w:r>
        <w:t xml:space="preserve">who can fulfil his obligations, but only after they have expired, or in an irregular manner (e.g. an</w:t>
      </w:r>
      <w:r>
        <w:t xml:space="preserve"> </w:t>
      </w:r>
      <w:r>
        <w:t xml:space="preserve">entrepreneur who is forced to sell real estate to satisfy the company’s creditors).</w:t>
      </w:r>
      <w:r>
        <w:t xml:space="preserve"> </w:t>
      </w:r>
      <w:r>
        <w:t xml:space="preserve">LV</w:t>
      </w:r>
      <w:r>
        <w:t xml:space="preserve"> </w:t>
      </w:r>
      <w:r>
        <w:t xml:space="preserve">The insolvency proceedings of a natural person may be applied to a natural person who has been the</w:t>
      </w:r>
      <w:r>
        <w:t xml:space="preserve"> </w:t>
      </w:r>
      <w:r>
        <w:t xml:space="preserve">Republic of Latvia for the last six months and who has financial difficulties (signs of insolvency).</w:t>
      </w:r>
      <w:r>
        <w:br/>
      </w:r>
      <w:r>
        <w:t xml:space="preserve">LT</w:t>
      </w:r>
      <w:r>
        <w:t xml:space="preserve"> </w:t>
      </w:r>
      <w:r>
        <w:t xml:space="preserve">Company insolvency is understood to be a state where a company is unable to meet its obligations</w:t>
      </w:r>
      <w:r>
        <w:t xml:space="preserve"> </w:t>
      </w:r>
      <w:r>
        <w:t xml:space="preserve">(does not pay debts, does not perform work paid for in advance, etc.) and the overdue obligations of</w:t>
      </w:r>
      <w:r>
        <w:t xml:space="preserve"> </w:t>
      </w:r>
      <w:r>
        <w:t xml:space="preserve">the company (debts, overdue work, etc.) exceed one half of the book value of its assets.</w:t>
      </w:r>
      <w:r>
        <w:t xml:space="preserve"> </w:t>
      </w:r>
      <w:r>
        <w:t xml:space="preserve">LU</w:t>
      </w:r>
      <w:r>
        <w:t xml:space="preserve"> </w:t>
      </w:r>
      <w:r>
        <w:t xml:space="preserve">The Grand Duchy of Luxembourg has eight types of insolvency proceedings: Three apply only to</w:t>
      </w:r>
      <w:r>
        <w:t xml:space="preserve"> </w:t>
      </w:r>
      <w:r>
        <w:t xml:space="preserve">traders (natural and legal persons): Bankruptcy proceeding; Composition with creditors to prevent</w:t>
      </w:r>
      <w:r>
        <w:t xml:space="preserve"> </w:t>
      </w:r>
      <w:r>
        <w:t xml:space="preserve">bankruptcy; Administration proceedings. In addition to these proceedings, Luxembourg law (Article</w:t>
      </w:r>
      <w:r>
        <w:t xml:space="preserve"> </w:t>
      </w:r>
      <w:r>
        <w:t xml:space="preserve">593 et seq. of the Commercial Code) provides for a procedure whereby traders can obtain the</w:t>
      </w:r>
      <w:r>
        <w:t xml:space="preserve"> </w:t>
      </w:r>
      <w:r>
        <w:t xml:space="preserve">suspension of payments under certain conditions. A fourth procedure is open only to natural persons</w:t>
      </w:r>
      <w:r>
        <w:t xml:space="preserve"> </w:t>
      </w:r>
      <w:r>
        <w:t xml:space="preserve">who are not traders: this is the over-indebtedness procedure.</w:t>
      </w:r>
      <w:r>
        <w:t xml:space="preserve"> </w:t>
      </w:r>
      <w:r>
        <w:t xml:space="preserve">MT</w:t>
      </w:r>
      <w:r>
        <w:t xml:space="preserve"> </w:t>
      </w:r>
      <w:r>
        <w:t xml:space="preserve">Insolvency Proceedings (Companies) is governed by Article 214(2)(a)(ii) of Chapter 386 of the</w:t>
      </w:r>
      <w:r>
        <w:t xml:space="preserve"> </w:t>
      </w:r>
      <w:r>
        <w:t xml:space="preserve">Companies Act (MCA) et seq.</w:t>
      </w:r>
      <w:r>
        <w:br/>
      </w:r>
      <w:r>
        <w:t xml:space="preserve">NL</w:t>
      </w:r>
      <w:r>
        <w:t xml:space="preserve"> </w:t>
      </w:r>
      <w:r>
        <w:t xml:space="preserve">A debtor who is in a situation where he has stopped to pay his due and demandable debts shall be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declared bankrupt by court order, rendered either upon his own request or upon the request of one or</w:t>
      </w:r>
      <w:r>
        <w:t xml:space="preserve"> </w:t>
      </w:r>
      <w:r>
        <w:t xml:space="preserve">more of his creditors. Moreover, the bankruptcy order may also be rendered for reasons of public</w:t>
      </w:r>
      <w:r>
        <w:t xml:space="preserve"> </w:t>
      </w:r>
      <w:r>
        <w:t xml:space="preserve">interest or upon the request of the Public Prosecution Service.</w:t>
      </w:r>
      <w:r>
        <w:t xml:space="preserve"> </w:t>
      </w:r>
      <w:r>
        <w:t xml:space="preserve">PL</w:t>
      </w:r>
      <w:r>
        <w:t xml:space="preserve"> </w:t>
      </w:r>
      <w:r>
        <w:t xml:space="preserve">The Bankruptcy Law identifies two independent grounds for the existence of a state of the debtor’s</w:t>
      </w:r>
      <w:r>
        <w:t xml:space="preserve"> </w:t>
      </w:r>
      <w:r>
        <w:t xml:space="preserve">insolvency, known as the liquidity test and the balance-sheet test.</w:t>
      </w:r>
      <w:r>
        <w:t xml:space="preserve"> </w:t>
      </w:r>
      <w:r>
        <w:t xml:space="preserve">PT</w:t>
      </w:r>
      <w:r>
        <w:t xml:space="preserve"> </w:t>
      </w:r>
      <w:r>
        <w:t xml:space="preserve">Insolvency is a factual situation of insufficiency of assets of any legal subject (insufficiency which</w:t>
      </w:r>
      <w:r>
        <w:t xml:space="preserve"> </w:t>
      </w:r>
      <w:r>
        <w:t xml:space="preserve">translates into the impossibility to comply with its due obligations) described by the Insolvency and</w:t>
      </w:r>
      <w:r>
        <w:t xml:space="preserve"> </w:t>
      </w:r>
      <w:r>
        <w:t xml:space="preserve">Recovery Code (Código da Insolvência e da Recuperação de Empresas</w:t>
      </w:r>
      <w:r>
        <w:t xml:space="preserve"> </w:t>
      </w:r>
      <w:r>
        <w:t xml:space="preserve">- CIRE), from which may derive the adoption of a recovery measure (in the case where the insolvent</w:t>
      </w:r>
      <w:r>
        <w:t xml:space="preserve"> </w:t>
      </w:r>
      <w:r>
        <w:t xml:space="preserve">party is a company).</w:t>
      </w:r>
      <w:r>
        <w:br/>
      </w:r>
      <w:r>
        <w:t xml:space="preserve">RO</w:t>
      </w:r>
      <w:r>
        <w:t xml:space="preserve"> </w:t>
      </w:r>
      <w:r>
        <w:t xml:space="preserve">Insolvency procedure is initiated by submitting an insolvency petition in the insolvency court (the</w:t>
      </w:r>
      <w:r>
        <w:t xml:space="preserve"> </w:t>
      </w:r>
      <w:r>
        <w:t xml:space="preserve">Tribunal where the debtor has its headquarter). The petition may be filed either by the debtor</w:t>
      </w:r>
      <w:r>
        <w:t xml:space="preserve"> </w:t>
      </w:r>
      <w:r>
        <w:t xml:space="preserve">through its representatives, or by any interested creditor meeting the legal conditions.</w:t>
      </w:r>
      <w:r>
        <w:br/>
      </w:r>
      <w:r>
        <w:t xml:space="preserve">SK</w:t>
      </w:r>
      <w:r>
        <w:t xml:space="preserve"> </w:t>
      </w:r>
      <w:r>
        <w:t xml:space="preserve">Insolvency means that the debtor has excessive debt or is cash-flow insolvent.</w:t>
      </w:r>
      <w:r>
        <w:br/>
      </w:r>
      <w:r>
        <w:t xml:space="preserve">SI</w:t>
      </w:r>
      <w:r>
        <w:t xml:space="preserve"> </w:t>
      </w:r>
      <w:r>
        <w:t xml:space="preserve">Insolvency is defined as a situation where the debtor has been insolvent for a lengthy period of time.</w:t>
      </w:r>
      <w:r>
        <w:t xml:space="preserve"> </w:t>
      </w:r>
      <w:r>
        <w:t xml:space="preserve">ES</w:t>
      </w:r>
      <w:r>
        <w:t xml:space="preserve"> </w:t>
      </w:r>
      <w:r>
        <w:t xml:space="preserve">The law lays down certain subjective and objective prerequisites to be met in order to open</w:t>
      </w:r>
      <w:r>
        <w:t xml:space="preserve"> </w:t>
      </w:r>
      <w:r>
        <w:t xml:space="preserve">insolvency proceedings.</w:t>
      </w:r>
      <w:r>
        <w:t xml:space="preserve"> </w:t>
      </w:r>
      <w:r>
        <w:t xml:space="preserve">SE</w:t>
      </w:r>
      <w:r>
        <w:t xml:space="preserve"> </w:t>
      </w:r>
      <w:r>
        <w:t xml:space="preserve">Insolvency is defined as a situation where the debtor is not able to duly pay his debts, and this</w:t>
      </w:r>
      <w:r>
        <w:t xml:space="preserve"> </w:t>
      </w:r>
      <w:r>
        <w:t xml:space="preserve">inability is not of a temporary nature</w:t>
      </w:r>
      <w:r>
        <w:t xml:space="preserve"> </w:t>
      </w:r>
      <w:r>
        <w:t xml:space="preserve">Source: Deloitte/Grimaldi (2022).</w:t>
      </w:r>
      <w:r>
        <w:t xml:space="preserve"> </w:t>
      </w:r>
      <w:r>
        <w:t xml:space="preserve">2.</w:t>
      </w:r>
      <w:r>
        <w:t xml:space="preserve"> </w:t>
      </w:r>
      <w:r>
        <w:t xml:space="preserve">Material elements of insolvency</w:t>
      </w:r>
      <w:r>
        <w:t xml:space="preserve"> </w:t>
      </w:r>
      <w:r>
        <w:t xml:space="preserve">2.1</w:t>
      </w:r>
      <w:r>
        <w:br/>
      </w:r>
      <w:r>
        <w:t xml:space="preserve">Transaction avoidance</w:t>
      </w:r>
      <w:r>
        <w:t xml:space="preserve"> </w:t>
      </w:r>
      <w:r>
        <w:t xml:space="preserve">Transaction avoidance is a standard part of all insolvency regimes. Transaction</w:t>
      </w:r>
      <w:r>
        <w:t xml:space="preserve"> </w:t>
      </w:r>
      <w:r>
        <w:t xml:space="preserve">avoidance aims at protecting the insolvency estate by clawing back on different grounds</w:t>
      </w:r>
      <w:r>
        <w:t xml:space="preserve"> </w:t>
      </w:r>
      <w:r>
        <w:t xml:space="preserve">assets, that were alienated in the vicinity of insolvency. Transaction avoidance rules are</w:t>
      </w:r>
      <w:r>
        <w:t xml:space="preserve"> </w:t>
      </w:r>
      <w:r>
        <w:t xml:space="preserve">aimed at the rescission of, or the compensation for, transactions that are detrimental to</w:t>
      </w:r>
      <w:r>
        <w:t xml:space="preserve"> </w:t>
      </w:r>
      <w:r>
        <w:t xml:space="preserve">creditors and have been performed prior to the opening of insolvency proceedings, often</w:t>
      </w:r>
      <w:r>
        <w:t xml:space="preserve"> </w:t>
      </w:r>
      <w:r>
        <w:t xml:space="preserve">in an unethical/fraudulent context.</w:t>
      </w:r>
      <w:r>
        <w:br/>
      </w:r>
      <w:r>
        <w:t xml:space="preserve">In the run-up to insolvency, transactions might happen that are done with the intention to</w:t>
      </w:r>
      <w:r>
        <w:t xml:space="preserve"> </w:t>
      </w:r>
      <w:r>
        <w:t xml:space="preserve">save certain assets from being auctioned off in insolvency. Prior to the opening of the</w:t>
      </w:r>
      <w:r>
        <w:t xml:space="preserve"> </w:t>
      </w:r>
      <w:r>
        <w:t xml:space="preserve">insolvency procedure, the debtor can attribute preferential treatment to some creditors.</w:t>
      </w:r>
      <w:r>
        <w:t xml:space="preserve"> </w:t>
      </w:r>
      <w:r>
        <w:t xml:space="preserve">This can lead to transactions with parties close to the owner or manager of a business,</w:t>
      </w:r>
      <w:r>
        <w:t xml:space="preserve"> </w:t>
      </w:r>
      <w:r>
        <w:t xml:space="preserve">e.g. a spouse or an individual creditor with whom the business owner hopes to cooperate</w:t>
      </w:r>
      <w:r>
        <w:t xml:space="preserve"> </w:t>
      </w:r>
      <w:r>
        <w:t xml:space="preserve">for a fresh start after liquidation of the business. It can also lead to transactions with</w:t>
      </w:r>
      <w:r>
        <w:t xml:space="preserve"> </w:t>
      </w:r>
      <w:r>
        <w:t xml:space="preserve">undervalued prices. In order to ensure that all the debtor’s assets remain available to</w:t>
      </w:r>
      <w:r>
        <w:t xml:space="preserve"> </w:t>
      </w:r>
      <w:r>
        <w:t xml:space="preserve">satisfy the creditors’ claims, national laws provide for avoidance actions.</w:t>
      </w:r>
      <w:r>
        <w:t xml:space="preserve"> </w:t>
      </w:r>
      <w:r>
        <w:t xml:space="preserve">The general aim of the avoidance rules is to protect the collective scheme from</w:t>
      </w:r>
      <w:r>
        <w:t xml:space="preserve"> </w:t>
      </w:r>
      <w:r>
        <w:t xml:space="preserve">illegitimate alienation in the vicinity of insolvency.278 They aim to protect the insolvent</w:t>
      </w:r>
      <w:r>
        <w:t xml:space="preserve"> </w:t>
      </w:r>
      <w:r>
        <w:t xml:space="preserve">estate by providing for rescinding or offsetting transactions that were made prior to the</w:t>
      </w:r>
      <w:r>
        <w:t xml:space="preserve"> </w:t>
      </w:r>
      <w:r>
        <w:t xml:space="preserve">opening of insolvency proceedings with a fraudulent intent. They define the powers</w:t>
      </w:r>
      <w:r>
        <w:t xml:space="preserve"> </w:t>
      </w:r>
      <w:r>
        <w:t xml:space="preserve">granted to the insolvency practitioners to trace, freeze, confiscate and repatriate assets</w:t>
      </w:r>
      <w:r>
        <w:t xml:space="preserve"> </w:t>
      </w:r>
      <w:r>
        <w:t xml:space="preserve">belonging to the insolvency estate. Transaction avoidance laws are a standard part in</w:t>
      </w:r>
      <w:r>
        <w:t xml:space="preserve"> </w:t>
      </w:r>
      <w:r>
        <w:t xml:space="preserve">insolvency regimes and seek to enforce the principle of equal treatment of creditors by</w:t>
      </w:r>
      <w:r>
        <w:t xml:space="preserve"> </w:t>
      </w:r>
      <w:r>
        <w:t xml:space="preserve">enabling the insolvency practitioner to challenge preferential treatment given to a creditor</w:t>
      </w:r>
    </w:p>
    <w:p>
      <w:pPr>
        <w:pStyle w:val="BodyText"/>
      </w:pPr>
      <w:r>
        <w:t xml:space="preserve">278 M Bridge, ‘Collectivity, Management of Estates and Pari Passu in Winding up’ in J Armour and H</w:t>
      </w:r>
      <w:r>
        <w:t xml:space="preserve"> </w:t>
      </w:r>
      <w:r>
        <w:t xml:space="preserve">Bennett (eds), Vulnerable Transactions in Corporate Insolvency (Hart 2003) 18.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in a specific period prior to the application for, or opening of, insolvency proceedings.</w:t>
      </w:r>
      <w:r>
        <w:t xml:space="preserve"> </w:t>
      </w:r>
      <w:r>
        <w:t xml:space="preserve">Hence, the scope of the principle of equality is extended to include a period prior to the</w:t>
      </w:r>
      <w:r>
        <w:t xml:space="preserve"> </w:t>
      </w:r>
      <w:r>
        <w:t xml:space="preserve">opening of insolvency proceedings.</w:t>
      </w:r>
      <w:r>
        <w:br/>
      </w:r>
      <w:r>
        <w:t xml:space="preserve">Avoidance rules can be categorised into279:</w:t>
      </w:r>
      <w:r>
        <w:br/>
      </w:r>
      <w:r>
        <w:t xml:space="preserve">(a)</w:t>
      </w:r>
      <w:r>
        <w:t xml:space="preserve"> </w:t>
      </w:r>
      <w:r>
        <w:t xml:space="preserve">legal acts compromising the estate of the debtor, further distinguishing between</w:t>
      </w:r>
      <w:r>
        <w:t xml:space="preserve"> </w:t>
      </w:r>
      <w:r>
        <w:t xml:space="preserve">transactions at an undervalue and transactions not an undervalue but detrimental</w:t>
      </w:r>
      <w:r>
        <w:t xml:space="preserve"> </w:t>
      </w:r>
      <w:r>
        <w:t xml:space="preserve">to creditors;</w:t>
      </w:r>
      <w:r>
        <w:br/>
      </w:r>
      <w:r>
        <w:t xml:space="preserve">(b)</w:t>
      </w:r>
      <w:r>
        <w:t xml:space="preserve"> </w:t>
      </w:r>
      <w:r>
        <w:t xml:space="preserve">legal acts in which the counterparty is already a creditor, distinguishing between</w:t>
      </w:r>
      <w:r>
        <w:t xml:space="preserve"> </w:t>
      </w:r>
      <w:r>
        <w:t xml:space="preserve">payments of undue debts and payments of a debt due at the time and in the</w:t>
      </w:r>
      <w:r>
        <w:t xml:space="preserve"> </w:t>
      </w:r>
      <w:r>
        <w:t xml:space="preserve">manner already agreed; and</w:t>
      </w:r>
      <w:r>
        <w:br/>
      </w:r>
      <w:r>
        <w:t xml:space="preserve">(c)</w:t>
      </w:r>
      <w:r>
        <w:t xml:space="preserve"> </w:t>
      </w:r>
      <w:r>
        <w:t xml:space="preserve">legal acts with the parties closely related to the debtors, including shareholders in</w:t>
      </w:r>
      <w:r>
        <w:t xml:space="preserve"> </w:t>
      </w:r>
      <w:r>
        <w:t xml:space="preserve">view of the privileged position they have and closely related party.</w:t>
      </w:r>
      <w:r>
        <w:br/>
      </w:r>
      <w:r>
        <w:t xml:space="preserve">The landscape in Member States is very differentiated, in all aspects of the conditions</w:t>
      </w:r>
      <w:r>
        <w:t xml:space="preserve"> </w:t>
      </w:r>
      <w:r>
        <w:t xml:space="preserve">allowing for the avoidance of transactions:</w:t>
      </w:r>
      <w:r>
        <w:br/>
      </w:r>
      <w:r>
        <w:t xml:space="preserve">(i)</w:t>
      </w:r>
      <w:r>
        <w:t xml:space="preserve"> </w:t>
      </w:r>
      <w:r>
        <w:t xml:space="preserve">the legal acts to be considered (types of avoidable transactions),</w:t>
      </w:r>
      <w:r>
        <w:br/>
      </w:r>
      <w:r>
        <w:t xml:space="preserve">(ii)</w:t>
      </w:r>
      <w:r>
        <w:t xml:space="preserve"> </w:t>
      </w:r>
      <w:r>
        <w:t xml:space="preserve">the legal conditions (objective - subjective),</w:t>
      </w:r>
      <w:r>
        <w:br/>
      </w:r>
      <w:r>
        <w:t xml:space="preserve">(iii)</w:t>
      </w:r>
      <w:r>
        <w:t xml:space="preserve"> </w:t>
      </w:r>
      <w:r>
        <w:t xml:space="preserve">the length and calculation of the “suspect periods”, i.e. period within which such</w:t>
      </w:r>
      <w:r>
        <w:t xml:space="preserve"> </w:t>
      </w:r>
      <w:r>
        <w:t xml:space="preserve">acts can be challenged (“limitation periods”), and the consequences vary from</w:t>
      </w:r>
      <w:r>
        <w:t xml:space="preserve"> </w:t>
      </w:r>
      <w:r>
        <w:t xml:space="preserve">Member State to Member State.</w:t>
      </w:r>
      <w:r>
        <w:br/>
      </w:r>
      <w:r>
        <w:t xml:space="preserve">To date, EU legislation refers the regulation of such procedures to the national law of</w:t>
      </w:r>
      <w:r>
        <w:t xml:space="preserve"> </w:t>
      </w:r>
      <w:r>
        <w:t xml:space="preserve">each individual Member State. Legal doctrine provides for multiple and different</w:t>
      </w:r>
      <w:r>
        <w:t xml:space="preserve"> </w:t>
      </w:r>
      <w:r>
        <w:t xml:space="preserve">recommendations for the possible harmonisation of transaction avoidance280. Based on</w:t>
      </w:r>
      <w:r>
        <w:t xml:space="preserve"> </w:t>
      </w:r>
      <w:r>
        <w:t xml:space="preserve">research carried out, the most promising approach appears a principle-based approach</w:t>
      </w:r>
      <w:r>
        <w:t xml:space="preserve"> </w:t>
      </w:r>
      <w:r>
        <w:t xml:space="preserve">and, more specifically an approach based on the principles of equal treatment of</w:t>
      </w:r>
      <w:r>
        <w:t xml:space="preserve"> </w:t>
      </w:r>
      <w:r>
        <w:t xml:space="preserve">creditors, and protection of trust281. An option would be to introduce harmonized rules at</w:t>
      </w:r>
      <w:r>
        <w:t xml:space="preserve"> </w:t>
      </w:r>
      <w:r>
        <w:t xml:space="preserve">EU level on transaction avoidance. This full harmonisation option would not allow for</w:t>
      </w:r>
      <w:r>
        <w:t xml:space="preserve"> </w:t>
      </w:r>
      <w:r>
        <w:t xml:space="preserve">deviations at national legislation for example with respect to the exemptions from the</w:t>
      </w:r>
      <w:r>
        <w:t xml:space="preserve"> </w:t>
      </w:r>
      <w:r>
        <w:t xml:space="preserve">scope of legal acts concerned or the time periods It would deal with a widely known</w:t>
      </w:r>
      <w:r>
        <w:t xml:space="preserve"> </w:t>
      </w:r>
      <w:r>
        <w:t xml:space="preserve">feature of insolvency law, where divergences between Member States seem to be</w:t>
      </w:r>
      <w:r>
        <w:t xml:space="preserve"> </w:t>
      </w:r>
      <w:r>
        <w:t xml:space="preserve">manageable.</w:t>
      </w:r>
    </w:p>
    <w:p>
      <w:pPr>
        <w:pStyle w:val="BodyText"/>
      </w:pPr>
      <w:r>
        <w:t xml:space="preserve">279 Rolef de Weijs, Towards an objective European rule on transaction avoidance in insolvencies, cit.</w:t>
      </w:r>
      <w:r>
        <w:t xml:space="preserve"> </w:t>
      </w:r>
      <w:r>
        <w:t xml:space="preserve">280 Ex multis. Keay, A. Harmonisation of Avoidance Rules in European Union Insolvencies: The Critical</w:t>
      </w:r>
      <w:r>
        <w:t xml:space="preserve"> </w:t>
      </w:r>
      <w:r>
        <w:t xml:space="preserve">Elements in Formulating a Scheme. Northern Ireland Legal Quarterly, 69 (2). pp. 85-106. ISSN 0029-</w:t>
      </w:r>
      <w:r>
        <w:t xml:space="preserve"> </w:t>
      </w:r>
      <w:r>
        <w:t xml:space="preserve">3105, (2018). M Bridge, ‘Collectivity, Management of Estates and Pari Passu in Winding up’ in J Armour</w:t>
      </w:r>
      <w:r>
        <w:t xml:space="preserve"> </w:t>
      </w:r>
      <w:r>
        <w:t xml:space="preserve">and H Bennett (eds), Vulnerable Transactions in Corporate Insolvency (Hart 2003) 18; Rolef de Weijs,</w:t>
      </w:r>
      <w:r>
        <w:t xml:space="preserve"> </w:t>
      </w:r>
      <w:r>
        <w:t xml:space="preserve">Towards</w:t>
      </w:r>
      <w:r>
        <w:t xml:space="preserve"> </w:t>
      </w:r>
      <w:r>
        <w:t xml:space="preserve">an</w:t>
      </w:r>
      <w:r>
        <w:t xml:space="preserve"> </w:t>
      </w:r>
      <w:r>
        <w:t xml:space="preserve">objective</w:t>
      </w:r>
      <w:r>
        <w:t xml:space="preserve"> </w:t>
      </w:r>
      <w:r>
        <w:t xml:space="preserve">European</w:t>
      </w:r>
      <w:r>
        <w:t xml:space="preserve"> </w:t>
      </w:r>
      <w:r>
        <w:t xml:space="preserve">rule</w:t>
      </w:r>
      <w:r>
        <w:t xml:space="preserve"> </w:t>
      </w:r>
      <w:r>
        <w:t xml:space="preserve">on</w:t>
      </w:r>
      <w:r>
        <w:t xml:space="preserve"> </w:t>
      </w:r>
      <w:r>
        <w:t xml:space="preserve">transaction</w:t>
      </w:r>
      <w:r>
        <w:t xml:space="preserve"> </w:t>
      </w:r>
      <w:r>
        <w:t xml:space="preserve">avoidance</w:t>
      </w:r>
      <w:r>
        <w:t xml:space="preserve"> </w:t>
      </w:r>
      <w:r>
        <w:t xml:space="preserve">in</w:t>
      </w:r>
      <w:r>
        <w:t xml:space="preserve"> </w:t>
      </w:r>
      <w:r>
        <w:t xml:space="preserve">insolvencies,</w:t>
      </w:r>
      <w:r>
        <w:t xml:space="preserve"> </w:t>
      </w:r>
      <w:r>
        <w:t xml:space="preserve">Centre for the Study of European Contract Law Working Paper Series No. 2011/06.</w:t>
      </w:r>
      <w:r>
        <w:t xml:space="preserve"> </w:t>
      </w:r>
      <w:r>
        <w:t xml:space="preserve">281 Approach adopted in the following studies: REPORT ON TRANSACTIONS AVOIDANCE LAWS</w:t>
      </w:r>
      <w:r>
        <w:t xml:space="preserve"> </w:t>
      </w:r>
      <w:r>
        <w:t xml:space="preserve">(CERIL REPORT 2017/1), 26 September 2017, Rebecca Parry in Rebecca Parry/James Ayliffe/Sharif</w:t>
      </w:r>
      <w:r>
        <w:t xml:space="preserve"> </w:t>
      </w:r>
      <w:r>
        <w:t xml:space="preserve">Shivji (eds.), Transaction Avoidance in Insolvencies, Oxford University Press, 2nd edn., Oxford 2011,</w:t>
      </w:r>
      <w:r>
        <w:t xml:space="preserve"> </w:t>
      </w:r>
      <w:r>
        <w:t xml:space="preserve">para. 2.20.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While honest debtors would not undertake measures to hide assets or divert the</w:t>
      </w:r>
      <w:r>
        <w:t xml:space="preserve"> </w:t>
      </w:r>
      <w:r>
        <w:t xml:space="preserve">company’s at the brink of insolvency, such opportunistic behaviour at the expense of</w:t>
      </w:r>
      <w:r>
        <w:t xml:space="preserve"> </w:t>
      </w:r>
      <w:r>
        <w:t xml:space="preserve">creditors cannot be excluded in individual cases and has been observed in practice. Since</w:t>
      </w:r>
      <w:r>
        <w:t xml:space="preserve"> </w:t>
      </w:r>
      <w:r>
        <w:t xml:space="preserve">this behaviour is considered dishonest, other stakeholders and the general public would</w:t>
      </w:r>
      <w:r>
        <w:t xml:space="preserve"> </w:t>
      </w:r>
      <w:r>
        <w:t xml:space="preserve">also value if rules on transaction avoidance were efficient. Business partners of the</w:t>
      </w:r>
      <w:r>
        <w:t xml:space="preserve"> </w:t>
      </w:r>
      <w:r>
        <w:t xml:space="preserve">defaulting company would also benefit in their role as creditors, though they may face</w:t>
      </w:r>
      <w:r>
        <w:t xml:space="preserve"> </w:t>
      </w:r>
      <w:r>
        <w:t xml:space="preserve">reputational costs if their financial relationships to the company become subject of</w:t>
      </w:r>
      <w:r>
        <w:t xml:space="preserve"> </w:t>
      </w:r>
      <w:r>
        <w:t xml:space="preserve">scrutiny by courts or insolvency practitioners.</w:t>
      </w:r>
      <w:r>
        <w:br/>
      </w:r>
      <w:r>
        <w:t xml:space="preserve">Since the difference of rules on transaction avoidance make it costly for creditors to find</w:t>
      </w:r>
      <w:r>
        <w:t xml:space="preserve"> </w:t>
      </w:r>
      <w:r>
        <w:t xml:space="preserve">out about the respective rules in other jurisdictions and to assess the prospects for claw-</w:t>
      </w:r>
      <w:r>
        <w:t xml:space="preserve"> </w:t>
      </w:r>
      <w:r>
        <w:t xml:space="preserve">back, lower diversity of these rules laws foster cross-border business, insolvency</w:t>
      </w:r>
      <w:r>
        <w:t xml:space="preserve"> </w:t>
      </w:r>
      <w:r>
        <w:t xml:space="preserve">proceedings, and restructuring efforts. Stakeholders signal that the enforcement of</w:t>
      </w:r>
      <w:r>
        <w:t xml:space="preserve"> </w:t>
      </w:r>
      <w:r>
        <w:t xml:space="preserve">particular cross-border assets and the detailed rules applied across Member States have</w:t>
      </w:r>
      <w:r>
        <w:t xml:space="preserve"> </w:t>
      </w:r>
      <w:r>
        <w:t xml:space="preserve">led to differences in the amount that can be recovered and the time it takes to claw back</w:t>
      </w:r>
      <w:r>
        <w:t xml:space="preserve"> </w:t>
      </w:r>
      <w:r>
        <w:t xml:space="preserve">assets. While insolvency practitioners are experienced in their own insolvency law, they</w:t>
      </w:r>
      <w:r>
        <w:t xml:space="preserve"> </w:t>
      </w:r>
      <w:r>
        <w:t xml:space="preserve">normally have no detailed knowledge about the transactions avoidance law of the law of</w:t>
      </w:r>
      <w:r>
        <w:t xml:space="preserve"> </w:t>
      </w:r>
      <w:r>
        <w:t xml:space="preserve">another Member State, which is applicable under certain circumstances to the transaction.</w:t>
      </w:r>
      <w:r>
        <w:t xml:space="preserve"> </w:t>
      </w:r>
      <w:r>
        <w:t xml:space="preserve">They therefore have to commission legal opinions and to pay significant solicitor’s fees</w:t>
      </w:r>
      <w:r>
        <w:t xml:space="preserve"> </w:t>
      </w:r>
      <w:r>
        <w:t xml:space="preserve">when preparing the decision to start litigation against the opponent.</w:t>
      </w:r>
      <w:r>
        <w:br/>
      </w:r>
      <w:r>
        <w:t xml:space="preserve">The harmonisation of transaction avoidance rules would be considered sensitive because</w:t>
      </w:r>
      <w:r>
        <w:t xml:space="preserve"> </w:t>
      </w:r>
      <w:r>
        <w:t xml:space="preserve">of the relatedness to more fundamental principles of insolvency law. Such links exist</w:t>
      </w:r>
      <w:r>
        <w:t xml:space="preserve"> </w:t>
      </w:r>
      <w:r>
        <w:t xml:space="preserve">with respect to the ranking of claims, as privileged ordinary creditors, such as tax</w:t>
      </w:r>
      <w:r>
        <w:t xml:space="preserve"> </w:t>
      </w:r>
      <w:r>
        <w:t xml:space="preserve">authorities, are in some Member States exempted from transaction avoidance, too.</w:t>
      </w:r>
      <w:r>
        <w:t xml:space="preserve"> </w:t>
      </w:r>
      <w:r>
        <w:t xml:space="preserve">Modifications of transaction avoidance impacts legal certainty in civil transactions since</w:t>
      </w:r>
      <w:r>
        <w:t xml:space="preserve"> </w:t>
      </w:r>
      <w:r>
        <w:t xml:space="preserve">counterparts risk that a transaction with a company is under a certain risk being unwound</w:t>
      </w:r>
      <w:r>
        <w:t xml:space="preserve"> </w:t>
      </w:r>
      <w:r>
        <w:t xml:space="preserve">when that company is liquidated. If the transaction has taken place under very favourable</w:t>
      </w:r>
      <w:r>
        <w:t xml:space="preserve"> </w:t>
      </w:r>
      <w:r>
        <w:t xml:space="preserve">conditions, the counterpart risks facing reputation effects if a court reviews whether it</w:t>
      </w:r>
      <w:r>
        <w:t xml:space="preserve"> </w:t>
      </w:r>
      <w:r>
        <w:t xml:space="preserve">was engineered to the detriment of the creditors of the liquidated company.</w:t>
      </w:r>
      <w:r>
        <w:t xml:space="preserve"> </w:t>
      </w:r>
      <w:r>
        <w:t xml:space="preserve">The principles of predictability or legal certainty and optimal realisation of the debtor’s</w:t>
      </w:r>
      <w:r>
        <w:t xml:space="preserve"> </w:t>
      </w:r>
      <w:r>
        <w:t xml:space="preserve">assets can conflict and must be weighed against each other. There are limits to the extent</w:t>
      </w:r>
      <w:r>
        <w:t xml:space="preserve"> </w:t>
      </w:r>
      <w:r>
        <w:t xml:space="preserve">the design and application of transaction rules can be based on objective criteria. While</w:t>
      </w:r>
      <w:r>
        <w:t xml:space="preserve"> </w:t>
      </w:r>
      <w:r>
        <w:t xml:space="preserve">for example, an objective criterion may be designed for the consideration of payments of</w:t>
      </w:r>
      <w:r>
        <w:t xml:space="preserve"> </w:t>
      </w:r>
      <w:r>
        <w:t xml:space="preserve">an undue debt, subjective criteria are needed in many instances both to protect competing</w:t>
      </w:r>
      <w:r>
        <w:t xml:space="preserve"> </w:t>
      </w:r>
      <w:r>
        <w:t xml:space="preserve">interests and to properly consider acts intentionally prejudicing creditors’ rights.</w:t>
      </w:r>
      <w:r>
        <w:t xml:space="preserve"> </w:t>
      </w:r>
      <w:r>
        <w:t xml:space="preserve">Important is also the interaction of avoidance actions with restructuring of the company.</w:t>
      </w:r>
      <w:r>
        <w:t xml:space="preserve"> </w:t>
      </w:r>
      <w:r>
        <w:t xml:space="preserve">Restructuring efforts may be thwarted, since the parties involved must take into account</w:t>
      </w:r>
      <w:r>
        <w:t xml:space="preserve"> </w:t>
      </w:r>
      <w:r>
        <w:t xml:space="preserve">that, if the restructuring fails, insolvency proceedings ensue and legal actions which were</w:t>
      </w:r>
      <w:r>
        <w:t xml:space="preserve"> </w:t>
      </w:r>
      <w:r>
        <w:t xml:space="preserve">part of the restructuring plan are subject to claw back provisions282. In most Member</w:t>
      </w:r>
      <w:r>
        <w:t xml:space="preserve"> </w:t>
      </w:r>
      <w:r>
        <w:t xml:space="preserve">States, “safe harbour” provisions for restructuring measures are available, yet again,</w:t>
      </w:r>
    </w:p>
    <w:p>
      <w:pPr>
        <w:pStyle w:val="BodyText"/>
      </w:pPr>
      <w:r>
        <w:t xml:space="preserve">282 This statement is only valid to restructurings which are concluded outside the context of the preventive</w:t>
      </w:r>
      <w:r>
        <w:t xml:space="preserve"> </w:t>
      </w:r>
      <w:r>
        <w:t xml:space="preserve">restructuring framework introduced by Title II of the Directive on Restructuring and Insolvency.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these “restructuring privileges” differ widely and still leave room for significant legal</w:t>
      </w:r>
      <w:r>
        <w:t xml:space="preserve"> </w:t>
      </w:r>
      <w:r>
        <w:t xml:space="preserve">uncertainty283.</w:t>
      </w:r>
      <w:r>
        <w:t xml:space="preserve"> </w:t>
      </w:r>
      <w:r>
        <w:t xml:space="preserve">Table A5.2: Transaction avoidance rules in EU Member States</w:t>
      </w:r>
      <w:r>
        <w:t xml:space="preserve"> </w:t>
      </w:r>
      <w:r>
        <w:t xml:space="preserve">Transaction avoidance</w:t>
      </w:r>
      <w:r>
        <w:t xml:space="preserve"> </w:t>
      </w:r>
      <w:r>
        <w:t xml:space="preserve">AT</w:t>
      </w:r>
      <w:r>
        <w:t xml:space="preserve"> </w:t>
      </w:r>
      <w:r>
        <w:t xml:space="preserve">Certain legal acts which have been undertaken before the insolvency proceedings were opened and</w:t>
      </w:r>
      <w:r>
        <w:t xml:space="preserve"> </w:t>
      </w:r>
      <w:r>
        <w:t xml:space="preserve">which are detrimental to creditors are voidable (Sec 27 et seq. AIA).</w:t>
      </w:r>
      <w:r>
        <w:t xml:space="preserve"> </w:t>
      </w:r>
      <w:r>
        <w:t xml:space="preserve">The prerequisite for a successful challenge is for the legal transaction to be detrimental to the</w:t>
      </w:r>
      <w:r>
        <w:t xml:space="preserve"> </w:t>
      </w:r>
      <w:r>
        <w:t xml:space="preserve">insolvency creditors. This is the case if the legal act caused a loss of satisfaction for the other</w:t>
      </w:r>
      <w:r>
        <w:t xml:space="preserve"> </w:t>
      </w:r>
      <w:r>
        <w:t xml:space="preserve">creditors, for instance by reducing the assets or increasing the liabilities. A further condition for a</w:t>
      </w:r>
      <w:r>
        <w:t xml:space="preserve"> </w:t>
      </w:r>
      <w:r>
        <w:t xml:space="preserve">successful challenge is that, as a result of the challenge, the prospects for satisfaction of the creditors</w:t>
      </w:r>
      <w:r>
        <w:t xml:space="preserve"> </w:t>
      </w:r>
      <w:r>
        <w:t xml:space="preserve">are improved.</w:t>
      </w:r>
      <w:r>
        <w:t xml:space="preserve"> </w:t>
      </w:r>
      <w:r>
        <w:t xml:space="preserve">Among the types of acts that can be subject to transaction avoidance are:</w:t>
      </w:r>
      <w:r>
        <w:t xml:space="preserve"> </w:t>
      </w:r>
      <w:r>
        <w:t xml:space="preserve">voidability on account of intention to disadvantage creditors (Sec 28, numbers 1-3, AIA);</w:t>
      </w:r>
      <w:r>
        <w:t xml:space="preserve"> </w:t>
      </w:r>
      <w:r>
        <w:t xml:space="preserve">voidability on account of squandering of assets (Sec 28, number 4, AIA);</w:t>
      </w:r>
      <w:r>
        <w:t xml:space="preserve"> </w:t>
      </w:r>
      <w:r>
        <w:t xml:space="preserve">voidability on account of disposals free of charge (Sec 29 AIA);</w:t>
      </w:r>
      <w:r>
        <w:t xml:space="preserve"> </w:t>
      </w:r>
      <w:r>
        <w:t xml:space="preserve">voidability on account of preferential treatment (Sec 30 AIA);</w:t>
      </w:r>
      <w:r>
        <w:t xml:space="preserve"> </w:t>
      </w:r>
      <w:r>
        <w:t xml:space="preserve">voidability on account of knowledge of insolvency (Sec 31 AIA)</w:t>
      </w:r>
      <w:r>
        <w:t xml:space="preserve"> </w:t>
      </w:r>
      <w:r>
        <w:t xml:space="preserve">BE</w:t>
      </w:r>
      <w:r>
        <w:t xml:space="preserve"> </w:t>
      </w:r>
      <w:r>
        <w:t xml:space="preserve">Insolvency occurs from the time of the declaratory judgment of bankruptcy. The judge may advance</w:t>
      </w:r>
      <w:r>
        <w:t xml:space="preserve"> </w:t>
      </w:r>
      <w:r>
        <w:t xml:space="preserve">this date by six months, if serious and objective circumstances show that the payments have already</w:t>
      </w:r>
      <w:r>
        <w:t xml:space="preserve"> </w:t>
      </w:r>
      <w:r>
        <w:t xml:space="preserve">ceased before the judgment. This is called the ‘suspect period’. The trustee in bankruptcy will be</w:t>
      </w:r>
      <w:r>
        <w:t xml:space="preserve"> </w:t>
      </w:r>
      <w:r>
        <w:t xml:space="preserve">able to call into question transactions that occurred within this time limit and that caused any</w:t>
      </w:r>
      <w:r>
        <w:t xml:space="preserve"> </w:t>
      </w:r>
      <w:r>
        <w:t xml:space="preserve">damage to the mass. The penalty consists of the transactions not being enforceable against the mass</w:t>
      </w:r>
      <w:r>
        <w:t xml:space="preserve"> </w:t>
      </w:r>
      <w:r>
        <w:t xml:space="preserve">in bankruptcy. If the judge considers, at the request of the curator, that certain acts are ‘suspicious’</w:t>
      </w:r>
      <w:r>
        <w:t xml:space="preserve"> </w:t>
      </w:r>
      <w:r>
        <w:t xml:space="preserve">and are therefore not opposable to the mass, the person who has received the goods or has acquired</w:t>
      </w:r>
      <w:r>
        <w:t xml:space="preserve"> </w:t>
      </w:r>
      <w:r>
        <w:t xml:space="preserve">them at a derisory price must return them to the mass.</w:t>
      </w:r>
      <w:r>
        <w:t xml:space="preserve"> </w:t>
      </w:r>
      <w:r>
        <w:t xml:space="preserve">BG</w:t>
      </w:r>
      <w:r>
        <w:t xml:space="preserve"> </w:t>
      </w:r>
      <w:r>
        <w:t xml:space="preserve">BCA provides for a number of safeguards that protect creditors of the insolvency estate against</w:t>
      </w:r>
      <w:r>
        <w:t xml:space="preserve"> </w:t>
      </w:r>
      <w:r>
        <w:t xml:space="preserve">actions taken and transactions entered into by the debtor with a view to depleting the insolvency</w:t>
      </w:r>
      <w:r>
        <w:t xml:space="preserve"> </w:t>
      </w:r>
      <w:r>
        <w:t xml:space="preserve">estate and harming creditors’ interests. The law introduces the concept of a ‘suspect period’ — an</w:t>
      </w:r>
      <w:r>
        <w:t xml:space="preserve"> </w:t>
      </w:r>
      <w:r>
        <w:t xml:space="preserve">irrefutable presumption that creditors’ interests have been harmed, if certain actions have been taken</w:t>
      </w:r>
      <w:r>
        <w:t xml:space="preserve"> </w:t>
      </w:r>
      <w:r>
        <w:t xml:space="preserve">or certain transactions have been entered into during this period. The suspect period commences</w:t>
      </w:r>
      <w:r>
        <w:t xml:space="preserve"> </w:t>
      </w:r>
      <w:r>
        <w:t xml:space="preserve">from the date of insolvency or over indebtedness, but not earlier than one year before the petition for</w:t>
      </w:r>
      <w:r>
        <w:t xml:space="preserve"> </w:t>
      </w:r>
      <w:r>
        <w:t xml:space="preserve">opening insolvency proceedings was filed, and ends on the date of the ruling opening insolvency</w:t>
      </w:r>
      <w:r>
        <w:t xml:space="preserve"> </w:t>
      </w:r>
      <w:r>
        <w:t xml:space="preserve">proceedings. In other cases, it can extend to three years.</w:t>
      </w:r>
      <w:r>
        <w:t xml:space="preserve"> </w:t>
      </w:r>
      <w:r>
        <w:t xml:space="preserve">A number of transactions become automatically void under article 646 BCA (e.g. settlement of a</w:t>
      </w:r>
      <w:r>
        <w:t xml:space="preserve"> </w:t>
      </w:r>
      <w:r>
        <w:t xml:space="preserve">debt incurred before the ruling opening insolvency proceedings, pledge or mortgage created on a</w:t>
      </w:r>
      <w:r>
        <w:t xml:space="preserve"> </w:t>
      </w:r>
      <w:r>
        <w:t xml:space="preserve">right or an asset of personal property from the insolvency estate). Other transactions can be</w:t>
      </w:r>
      <w:r>
        <w:t xml:space="preserve"> </w:t>
      </w:r>
      <w:r>
        <w:t xml:space="preserve">invalidated by the court (e.g. transactions for no consideration, transactions at undervalue etc.).</w:t>
      </w:r>
      <w:r>
        <w:t xml:space="preserve"> </w:t>
      </w:r>
      <w:r>
        <w:t xml:space="preserve">HR</w:t>
      </w:r>
      <w:r>
        <w:t xml:space="preserve"> </w:t>
      </w:r>
      <w:r>
        <w:t xml:space="preserve">General: Legal acts undertaken prior to the opening of the bankruptcy proceedings that disrupt the</w:t>
      </w:r>
      <w:r>
        <w:t xml:space="preserve"> </w:t>
      </w:r>
      <w:r>
        <w:t xml:space="preserve">uniform settlement of bankruptcy creditors (causing harm to creditors) or that favour certain</w:t>
      </w:r>
      <w:r>
        <w:t xml:space="preserve"> </w:t>
      </w:r>
      <w:r>
        <w:t xml:space="preserve">creditors over others (preferential treatment of creditors) may be contested by the liquidator on</w:t>
      </w:r>
      <w:r>
        <w:t xml:space="preserve"> </w:t>
      </w:r>
      <w:r>
        <w:t xml:space="preserve">behalf of the debtor, and the creditors in bankruptcy.</w:t>
      </w:r>
      <w:r>
        <w:t xml:space="preserve"> </w:t>
      </w:r>
      <w:r>
        <w:t xml:space="preserve">There are several types of transaction avoidance:</w:t>
      </w:r>
      <w:r>
        <w:t xml:space="preserve"> </w:t>
      </w:r>
      <w:r>
        <w:t xml:space="preserve">Congruent settlement;</w:t>
      </w:r>
      <w:r>
        <w:t xml:space="preserve"> </w:t>
      </w:r>
      <w:r>
        <w:t xml:space="preserve">Non-congruent settlement;</w:t>
      </w:r>
      <w:r>
        <w:t xml:space="preserve"> </w:t>
      </w:r>
      <w:r>
        <w:t xml:space="preserve">Legal actions by which creditors are directly damaged;</w:t>
      </w:r>
      <w:r>
        <w:t xml:space="preserve"> </w:t>
      </w:r>
      <w:r>
        <w:t xml:space="preserve">Intentional damage;</w:t>
      </w:r>
      <w:r>
        <w:t xml:space="preserve"> </w:t>
      </w:r>
      <w:r>
        <w:t xml:space="preserve">Legal action free of charge or with an insignificant fee;</w:t>
      </w:r>
      <w:r>
        <w:t xml:space="preserve"> </w:t>
      </w:r>
      <w:r>
        <w:t xml:space="preserve">A loan which replaces capital;</w:t>
      </w:r>
      <w:r>
        <w:t xml:space="preserve"> </w:t>
      </w:r>
      <w:r>
        <w:t xml:space="preserve">Secret company.</w:t>
      </w:r>
      <w:r>
        <w:t xml:space="preserve"> </w:t>
      </w:r>
      <w:r>
        <w:t xml:space="preserve">Congruent settlement: Legal acts adopted in the last three months prior to the filing of a motion for</w:t>
      </w:r>
    </w:p>
    <w:p>
      <w:pPr>
        <w:pStyle w:val="BodyText"/>
      </w:pPr>
      <w:r>
        <w:t xml:space="preserve">283 A mapping of the situation in the laws of the Member States can be found in the ’Study on a new</w:t>
      </w:r>
      <w:r>
        <w:t xml:space="preserve"> </w:t>
      </w:r>
      <w:r>
        <w:t xml:space="preserve">approach to business failure and insolvency, Comparative legal analysis of the Member States’ relevant</w:t>
      </w:r>
      <w:r>
        <w:t xml:space="preserve"> </w:t>
      </w:r>
      <w:r>
        <w:t xml:space="preserve">provisions and practices’, University of Leeds, 2016, pp. 178. The Study was ordered by the Commission,</w:t>
      </w:r>
      <w:r>
        <w:t xml:space="preserve"> </w:t>
      </w:r>
      <w:r>
        <w:t xml:space="preserve">hereafter: Leeds Study.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opening of the bankruptcy proceedings / after the filing of the proposal to open bankruptcy</w:t>
      </w:r>
      <w:r>
        <w:t xml:space="preserve"> </w:t>
      </w:r>
      <w:r>
        <w:t xml:space="preserve">proceedings, which provides or allows a creditor security or satisfaction in a manner and at a time</w:t>
      </w:r>
      <w:r>
        <w:t xml:space="preserve"> </w:t>
      </w:r>
      <w:r>
        <w:t xml:space="preserve">that is congruent with the substance of their rights, may be challenged if, at the time of the act, the</w:t>
      </w:r>
      <w:r>
        <w:t xml:space="preserve"> </w:t>
      </w:r>
      <w:r>
        <w:t xml:space="preserve">debtor was insolvent, and the creditor knew of this insolvency / knew of the insolvency or of the</w:t>
      </w:r>
      <w:r>
        <w:t xml:space="preserve"> </w:t>
      </w:r>
      <w:r>
        <w:t xml:space="preserve">proposal for bankruptcy.</w:t>
      </w:r>
      <w:r>
        <w:t xml:space="preserve"> </w:t>
      </w:r>
      <w:r>
        <w:t xml:space="preserve">Non-congruent settlement: A legal act that provides or allow security or satisfaction to a creditor that</w:t>
      </w:r>
      <w:r>
        <w:t xml:space="preserve"> </w:t>
      </w:r>
      <w:r>
        <w:t xml:space="preserve">did not have the right to make a claim, or had no right to make a claim in that manner or at that time,</w:t>
      </w:r>
      <w:r>
        <w:t xml:space="preserve"> </w:t>
      </w:r>
      <w:r>
        <w:t xml:space="preserve">may be contested:</w:t>
      </w:r>
      <w:r>
        <w:t xml:space="preserve"> </w:t>
      </w:r>
      <w:r>
        <w:t xml:space="preserve">if it was undertaken within the last month prior to the filing of the proposal to open bankruptcy</w:t>
      </w:r>
      <w:r>
        <w:t xml:space="preserve"> </w:t>
      </w:r>
      <w:r>
        <w:t xml:space="preserve">proceedings or after the</w:t>
      </w:r>
      <w:r>
        <w:t xml:space="preserve"> </w:t>
      </w:r>
      <w:r>
        <w:t xml:space="preserve">proposal had been filed, or ;</w:t>
      </w:r>
      <w:r>
        <w:t xml:space="preserve"> </w:t>
      </w:r>
      <w:r>
        <w:t xml:space="preserve">if it was undertaken within the third or second month prior to the filing of the proposal to open</w:t>
      </w:r>
      <w:r>
        <w:t xml:space="preserve"> </w:t>
      </w:r>
      <w:r>
        <w:t xml:space="preserve">bankruptcy proceedings and</w:t>
      </w:r>
      <w:r>
        <w:t xml:space="preserve"> </w:t>
      </w:r>
      <w:r>
        <w:t xml:space="preserve">the debtor was insolvent at the time, or;</w:t>
      </w:r>
      <w:r>
        <w:t xml:space="preserve"> </w:t>
      </w:r>
      <w:r>
        <w:t xml:space="preserve">if the act was undertaken within the third or second month prior to the filing of the proposal to open</w:t>
      </w:r>
      <w:r>
        <w:t xml:space="preserve"> </w:t>
      </w:r>
      <w:r>
        <w:t xml:space="preserve">bankruptcy proceedings and the creditor knew at the time the act was undertaken that it would cause</w:t>
      </w:r>
      <w:r>
        <w:t xml:space="preserve"> </w:t>
      </w:r>
      <w:r>
        <w:t xml:space="preserve">harm to the bankruptcy creditors.</w:t>
      </w:r>
      <w:r>
        <w:t xml:space="preserve"> </w:t>
      </w:r>
      <w:r>
        <w:t xml:space="preserve">Legal actions by which creditors are directly damaged</w:t>
      </w:r>
      <w:r>
        <w:t xml:space="preserve"> </w:t>
      </w:r>
      <w:r>
        <w:t xml:space="preserve">A legal act of the debtor that directly results in harm to the creditors may be contested:</w:t>
      </w:r>
      <w:r>
        <w:t xml:space="preserve"> </w:t>
      </w:r>
      <w:r>
        <w:t xml:space="preserve">if it was undertaken within three months prior to the filing of the proposal to open bankruptcy</w:t>
      </w:r>
      <w:r>
        <w:t xml:space="preserve"> </w:t>
      </w:r>
      <w:r>
        <w:t xml:space="preserve">proceedings, if the debtor was insolvent at the time of the act and if the other party knew of the</w:t>
      </w:r>
      <w:r>
        <w:t xml:space="preserve"> </w:t>
      </w:r>
      <w:r>
        <w:t xml:space="preserve">insolvency, or;</w:t>
      </w:r>
      <w:r>
        <w:t xml:space="preserve"> </w:t>
      </w:r>
      <w:r>
        <w:t xml:space="preserve">if it was undertaken after the proposal to open bankruptcy proceedings had been filed and if the</w:t>
      </w:r>
      <w:r>
        <w:t xml:space="preserve"> </w:t>
      </w:r>
      <w:r>
        <w:t xml:space="preserve">other person knew, or ought to have known, at the time of the legal act, of the insolvency or of the</w:t>
      </w:r>
      <w:r>
        <w:t xml:space="preserve"> </w:t>
      </w:r>
      <w:r>
        <w:t xml:space="preserve">proposal to open bankruptcy proceedings.</w:t>
      </w:r>
      <w:r>
        <w:t xml:space="preserve"> </w:t>
      </w:r>
      <w:r>
        <w:t xml:space="preserve">Intentional damage: A legal act undertaken by the debtor during the last ten years prior to the filing</w:t>
      </w:r>
      <w:r>
        <w:t xml:space="preserve"> </w:t>
      </w:r>
      <w:r>
        <w:t xml:space="preserve">of the proposal to open bankruptcy proceedings, or</w:t>
      </w:r>
      <w:r>
        <w:t xml:space="preserve"> </w:t>
      </w:r>
      <w:r>
        <w:t xml:space="preserve">thereafter, with the intention of causing harm to creditors, may be contested if the other party knew</w:t>
      </w:r>
      <w:r>
        <w:t xml:space="preserve"> </w:t>
      </w:r>
      <w:r>
        <w:t xml:space="preserve">of the debtor’s intent at the time of the act.</w:t>
      </w:r>
      <w:r>
        <w:t xml:space="preserve"> </w:t>
      </w:r>
      <w:r>
        <w:t xml:space="preserve">Legal action free of charge or with an insignificant fee:</w:t>
      </w:r>
      <w:r>
        <w:t xml:space="preserve"> </w:t>
      </w:r>
      <w:r>
        <w:t xml:space="preserve">A legal act of the debtor without compensation or with insignificant compensation may be contested</w:t>
      </w:r>
      <w:r>
        <w:t xml:space="preserve"> </w:t>
      </w:r>
      <w:r>
        <w:t xml:space="preserve">unless it was undertaken four years prior to the filing of the proposal to open bankruptcy</w:t>
      </w:r>
      <w:r>
        <w:t xml:space="preserve"> </w:t>
      </w:r>
      <w:r>
        <w:t xml:space="preserve">proceedings. In the case of an occasional gift of insignificant value, the act may not be contested.</w:t>
      </w:r>
      <w:r>
        <w:t xml:space="preserve"> </w:t>
      </w:r>
      <w:r>
        <w:t xml:space="preserve">A loan which replaces capital A legal act by which a member of the company makes a claim for</w:t>
      </w:r>
      <w:r>
        <w:t xml:space="preserve"> </w:t>
      </w:r>
      <w:r>
        <w:t xml:space="preserve">repayment of loan used for substituting capital, or some similar claim is void:</w:t>
      </w:r>
      <w:r>
        <w:t xml:space="preserve"> </w:t>
      </w:r>
      <w:r>
        <w:t xml:space="preserve">if it provides security and if the act was undertaken within the last five years prior to the filing of</w:t>
      </w:r>
      <w:r>
        <w:t xml:space="preserve"> </w:t>
      </w:r>
      <w:r>
        <w:t xml:space="preserve">the proposal to open bankruptcy proceedings or thereafter;</w:t>
      </w:r>
      <w:r>
        <w:t xml:space="preserve"> </w:t>
      </w:r>
      <w:r>
        <w:t xml:space="preserve">if it guarantees the settlement and if the act was undertaken in the last year prior to the filing of the</w:t>
      </w:r>
      <w:r>
        <w:t xml:space="preserve"> </w:t>
      </w:r>
      <w:r>
        <w:t xml:space="preserve">proposal to open bankruptcy proceedings or thereafter.</w:t>
      </w:r>
      <w:r>
        <w:t xml:space="preserve"> </w:t>
      </w:r>
      <w:r>
        <w:t xml:space="preserve">Secret company: The return of the stake of the silent partner in a company, in full or in part, or the</w:t>
      </w:r>
      <w:r>
        <w:t xml:space="preserve"> </w:t>
      </w:r>
      <w:r>
        <w:t xml:space="preserve">waiving of their share of the incurred loss, in full or in part, may be subject to challenge, if the</w:t>
      </w:r>
      <w:r>
        <w:t xml:space="preserve"> </w:t>
      </w:r>
      <w:r>
        <w:t xml:space="preserve">contract on which such an act is based was concluded during the last year prior to the filing of the</w:t>
      </w:r>
      <w:r>
        <w:t xml:space="preserve"> </w:t>
      </w:r>
      <w:r>
        <w:t xml:space="preserve">proposal to open bankruptcy proceedings against the company or thereafter. The same applies if the</w:t>
      </w:r>
      <w:r>
        <w:t xml:space="preserve"> </w:t>
      </w:r>
      <w:r>
        <w:t xml:space="preserve">silent partner is wound up in accordance with the contract.</w:t>
      </w:r>
      <w:r>
        <w:t xml:space="preserve"> </w:t>
      </w:r>
      <w:r>
        <w:t xml:space="preserve">CY</w:t>
      </w:r>
      <w:r>
        <w:t xml:space="preserve"> </w:t>
      </w:r>
      <w:r>
        <w:t xml:space="preserve">There are a number of provisions that may invalidate a charge granted by a company or any other</w:t>
      </w:r>
      <w:r>
        <w:t xml:space="preserve"> </w:t>
      </w:r>
      <w:r>
        <w:t xml:space="preserve">disposition it has made, for example:</w:t>
      </w:r>
      <w:r>
        <w:t xml:space="preserve"> </w:t>
      </w:r>
      <w:r>
        <w:t xml:space="preserve">A charge that has not been properly registered is void against the liquidator and any creditor of the</w:t>
      </w:r>
      <w:r>
        <w:t xml:space="preserve"> </w:t>
      </w:r>
      <w:r>
        <w:t xml:space="preserve">company (Sec 90(1), CCL) ;</w:t>
      </w:r>
      <w:r>
        <w:t xml:space="preserve"> </w:t>
      </w:r>
      <w:r>
        <w:t xml:space="preserve">Any act relating to property made or done by or against a company within six months before the</w:t>
      </w:r>
      <w:r>
        <w:t xml:space="preserve"> </w:t>
      </w:r>
      <w:r>
        <w:t xml:space="preserve">commencement of its winding up may be deemed a fraudulent preference if any such charge or</w:t>
      </w:r>
      <w:r>
        <w:t xml:space="preserve"> </w:t>
      </w:r>
      <w:r>
        <w:t xml:space="preserve">delivery or conveyance or assignment or otherwise is a fraudulent preference of one of its creditors</w:t>
      </w:r>
      <w:r>
        <w:t xml:space="preserve"> </w:t>
      </w:r>
      <w:r>
        <w:t xml:space="preserve">and such act will be invalid (Sec 301, CCL);</w:t>
      </w:r>
      <w:r>
        <w:t xml:space="preserve"> </w:t>
      </w:r>
      <w:r>
        <w:t xml:space="preserve">Any gift, sale, pledge, mortgage or other transfer or disposal of any movable or immovable property</w:t>
      </w:r>
      <w:r>
        <w:t xml:space="preserve"> </w:t>
      </w:r>
      <w:r>
        <w:t xml:space="preserve">made by any person with the intent to hinder or delay his/her creditors from recovering from</w:t>
      </w:r>
      <w:r>
        <w:t xml:space="preserve"> </w:t>
      </w:r>
      <w:r>
        <w:t xml:space="preserve">him/her. Under these circumstances, the debts will be deemed to be fraudulent, and will be invalid</w:t>
      </w:r>
      <w:r>
        <w:t xml:space="preserve"> </w:t>
      </w:r>
      <w:r>
        <w:t xml:space="preserve">and the property purported to be transferred or otherwise dealt with may be seized and sold in</w:t>
      </w:r>
      <w:r>
        <w:t xml:space="preserve"> </w:t>
      </w:r>
      <w:r>
        <w:t xml:space="preserve">satisfaction of any judgment debt due (Fraudulent Transfers Avoidance Law, Cap 62);</w:t>
      </w:r>
      <w:r>
        <w:t xml:space="preserve"> </w:t>
      </w:r>
      <w:r>
        <w:t xml:space="preserve">Where any part of the property of a company which is being wound up consists of immovable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property burdened with onerous covenants, of shares or stock in companies, of unprofitable</w:t>
      </w:r>
      <w:r>
        <w:t xml:space="preserve"> </w:t>
      </w:r>
      <w:r>
        <w:t xml:space="preserve">contracts, or of any other property that is unsaleable, or not readily saleable, by reason of its binding</w:t>
      </w:r>
      <w:r>
        <w:t xml:space="preserve"> </w:t>
      </w:r>
      <w:r>
        <w:t xml:space="preserve">the company to the performance of any onerous act or to the payment of any sum of money, the</w:t>
      </w:r>
      <w:r>
        <w:t xml:space="preserve"> </w:t>
      </w:r>
      <w:r>
        <w:t xml:space="preserve">liquidator may disclaim the property (Sec 304, CCL).</w:t>
      </w:r>
      <w:r>
        <w:t xml:space="preserve"> </w:t>
      </w:r>
      <w:r>
        <w:t xml:space="preserve">CZ</w:t>
      </w:r>
      <w:r>
        <w:t xml:space="preserve"> </w:t>
      </w:r>
      <w:r>
        <w:t xml:space="preserve">Legal acts by the debtor to reduce the chances that creditors will be satisfied or to favour certain</w:t>
      </w:r>
      <w:r>
        <w:t xml:space="preserve"> </w:t>
      </w:r>
      <w:r>
        <w:t xml:space="preserve">creditors over others are unenforceable. Any omission by the debtor in this respect is also treated as</w:t>
      </w:r>
      <w:r>
        <w:t xml:space="preserve"> </w:t>
      </w:r>
      <w:r>
        <w:t xml:space="preserve">a legal act. There are three categories of such unenforceable acts:</w:t>
      </w:r>
      <w:r>
        <w:t xml:space="preserve"> </w:t>
      </w:r>
      <w:r>
        <w:t xml:space="preserve">legal acts without adequate consideration;</w:t>
      </w:r>
      <w:r>
        <w:t xml:space="preserve"> </w:t>
      </w:r>
      <w:r>
        <w:t xml:space="preserve">preferential legal acts resulting in a situation where one creditor, to the detriment of other creditors,</w:t>
      </w:r>
      <w:r>
        <w:t xml:space="preserve"> </w:t>
      </w:r>
      <w:r>
        <w:t xml:space="preserve">receives greater satisfaction than they would otherwise have obtained in the bankruptcy proceedings;</w:t>
      </w:r>
      <w:r>
        <w:t xml:space="preserve"> </w:t>
      </w:r>
      <w:r>
        <w:t xml:space="preserve">legal acts where the debtor intentionally curtails the satisfaction of a creditor, if this intention was</w:t>
      </w:r>
      <w:r>
        <w:t xml:space="preserve"> </w:t>
      </w:r>
      <w:r>
        <w:t xml:space="preserve">known to the counterparty or, in view of all of the circumstances, must have been known to it.</w:t>
      </w:r>
      <w:r>
        <w:t xml:space="preserve"> </w:t>
      </w:r>
      <w:r>
        <w:t xml:space="preserve">The unenforceability of the debtor’s legal acts is established by an insolvency court ruling on an</w:t>
      </w:r>
      <w:r>
        <w:t xml:space="preserve"> </w:t>
      </w:r>
      <w:r>
        <w:t xml:space="preserve">action brought by the insolvency practitioner protesting the debtor’s legal acts (an action to set a</w:t>
      </w:r>
      <w:r>
        <w:t xml:space="preserve"> </w:t>
      </w:r>
      <w:r>
        <w:t xml:space="preserve">transaction aside).</w:t>
      </w:r>
      <w:r>
        <w:t xml:space="preserve"> </w:t>
      </w:r>
      <w:r>
        <w:t xml:space="preserve">The insolvency practitioner may bring an action to set a transaction aside within one year from the</w:t>
      </w:r>
      <w:r>
        <w:t xml:space="preserve"> </w:t>
      </w:r>
      <w:r>
        <w:t xml:space="preserve">date on which the insolvency decision takes effect. If an action is not brought within that time limit,</w:t>
      </w:r>
      <w:r>
        <w:t xml:space="preserve"> </w:t>
      </w:r>
      <w:r>
        <w:t xml:space="preserve">the title to have a transaction set aside lapses. The debtor’s consideration from unenforceable legal</w:t>
      </w:r>
      <w:r>
        <w:t xml:space="preserve"> </w:t>
      </w:r>
      <w:r>
        <w:t xml:space="preserve">acts forms part of the estate once the ruling upholding the action to set a transaction aside becomes</w:t>
      </w:r>
      <w:r>
        <w:t xml:space="preserve"> </w:t>
      </w:r>
      <w:r>
        <w:t xml:space="preserve">final.</w:t>
      </w:r>
      <w:r>
        <w:t xml:space="preserve"> </w:t>
      </w:r>
      <w:r>
        <w:t xml:space="preserve">DK</w:t>
      </w:r>
      <w:r>
        <w:t xml:space="preserve"> </w:t>
      </w:r>
      <w:r>
        <w:t xml:space="preserve">On certain conditions, the debtor’s pre-insolvency transactions may be avoided by the insolvent</w:t>
      </w:r>
      <w:r>
        <w:t xml:space="preserve"> </w:t>
      </w:r>
      <w:r>
        <w:t xml:space="preserve">estate. Avoidance means that an otherwise valid transaction made by the debtor is reversed if the</w:t>
      </w:r>
      <w:r>
        <w:t xml:space="preserve"> </w:t>
      </w:r>
      <w:r>
        <w:t xml:space="preserve">transaction in question has defeated the assets of the estate or increased the debtor’s debt. If the</w:t>
      </w:r>
      <w:r>
        <w:t xml:space="preserve"> </w:t>
      </w:r>
      <w:r>
        <w:t xml:space="preserve">trustee believes that that debtor’s actions are contrary to the avoidance rules of the DBA, the estate</w:t>
      </w:r>
      <w:r>
        <w:t xml:space="preserve"> </w:t>
      </w:r>
      <w:r>
        <w:t xml:space="preserve">in bankruptcy must no later than 12 months from the issue of the bankruptcy order institute legal</w:t>
      </w:r>
      <w:r>
        <w:t xml:space="preserve"> </w:t>
      </w:r>
      <w:r>
        <w:t xml:space="preserve">proceedings against the third party or creditor that was given preference by the debtor’s voidable</w:t>
      </w:r>
      <w:r>
        <w:t xml:space="preserve"> </w:t>
      </w:r>
      <w:r>
        <w:t xml:space="preserve">transaction.</w:t>
      </w:r>
      <w:r>
        <w:t xml:space="preserve"> </w:t>
      </w:r>
      <w:r>
        <w:t xml:space="preserve">The debtor’s voidable transactions under the DBA include:</w:t>
      </w:r>
      <w:r>
        <w:t xml:space="preserve"> </w:t>
      </w:r>
      <w:r>
        <w:t xml:space="preserve">gifts from the debtor;</w:t>
      </w:r>
      <w:r>
        <w:t xml:space="preserve"> </w:t>
      </w:r>
      <w:r>
        <w:t xml:space="preserve">payment of debt;</w:t>
      </w:r>
      <w:r>
        <w:t xml:space="preserve"> </w:t>
      </w:r>
      <w:r>
        <w:t xml:space="preserve">transactions giving preference to a creditor over the other creditors;</w:t>
      </w:r>
      <w:r>
        <w:t xml:space="preserve"> </w:t>
      </w:r>
      <w:r>
        <w:t xml:space="preserve">transactions that mean that the debtor’s assets avoid being included in the assets of the estate in</w:t>
      </w:r>
      <w:r>
        <w:t xml:space="preserve"> </w:t>
      </w:r>
      <w:r>
        <w:t xml:space="preserve">bankruptcy;</w:t>
      </w:r>
      <w:r>
        <w:t xml:space="preserve"> </w:t>
      </w:r>
      <w:r>
        <w:t xml:space="preserve">transactions that mean that the debtor’s debt increases.</w:t>
      </w:r>
      <w:r>
        <w:t xml:space="preserve"> </w:t>
      </w:r>
      <w:r>
        <w:t xml:space="preserve">If the trustee is successful in the claim for avoidance against a third party, the third party must give</w:t>
      </w:r>
      <w:r>
        <w:t xml:space="preserve"> </w:t>
      </w:r>
      <w:r>
        <w:t xml:space="preserve">up and return the preference to the estate in bankruptcy that s/he has obtained through the debtor’s</w:t>
      </w:r>
      <w:r>
        <w:t xml:space="preserve"> </w:t>
      </w:r>
      <w:r>
        <w:t xml:space="preserve">voidable transaction, but not more than the loss of the estate.</w:t>
      </w:r>
      <w:r>
        <w:t xml:space="preserve"> </w:t>
      </w:r>
      <w:r>
        <w:t xml:space="preserve">EE</w:t>
      </w:r>
      <w:r>
        <w:t xml:space="preserve"> </w:t>
      </w:r>
      <w:r>
        <w:t xml:space="preserve">After bankruptcy is declared, any dispositions by the debtor with regard to objects forming part of</w:t>
      </w:r>
      <w:r>
        <w:t xml:space="preserve"> </w:t>
      </w:r>
      <w:r>
        <w:t xml:space="preserve">the bankruptcy estate are null and void. A debtor who is a natural person may dispose of the</w:t>
      </w:r>
      <w:r>
        <w:t xml:space="preserve"> </w:t>
      </w:r>
      <w:r>
        <w:t xml:space="preserve">bankruptcy estate with the trustee’s consent. Any dispositions without the trustee’s consent are null</w:t>
      </w:r>
      <w:r>
        <w:t xml:space="preserve"> </w:t>
      </w:r>
      <w:r>
        <w:t xml:space="preserve">and void. The court will revoke, by way of recovery procedure, any transaction or other act by the</w:t>
      </w:r>
      <w:r>
        <w:t xml:space="preserve"> </w:t>
      </w:r>
      <w:r>
        <w:t xml:space="preserve">debtor that was concluded or performed before bankruptcy was declared and that damages the</w:t>
      </w:r>
      <w:r>
        <w:t xml:space="preserve"> </w:t>
      </w:r>
      <w:r>
        <w:t xml:space="preserve">creditors’ interests. If a transaction subject to recovery has been concluded or any other act subject to</w:t>
      </w:r>
      <w:r>
        <w:t xml:space="preserve"> </w:t>
      </w:r>
      <w:r>
        <w:t xml:space="preserve">recovery has been performed during the period from the appointment of an interim trustee to the</w:t>
      </w:r>
      <w:r>
        <w:t xml:space="preserve"> </w:t>
      </w:r>
      <w:r>
        <w:t xml:space="preserve">declaration of bankruptcy, the transaction or act is deemed to have damaged the creditors’ interests.</w:t>
      </w:r>
      <w:r>
        <w:t xml:space="preserve"> </w:t>
      </w:r>
      <w:r>
        <w:t xml:space="preserve">FI</w:t>
      </w:r>
      <w:r>
        <w:t xml:space="preserve"> </w:t>
      </w:r>
      <w:r>
        <w:t xml:space="preserve">The RA sets out the general grounds for revocation of inappropriate and preferential transactions, as</w:t>
      </w:r>
      <w:r>
        <w:t xml:space="preserve"> </w:t>
      </w:r>
      <w:r>
        <w:t xml:space="preserve">well as specific grounds for revocation of certain types of transactions. The RA applies in all</w:t>
      </w:r>
      <w:r>
        <w:t xml:space="preserve"> </w:t>
      </w:r>
      <w:r>
        <w:t xml:space="preserve">insolvency proceedings under Finnish law, as well as in foreclosure proceedings.</w:t>
      </w:r>
      <w:r>
        <w:t xml:space="preserve"> </w:t>
      </w:r>
      <w:r>
        <w:t xml:space="preserve">A transaction or any other action can be revoked where it was made during the applicable suspect</w:t>
      </w:r>
      <w:r>
        <w:t xml:space="preserve"> </w:t>
      </w:r>
      <w:r>
        <w:t xml:space="preserve">period before the filing of therelevant proceedings. Under the general grounds for revocation set in</w:t>
      </w:r>
      <w:r>
        <w:t xml:space="preserve"> </w:t>
      </w:r>
      <w:r>
        <w:t xml:space="preserve">Section 5 of the Recovery Act, any action made within a five-year suspect period can be revoked if:</w:t>
      </w:r>
      <w:r>
        <w:t xml:space="preserve"> </w:t>
      </w:r>
      <w:r>
        <w:t xml:space="preserve">The action favours a creditor to the detriment of the other creditors, removes assets from the reach</w:t>
      </w:r>
      <w:r>
        <w:t xml:space="preserve"> </w:t>
      </w:r>
      <w:r>
        <w:t xml:space="preserve">of the other creditors, or</w:t>
      </w:r>
      <w:r>
        <w:t xml:space="preserve"> </w:t>
      </w:r>
      <w:r>
        <w:t xml:space="preserve">increases debt to the detriment of the other creditors;</w:t>
      </w:r>
      <w:r>
        <w:t xml:space="preserve"> </w:t>
      </w:r>
      <w:r>
        <w:t xml:space="preserve">The debtor company was insolvent when undertaking the action or became insolvent as a result of</w:t>
      </w:r>
      <w:r>
        <w:t xml:space="preserve"> </w:t>
      </w:r>
      <w:r>
        <w:t xml:space="preserve">it;</w:t>
      </w:r>
      <w:r>
        <w:t xml:space="preserve"> </w:t>
      </w:r>
      <w:r>
        <w:t xml:space="preserve">The action was improper or inappropriate, in particular from the point of view of the other creditors</w:t>
      </w:r>
      <w:r>
        <w:t xml:space="preserve"> </w:t>
      </w:r>
      <w:r>
        <w:t xml:space="preserve">of the transacting party, and the counterparty of the transacting party knew, or should have known,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of the insolvency and the improper nature of the arrangement.</w:t>
      </w:r>
      <w:r>
        <w:t xml:space="preserve"> </w:t>
      </w:r>
      <w:r>
        <w:t xml:space="preserve">Transactions that did not take place during the suspect period can only be revoked if they were made</w:t>
      </w:r>
      <w:r>
        <w:t xml:space="preserve"> </w:t>
      </w:r>
      <w:r>
        <w:t xml:space="preserve">with related parties. Under the RA, a related party means a party closely related to the debtor</w:t>
      </w:r>
      <w:r>
        <w:t xml:space="preserve"> </w:t>
      </w:r>
      <w:r>
        <w:t xml:space="preserve">company, including immediate family members, entities that have common (financial) interests (for</w:t>
      </w:r>
      <w:r>
        <w:t xml:space="preserve"> </w:t>
      </w:r>
      <w:r>
        <w:t xml:space="preserve">example, due to shareholding or partnership), or persons that have a significant influence over the</w:t>
      </w:r>
      <w:r>
        <w:t xml:space="preserve"> </w:t>
      </w:r>
      <w:r>
        <w:t xml:space="preserve">debtor due to a management or a supervisory status (RA, Section 3). For related parties, the above</w:t>
      </w:r>
      <w:r>
        <w:t xml:space="preserve"> </w:t>
      </w:r>
      <w:r>
        <w:t xml:space="preserve">time limit is extended to two years.</w:t>
      </w:r>
      <w:r>
        <w:t xml:space="preserve"> </w:t>
      </w:r>
      <w:r>
        <w:t xml:space="preserve">FR</w:t>
      </w:r>
      <w:r>
        <w:t xml:space="preserve"> </w:t>
      </w:r>
      <w:r>
        <w:t xml:space="preserve">In reorganisation or liquidation, any transaction entered into during the suspect period (période</w:t>
      </w:r>
      <w:r>
        <w:t xml:space="preserve"> </w:t>
      </w:r>
      <w:r>
        <w:t xml:space="preserve">suspecte) can be subject to clawback provisions. The suspect period runs from the date when the</w:t>
      </w:r>
      <w:r>
        <w:t xml:space="preserve"> </w:t>
      </w:r>
      <w:r>
        <w:t xml:space="preserve">company is deemed insolvent, and can be backdated by the court by up to 18 months before the</w:t>
      </w:r>
      <w:r>
        <w:t xml:space="preserve"> </w:t>
      </w:r>
      <w:r>
        <w:t xml:space="preserve">insolvency judgment. The act is void in relation to all and cancelled retroactively.</w:t>
      </w:r>
      <w:r>
        <w:t xml:space="preserve"> </w:t>
      </w:r>
      <w:r>
        <w:t xml:space="preserve">There are twelve cases of compulsory nullity concerning irregular acts:</w:t>
      </w:r>
      <w:r>
        <w:t xml:space="preserve"> </w:t>
      </w:r>
      <w:r>
        <w:t xml:space="preserve">all acts transferring ownership of movable property or real estate free of charge;</w:t>
      </w:r>
      <w:r>
        <w:t xml:space="preserve"> </w:t>
      </w:r>
      <w:r>
        <w:t xml:space="preserve">any commutative contract in which the debtor’s obligations far exceed those of the other party;</w:t>
      </w:r>
      <w:r>
        <w:t xml:space="preserve"> </w:t>
      </w:r>
      <w:r>
        <w:t xml:space="preserve">any payment, by whatever method, for debts which are not due on the date of payment;</w:t>
      </w:r>
      <w:r>
        <w:t xml:space="preserve"> </w:t>
      </w:r>
      <w:r>
        <w:t xml:space="preserve">any payment of debts due, other than in cash, bills of exchange, bank transfers, transfer deeds or any</w:t>
      </w:r>
      <w:r>
        <w:t xml:space="preserve"> </w:t>
      </w:r>
      <w:r>
        <w:t xml:space="preserve">other form of payment commonly accepted in business dealings;</w:t>
      </w:r>
      <w:r>
        <w:t xml:space="preserve"> </w:t>
      </w:r>
      <w:r>
        <w:t xml:space="preserve">any deposit or any consignment of sums made following the pledge of property, in the absence of a</w:t>
      </w:r>
      <w:r>
        <w:t xml:space="preserve"> </w:t>
      </w:r>
      <w:r>
        <w:t xml:space="preserve">final court judgment;</w:t>
      </w:r>
      <w:r>
        <w:t xml:space="preserve"> </w:t>
      </w:r>
      <w:r>
        <w:t xml:space="preserve">any contractual mortgage, any legal mortgage, as well as a legal mortgage of spouses, and any right</w:t>
      </w:r>
      <w:r>
        <w:t xml:space="preserve"> </w:t>
      </w:r>
      <w:r>
        <w:t xml:space="preserve">of lien or pledge created on the debtor’s assets for debts previously contracted;</w:t>
      </w:r>
      <w:r>
        <w:t xml:space="preserve"> </w:t>
      </w:r>
      <w:r>
        <w:t xml:space="preserve">any preservation measure, unless the registration or writ of attachment predates the cessation of</w:t>
      </w:r>
      <w:r>
        <w:t xml:space="preserve"> </w:t>
      </w:r>
      <w:r>
        <w:t xml:space="preserve">payment;</w:t>
      </w:r>
      <w:r>
        <w:t xml:space="preserve"> </w:t>
      </w:r>
      <w:r>
        <w:t xml:space="preserve">any authorisation and exercising of options by the employees of the business;</w:t>
      </w:r>
      <w:r>
        <w:t xml:space="preserve"> </w:t>
      </w:r>
      <w:r>
        <w:t xml:space="preserve">any transfer of goods or rights to a fiduciary estate, unless this transfer occurred as a guarantee for a</w:t>
      </w:r>
      <w:r>
        <w:t xml:space="preserve"> </w:t>
      </w:r>
      <w:r>
        <w:t xml:space="preserve">debt contracted simultaneously;</w:t>
      </w:r>
      <w:r>
        <w:t xml:space="preserve"> </w:t>
      </w:r>
      <w:r>
        <w:t xml:space="preserve">any amendment to a trust agreement affecting rights or assets already transferred to a fiduciary</w:t>
      </w:r>
      <w:r>
        <w:t xml:space="preserve"> </w:t>
      </w:r>
      <w:r>
        <w:t xml:space="preserve">estate to guarantee debts contracted prior to this amendment;</w:t>
      </w:r>
      <w:r>
        <w:t xml:space="preserve"> </w:t>
      </w:r>
      <w:r>
        <w:t xml:space="preserve">where the debtor is an individual entrepreneur with limited liability, any assignment or change to</w:t>
      </w:r>
      <w:r>
        <w:t xml:space="preserve"> </w:t>
      </w:r>
      <w:r>
        <w:t xml:space="preserve">the assignment of an asset,</w:t>
      </w:r>
      <w:r>
        <w:t xml:space="preserve"> </w:t>
      </w:r>
      <w:r>
        <w:t xml:space="preserve">subject to the payment of income not assigned to the business activity, resulting in depletion of the</w:t>
      </w:r>
      <w:r>
        <w:t xml:space="preserve"> </w:t>
      </w:r>
      <w:r>
        <w:t xml:space="preserve">assets covered by the proceedings in favour of another asset of this entrepreneur;</w:t>
      </w:r>
      <w:r>
        <w:t xml:space="preserve"> </w:t>
      </w:r>
      <w:r>
        <w:t xml:space="preserve">the notarial declaration of exemption from attachment made by the debtor.</w:t>
      </w:r>
      <w:r>
        <w:t xml:space="preserve"> </w:t>
      </w:r>
      <w:r>
        <w:t xml:space="preserve">Any payment made, or any transaction entered into during the suspect period is also subject to</w:t>
      </w:r>
      <w:r>
        <w:t xml:space="preserve"> </w:t>
      </w:r>
      <w:r>
        <w:t xml:space="preserve">optional voidance, if proper evidence is brought before the court that, at the time of the payment or</w:t>
      </w:r>
      <w:r>
        <w:t xml:space="preserve"> </w:t>
      </w:r>
      <w:r>
        <w:t xml:space="preserve">transaction, the contracting party knew the company’s insolvency. When dealing with intra-group</w:t>
      </w:r>
      <w:r>
        <w:t xml:space="preserve"> </w:t>
      </w:r>
      <w:r>
        <w:t xml:space="preserve">transactions, this knowledge is presumed for companies belonging to the same corporate group.</w:t>
      </w:r>
      <w:r>
        <w:t xml:space="preserve"> </w:t>
      </w:r>
      <w:r>
        <w:t xml:space="preserve">DE</w:t>
      </w:r>
      <w:r>
        <w:t xml:space="preserve"> </w:t>
      </w:r>
      <w:r>
        <w:t xml:space="preserve">To prevent actions detrimental to the creditors, any acquisition of assets belonging to the insolvency</w:t>
      </w:r>
      <w:r>
        <w:t xml:space="preserve"> </w:t>
      </w:r>
      <w:r>
        <w:t xml:space="preserve">estate after the opening of the proceedings is in principle void, whereas the acquisition before the</w:t>
      </w:r>
      <w:r>
        <w:t xml:space="preserve"> </w:t>
      </w:r>
      <w:r>
        <w:t xml:space="preserve">opening of the proceedings of assets that would have belonged to the insolvency estate after the</w:t>
      </w:r>
      <w:r>
        <w:t xml:space="preserve"> </w:t>
      </w:r>
      <w:r>
        <w:t xml:space="preserve">opening of the proceedings is in principle valid, but can be contested under certain circumstances.</w:t>
      </w:r>
      <w:r>
        <w:t xml:space="preserve"> </w:t>
      </w:r>
      <w:r>
        <w:t xml:space="preserve">Since the opening of the insolvency proceedings, the right of the debtor to dispose of his property is</w:t>
      </w:r>
      <w:r>
        <w:t xml:space="preserve"> </w:t>
      </w:r>
      <w:r>
        <w:t xml:space="preserve">vested in the insolvency administrator. Any disposal by the debtor of an asset belonging to the</w:t>
      </w:r>
      <w:r>
        <w:t xml:space="preserve"> </w:t>
      </w:r>
      <w:r>
        <w:t xml:space="preserve">insolvency estate after the insolvency proceedings have been opened is in principle absolutely</w:t>
      </w:r>
      <w:r>
        <w:t xml:space="preserve"> </w:t>
      </w:r>
      <w:r>
        <w:t xml:space="preserve">invalid (the main exception being where there is an acquisition in good faith of land, although this</w:t>
      </w:r>
      <w:r>
        <w:t xml:space="preserve"> </w:t>
      </w:r>
      <w:r>
        <w:t xml:space="preserve">can be contested) (Section 81(1), first sentence, GIC). Nor is there any acquisition of rights to an</w:t>
      </w:r>
      <w:r>
        <w:t xml:space="preserve"> </w:t>
      </w:r>
      <w:r>
        <w:t xml:space="preserve">asset belonging to the insolvency estate if the debtor has disposed of an asset belonging to the</w:t>
      </w:r>
      <w:r>
        <w:t xml:space="preserve"> </w:t>
      </w:r>
      <w:r>
        <w:t xml:space="preserve">insolvency estate before the insolvency proceedings are opened but the result occurs only after the</w:t>
      </w:r>
      <w:r>
        <w:t xml:space="preserve"> </w:t>
      </w:r>
      <w:r>
        <w:t xml:space="preserve">proceedings are opened (Section 91(1) GIC) (the main exception being an acquisition of land,</w:t>
      </w:r>
      <w:r>
        <w:t xml:space="preserve"> </w:t>
      </w:r>
      <w:r>
        <w:t xml:space="preserve">Section 91(2) GIC).</w:t>
      </w:r>
      <w:r>
        <w:br/>
      </w:r>
      <w:r>
        <w:t xml:space="preserve">Rights of security acquired as a result of enforcement proceedings during the last month preceding</w:t>
      </w:r>
      <w:r>
        <w:t xml:space="preserve"> </w:t>
      </w:r>
      <w:r>
        <w:t xml:space="preserve">the application to open the insolvency proceedings, or after such application, likewise become</w:t>
      </w:r>
      <w:r>
        <w:t xml:space="preserve"> </w:t>
      </w:r>
      <w:r>
        <w:t xml:space="preserve">legally ineffective once the insolvency proceedings are opened (Section 88(1) GIC).</w:t>
      </w:r>
      <w:r>
        <w:t xml:space="preserve"> </w:t>
      </w:r>
      <w:r>
        <w:t xml:space="preserve">An acquisition from the insolvency estate before the proceedings are opened, unlike an acquisition</w:t>
      </w:r>
      <w:r>
        <w:t xml:space="preserve"> </w:t>
      </w:r>
      <w:r>
        <w:t xml:space="preserve">after the proceedings are opened, is in principle valid, but can be contested under certain conditions</w:t>
      </w:r>
      <w:r>
        <w:t xml:space="preserve"> </w:t>
      </w:r>
      <w:r>
        <w:t xml:space="preserve">(Sections 129 et seq. GIC). This right to contest an insolvent debtor’s transactions is of decisive</w:t>
      </w:r>
      <w:r>
        <w:t xml:space="preserve"> </w:t>
      </w:r>
      <w:r>
        <w:t xml:space="preserve">importance for the functioning of insolvency law, since it allows the insolvency administrator access</w:t>
      </w:r>
      <w:r>
        <w:t xml:space="preserve"> </w:t>
      </w:r>
      <w:r>
        <w:t xml:space="preserve">to outflows from the debtor’s assets that took place before the insolvency proceedings are opened. It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can help greatly to increase the insolvency estate, and thus to ensure that insolvency law makes good</w:t>
      </w:r>
      <w:r>
        <w:t xml:space="preserve"> </w:t>
      </w:r>
      <w:r>
        <w:t xml:space="preserve">on its claim to provide equal satisfaction for the creditors in an orderly fashion and to prevent</w:t>
      </w:r>
      <w:r>
        <w:t xml:space="preserve"> </w:t>
      </w:r>
      <w:r>
        <w:t xml:space="preserve">preferential treatment of individual creditors. If the insolvency administrator successfully exercises a</w:t>
      </w:r>
      <w:r>
        <w:t xml:space="preserve"> </w:t>
      </w:r>
      <w:r>
        <w:t xml:space="preserve">right to contest, the party who benefited as a result of the contested transaction must return</w:t>
      </w:r>
      <w:r>
        <w:t xml:space="preserve"> </w:t>
      </w:r>
      <w:r>
        <w:t xml:space="preserve">everything that has been withdrawn from the insolvency debtor’s assets by the transaction. If he</w:t>
      </w:r>
      <w:r>
        <w:t xml:space="preserve"> </w:t>
      </w:r>
      <w:r>
        <w:t xml:space="preserve">cannot do so in kind, he has to pay compensation.</w:t>
      </w:r>
      <w:r>
        <w:br/>
      </w:r>
      <w:r>
        <w:t xml:space="preserve">The insolvency administrator can bring an action to enforce the right to restitution, and can rely on</w:t>
      </w:r>
      <w:r>
        <w:t xml:space="preserve"> </w:t>
      </w:r>
      <w:r>
        <w:t xml:space="preserve">the right to restitution against any opposing claims brought by a creditor. If the recipient of a benefit</w:t>
      </w:r>
      <w:r>
        <w:t xml:space="preserve"> </w:t>
      </w:r>
      <w:r>
        <w:t xml:space="preserve">under a contestable transaction restores the property received, any counterclaim he may have revives</w:t>
      </w:r>
      <w:r>
        <w:t xml:space="preserve"> </w:t>
      </w:r>
      <w:r>
        <w:t xml:space="preserve">(Section 144 GIC).</w:t>
      </w:r>
      <w:r>
        <w:t xml:space="preserve"> </w:t>
      </w:r>
      <w:r>
        <w:t xml:space="preserve">EL</w:t>
      </w:r>
      <w:r>
        <w:t xml:space="preserve"> </w:t>
      </w:r>
      <w:r>
        <w:t xml:space="preserve">Vulnerability of transactions is determined by reference to the date of cessation of payments, which</w:t>
      </w:r>
      <w:r>
        <w:t xml:space="preserve"> </w:t>
      </w:r>
      <w:r>
        <w:t xml:space="preserve">is set by the bankruptcy court in its judgment declaring bankruptcy in respect of an insolvent debtor</w:t>
      </w:r>
      <w:r>
        <w:t xml:space="preserve"> </w:t>
      </w:r>
      <w:r>
        <w:t xml:space="preserve">in accordance with the Insolvency Code.</w:t>
      </w:r>
      <w:r>
        <w:t xml:space="preserve"> </w:t>
      </w:r>
      <w:r>
        <w:t xml:space="preserve">‘Cessation of payments’</w:t>
      </w:r>
      <w:r>
        <w:t xml:space="preserve"> </w:t>
      </w:r>
      <w:r>
        <w:t xml:space="preserve">means the evidenced general and</w:t>
      </w:r>
      <w:r>
        <w:t xml:space="preserve"> </w:t>
      </w:r>
      <w:r>
        <w:t xml:space="preserve">permanent inability of a debtor to pay its debts as they fall due. The date of cessation of payments</w:t>
      </w:r>
      <w:r>
        <w:t xml:space="preserve"> </w:t>
      </w:r>
      <w:r>
        <w:t xml:space="preserve">so set by the court cannot fall earlier than two years prior to the date of the issue of the judgment</w:t>
      </w:r>
      <w:r>
        <w:t xml:space="preserve"> </w:t>
      </w:r>
      <w:r>
        <w:t xml:space="preserve">declaring bankruptcy.</w:t>
      </w:r>
      <w:r>
        <w:t xml:space="preserve"> </w:t>
      </w:r>
      <w:r>
        <w:t xml:space="preserve">Under Article 117 of the Insolvency Code, certain acts carried out by the debtor during the suspect</w:t>
      </w:r>
      <w:r>
        <w:t xml:space="preserve"> </w:t>
      </w:r>
      <w:r>
        <w:t xml:space="preserve">period (i.e., the period commencing on the date of cessation of payments and ending on the date of</w:t>
      </w:r>
      <w:r>
        <w:t xml:space="preserve"> </w:t>
      </w:r>
      <w:r>
        <w:t xml:space="preserve">the declaration of bankruptcy by the court) are subject to compulsory rescission by the bankruptcy</w:t>
      </w:r>
      <w:r>
        <w:t xml:space="preserve"> </w:t>
      </w:r>
      <w:r>
        <w:t xml:space="preserve">officer. These acts include:</w:t>
      </w:r>
      <w:r>
        <w:t xml:space="preserve"> </w:t>
      </w:r>
      <w:r>
        <w:t xml:space="preserve">any acts of the insolvent debtor carried out without consideration being received in return and that</w:t>
      </w:r>
      <w:r>
        <w:t xml:space="preserve"> </w:t>
      </w:r>
      <w:r>
        <w:t xml:space="preserve">have the effect of reducing the value of the debtor’s estate and any undervalue transactions entered</w:t>
      </w:r>
      <w:r>
        <w:t xml:space="preserve"> </w:t>
      </w:r>
      <w:r>
        <w:t xml:space="preserve">into by the debtor (other than disposals made out of a moral or legal duty or as necessary to sustain</w:t>
      </w:r>
      <w:r>
        <w:t xml:space="preserve"> </w:t>
      </w:r>
      <w:r>
        <w:t xml:space="preserve">the debtor’s children, provided that in each case such disposals were in proportion to and did not</w:t>
      </w:r>
      <w:r>
        <w:t xml:space="preserve"> </w:t>
      </w:r>
      <w:r>
        <w:t xml:space="preserve">deteriorate the debtor’s financial condition);</w:t>
      </w:r>
      <w:r>
        <w:t xml:space="preserve"> </w:t>
      </w:r>
      <w:r>
        <w:t xml:space="preserve">any payment of debts that are not yet due and payable;</w:t>
      </w:r>
      <w:r>
        <w:t xml:space="preserve"> </w:t>
      </w:r>
      <w:r>
        <w:t xml:space="preserve">any repayment of due and payable debts not made by payment in cash or in the pre-agreed manner</w:t>
      </w:r>
      <w:r>
        <w:t xml:space="preserve"> </w:t>
      </w:r>
      <w:r>
        <w:t xml:space="preserve">(other than voluntary transfers of properties to credit or financial institutions in or towards</w:t>
      </w:r>
      <w:r>
        <w:t xml:space="preserve"> </w:t>
      </w:r>
      <w:r>
        <w:t xml:space="preserve">repayment of due and payable debts); and any security interest created over the debtor’s assets to</w:t>
      </w:r>
      <w:r>
        <w:t xml:space="preserve"> </w:t>
      </w:r>
      <w:r>
        <w:t xml:space="preserve">secure a pre-existing debt whereby the debtor had not pre-agreed to grant such a security interest, or</w:t>
      </w:r>
      <w:r>
        <w:t xml:space="preserve"> </w:t>
      </w:r>
      <w:r>
        <w:t xml:space="preserve">to secure a new debt replacing a pre-existing debt (but subject to the protection accorded to security</w:t>
      </w:r>
      <w:r>
        <w:t xml:space="preserve"> </w:t>
      </w:r>
      <w:r>
        <w:t xml:space="preserve">interests in favour of banks pursuant to Legislative Decree 17.7./13.8.1923).</w:t>
      </w:r>
      <w:r>
        <w:t xml:space="preserve"> </w:t>
      </w:r>
      <w:r>
        <w:t xml:space="preserve">In addition, under Article 118 of the Insolvency Code, certain acts carried out by the debtor during</w:t>
      </w:r>
      <w:r>
        <w:t xml:space="preserve"> </w:t>
      </w:r>
      <w:r>
        <w:t xml:space="preserve">the suspect period, which are not subject to compulsory rescission, as above, may be subject to</w:t>
      </w:r>
      <w:r>
        <w:t xml:space="preserve"> </w:t>
      </w:r>
      <w:r>
        <w:t xml:space="preserve">rescission by the bankruptcy officer. Acts subject to challenge in this manner include:</w:t>
      </w:r>
      <w:r>
        <w:t xml:space="preserve"> </w:t>
      </w:r>
      <w:r>
        <w:t xml:space="preserve">any payment of debts that are due and payable, and</w:t>
      </w:r>
      <w:r>
        <w:t xml:space="preserve"> </w:t>
      </w:r>
      <w:r>
        <w:t xml:space="preserve">any transaction entered into by the debtor for consideration.</w:t>
      </w:r>
      <w:r>
        <w:t xml:space="preserve"> </w:t>
      </w:r>
      <w:r>
        <w:t xml:space="preserve">This applies in each case if the relevant party or creditor (as the case may be) was aware of the</w:t>
      </w:r>
      <w:r>
        <w:t xml:space="preserve"> </w:t>
      </w:r>
      <w:r>
        <w:t xml:space="preserve">cessation of payments and that such payment or transaction is detrimental to the other creditors. For</w:t>
      </w:r>
      <w:r>
        <w:t xml:space="preserve"> </w:t>
      </w:r>
      <w:r>
        <w:t xml:space="preserve">these purposes, deemed knowledge of that party or creditor applies in respect of a spouse, close</w:t>
      </w:r>
      <w:r>
        <w:t xml:space="preserve"> </w:t>
      </w:r>
      <w:r>
        <w:t xml:space="preserve">relative, founder, administrator, director, or manager of the debtor or, where that party or creditor is</w:t>
      </w:r>
      <w:r>
        <w:t xml:space="preserve"> </w:t>
      </w:r>
      <w:r>
        <w:t xml:space="preserve">an affiliate of the debtor within the meaning of Article 32 of Law 4308/2014, if the terms of the</w:t>
      </w:r>
      <w:r>
        <w:t xml:space="preserve"> </w:t>
      </w:r>
      <w:r>
        <w:t xml:space="preserve">transaction manifestly deviate from normal market terms.</w:t>
      </w:r>
      <w:r>
        <w:t xml:space="preserve"> </w:t>
      </w:r>
      <w:r>
        <w:t xml:space="preserve">Exceptionally, certain transactions may be vulnerable even if concluded earlier than the set date of</w:t>
      </w:r>
      <w:r>
        <w:t xml:space="preserve"> </w:t>
      </w:r>
      <w:r>
        <w:t xml:space="preserve">cessation of payments. Under Article 119 of the Insolvency Code, acts of the debtor concluded</w:t>
      </w:r>
      <w:r>
        <w:t xml:space="preserve"> </w:t>
      </w:r>
      <w:r>
        <w:t xml:space="preserve">within the five years immediately prior to the declaration of bankruptcy are subject to rescission, if</w:t>
      </w:r>
      <w:r>
        <w:t xml:space="preserve"> </w:t>
      </w:r>
      <w:r>
        <w:t xml:space="preserve">the debtor intended the act to operate to the detriment of its creditors in general or to benefit certain</w:t>
      </w:r>
      <w:r>
        <w:t xml:space="preserve"> </w:t>
      </w:r>
      <w:r>
        <w:t xml:space="preserve">creditors to the detriment of other creditors, and the relevant party was, at the time of the act, aware</w:t>
      </w:r>
      <w:r>
        <w:t xml:space="preserve"> </w:t>
      </w:r>
      <w:r>
        <w:t xml:space="preserve">of the debtor’s intention.</w:t>
      </w:r>
      <w:r>
        <w:t xml:space="preserve"> </w:t>
      </w:r>
      <w:r>
        <w:t xml:space="preserve">HU</w:t>
      </w:r>
      <w:r>
        <w:t xml:space="preserve"> </w:t>
      </w:r>
      <w:r>
        <w:t xml:space="preserve">The administrator or creditors may challenge such transactions by lodging a petition and may</w:t>
      </w:r>
      <w:r>
        <w:t xml:space="preserve"> </w:t>
      </w:r>
      <w:r>
        <w:t xml:space="preserve">request the transaction to be declared invalid. Any assets thus returned to the debtor increase the</w:t>
      </w:r>
      <w:r>
        <w:t xml:space="preserve"> </w:t>
      </w:r>
      <w:r>
        <w:t xml:space="preserve">assets of the insolvent estate. Under Hungarian law, acts can be challenged within a term of 90 days</w:t>
      </w:r>
      <w:r>
        <w:t xml:space="preserve"> </w:t>
      </w:r>
      <w:r>
        <w:t xml:space="preserve">before an imminent insolvency. For transactions with the intent of defrauding creditors the</w:t>
      </w:r>
      <w:r>
        <w:t xml:space="preserve"> </w:t>
      </w:r>
      <w:r>
        <w:t xml:space="preserve">avoidance period is of 5 years.</w:t>
      </w:r>
      <w:r>
        <w:t xml:space="preserve"> </w:t>
      </w:r>
      <w:r>
        <w:t xml:space="preserve">IE</w:t>
      </w:r>
      <w:r>
        <w:t xml:space="preserve"> </w:t>
      </w:r>
      <w:r>
        <w:t xml:space="preserve">Insolvency Proceedings: The creditors do not have any right to seek reversal of any transactions or</w:t>
      </w:r>
      <w:r>
        <w:t xml:space="preserve"> </w:t>
      </w:r>
      <w:r>
        <w:t xml:space="preserve">asset transfers prior to the commencement of the insolvency proceedings. However, if the debtor can</w:t>
      </w:r>
      <w:r>
        <w:t xml:space="preserve"> </w:t>
      </w:r>
      <w:r>
        <w:t xml:space="preserve">be considered to have made excessive contributions to a pension fund, the creditor may seek</w:t>
      </w:r>
      <w:r>
        <w:t xml:space="preserve"> </w:t>
      </w:r>
      <w:r>
        <w:t xml:space="preserve">financial relief from the courts. This may result in the court ordering that the fund provider issues a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full refund of the amount for distribution among the creditors party to the arrangement.</w:t>
      </w:r>
      <w:r>
        <w:t xml:space="preserve"> </w:t>
      </w:r>
      <w:r>
        <w:t xml:space="preserve">Bankruptcy: Previous asset transfers and payments that bankrupts made to creditors or other</w:t>
      </w:r>
      <w:r>
        <w:t xml:space="preserve"> </w:t>
      </w:r>
      <w:r>
        <w:t xml:space="preserve">individuals can be overturned under bankruptcy legislation. This includes situations where:</w:t>
      </w:r>
      <w:r>
        <w:t xml:space="preserve"> </w:t>
      </w:r>
      <w:r>
        <w:t xml:space="preserve">The bankrupt has paid an amount or transferred an asset to any creditor in preference to any other</w:t>
      </w:r>
      <w:r>
        <w:t xml:space="preserve"> </w:t>
      </w:r>
      <w:r>
        <w:t xml:space="preserve">creditors to whom they owe a debt. The OA can seek to have such payments, made in the three years</w:t>
      </w:r>
      <w:r>
        <w:t xml:space="preserve"> </w:t>
      </w:r>
      <w:r>
        <w:t xml:space="preserve">prior to the date of adjudication, reversed. If the OA is successful, the amount in question would be</w:t>
      </w:r>
      <w:r>
        <w:t xml:space="preserve"> </w:t>
      </w:r>
      <w:r>
        <w:t xml:space="preserve">paid back into the bankruptcy estate for the benefit of all creditors;</w:t>
      </w:r>
      <w:r>
        <w:t xml:space="preserve"> </w:t>
      </w:r>
      <w:r>
        <w:t xml:space="preserve">The bankrupt has transferred or gifted an asset to a third party for an amount less than the fair</w:t>
      </w:r>
      <w:r>
        <w:t xml:space="preserve"> </w:t>
      </w:r>
      <w:r>
        <w:t xml:space="preserve">market value. Upon successful application before the High Court by the OA, such transfers within</w:t>
      </w:r>
      <w:r>
        <w:t xml:space="preserve"> </w:t>
      </w:r>
      <w:r>
        <w:t xml:space="preserve">three years prior to the date of adjudication can be voided</w:t>
      </w:r>
      <w:r>
        <w:t xml:space="preserve"> </w:t>
      </w:r>
      <w:r>
        <w:t xml:space="preserve">and the shortfall would be paid into the bankruptcy estate for the benefit of all creditors;</w:t>
      </w:r>
      <w:r>
        <w:t xml:space="preserve"> </w:t>
      </w:r>
      <w:r>
        <w:t xml:space="preserve">The bankrupt has transferred an asset or made a payment which can be considered to be an</w:t>
      </w:r>
      <w:r>
        <w:t xml:space="preserve"> </w:t>
      </w:r>
      <w:r>
        <w:t xml:space="preserve">‘avoidance transaction’, i.e. the bankrupt was intending to avoid having the asset or sum of money</w:t>
      </w:r>
      <w:r>
        <w:t xml:space="preserve"> </w:t>
      </w:r>
      <w:r>
        <w:t xml:space="preserve">considered as part of their bankruptcy estate. Two time periods apply in these cases:</w:t>
      </w:r>
      <w:r>
        <w:t xml:space="preserve"> </w:t>
      </w:r>
      <w:r>
        <w:t xml:space="preserve">Any such transactions made three years prior to the bankruptcy can be reversed by the OA on</w:t>
      </w:r>
      <w:r>
        <w:t xml:space="preserve"> </w:t>
      </w:r>
      <w:r>
        <w:t xml:space="preserve">successful application to the High Court, and;</w:t>
      </w:r>
      <w:r>
        <w:t xml:space="preserve"> </w:t>
      </w:r>
      <w:r>
        <w:t xml:space="preserve">Any such transactions made five years prior to the bankruptcy, provided that the bankrupt fails to</w:t>
      </w:r>
      <w:r>
        <w:t xml:space="preserve"> </w:t>
      </w:r>
      <w:r>
        <w:t xml:space="preserve">prove they were solvent at the time of the transaction.</w:t>
      </w:r>
      <w:r>
        <w:t xml:space="preserve"> </w:t>
      </w:r>
      <w:r>
        <w:t xml:space="preserve">IT</w:t>
      </w:r>
      <w:r>
        <w:t xml:space="preserve"> </w:t>
      </w:r>
      <w:r>
        <w:t xml:space="preserve">Legal acts carried out by the insolvent before the opening of the insolvency proceedings can be</w:t>
      </w:r>
      <w:r>
        <w:t xml:space="preserve"> </w:t>
      </w:r>
      <w:r>
        <w:t xml:space="preserve">revoked if they were carried out within a certain period (one year or six months) before the opening</w:t>
      </w:r>
      <w:r>
        <w:t xml:space="preserve"> </w:t>
      </w:r>
      <w:r>
        <w:t xml:space="preserve">of the proceedings.</w:t>
      </w:r>
      <w:r>
        <w:t xml:space="preserve"> </w:t>
      </w:r>
      <w:r>
        <w:t xml:space="preserve">The legal references relating to the effects of legal acts carried out by the bankrupt prior to the</w:t>
      </w:r>
      <w:r>
        <w:t xml:space="preserve"> </w:t>
      </w:r>
      <w:r>
        <w:t xml:space="preserve">declaration of bankruptcy which are detrimental to the mass of creditors are contained in Article 64</w:t>
      </w:r>
      <w:r>
        <w:t xml:space="preserve"> </w:t>
      </w:r>
      <w:r>
        <w:t xml:space="preserve">et seq. of the bankruptcy law. Article 64 of the bankruptcy law establishes the ineffectiveness against</w:t>
      </w:r>
      <w:r>
        <w:t xml:space="preserve"> </w:t>
      </w:r>
      <w:r>
        <w:t xml:space="preserve">creditors of free acts carried out by the bankrupt in the two years preceding the declaration of</w:t>
      </w:r>
      <w:r>
        <w:t xml:space="preserve"> </w:t>
      </w:r>
      <w:r>
        <w:t xml:space="preserve">bankruptcy, with the exception of gifts for use and acts carried out in fulfilment of a moral duty or in</w:t>
      </w:r>
      <w:r>
        <w:t xml:space="preserve"> </w:t>
      </w:r>
      <w:r>
        <w:t xml:space="preserve">the public interest, but on condition that these gifts are proportionate to the donor’s assets.</w:t>
      </w:r>
      <w:r>
        <w:t xml:space="preserve"> </w:t>
      </w:r>
      <w:r>
        <w:t xml:space="preserve">Article 65 of the bankruptcy law sanctions with ineffectiveness payments made by the bankrupt in</w:t>
      </w:r>
      <w:r>
        <w:t xml:space="preserve"> </w:t>
      </w:r>
      <w:r>
        <w:t xml:space="preserve">the two years preceding the declaration of bankruptcy and concerning debts due on the day of the</w:t>
      </w:r>
      <w:r>
        <w:t xml:space="preserve"> </w:t>
      </w:r>
      <w:r>
        <w:t xml:space="preserve">declaration of bankruptcy or later.</w:t>
      </w:r>
      <w:r>
        <w:t xml:space="preserve"> </w:t>
      </w:r>
      <w:r>
        <w:t xml:space="preserve">Article 66 of the bankruptcy law extends to the trustee in bankruptcy the right to bring an ordinary</w:t>
      </w:r>
      <w:r>
        <w:t xml:space="preserve"> </w:t>
      </w:r>
      <w:r>
        <w:t xml:space="preserve">revocatory action pursuant to article 2901 of the Civil Code, in order to obtain a declaration of the</w:t>
      </w:r>
      <w:r>
        <w:t xml:space="preserve"> </w:t>
      </w:r>
      <w:r>
        <w:t xml:space="preserve">ineffectiveness of the acts carried out by the debtor to the detriment of the masses, where the</w:t>
      </w:r>
      <w:r>
        <w:t xml:space="preserve"> </w:t>
      </w:r>
      <w:r>
        <w:t xml:space="preserve">objective and subjective conditions exist.</w:t>
      </w:r>
      <w:r>
        <w:t xml:space="preserve"> </w:t>
      </w:r>
      <w:r>
        <w:t xml:space="preserve">Art. 67 of the bankruptcy law is the pivotal rule of the bankruptcy revocation regulations contained</w:t>
      </w:r>
      <w:r>
        <w:t xml:space="preserve"> </w:t>
      </w:r>
      <w:r>
        <w:t xml:space="preserve">in Section III of the bankruptcy law since it represents the main instrument for protecting the ‘par</w:t>
      </w:r>
      <w:r>
        <w:t xml:space="preserve"> </w:t>
      </w:r>
      <w:r>
        <w:t xml:space="preserve">condicio creditorum’ and compliance with the prohibition of altering the legitimate order of</w:t>
      </w:r>
      <w:r>
        <w:t xml:space="preserve"> </w:t>
      </w:r>
      <w:r>
        <w:t xml:space="preserve">privileges.</w:t>
      </w:r>
      <w:r>
        <w:t xml:space="preserve"> </w:t>
      </w:r>
      <w:r>
        <w:t xml:space="preserve">The objective premise of the bankruptcy revocation action is the ‘eventus damni’, i.e. the very fact</w:t>
      </w:r>
      <w:r>
        <w:t xml:space="preserve"> </w:t>
      </w:r>
      <w:r>
        <w:t xml:space="preserve">of the damage to the ‘par condicio creditorum’, which can be linked, by legal and absolute</w:t>
      </w:r>
      <w:r>
        <w:t xml:space="preserve"> </w:t>
      </w:r>
      <w:r>
        <w:t xml:space="preserve">presumption, to the removal of the asset from the estate following the act of disposal.</w:t>
      </w:r>
      <w:r>
        <w:t xml:space="preserve"> </w:t>
      </w:r>
      <w:r>
        <w:t xml:space="preserve">The bankruptcy law distinguishes, with regard to the subjective presupposition of the revocation</w:t>
      </w:r>
      <w:r>
        <w:t xml:space="preserve"> </w:t>
      </w:r>
      <w:r>
        <w:t xml:space="preserve">action, ‘normal’ acts from ‘abnormal’ acts, i.e. acts that can be carried out in the normal course of</w:t>
      </w:r>
      <w:r>
        <w:t xml:space="preserve"> </w:t>
      </w:r>
      <w:r>
        <w:t xml:space="preserve">business activity from acts that, although they can be carried out in the course of business activity,</w:t>
      </w:r>
      <w:r>
        <w:t xml:space="preserve"> </w:t>
      </w:r>
      <w:r>
        <w:t xml:space="preserve">have peculiarities that lead them to real anomalies in the entrepreneur’s management.</w:t>
      </w:r>
      <w:r>
        <w:t xml:space="preserve"> </w:t>
      </w:r>
      <w:r>
        <w:t xml:space="preserve">If the trustee intends to apply for the revocation of ‘normal’ acts carried out by the debtor in the</w:t>
      </w:r>
      <w:r>
        <w:t xml:space="preserve"> </w:t>
      </w:r>
      <w:r>
        <w:t xml:space="preserve">suspected period, he must prove the existence of the subjective condition of the defendant’s</w:t>
      </w:r>
      <w:r>
        <w:t xml:space="preserve"> </w:t>
      </w:r>
      <w:r>
        <w:t xml:space="preserve">knowledge, at the time the act was concluded, of the debtor’s state of insolvency (scientia</w:t>
      </w:r>
      <w:r>
        <w:t xml:space="preserve"> </w:t>
      </w:r>
      <w:r>
        <w:t xml:space="preserve">decoctionis). If, on the other hand, the trustee acts to revoke an ‘abnormal’ act, then he does not have</w:t>
      </w:r>
      <w:r>
        <w:t xml:space="preserve"> </w:t>
      </w:r>
      <w:r>
        <w:t xml:space="preserve">to provide any evidence of the scientia decoctionis, since the law presumes that the defendant who</w:t>
      </w:r>
      <w:r>
        <w:t xml:space="preserve"> </w:t>
      </w:r>
      <w:r>
        <w:t xml:space="preserve">took advantage of the abnormal act was aware of the state of insolvency of the debtor who later</w:t>
      </w:r>
      <w:r>
        <w:t xml:space="preserve"> </w:t>
      </w:r>
      <w:r>
        <w:t xml:space="preserve">became bankrupt.</w:t>
      </w:r>
      <w:r>
        <w:t xml:space="preserve"> </w:t>
      </w:r>
      <w:r>
        <w:t xml:space="preserve">For the purposes of the bankruptcy revocation, the liquidator must take into consideration only that</w:t>
      </w:r>
      <w:r>
        <w:t xml:space="preserve"> </w:t>
      </w:r>
      <w:r>
        <w:t xml:space="preserve">part of the debtor’s activity (payments, contracts, deeds, and the provision of guarantees) carried out</w:t>
      </w:r>
      <w:r>
        <w:t xml:space="preserve"> </w:t>
      </w:r>
      <w:r>
        <w:t xml:space="preserve">in a period that the law considers to be ‘suspicious’ and that corresponds to a period of time</w:t>
      </w:r>
      <w:r>
        <w:t xml:space="preserve"> </w:t>
      </w:r>
      <w:r>
        <w:t xml:space="preserve">preceding the date of the judgment declaring bankruptcy (or the date of a different order, in the</w:t>
      </w:r>
      <w:r>
        <w:t xml:space="preserve"> </w:t>
      </w:r>
      <w:r>
        <w:t xml:space="preserve">event of the completion of bankruptcy proceedings).</w:t>
      </w:r>
      <w:r>
        <w:t xml:space="preserve"> </w:t>
      </w:r>
      <w:r>
        <w:t xml:space="preserve">As a result of Decree-Law no. 35/2005, converted into Law no. 80/2005, the backward time limits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for the exercise of the revocation action were halved to two years for gratuitous acts, one year for</w:t>
      </w:r>
      <w:r>
        <w:t xml:space="preserve"> </w:t>
      </w:r>
      <w:r>
        <w:t xml:space="preserve">abnormal acts and six months for normal acts.</w:t>
      </w:r>
      <w:r>
        <w:br/>
      </w:r>
      <w:r>
        <w:t xml:space="preserve">As regards the starting date, the suspected period is calculated backwards from the date of</w:t>
      </w:r>
      <w:r>
        <w:t xml:space="preserve"> </w:t>
      </w:r>
      <w:r>
        <w:t xml:space="preserve">publication of the declaration of bankruptcy in the company register, and not from the date of filing</w:t>
      </w:r>
      <w:r>
        <w:t xml:space="preserve"> </w:t>
      </w:r>
      <w:r>
        <w:t xml:space="preserve">the judgment in the registry. Pursuant to Article 44 of the Bankruptcy Act, on the other hand, all</w:t>
      </w:r>
      <w:r>
        <w:t xml:space="preserve"> </w:t>
      </w:r>
      <w:r>
        <w:t xml:space="preserve">legal acts carried out by the bankrupt and payments made by him after the declaration of bankruptcy</w:t>
      </w:r>
      <w:r>
        <w:t xml:space="preserve"> </w:t>
      </w:r>
      <w:r>
        <w:t xml:space="preserve">are ineffective against creditors. Payments received by the bankrupt after the declaration of</w:t>
      </w:r>
      <w:r>
        <w:t xml:space="preserve"> </w:t>
      </w:r>
      <w:r>
        <w:t xml:space="preserve">bankruptcy will also be ineffective; Finally, acts of extraordinary administration carried out by the</w:t>
      </w:r>
      <w:r>
        <w:t xml:space="preserve"> </w:t>
      </w:r>
      <w:r>
        <w:t xml:space="preserve">bankrupt during agreements with creditors and without the authorisation of the court are null and</w:t>
      </w:r>
      <w:r>
        <w:t xml:space="preserve"> </w:t>
      </w:r>
      <w:r>
        <w:t xml:space="preserve">void.</w:t>
      </w:r>
      <w:r>
        <w:t xml:space="preserve"> </w:t>
      </w:r>
      <w:r>
        <w:t xml:space="preserve">LV</w:t>
      </w:r>
      <w:r>
        <w:t xml:space="preserve"> </w:t>
      </w:r>
      <w:r>
        <w:t xml:space="preserve">Prerequisites for avoiding a transaction are losses incurred by the debtor (such as in the case of</w:t>
      </w:r>
      <w:r>
        <w:t xml:space="preserve"> </w:t>
      </w:r>
      <w:r>
        <w:t xml:space="preserve">undervalue transactions) and knowledge of losses by the counterparty. Knowledge is presumed in</w:t>
      </w:r>
      <w:r>
        <w:t xml:space="preserve"> </w:t>
      </w:r>
      <w:r>
        <w:t xml:space="preserve">the case of transactions concluded with related persons. In addition, the law vests with the</w:t>
      </w:r>
      <w:r>
        <w:t xml:space="preserve"> </w:t>
      </w:r>
      <w:r>
        <w:t xml:space="preserve">insolvency administrator the right to reclaim payments made by the debtor prematurely within six</w:t>
      </w:r>
      <w:r>
        <w:t xml:space="preserve"> </w:t>
      </w:r>
      <w:r>
        <w:t xml:space="preserve">months prior to insolvency, if, at the same time, other payment obligations were not honoured in</w:t>
      </w:r>
      <w:r>
        <w:t xml:space="preserve"> </w:t>
      </w:r>
      <w:r>
        <w:t xml:space="preserve">time.</w:t>
      </w:r>
      <w:r>
        <w:t xml:space="preserve"> </w:t>
      </w:r>
      <w:r>
        <w:t xml:space="preserve">LT</w:t>
      </w:r>
      <w:r>
        <w:t xml:space="preserve"> </w:t>
      </w:r>
      <w:r>
        <w:t xml:space="preserve">Any transaction by the debtor that infringes upon creditors’ rights may be challenged by the</w:t>
      </w:r>
      <w:r>
        <w:t xml:space="preserve"> </w:t>
      </w:r>
      <w:r>
        <w:t xml:space="preserve">assigned insolvency administrator or an individual creditor, on the basis of actio Pauliana within a</w:t>
      </w:r>
      <w:r>
        <w:t xml:space="preserve"> </w:t>
      </w:r>
      <w:r>
        <w:t xml:space="preserve">one-year period of limitation, which starts to run on the day when the transaction became known or</w:t>
      </w:r>
      <w:r>
        <w:t xml:space="preserve"> </w:t>
      </w:r>
      <w:r>
        <w:t xml:space="preserve">should have become known. For a transaction to be successfully contested on the basis of actio</w:t>
      </w:r>
      <w:r>
        <w:t xml:space="preserve"> </w:t>
      </w:r>
      <w:r>
        <w:t xml:space="preserve">Pauliana, existence of all of the following conditions is necessary:</w:t>
      </w:r>
      <w:r>
        <w:t xml:space="preserve"> </w:t>
      </w:r>
      <w:r>
        <w:t xml:space="preserve">the creditor must have an indubitable and valid right of claim, i.e. the debtor must have either failed</w:t>
      </w:r>
      <w:r>
        <w:t xml:space="preserve"> </w:t>
      </w:r>
      <w:r>
        <w:t xml:space="preserve">to fulfil his/her obligation entirely or must have fulfilled in improperly;</w:t>
      </w:r>
      <w:r>
        <w:t xml:space="preserve"> </w:t>
      </w:r>
      <w:r>
        <w:t xml:space="preserve">the transaction at issue must infringe the creditor’s rights. Creditors’ rights are infringed where the</w:t>
      </w:r>
      <w:r>
        <w:t xml:space="preserve"> </w:t>
      </w:r>
      <w:r>
        <w:t xml:space="preserve">transaction renders the debtor insolvent or where a solvent debtor prioritises another creditor, or the</w:t>
      </w:r>
      <w:r>
        <w:t xml:space="preserve"> </w:t>
      </w:r>
      <w:r>
        <w:t xml:space="preserve">transaction, while not rendering the debtor insolvent, changes (reduces) the debtor’s ability to</w:t>
      </w:r>
      <w:r>
        <w:t xml:space="preserve"> </w:t>
      </w:r>
      <w:r>
        <w:t xml:space="preserve">discharge the obligation to the creditor, for instance, reduces the value of the debtor’s assets (such a</w:t>
      </w:r>
      <w:r>
        <w:t xml:space="preserve"> </w:t>
      </w:r>
      <w:r>
        <w:t xml:space="preserve">situation may occur, for instance, when the price received for property sold is significantly below</w:t>
      </w:r>
      <w:r>
        <w:t xml:space="preserve"> </w:t>
      </w:r>
      <w:r>
        <w:t xml:space="preserve">the market price);</w:t>
      </w:r>
      <w:r>
        <w:t xml:space="preserve"> </w:t>
      </w:r>
      <w:r>
        <w:t xml:space="preserve">the debtor was not obliged to enter into the disputed transaction;</w:t>
      </w:r>
      <w:r>
        <w:t xml:space="preserve"> </w:t>
      </w:r>
      <w:r>
        <w:t xml:space="preserve">the debtor did not act in good faith, because he/she knew that the transaction would breach the</w:t>
      </w:r>
      <w:r>
        <w:t xml:space="preserve"> </w:t>
      </w:r>
      <w:r>
        <w:t xml:space="preserve">rights of the creditors;</w:t>
      </w:r>
      <w:r>
        <w:t xml:space="preserve"> </w:t>
      </w:r>
      <w:r>
        <w:t xml:space="preserve">the third party that concluded the bilateral transaction with the debtor in exchange for a</w:t>
      </w:r>
      <w:r>
        <w:t xml:space="preserve"> </w:t>
      </w:r>
      <w:r>
        <w:t xml:space="preserve">compensation did not act in good faith.</w:t>
      </w:r>
      <w:r>
        <w:t xml:space="preserve"> </w:t>
      </w:r>
      <w:r>
        <w:t xml:space="preserve">Additionally, at the time bankruptcy or restructuring, disposal of the debtor’s property is restricted</w:t>
      </w:r>
      <w:r>
        <w:t xml:space="preserve"> </w:t>
      </w:r>
      <w:r>
        <w:t xml:space="preserve">by law and the debtor’s transactions concluded in violation of those restrictions are invalid as of the</w:t>
      </w:r>
      <w:r>
        <w:t xml:space="preserve"> </w:t>
      </w:r>
      <w:r>
        <w:t xml:space="preserve">moment they were concluded.</w:t>
      </w:r>
      <w:r>
        <w:t xml:space="preserve"> </w:t>
      </w:r>
      <w:r>
        <w:t xml:space="preserve">LU</w:t>
      </w:r>
      <w:r>
        <w:t xml:space="preserve"> </w:t>
      </w:r>
      <w:r>
        <w:t xml:space="preserve">To protect the interests of creditors, the period between the cessation of payments and the order is</w:t>
      </w:r>
      <w:r>
        <w:t xml:space="preserve"> </w:t>
      </w:r>
      <w:r>
        <w:t xml:space="preserve">regarded as the ‘suspect period’. Certain acts carried out during this period, where they may be</w:t>
      </w:r>
      <w:r>
        <w:t xml:space="preserve"> </w:t>
      </w:r>
      <w:r>
        <w:t xml:space="preserve">detrimental to the rights of creditors, will be null and void. These involve in particular:</w:t>
      </w:r>
      <w:r>
        <w:t xml:space="preserve"> </w:t>
      </w:r>
      <w:r>
        <w:t xml:space="preserve">any acts in relation to movable or immovable property that the bankrupt has sold at no cost or in</w:t>
      </w:r>
      <w:r>
        <w:t xml:space="preserve"> </w:t>
      </w:r>
      <w:r>
        <w:t xml:space="preserve">return for payment where the sale price is clearly much lower than the value of the property in</w:t>
      </w:r>
      <w:r>
        <w:t xml:space="preserve"> </w:t>
      </w:r>
      <w:r>
        <w:t xml:space="preserve">question;</w:t>
      </w:r>
      <w:r>
        <w:t xml:space="preserve"> </w:t>
      </w:r>
      <w:r>
        <w:t xml:space="preserve">all payments made in cash or by transfer, sale, offsetting or otherwise for debts that have not yet</w:t>
      </w:r>
      <w:r>
        <w:t xml:space="preserve"> </w:t>
      </w:r>
      <w:r>
        <w:t xml:space="preserve">fallen due;</w:t>
      </w:r>
      <w:r>
        <w:t xml:space="preserve"> </w:t>
      </w:r>
      <w:r>
        <w:t xml:space="preserve">all payments made other than in cash or using commercial instruments for debts falling due;</w:t>
      </w:r>
      <w:r>
        <w:t xml:space="preserve"> </w:t>
      </w:r>
      <w:r>
        <w:t xml:space="preserve">any mortgage or any other property rights granted by the debtor for debts contracted before the</w:t>
      </w:r>
      <w:r>
        <w:t xml:space="preserve"> </w:t>
      </w:r>
      <w:r>
        <w:t xml:space="preserve">cessation of payments.</w:t>
      </w:r>
      <w:r>
        <w:t xml:space="preserve"> </w:t>
      </w:r>
      <w:r>
        <w:t xml:space="preserve">Any acts carried out or payments made in fraud of creditors, i.e. where done by the debtor in full</w:t>
      </w:r>
      <w:r>
        <w:t xml:space="preserve"> </w:t>
      </w:r>
      <w:r>
        <w:t xml:space="preserve">knowledge of the detriment that this will cause to the creditor (i.e. by reducing the insolvency estate,</w:t>
      </w:r>
      <w:r>
        <w:t xml:space="preserve"> </w:t>
      </w:r>
      <w:r>
        <w:t xml:space="preserve">not respecting the ranking of claims, etc.) are deemed null and void, whatever the date on which they</w:t>
      </w:r>
      <w:r>
        <w:t xml:space="preserve"> </w:t>
      </w:r>
      <w:r>
        <w:t xml:space="preserve">occurred.</w:t>
      </w:r>
      <w:r>
        <w:t xml:space="preserve"> </w:t>
      </w:r>
      <w:r>
        <w:t xml:space="preserve">MT</w:t>
      </w:r>
      <w:r>
        <w:t xml:space="preserve"> </w:t>
      </w:r>
      <w:r>
        <w:t xml:space="preserve">Prejudicial transactions to creditors should address transactions undertaken by the debtor with the</w:t>
      </w:r>
      <w:r>
        <w:t xml:space="preserve"> </w:t>
      </w:r>
      <w:r>
        <w:t xml:space="preserve">intention to prejudice the creditors. Currently, the suspect period in Malta is six months</w:t>
      </w:r>
      <w:r>
        <w:t xml:space="preserve"> </w:t>
      </w:r>
      <w:r>
        <w:t xml:space="preserve">NL</w:t>
      </w:r>
      <w:r>
        <w:t xml:space="preserve"> </w:t>
      </w:r>
      <w:r>
        <w:t xml:space="preserve">During bankruptcy proceedings, a liquidator may invoke the actio Pauliana to invalidate antecedent</w:t>
      </w:r>
      <w:r>
        <w:t xml:space="preserve"> </w:t>
      </w:r>
      <w:r>
        <w:t xml:space="preserve">transactions that are detrimental to the insolvent estate. Clawback generally requires prejudice,</w:t>
      </w:r>
      <w:r>
        <w:t xml:space="preserve"> </w:t>
      </w:r>
      <w:r>
        <w:t xml:space="preserve">which will materialise if creditors receive a lower distribution on their claims as a result of a</w:t>
      </w:r>
      <w:r>
        <w:t xml:space="preserve"> </w:t>
      </w:r>
      <w:r>
        <w:t xml:space="preserve">transaction.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Prejudice would typically be the result of a reduction in the total value of the debtor’s estate as a</w:t>
      </w:r>
      <w:r>
        <w:t xml:space="preserve"> </w:t>
      </w:r>
      <w:r>
        <w:t xml:space="preserve">result of a transaction (transactions at an undervalue) or as a result of a disturbance of the statutory</w:t>
      </w:r>
      <w:r>
        <w:t xml:space="preserve"> </w:t>
      </w:r>
      <w:r>
        <w:t xml:space="preserve">waterfall of priorities when a company is already insolvent (preferences). The liquidator should look</w:t>
      </w:r>
      <w:r>
        <w:t xml:space="preserve"> </w:t>
      </w:r>
      <w:r>
        <w:t xml:space="preserve">at the entire transaction (including beneficial aspects of the transaction) and, therefore, has no right</w:t>
      </w:r>
      <w:r>
        <w:t xml:space="preserve"> </w:t>
      </w:r>
      <w:r>
        <w:t xml:space="preserve">to cherry-pick by only looking at one particular provision of a document as a clause that has a</w:t>
      </w:r>
      <w:r>
        <w:t xml:space="preserve"> </w:t>
      </w:r>
      <w:r>
        <w:t xml:space="preserve">negative impact on the recourse position of the joint creditors. If the disputed act was part of a set of</w:t>
      </w:r>
      <w:r>
        <w:t xml:space="preserve"> </w:t>
      </w:r>
      <w:r>
        <w:t xml:space="preserve">transactions, the positive or negative effects of the combined set should also be considered.</w:t>
      </w:r>
      <w:r>
        <w:t xml:space="preserve"> </w:t>
      </w:r>
      <w:r>
        <w:t xml:space="preserve">Where prejudice has been established, the right to challenge the prejudicial action depends on further</w:t>
      </w:r>
      <w:r>
        <w:t xml:space="preserve"> </w:t>
      </w:r>
      <w:r>
        <w:t xml:space="preserve">circumstances. The avoidance of an act entered into without a pre-existing obligation to perform the</w:t>
      </w:r>
      <w:r>
        <w:t xml:space="preserve"> </w:t>
      </w:r>
      <w:r>
        <w:t xml:space="preserve">relevant act requires that the debtor (and in the case of a transaction against consideration, also the</w:t>
      </w:r>
      <w:r>
        <w:t xml:space="preserve"> </w:t>
      </w:r>
      <w:r>
        <w:t xml:space="preserve">counterparty) knew or should reasonably have known that such prejudice would materialise.</w:t>
      </w:r>
      <w:r>
        <w:t xml:space="preserve"> </w:t>
      </w:r>
      <w:r>
        <w:t xml:space="preserve">Knowledge of a mere chance that prejudice may occur is insufficient to invoke the actio Pauliana.</w:t>
      </w:r>
      <w:r>
        <w:t xml:space="preserve"> </w:t>
      </w:r>
      <w:r>
        <w:t xml:space="preserve">Knowledge must relate to a reasonable degree of likeliness that insolvency proceedings will be</w:t>
      </w:r>
      <w:r>
        <w:t xml:space="preserve"> </w:t>
      </w:r>
      <w:r>
        <w:t xml:space="preserve">opened, and that the insolvent estate contains a deficit. In certain cases, the onus of proof regarding</w:t>
      </w:r>
      <w:r>
        <w:t xml:space="preserve"> </w:t>
      </w:r>
      <w:r>
        <w:t xml:space="preserve">knowledge of prejudice is reversed by law (e.g., in the event of certain transactions executed</w:t>
      </w:r>
      <w:r>
        <w:t xml:space="preserve"> </w:t>
      </w:r>
      <w:r>
        <w:t xml:space="preserve">between related parties within a period of one year prior to the bankruptcy date).</w:t>
      </w:r>
      <w:r>
        <w:t xml:space="preserve"> </w:t>
      </w:r>
      <w:r>
        <w:t xml:space="preserve">A compulsory or involuntary legal act, on the other hand, can only be avoided either in the event that</w:t>
      </w:r>
      <w:r>
        <w:t xml:space="preserve"> </w:t>
      </w:r>
      <w:r>
        <w:t xml:space="preserve">the transaction occurred at a time when the counterparty knew or ought to have known that a petition</w:t>
      </w:r>
      <w:r>
        <w:t xml:space="preserve"> </w:t>
      </w:r>
      <w:r>
        <w:t xml:space="preserve">was submitted for the commencement of insolvency proceedings against the debtor, or in the event</w:t>
      </w:r>
      <w:r>
        <w:t xml:space="preserve"> </w:t>
      </w:r>
      <w:r>
        <w:t xml:space="preserve">of a concerted action by the debtor and the creditor aimed at facilitating preferential treatment of the</w:t>
      </w:r>
      <w:r>
        <w:t xml:space="preserve"> </w:t>
      </w:r>
      <w:r>
        <w:t xml:space="preserve">latter (collusion).</w:t>
      </w:r>
      <w:r>
        <w:t xml:space="preserve"> </w:t>
      </w:r>
      <w:r>
        <w:t xml:space="preserve">Finally, set-off effected in the period immediately prior to the commencement of insolvency</w:t>
      </w:r>
      <w:r>
        <w:t xml:space="preserve"> </w:t>
      </w:r>
      <w:r>
        <w:t xml:space="preserve">proceedings could be clawed back if the creditor effecting the set-off acted in bad faith when</w:t>
      </w:r>
      <w:r>
        <w:t xml:space="preserve"> </w:t>
      </w:r>
      <w:r>
        <w:t xml:space="preserve">acquiring its claim or debt on which it relied when setting off. Bad faith is, notably, given when the</w:t>
      </w:r>
      <w:r>
        <w:t xml:space="preserve"> </w:t>
      </w:r>
      <w:r>
        <w:t xml:space="preserve">creditor knew or should have known that the insolvency could reasonably be expected. A similar</w:t>
      </w:r>
      <w:r>
        <w:t xml:space="preserve"> </w:t>
      </w:r>
      <w:r>
        <w:t xml:space="preserve">rule applies to the right of an account bank to exercise its pledge over monies standing to the credit</w:t>
      </w:r>
      <w:r>
        <w:t xml:space="preserve"> </w:t>
      </w:r>
      <w:r>
        <w:t xml:space="preserve">of bank accounts of its clients (such a pledge is generally stipulated in the general terms and</w:t>
      </w:r>
      <w:r>
        <w:t xml:space="preserve"> </w:t>
      </w:r>
      <w:r>
        <w:t xml:space="preserve">conditions used by the relevant account bank). The pledge cannot be exercised by account banks in</w:t>
      </w:r>
      <w:r>
        <w:t xml:space="preserve"> </w:t>
      </w:r>
      <w:r>
        <w:t xml:space="preserve">relation to monies paid into the account at a time when the account bank is considered to be in bad</w:t>
      </w:r>
      <w:r>
        <w:t xml:space="preserve"> </w:t>
      </w:r>
      <w:r>
        <w:t xml:space="preserve">faith (as defined above).</w:t>
      </w:r>
      <w:r>
        <w:t xml:space="preserve"> </w:t>
      </w:r>
      <w:r>
        <w:t xml:space="preserve">PL</w:t>
      </w:r>
      <w:r>
        <w:t xml:space="preserve"> </w:t>
      </w:r>
      <w:r>
        <w:t xml:space="preserve">In bankruptcy proceedings the legal actions performed by the bankrupt party in respect of the</w:t>
      </w:r>
      <w:r>
        <w:t xml:space="preserve"> </w:t>
      </w:r>
      <w:r>
        <w:t xml:space="preserve">bankruptcy estate are void. Under threat of nullity, the consent of the creditors’ committee is</w:t>
      </w:r>
      <w:r>
        <w:t xml:space="preserve"> </w:t>
      </w:r>
      <w:r>
        <w:t xml:space="preserve">required for the following actions (Article 206 of the Bankruptcy Act):</w:t>
      </w:r>
      <w:r>
        <w:t xml:space="preserve"> </w:t>
      </w:r>
      <w:r>
        <w:t xml:space="preserve">the continued management of the enterprise by the receiver if it is to last more than three months</w:t>
      </w:r>
      <w:r>
        <w:t xml:space="preserve"> </w:t>
      </w:r>
      <w:r>
        <w:t xml:space="preserve">after the declaration of bankruptcy;</w:t>
      </w:r>
      <w:r>
        <w:t xml:space="preserve"> </w:t>
      </w:r>
      <w:r>
        <w:t xml:space="preserve">waiving the sale of the enterprise as a whole;</w:t>
      </w:r>
      <w:r>
        <w:t xml:space="preserve"> </w:t>
      </w:r>
      <w:r>
        <w:t xml:space="preserve">the direct sale of the assets included in the bankruptcy estate;</w:t>
      </w:r>
      <w:r>
        <w:t xml:space="preserve"> </w:t>
      </w:r>
      <w:r>
        <w:t xml:space="preserve">contracting loans or credits and encumbering the bankrupt party’s assets with limited proprietary</w:t>
      </w:r>
      <w:r>
        <w:t xml:space="preserve"> </w:t>
      </w:r>
      <w:r>
        <w:t xml:space="preserve">rights;</w:t>
      </w:r>
      <w:r>
        <w:t xml:space="preserve"> </w:t>
      </w:r>
      <w:r>
        <w:t xml:space="preserve">the admission, waiver of entering into a composition regarding disputed claims and bringing a</w:t>
      </w:r>
      <w:r>
        <w:t xml:space="preserve"> </w:t>
      </w:r>
      <w:r>
        <w:t xml:space="preserve">dispute before a court of arbitration.</w:t>
      </w:r>
      <w:r>
        <w:t xml:space="preserve"> </w:t>
      </w:r>
      <w:r>
        <w:t xml:space="preserve">In restructuring proceedings, in accordance with Article 129 of the Restructuring Act, under pain of</w:t>
      </w:r>
      <w:r>
        <w:t xml:space="preserve"> </w:t>
      </w:r>
      <w:r>
        <w:t xml:space="preserve">nullity the following actions by the debtor or the insolvency practitioner require the consent of the</w:t>
      </w:r>
      <w:r>
        <w:t xml:space="preserve"> </w:t>
      </w:r>
      <w:r>
        <w:t xml:space="preserve">creditors’ committee:</w:t>
      </w:r>
      <w:r>
        <w:t xml:space="preserve"> </w:t>
      </w:r>
      <w:r>
        <w:t xml:space="preserve">encumbering elements of the composition or remedial estate with a mortgage, pledge, registered</w:t>
      </w:r>
      <w:r>
        <w:t xml:space="preserve"> </w:t>
      </w:r>
      <w:r>
        <w:t xml:space="preserve">pledge or maritime mortgage</w:t>
      </w:r>
      <w:r>
        <w:t xml:space="preserve"> </w:t>
      </w:r>
      <w:r>
        <w:t xml:space="preserve">in order to secure a claim not subject to composition;</w:t>
      </w:r>
      <w:r>
        <w:t xml:space="preserve"> </w:t>
      </w:r>
      <w:r>
        <w:t xml:space="preserve">the transfer of the ownership of an object or a right in order to secure a claim not subject to</w:t>
      </w:r>
      <w:r>
        <w:t xml:space="preserve"> </w:t>
      </w:r>
      <w:r>
        <w:t xml:space="preserve">composition;</w:t>
      </w:r>
      <w:r>
        <w:t xml:space="preserve"> </w:t>
      </w:r>
      <w:r>
        <w:t xml:space="preserve">encumbering elements of the composition or remedial estate with other rights;</w:t>
      </w:r>
      <w:r>
        <w:t xml:space="preserve"> </w:t>
      </w:r>
      <w:r>
        <w:t xml:space="preserve">contracting credits or loans;</w:t>
      </w:r>
      <w:r>
        <w:t xml:space="preserve"> </w:t>
      </w:r>
      <w:r>
        <w:t xml:space="preserve">concluding an agreement on the leasing of the debtor’s enterprise or of its organised part or another</w:t>
      </w:r>
      <w:r>
        <w:t xml:space="preserve"> </w:t>
      </w:r>
      <w:r>
        <w:t xml:space="preserve">similar agreement;</w:t>
      </w:r>
      <w:r>
        <w:t xml:space="preserve"> </w:t>
      </w:r>
      <w:r>
        <w:t xml:space="preserve">the sale, by the debtor, of real property or other assets worth over PLN 500 000.</w:t>
      </w:r>
      <w:r>
        <w:t xml:space="preserve"> </w:t>
      </w:r>
      <w:r>
        <w:t xml:space="preserve">The insolvency practitioner may institute proceedings to declare actions invalid and other</w:t>
      </w:r>
      <w:r>
        <w:t xml:space="preserve"> </w:t>
      </w:r>
      <w:r>
        <w:t xml:space="preserve">proceedings in which a claim is based on the invalidity of an action.</w:t>
      </w:r>
      <w:r>
        <w:t xml:space="preserve"> </w:t>
      </w:r>
      <w:r>
        <w:t xml:space="preserve">PT</w:t>
      </w:r>
      <w:r>
        <w:t xml:space="preserve"> </w:t>
      </w:r>
      <w:r>
        <w:t xml:space="preserve">Acts detrimental to the insolvent estate performed within two years prior to the date of</w:t>
      </w:r>
      <w:r>
        <w:t xml:space="preserve"> </w:t>
      </w:r>
      <w:r>
        <w:t xml:space="preserve">commencement of the insolvency proceedings may be resolved (Article 120, no. 1 of CIRE). This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includes all those acts that diminish, frustrate, hinder, endanger, or delay the satisfaction of creditors</w:t>
      </w:r>
      <w:r>
        <w:t xml:space="preserve"> </w:t>
      </w:r>
      <w:r>
        <w:t xml:space="preserve">(Article 120.2 of CIRE).</w:t>
      </w:r>
      <w:r>
        <w:t xml:space="preserve"> </w:t>
      </w:r>
      <w:r>
        <w:t xml:space="preserve">The resolution presupposes bad faith of the third party. Bad faith is understood to be the knowledge</w:t>
      </w:r>
      <w:r>
        <w:t xml:space="preserve"> </w:t>
      </w:r>
      <w:r>
        <w:t xml:space="preserve">that the debtor was in a situation of insolvency; of the prejudicial nature of the act and that, on that</w:t>
      </w:r>
      <w:r>
        <w:t xml:space="preserve"> </w:t>
      </w:r>
      <w:r>
        <w:t xml:space="preserve">date, the debtor was in an imminent situation of insolvency; or of the beginning of the insolvency</w:t>
      </w:r>
      <w:r>
        <w:t xml:space="preserve"> </w:t>
      </w:r>
      <w:r>
        <w:t xml:space="preserve">process (Article 120, nr. 5). In any case, the bad faith of the third party is presumed when the acts</w:t>
      </w:r>
      <w:r>
        <w:t xml:space="preserve"> </w:t>
      </w:r>
      <w:r>
        <w:t xml:space="preserve">performed or omitted have occurred in the two years prior to the commencement of the insolvency</w:t>
      </w:r>
      <w:r>
        <w:t xml:space="preserve"> </w:t>
      </w:r>
      <w:r>
        <w:t xml:space="preserve">proceedings and in which persons especially related to the insolvent, such as parents or children,</w:t>
      </w:r>
      <w:r>
        <w:t xml:space="preserve"> </w:t>
      </w:r>
      <w:r>
        <w:t xml:space="preserve">participated or benefited from (Article 120, nr. 4).</w:t>
      </w:r>
      <w:r>
        <w:t xml:space="preserve"> </w:t>
      </w:r>
      <w:r>
        <w:t xml:space="preserve">In some cases, the requirement of bad faith may be waived (Article 121 of the CIRE). There are,</w:t>
      </w:r>
      <w:r>
        <w:t xml:space="preserve"> </w:t>
      </w:r>
      <w:r>
        <w:t xml:space="preserve">therefore, some acts which are resolvable irrespective of any requirement. For example, the</w:t>
      </w:r>
      <w:r>
        <w:t xml:space="preserve"> </w:t>
      </w:r>
      <w:r>
        <w:t xml:space="preserve">following are therefore resolvable: acts performed by the debtor free of charge in the two years prior</w:t>
      </w:r>
      <w:r>
        <w:t xml:space="preserve"> </w:t>
      </w:r>
      <w:r>
        <w:t xml:space="preserve">to the commencement of insolvency proceedings (including the repudiation of an inheritance or</w:t>
      </w:r>
      <w:r>
        <w:t xml:space="preserve"> </w:t>
      </w:r>
      <w:r>
        <w:t xml:space="preserve">legacy); bail, sureties, sureties, endorsements and credit mandates granted by the debtor during that</w:t>
      </w:r>
      <w:r>
        <w:t xml:space="preserve"> </w:t>
      </w:r>
      <w:r>
        <w:t xml:space="preserve">period, which do not concern transactions or businesses of real interest to the debtor; onerous acts</w:t>
      </w:r>
      <w:r>
        <w:t xml:space="preserve"> </w:t>
      </w:r>
      <w:r>
        <w:t xml:space="preserve">performed by the insolvent in the year prior to the commencement of the insolvency proceedings, in</w:t>
      </w:r>
      <w:r>
        <w:t xml:space="preserve"> </w:t>
      </w:r>
      <w:r>
        <w:t xml:space="preserve">which he manifestly assumed more obligations than the counterparty.</w:t>
      </w:r>
      <w:r>
        <w:t xml:space="preserve"> </w:t>
      </w:r>
      <w:r>
        <w:t xml:space="preserve">RO</w:t>
      </w:r>
      <w:r>
        <w:t xml:space="preserve"> </w:t>
      </w:r>
      <w:r>
        <w:t xml:space="preserve">The following acts or transactions performed by the debtor can be annulled in order to return the</w:t>
      </w:r>
      <w:r>
        <w:t xml:space="preserve"> </w:t>
      </w:r>
      <w:r>
        <w:t xml:space="preserve">transferred assets or the value of other benefits provided:</w:t>
      </w:r>
      <w:r>
        <w:t xml:space="preserve"> </w:t>
      </w:r>
      <w:r>
        <w:t xml:space="preserve">acts of transfer without consideration performed in the two years prior to the opening of the</w:t>
      </w:r>
      <w:r>
        <w:t xml:space="preserve"> </w:t>
      </w:r>
      <w:r>
        <w:t xml:space="preserve">proceedings; sponsorships for humanitarian purposes are exempted;</w:t>
      </w:r>
      <w:r>
        <w:t xml:space="preserve"> </w:t>
      </w:r>
      <w:r>
        <w:t xml:space="preserve">unequal transactions, where what is given by the debtor is clearly greater than what is received,</w:t>
      </w:r>
      <w:r>
        <w:t xml:space="preserve"> </w:t>
      </w:r>
      <w:r>
        <w:t xml:space="preserve">performed in the six months prior to the opening of the proceedings;</w:t>
      </w:r>
      <w:r>
        <w:t xml:space="preserve"> </w:t>
      </w:r>
      <w:r>
        <w:t xml:space="preserve">acts performed in the two years prior to the opening of the proceedings with the intention on all</w:t>
      </w:r>
      <w:r>
        <w:t xml:space="preserve"> </w:t>
      </w:r>
      <w:r>
        <w:t xml:space="preserve">sides of preventing assets from being pursued by creditors, or of harming their rights in any other</w:t>
      </w:r>
      <w:r>
        <w:t xml:space="preserve"> </w:t>
      </w:r>
      <w:r>
        <w:t xml:space="preserve">way;</w:t>
      </w:r>
      <w:r>
        <w:t xml:space="preserve"> </w:t>
      </w:r>
      <w:r>
        <w:t xml:space="preserve">acts of transfer of ownership to a creditor for or towards the satisfaction of a prior debt, performed in</w:t>
      </w:r>
      <w:r>
        <w:t xml:space="preserve"> </w:t>
      </w:r>
      <w:r>
        <w:t xml:space="preserve">the six months prior to the opening of the proceedings, if the amount which the creditor could obtain</w:t>
      </w:r>
      <w:r>
        <w:t xml:space="preserve"> </w:t>
      </w:r>
      <w:r>
        <w:t xml:space="preserve">in the event of a winding-up of the debtor is below the value of the act of transfer of ownership;</w:t>
      </w:r>
      <w:r>
        <w:t xml:space="preserve"> </w:t>
      </w:r>
      <w:r>
        <w:t xml:space="preserve">the establishment of a right of preference in regard to an unsecured claim in the six months prior to</w:t>
      </w:r>
      <w:r>
        <w:t xml:space="preserve"> </w:t>
      </w:r>
      <w:r>
        <w:t xml:space="preserve">the opening of the proceedings;</w:t>
      </w:r>
      <w:r>
        <w:t xml:space="preserve"> </w:t>
      </w:r>
      <w:r>
        <w:t xml:space="preserve">advance payment of debts which are made in the six months prior to the opening of the proceedings,</w:t>
      </w:r>
      <w:r>
        <w:t xml:space="preserve"> </w:t>
      </w:r>
      <w:r>
        <w:t xml:space="preserve">if the due date was to have been a date after the opening of the proceedings;</w:t>
      </w:r>
      <w:r>
        <w:t xml:space="preserve"> </w:t>
      </w:r>
      <w:r>
        <w:t xml:space="preserve">acts of transfer or assumption of obligations performed by the debtor in the two years prior to the</w:t>
      </w:r>
      <w:r>
        <w:t xml:space="preserve"> </w:t>
      </w:r>
      <w:r>
        <w:t xml:space="preserve">opening of proceedings with the intention of concealing or delaying the state of insolvency or</w:t>
      </w:r>
      <w:r>
        <w:t xml:space="preserve"> </w:t>
      </w:r>
      <w:r>
        <w:t xml:space="preserve">committing fraud against a creditor.</w:t>
      </w:r>
      <w:r>
        <w:t xml:space="preserve"> </w:t>
      </w:r>
      <w:r>
        <w:t xml:space="preserve">The action for annulment can be brought against a constitutive act under property law or an act of</w:t>
      </w:r>
      <w:r>
        <w:t xml:space="preserve"> </w:t>
      </w:r>
      <w:r>
        <w:t xml:space="preserve">transfer of ownership under property law if it is concluded by a debtor in the normal course of its</w:t>
      </w:r>
      <w:r>
        <w:t xml:space="preserve"> </w:t>
      </w:r>
      <w:r>
        <w:t xml:space="preserve">day-to-day business. An application for the annulment of a constitutive act or of an act of transfer of</w:t>
      </w:r>
      <w:r>
        <w:t xml:space="preserve"> </w:t>
      </w:r>
      <w:r>
        <w:t xml:space="preserve">ownership will be entered automatically in the appropriate public registers. After the insolvency</w:t>
      </w:r>
      <w:r>
        <w:t xml:space="preserve"> </w:t>
      </w:r>
      <w:r>
        <w:t xml:space="preserve">proceedings have been opened, all acts, transactions and payments performed by the debtor after the</w:t>
      </w:r>
      <w:r>
        <w:t xml:space="preserve"> </w:t>
      </w:r>
      <w:r>
        <w:t xml:space="preserve">opening of proceedings are automatically null and void, with the exception the ones required for the</w:t>
      </w:r>
      <w:r>
        <w:t xml:space="preserve"> </w:t>
      </w:r>
      <w:r>
        <w:t xml:space="preserve">conduct of current business, ones authorised by the delegated judge, transactions endorsed by the</w:t>
      </w:r>
      <w:r>
        <w:t xml:space="preserve"> </w:t>
      </w:r>
      <w:r>
        <w:t xml:space="preserve">court-appointed administrator</w:t>
      </w:r>
      <w:r>
        <w:t xml:space="preserve"> </w:t>
      </w:r>
      <w:r>
        <w:t xml:space="preserve">SK</w:t>
      </w:r>
      <w:r>
        <w:t xml:space="preserve"> </w:t>
      </w:r>
      <w:r>
        <w:t xml:space="preserve">The Bankruptcy Act legislates for acts detrimental to the creditor by making them ineffective under</w:t>
      </w:r>
      <w:r>
        <w:t xml:space="preserve"> </w:t>
      </w:r>
      <w:r>
        <w:t xml:space="preserve">certain conditions. Ineffectiveness only has consequences if the debtor’s acts are contested. The</w:t>
      </w:r>
      <w:r>
        <w:t xml:space="preserve"> </w:t>
      </w:r>
      <w:r>
        <w:t xml:space="preserve">insolvency practitioner and the creditors have the right to contest them, but a creditor only has this</w:t>
      </w:r>
      <w:r>
        <w:t xml:space="preserve"> </w:t>
      </w:r>
      <w:r>
        <w:t xml:space="preserve">right if the insolvency practitioner does not act on the creditor’s request to contest a legal act within</w:t>
      </w:r>
      <w:r>
        <w:t xml:space="preserve"> </w:t>
      </w:r>
      <w:r>
        <w:t xml:space="preserve">a reasonable time.</w:t>
      </w:r>
      <w:r>
        <w:t xml:space="preserve"> </w:t>
      </w:r>
      <w:r>
        <w:t xml:space="preserve">The right to contest a legal act lapse if it is not exercised in respect of the debtor or in court within a</w:t>
      </w:r>
      <w:r>
        <w:t xml:space="preserve"> </w:t>
      </w:r>
      <w:r>
        <w:t xml:space="preserve">year of bankruptcy being declared; the right to contest a legal act is only considered to have been</w:t>
      </w:r>
      <w:r>
        <w:t xml:space="preserve"> </w:t>
      </w:r>
      <w:r>
        <w:t xml:space="preserve">exercised in respect of the debtor if the debtor acknowledges the right in writing. Under the</w:t>
      </w:r>
      <w:r>
        <w:t xml:space="preserve"> </w:t>
      </w:r>
      <w:r>
        <w:t xml:space="preserve">legislation, legal acts from which entitlements are enforceable, or have already been satisfied, can</w:t>
      </w:r>
      <w:r>
        <w:t xml:space="preserve"> </w:t>
      </w:r>
      <w:r>
        <w:t xml:space="preserve">also be contested.</w:t>
      </w:r>
      <w:r>
        <w:t xml:space="preserve"> </w:t>
      </w:r>
      <w:r>
        <w:t xml:space="preserve">SI</w:t>
      </w:r>
      <w:r>
        <w:t xml:space="preserve"> </w:t>
      </w:r>
      <w:r>
        <w:t xml:space="preserve">Creditors and the bankruptcy administrator have the right to contest a legal act of the debtor. Any</w:t>
      </w:r>
      <w:r>
        <w:t xml:space="preserve"> </w:t>
      </w:r>
      <w:r>
        <w:t xml:space="preserve">legal acts can be contested (including omissions) that result in unequal or reduced payment of</w:t>
      </w:r>
      <w:r>
        <w:t xml:space="preserve"> </w:t>
      </w:r>
      <w:r>
        <w:t xml:space="preserve">bankruptcy creditors or in placing a particular creditor in a more favourable position.</w:t>
      </w:r>
      <w:r>
        <w:t xml:space="preserve"> </w:t>
      </w:r>
      <w:r>
        <w:t xml:space="preserve">Legal acts that may be contested in bankruptcy proceedings are those that were committed in the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period from the last year before the submission of a petition to launch bankruptcy proceedings until</w:t>
      </w:r>
      <w:r>
        <w:t xml:space="preserve"> </w:t>
      </w:r>
      <w:r>
        <w:t xml:space="preserve">the opening of bankruptcy proceedings. An unpaid legal act (or legal acts of disproportionately low</w:t>
      </w:r>
      <w:r>
        <w:t xml:space="preserve"> </w:t>
      </w:r>
      <w:r>
        <w:t xml:space="preserve">counter value) can be contested when committed in the period starting 36 months before the</w:t>
      </w:r>
      <w:r>
        <w:t xml:space="preserve"> </w:t>
      </w:r>
      <w:r>
        <w:t xml:space="preserve">submission of the request to launch bankruptcy proceedings and ending upon the opening of</w:t>
      </w:r>
      <w:r>
        <w:t xml:space="preserve"> </w:t>
      </w:r>
      <w:r>
        <w:t xml:space="preserve">bankruptcy proceedings.</w:t>
      </w:r>
      <w:r>
        <w:t xml:space="preserve"> </w:t>
      </w:r>
      <w:r>
        <w:t xml:space="preserve">A lawsuit for voidability must be lodged within 12 months after a decision on opening bankruptcy</w:t>
      </w:r>
      <w:r>
        <w:t xml:space="preserve"> </w:t>
      </w:r>
      <w:r>
        <w:t xml:space="preserve">proceedings becomes final. It is not possible to contest legal acts performed by the debtor in</w:t>
      </w:r>
      <w:r>
        <w:t xml:space="preserve"> </w:t>
      </w:r>
      <w:r>
        <w:t xml:space="preserve">bankruptcy during compulsory settlement proceedings, in accordance with legal rules applicable for</w:t>
      </w:r>
      <w:r>
        <w:t xml:space="preserve"> </w:t>
      </w:r>
      <w:r>
        <w:t xml:space="preserve">conducting the debtor’s business in the proceedings; legal acts performed by the debtor in</w:t>
      </w:r>
      <w:r>
        <w:t xml:space="preserve"> </w:t>
      </w:r>
      <w:r>
        <w:t xml:space="preserve">bankruptcy to pay creditor claims in the proportions, within the deadlines and at the interest rates set</w:t>
      </w:r>
      <w:r>
        <w:t xml:space="preserve"> </w:t>
      </w:r>
      <w:r>
        <w:t xml:space="preserve">out in a confirmed compulsory settlement; and payments for bills of exchange or cheques if the other</w:t>
      </w:r>
      <w:r>
        <w:t xml:space="preserve"> </w:t>
      </w:r>
      <w:r>
        <w:t xml:space="preserve">party had to receive a payment in order for the debtor in bankruptcy not to lose the right of recovery</w:t>
      </w:r>
      <w:r>
        <w:t xml:space="preserve"> </w:t>
      </w:r>
      <w:r>
        <w:t xml:space="preserve">against another person obligated under the bill of exchange or cheque.</w:t>
      </w:r>
      <w:r>
        <w:t xml:space="preserve"> </w:t>
      </w:r>
      <w:r>
        <w:t xml:space="preserve">Legal acts performed by the debtor to pay creditor claims or to perform other obligations in</w:t>
      </w:r>
      <w:r>
        <w:t xml:space="preserve"> </w:t>
      </w:r>
      <w:r>
        <w:t xml:space="preserve">accordance with a confirmed agreement on financial restructuring cannot be contested either.</w:t>
      </w:r>
      <w:r>
        <w:t xml:space="preserve"> </w:t>
      </w:r>
      <w:r>
        <w:t xml:space="preserve">ES</w:t>
      </w:r>
      <w:r>
        <w:t xml:space="preserve"> </w:t>
      </w:r>
      <w:r>
        <w:t xml:space="preserve">The regulation of revocatory actions in insolvency proceedings is contained in Articles 226 et seq. of</w:t>
      </w:r>
      <w:r>
        <w:t xml:space="preserve"> </w:t>
      </w:r>
      <w:r>
        <w:t xml:space="preserve">the Recast Text of the Insolvency Law. These provisions have undergone successive amendments,</w:t>
      </w:r>
      <w:r>
        <w:t xml:space="preserve"> </w:t>
      </w:r>
      <w:r>
        <w:t xml:space="preserve">mainly in relation to the nature of the ‘protective mechanisms’ of the refinancing agreements.</w:t>
      </w:r>
      <w:r>
        <w:t xml:space="preserve"> </w:t>
      </w:r>
      <w:r>
        <w:t xml:space="preserve">Article 226 contains the legal system for claw-back actions, based on a general clause declaring all</w:t>
      </w:r>
      <w:r>
        <w:t xml:space="preserve"> </w:t>
      </w:r>
      <w:r>
        <w:t xml:space="preserve">acts carried out by the debtor that are ‘detrimental to the assets covered by the proceedings’ as</w:t>
      </w:r>
      <w:r>
        <w:t xml:space="preserve"> </w:t>
      </w:r>
      <w:r>
        <w:t xml:space="preserve">‘revocable’, whether or not there was ‘intention to mislead’. In order to safeguard the effects of</w:t>
      </w:r>
      <w:r>
        <w:t xml:space="preserve"> </w:t>
      </w:r>
      <w:r>
        <w:t xml:space="preserve">revocation, a specific period of time is established: the two years prior to the date of the insolvency</w:t>
      </w:r>
      <w:r>
        <w:t xml:space="preserve"> </w:t>
      </w:r>
      <w:r>
        <w:t xml:space="preserve">order.</w:t>
      </w:r>
      <w:r>
        <w:t xml:space="preserve"> </w:t>
      </w:r>
      <w:r>
        <w:t xml:space="preserve">The law opts for the establishment of a specific revocation period: two years dating back from the</w:t>
      </w:r>
      <w:r>
        <w:t xml:space="preserve"> </w:t>
      </w:r>
      <w:r>
        <w:t xml:space="preserve">date of the insolvency order. Actions carried out during the ‘suspect period’ by the debtor are</w:t>
      </w:r>
      <w:r>
        <w:t xml:space="preserve"> </w:t>
      </w:r>
      <w:r>
        <w:t xml:space="preserve">revocable if they are detrimental to the assets covered by the proceedings. Pecuniary detriment must</w:t>
      </w:r>
      <w:r>
        <w:t xml:space="preserve"> </w:t>
      </w:r>
      <w:r>
        <w:t xml:space="preserve">be satisfactorily proven by the party making the complaint. However, given the difficulties normally</w:t>
      </w:r>
      <w:r>
        <w:t xml:space="preserve"> </w:t>
      </w:r>
      <w:r>
        <w:t xml:space="preserve">entailed in proving detrimental acts, the Insolvency Law facilitates bringing actions through the</w:t>
      </w:r>
      <w:r>
        <w:t xml:space="preserve"> </w:t>
      </w:r>
      <w:r>
        <w:t xml:space="preserve">establishment of a set of presumptions. As happens in other parts of the law, the presumptions may</w:t>
      </w:r>
      <w:r>
        <w:t xml:space="preserve"> </w:t>
      </w:r>
      <w:r>
        <w:t xml:space="preserve">be irrebuttable or rebuttable.</w:t>
      </w:r>
      <w:r>
        <w:t xml:space="preserve"> </w:t>
      </w:r>
      <w:r>
        <w:t xml:space="preserve">The pecuniary detriment is presumed irrebuttable in two cases:</w:t>
      </w:r>
      <w:r>
        <w:t xml:space="preserve"> </w:t>
      </w:r>
      <w:r>
        <w:t xml:space="preserve">when dealing with the free disposal of assets, except donations for use, and</w:t>
      </w:r>
      <w:r>
        <w:t xml:space="preserve"> </w:t>
      </w:r>
      <w:r>
        <w:t xml:space="preserve">when dealing with payments and other acts settling obligations that fall due after the insolvency</w:t>
      </w:r>
      <w:r>
        <w:t xml:space="preserve"> </w:t>
      </w:r>
      <w:r>
        <w:t xml:space="preserve">order, unless they are secured by collateral, in which case the presumption admits evidence to the</w:t>
      </w:r>
      <w:r>
        <w:t xml:space="preserve"> </w:t>
      </w:r>
      <w:r>
        <w:t xml:space="preserve">contrary;</w:t>
      </w:r>
      <w:r>
        <w:t xml:space="preserve"> </w:t>
      </w:r>
      <w:r>
        <w:t xml:space="preserve">The pecuniary detriment is presumed rebuttable in three cases:</w:t>
      </w:r>
      <w:r>
        <w:t xml:space="preserve"> </w:t>
      </w:r>
      <w:r>
        <w:t xml:space="preserve">when dealing with the disposal of assets against payment to persons with a special relationship with</w:t>
      </w:r>
      <w:r>
        <w:t xml:space="preserve"> </w:t>
      </w:r>
      <w:r>
        <w:t xml:space="preserve">the insolvency debtor,</w:t>
      </w:r>
      <w:r>
        <w:t xml:space="preserve"> </w:t>
      </w:r>
      <w:r>
        <w:t xml:space="preserve">when dealing with the creation of charges on property in favour of pre-existing obligations or in</w:t>
      </w:r>
      <w:r>
        <w:t xml:space="preserve"> </w:t>
      </w:r>
      <w:r>
        <w:t xml:space="preserve">favour of new obligations incurred to replace the former, and</w:t>
      </w:r>
      <w:r>
        <w:t xml:space="preserve"> </w:t>
      </w:r>
      <w:r>
        <w:t xml:space="preserve">payments or other acts settling obligations secured by collateral and that fall due after the</w:t>
      </w:r>
      <w:r>
        <w:t xml:space="preserve"> </w:t>
      </w:r>
      <w:r>
        <w:t xml:space="preserve">insolvency order.</w:t>
      </w:r>
      <w:r>
        <w:t xml:space="preserve"> </w:t>
      </w:r>
      <w:r>
        <w:t xml:space="preserve">Legal standing to bring revocatory actions in insolvency proceedings falls to the administrator.</w:t>
      </w:r>
      <w:r>
        <w:t xml:space="preserve"> </w:t>
      </w:r>
      <w:r>
        <w:t xml:space="preserve">However, for the purpose of protecting creditors against the inactivity of administrators, the law</w:t>
      </w:r>
      <w:r>
        <w:t xml:space="preserve"> </w:t>
      </w:r>
      <w:r>
        <w:t xml:space="preserve">provides for a subsidiary or second grade legal standing for creditors that have urged the</w:t>
      </w:r>
      <w:r>
        <w:t xml:space="preserve"> </w:t>
      </w:r>
      <w:r>
        <w:t xml:space="preserve">administrator in writing to bring a revocatory action, if within a period of two months since the date</w:t>
      </w:r>
      <w:r>
        <w:t xml:space="preserve"> </w:t>
      </w:r>
      <w:r>
        <w:t xml:space="preserve">of the request the action is not brought by the administrator. The law contains rules aimed at</w:t>
      </w:r>
      <w:r>
        <w:t xml:space="preserve"> </w:t>
      </w:r>
      <w:r>
        <w:t xml:space="preserve">ensuring that administrators effectively carry out the role of ensuring that the assets covered by the</w:t>
      </w:r>
      <w:r>
        <w:t xml:space="preserve"> </w:t>
      </w:r>
      <w:r>
        <w:t xml:space="preserve">proceedings are not disposed of. For actions against refinancing agreements, legal standing is</w:t>
      </w:r>
      <w:r>
        <w:t xml:space="preserve"> </w:t>
      </w:r>
      <w:r>
        <w:t xml:space="preserve">exclusive to the administrator, excluding any subsidiary standing.</w:t>
      </w:r>
      <w:r>
        <w:t xml:space="preserve"> </w:t>
      </w:r>
      <w:r>
        <w:t xml:space="preserve">In order to protect the refinancing agreements, there are special rules resulting from recent</w:t>
      </w:r>
      <w:r>
        <w:t xml:space="preserve"> </w:t>
      </w:r>
      <w:r>
        <w:t xml:space="preserve">legislative amendments, which define protective mechanisms that make these agreements (approved</w:t>
      </w:r>
      <w:r>
        <w:t xml:space="preserve"> </w:t>
      </w:r>
      <w:r>
        <w:t xml:space="preserve">under certain conditions) resistant to revocatory actions.</w:t>
      </w:r>
      <w:r>
        <w:t xml:space="preserve"> </w:t>
      </w:r>
      <w:r>
        <w:t xml:space="preserve">SE</w:t>
      </w:r>
      <w:r>
        <w:t xml:space="preserve"> </w:t>
      </w:r>
      <w:r>
        <w:t xml:space="preserve">An act can be reversed if it improperly favoured a certain creditor over others, or if the creditors</w:t>
      </w:r>
      <w:r>
        <w:t xml:space="preserve"> </w:t>
      </w:r>
      <w:r>
        <w:t xml:space="preserve">have been deprived of the debtor’s property, or if the debtor’s debts have increased, and if the debtor</w:t>
      </w:r>
      <w:r>
        <w:t xml:space="preserve"> </w:t>
      </w:r>
      <w:r>
        <w:t xml:space="preserve">was insolvent or became insolvent as a result of the proceeding alone or as a result of the proceeding</w:t>
      </w:r>
      <w:r>
        <w:t xml:space="preserve"> </w:t>
      </w:r>
      <w:r>
        <w:t xml:space="preserve">in combination with other factors, and the other party knew or should have known that the debtor</w:t>
      </w:r>
      <w:r>
        <w:t xml:space="preserve"> </w:t>
      </w:r>
      <w:r>
        <w:t xml:space="preserve">was insolvent and what the circumstances were that rendered the legal act improper.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Payment of a debt later than three months before the reference date using a method other than the</w:t>
      </w:r>
      <w:r>
        <w:t xml:space="preserve"> </w:t>
      </w:r>
      <w:r>
        <w:t xml:space="preserve">customary means of payment, or in advance, or of an amount that appreciably worsened the debtor’s</w:t>
      </w:r>
      <w:r>
        <w:t xml:space="preserve"> </w:t>
      </w:r>
      <w:r>
        <w:t xml:space="preserve">financial status, can be reversed unless it can be regarded as ordinary in the circumstances. If the</w:t>
      </w:r>
      <w:r>
        <w:t xml:space="preserve"> </w:t>
      </w:r>
      <w:r>
        <w:t xml:space="preserve">payment was made to one of the debtor’s family members prior to that date but later than two years</w:t>
      </w:r>
      <w:r>
        <w:t xml:space="preserve"> </w:t>
      </w:r>
      <w:r>
        <w:t xml:space="preserve">before the reference date, it can be reversed unless it is shown that the debtor was not insolvent and</w:t>
      </w:r>
      <w:r>
        <w:t xml:space="preserve"> </w:t>
      </w:r>
      <w:r>
        <w:t xml:space="preserve">did not become insolvent as a result of the act in question.</w:t>
      </w:r>
      <w:r>
        <w:t xml:space="preserve"> </w:t>
      </w:r>
      <w:r>
        <w:t xml:space="preserve">Source: Deloitte/Grimaldi (2022).</w:t>
      </w:r>
      <w:r>
        <w:t xml:space="preserve"> </w:t>
      </w:r>
      <w:r>
        <w:t xml:space="preserve">2.2</w:t>
      </w:r>
      <w:r>
        <w:t xml:space="preserve"> </w:t>
      </w:r>
      <w:r>
        <w:t xml:space="preserve">Asset tracing</w:t>
      </w:r>
      <w:r>
        <w:br/>
      </w:r>
      <w:r>
        <w:t xml:space="preserve">Closely related to transaction avoidance, asset tracing is a “follow the money” tool, that</w:t>
      </w:r>
      <w:r>
        <w:t xml:space="preserve"> </w:t>
      </w:r>
      <w:r>
        <w:t xml:space="preserve">enables courts, insolvency practitioners or parties that demonstrated a legitimate interest</w:t>
      </w:r>
      <w:r>
        <w:t xml:space="preserve"> </w:t>
      </w:r>
      <w:r>
        <w:t xml:space="preserve">to determine and locate the assets, examine the revenue generated by often fraudulent</w:t>
      </w:r>
      <w:r>
        <w:t xml:space="preserve"> </w:t>
      </w:r>
      <w:r>
        <w:t xml:space="preserve">activity, and follow its trail. “Asset tracing” is a legal process of identifying and locating</w:t>
      </w:r>
      <w:r>
        <w:t xml:space="preserve"> </w:t>
      </w:r>
      <w:r>
        <w:t xml:space="preserve">misappropriated assets or their proceeds (values) belonging to the debtor’s estate. It</w:t>
      </w:r>
      <w:r>
        <w:t xml:space="preserve"> </w:t>
      </w:r>
      <w:r>
        <w:t xml:space="preserve">includes both the preservation (freezing) of the assets identified and the repatriation (if</w:t>
      </w:r>
      <w:r>
        <w:t xml:space="preserve"> </w:t>
      </w:r>
      <w:r>
        <w:t xml:space="preserve">the asset is to be found in another State). 284 The effectiveness of tools for asset tracing</w:t>
      </w:r>
      <w:r>
        <w:t xml:space="preserve"> </w:t>
      </w:r>
      <w:r>
        <w:t xml:space="preserve">has a key importance in the maximisation of the value of the insolvency estate.</w:t>
      </w:r>
      <w:r>
        <w:t xml:space="preserve"> </w:t>
      </w:r>
      <w:r>
        <w:t xml:space="preserve">Insolvency practitioners can use the European Preservation Order Procedure</w:t>
      </w:r>
      <w:r>
        <w:t xml:space="preserve"> </w:t>
      </w:r>
      <w:r>
        <w:t xml:space="preserve">(“EAPO”)285 to trace and recover assets above at least in relation to detrimental payments</w:t>
      </w:r>
      <w:r>
        <w:t xml:space="preserve"> </w:t>
      </w:r>
      <w:r>
        <w:t xml:space="preserve">the debtor made to third parties. However, many aspects of EAPO implementation are</w:t>
      </w:r>
      <w:r>
        <w:t xml:space="preserve"> </w:t>
      </w:r>
      <w:r>
        <w:t xml:space="preserve">governed by national laws and the main use of the instrument appears limited to tracing</w:t>
      </w:r>
      <w:r>
        <w:t xml:space="preserve"> </w:t>
      </w:r>
      <w:r>
        <w:t xml:space="preserve">banking accounts286.</w:t>
      </w:r>
      <w:r>
        <w:br/>
      </w:r>
      <w:r>
        <w:t xml:space="preserve">Consultations with stakeholders revealed problems if a cross-border element is implied,</w:t>
      </w:r>
      <w:r>
        <w:t xml:space="preserve"> </w:t>
      </w:r>
      <w:r>
        <w:t xml:space="preserve">that is the asset is situated in another Member State than the one where the proceedings</w:t>
      </w:r>
      <w:r>
        <w:t xml:space="preserve"> </w:t>
      </w:r>
      <w:r>
        <w:t xml:space="preserve">have been opened. In fact, recurring feedback from the stakeholder consultation was that</w:t>
      </w:r>
      <w:r>
        <w:t xml:space="preserve"> </w:t>
      </w:r>
      <w:r>
        <w:t xml:space="preserve">the means available for insolvency practitioners to trace and freeze assets belonging to</w:t>
      </w:r>
      <w:r>
        <w:t xml:space="preserve"> </w:t>
      </w:r>
      <w:r>
        <w:t xml:space="preserve">the estate in another Member State are insufficient or inadequate which often results in</w:t>
      </w:r>
      <w:r>
        <w:t xml:space="preserve"> </w:t>
      </w:r>
      <w:r>
        <w:t xml:space="preserve">the dissipation of those assets by the time action is taken.</w:t>
      </w:r>
      <w:r>
        <w:br/>
      </w:r>
      <w:r>
        <w:t xml:space="preserve">Although the EU Insolvency Regulation287 ensures that the powers of the insolvency</w:t>
      </w:r>
      <w:r>
        <w:t xml:space="preserve"> </w:t>
      </w:r>
      <w:r>
        <w:t xml:space="preserve">practitioners have cross-border effects, subject to certain conditions, exercising these</w:t>
      </w:r>
      <w:r>
        <w:t xml:space="preserve"> </w:t>
      </w:r>
      <w:r>
        <w:t xml:space="preserve">powers encounters difficulties in practice. Stakeholders pointed out that essential</w:t>
      </w:r>
      <w:r>
        <w:t xml:space="preserve"> </w:t>
      </w:r>
      <w:r>
        <w:t xml:space="preserve">information for the purpose of asset tracing are included in national registers, but these</w:t>
      </w:r>
      <w:r>
        <w:t xml:space="preserve"> </w:t>
      </w:r>
      <w:r>
        <w:t xml:space="preserve">registers are either not accessible and/or are not comprehensible by the insolvency</w:t>
      </w:r>
      <w:r>
        <w:t xml:space="preserve"> </w:t>
      </w:r>
      <w:r>
        <w:t xml:space="preserve">practitioners (due to language barriers). Furthermore, information is not updated occur in</w:t>
      </w:r>
      <w:r>
        <w:t xml:space="preserve"> </w:t>
      </w:r>
      <w:r>
        <w:t xml:space="preserve">practice.</w:t>
      </w:r>
    </w:p>
    <w:p>
      <w:pPr>
        <w:pStyle w:val="BodyText"/>
      </w:pPr>
      <w:r>
        <w:t xml:space="preserve">284 UNCITRAL, Civil asset tracing and recovery in insolvency proceedings. Note by the Secretariat, 4</w:t>
      </w:r>
      <w:r>
        <w:t xml:space="preserve"> </w:t>
      </w:r>
      <w:r>
        <w:t xml:space="preserve">October 2021 (A/CN.9/WG.V/WP.175), § 29. See previously the Report of the Colloquium on Civil Asset</w:t>
      </w:r>
      <w:r>
        <w:t xml:space="preserve"> </w:t>
      </w:r>
      <w:r>
        <w:t xml:space="preserve">Tracing and Recovery (Vienna, 6 December 2019) (A/CN/9/1008). The documents are available at</w:t>
      </w:r>
      <w:r>
        <w:t xml:space="preserve"> </w:t>
      </w:r>
      <w:r>
        <w:t xml:space="preserve">www.uncitral.org.</w:t>
      </w:r>
      <w:r>
        <w:t xml:space="preserve"> </w:t>
      </w:r>
      <w:r>
        <w:t xml:space="preserve">285 Regulation (EU) No 655/2014 of the European Parliament and of the Council of 15 May 2014</w:t>
      </w:r>
      <w:r>
        <w:t xml:space="preserve"> </w:t>
      </w:r>
      <w:r>
        <w:t xml:space="preserve">establishing a European Account Preservation Order procedure to facilitate cross-border debt recovery in</w:t>
      </w:r>
      <w:r>
        <w:t xml:space="preserve"> </w:t>
      </w:r>
      <w:r>
        <w:t xml:space="preserve">civil and commercial matters.</w:t>
      </w:r>
      <w:r>
        <w:br/>
      </w:r>
      <w:r>
        <w:t xml:space="preserve">286 Antonio Leandro, Asset Tracing and Recovery in European Cross-border Insolvency Proceedings, 21</w:t>
      </w:r>
      <w:r>
        <w:t xml:space="preserve"> </w:t>
      </w:r>
      <w:r>
        <w:t xml:space="preserve">December 2021.</w:t>
      </w:r>
      <w:r>
        <w:t xml:space="preserve"> </w:t>
      </w:r>
      <w:r>
        <w:t xml:space="preserve">287 EU Regulation 2015/848 of 20 May 2015 on Insolvency proceedings, hereafter EIR.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From the substantive standpoint, the current framework implies that powers of</w:t>
      </w:r>
      <w:r>
        <w:t xml:space="preserve"> </w:t>
      </w:r>
      <w:r>
        <w:t xml:space="preserve">insolvency practitioners may not include coercive measures if they are not provided by</w:t>
      </w:r>
      <w:r>
        <w:t xml:space="preserve"> </w:t>
      </w:r>
      <w:r>
        <w:t xml:space="preserve">the applicable law, unless ordered by a court of the specific Member State or the right to</w:t>
      </w:r>
      <w:r>
        <w:t xml:space="preserve"> </w:t>
      </w:r>
      <w:r>
        <w:t xml:space="preserve">rule on legal proceedings or disputes. However, both the recognition of the powers of</w:t>
      </w:r>
      <w:r>
        <w:t xml:space="preserve"> </w:t>
      </w:r>
      <w:r>
        <w:t xml:space="preserve">insolvency practitioners to act in relation to the assets located in another Member State288</w:t>
      </w:r>
      <w:r>
        <w:t xml:space="preserve"> </w:t>
      </w:r>
      <w:r>
        <w:t xml:space="preserve">and the recognition of injunction and interim courts orders289 are well established.</w:t>
      </w:r>
      <w:r>
        <w:t xml:space="preserve"> </w:t>
      </w:r>
      <w:r>
        <w:t xml:space="preserve">Preservation measures, instead, may be adopted only where an insolvency practitioner</w:t>
      </w:r>
      <w:r>
        <w:t xml:space="preserve"> </w:t>
      </w:r>
      <w:r>
        <w:t xml:space="preserve">has been appointed290 which means that prior to the commencement of the insolvency</w:t>
      </w:r>
      <w:r>
        <w:t xml:space="preserve"> </w:t>
      </w:r>
      <w:r>
        <w:t xml:space="preserve">proceedings provisional measures may be only ordered by the court upon the request of</w:t>
      </w:r>
      <w:r>
        <w:t xml:space="preserve"> </w:t>
      </w:r>
      <w:r>
        <w:t xml:space="preserve">the debtor, creditors or third parties or the foreign representative291.</w:t>
      </w:r>
      <w:r>
        <w:br/>
      </w:r>
      <w:r>
        <w:t xml:space="preserve">Lastly, in respect to the publicity of the information regarding assets, there is a need to</w:t>
      </w:r>
      <w:r>
        <w:t xml:space="preserve"> </w:t>
      </w:r>
      <w:r>
        <w:t xml:space="preserve">facilitate and speeding up the process of tracing assets for the efficiency of insolvency</w:t>
      </w:r>
      <w:r>
        <w:t xml:space="preserve"> </w:t>
      </w:r>
      <w:r>
        <w:t xml:space="preserve">proceedings, in compliance with fundamental rights and data protection requirements,</w:t>
      </w:r>
      <w:r>
        <w:t xml:space="preserve"> </w:t>
      </w:r>
      <w:r>
        <w:t xml:space="preserve">relying on IT tools. The EU has already taken significant steps: the EIR requires Member</w:t>
      </w:r>
      <w:r>
        <w:t xml:space="preserve"> </w:t>
      </w:r>
      <w:r>
        <w:t xml:space="preserve">States to establish insolvency registers interconnected via the European e-Justice portal</w:t>
      </w:r>
      <w:r>
        <w:t xml:space="preserve"> </w:t>
      </w:r>
      <w:r>
        <w:t xml:space="preserve">and to publish certain mandatory information establishing the insolvency registers’</w:t>
      </w:r>
      <w:r>
        <w:t xml:space="preserve"> </w:t>
      </w:r>
      <w:r>
        <w:t xml:space="preserve">interconnection (“IRI”); the Business Registers Interconnection System (“BRIS”) aims at</w:t>
      </w:r>
      <w:r>
        <w:t xml:space="preserve"> </w:t>
      </w:r>
      <w:r>
        <w:t xml:space="preserve">facilitating the access to information on EU companies for the public and ensure that all</w:t>
      </w:r>
      <w:r>
        <w:t xml:space="preserve"> </w:t>
      </w:r>
      <w:r>
        <w:t xml:space="preserve">EU business registers can communicate to each other; the Beneficial ownership registers</w:t>
      </w:r>
      <w:r>
        <w:t xml:space="preserve"> </w:t>
      </w:r>
      <w:r>
        <w:t xml:space="preserve">interconnection system (“BORIS”) serves as a central search service making available all</w:t>
      </w:r>
      <w:r>
        <w:t xml:space="preserve"> </w:t>
      </w:r>
      <w:r>
        <w:t xml:space="preserve">information related to the beneficial ownership operating as a decentralised system</w:t>
      </w:r>
      <w:r>
        <w:t xml:space="preserve"> </w:t>
      </w:r>
      <w:r>
        <w:t xml:space="preserve">interconnecting the national beneficial ownership registers of the Member States and the</w:t>
      </w:r>
      <w:r>
        <w:t xml:space="preserve"> </w:t>
      </w:r>
      <w:r>
        <w:t xml:space="preserve">European e-Justice Portal through the European Central Platform. Lastly, there is a</w:t>
      </w:r>
      <w:r>
        <w:t xml:space="preserve"> </w:t>
      </w:r>
      <w:r>
        <w:t xml:space="preserve">Proposal for a Regulation on a computerized system for communication in cross-border</w:t>
      </w:r>
      <w:r>
        <w:t xml:space="preserve"> </w:t>
      </w:r>
      <w:r>
        <w:t xml:space="preserve">civil and criminal proceedings292 (e-Codex system) which includes both the into its</w:t>
      </w:r>
      <w:r>
        <w:t xml:space="preserve"> </w:t>
      </w:r>
      <w:r>
        <w:t xml:space="preserve">scope.</w:t>
      </w:r>
    </w:p>
    <w:p>
      <w:pPr>
        <w:pStyle w:val="BodyText"/>
      </w:pPr>
      <w:r>
        <w:t xml:space="preserve">288 France, Cass. Com. No. 17-16.200, Dalloz 2020, 1799, note R. Damman/A.Sallou.</w:t>
      </w:r>
      <w:r>
        <w:t xml:space="preserve"> </w:t>
      </w:r>
      <w:r>
        <w:t xml:space="preserve">289 France, Cass. Civ. No. 15-14.664, Rev. Sociétés 2017, 303 note N. Morelli. See R. Damman/M.</w:t>
      </w:r>
      <w:r>
        <w:t xml:space="preserve"> </w:t>
      </w:r>
      <w:r>
        <w:t xml:space="preserve">Guermonprez, BJE February 2018.</w:t>
      </w:r>
      <w:r>
        <w:t xml:space="preserve"> </w:t>
      </w:r>
      <w:r>
        <w:t xml:space="preserve">290 Art. 52 EIR.</w:t>
      </w:r>
      <w:r>
        <w:t xml:space="preserve"> </w:t>
      </w:r>
      <w:r>
        <w:t xml:space="preserve">291 Note of the Secretariat of the UNCITRAL Working Group V, 4 Ocotber 2021 (A/CN.9/WG.V/W)</w:t>
      </w:r>
      <w:r>
        <w:t xml:space="preserve"> </w:t>
      </w:r>
      <w:r>
        <w:t xml:space="preserve">292 Proposal for a REGULATION OF THE EUROPEAN PARLIAMENT AND OF THE COUNCIL on a</w:t>
      </w:r>
      <w:r>
        <w:t xml:space="preserve"> </w:t>
      </w:r>
      <w:r>
        <w:t xml:space="preserve">computerised system for communication in cross-border civil and criminal proceedings (e-CODEX</w:t>
      </w:r>
      <w:r>
        <w:t xml:space="preserve"> </w:t>
      </w:r>
      <w:r>
        <w:t xml:space="preserve">system), and amending Regulation (EU) 2018/1726, 2.12.2020.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Table A.5.3: Insolvency practitioners in insolvency proceedings in the EU Member States, powers relating to asset</w:t>
      </w:r>
      <w:r>
        <w:t xml:space="preserve"> </w:t>
      </w:r>
      <w:r>
        <w:t xml:space="preserve">tracing are underlined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Trustee in bankruptcy proceedings:</w:t>
      </w:r>
      <w:r>
        <w:t xml:space="preserve"> </w:t>
      </w:r>
      <w:r>
        <w:t xml:space="preserve">the practical conduct of the insolvency proceedings;</w:t>
      </w:r>
      <w:r>
        <w:t xml:space="preserve"> </w:t>
      </w:r>
      <w:r>
        <w:t xml:space="preserve">reviews the financial position of the debtor;</w:t>
      </w:r>
      <w:r>
        <w:t xml:space="preserve"> </w:t>
      </w:r>
      <w:r>
        <w:t xml:space="preserve">continues to run the business if it is not yet closed on opening the proceedings and no disadvantage</w:t>
      </w:r>
      <w:r>
        <w:t xml:space="preserve"> </w:t>
      </w:r>
      <w:r>
        <w:t xml:space="preserve">from continuation arises</w:t>
      </w:r>
      <w:r>
        <w:t xml:space="preserve"> </w:t>
      </w:r>
      <w:r>
        <w:t xml:space="preserve">for the creditors;</w:t>
      </w:r>
      <w:r>
        <w:t xml:space="preserve"> </w:t>
      </w:r>
      <w:r>
        <w:t xml:space="preserve">examines the claims lodged;</w:t>
      </w:r>
      <w:r>
        <w:t xml:space="preserve"> </w:t>
      </w:r>
      <w:r>
        <w:t xml:space="preserve">examines whether a restructuring plan is in the interests of the creditors and whether it is likely to</w:t>
      </w:r>
      <w:r>
        <w:t xml:space="preserve"> </w:t>
      </w:r>
      <w:r>
        <w:t xml:space="preserve">be executable;</w:t>
      </w:r>
      <w:r>
        <w:t xml:space="preserve"> </w:t>
      </w:r>
      <w:r>
        <w:t xml:space="preserve">establishes and disposes of the assets;</w:t>
      </w:r>
      <w:r>
        <w:t xml:space="preserve"> </w:t>
      </w:r>
      <w:r>
        <w:t xml:space="preserve">administers and represents the insolvency estate;</w:t>
      </w:r>
      <w:r>
        <w:t xml:space="preserve"> </w:t>
      </w:r>
      <w:r>
        <w:t xml:space="preserve">exercises the right of challenge for the insolvency estate;</w:t>
      </w:r>
      <w:r>
        <w:t xml:space="preserve"> </w:t>
      </w:r>
      <w:r>
        <w:t xml:space="preserve">distributes the proceeds from the estate.</w:t>
      </w:r>
      <w:r>
        <w:t xml:space="preserve"> </w:t>
      </w:r>
      <w:r>
        <w:t xml:space="preserve">Administrator in restructuring proceedings</w:t>
      </w:r>
      <w:r>
        <w:t xml:space="preserve"> </w:t>
      </w:r>
      <w:r>
        <w:t xml:space="preserve">supervises the debtor and the debtor’s business management;</w:t>
      </w:r>
      <w:r>
        <w:t xml:space="preserve"> </w:t>
      </w:r>
      <w:r>
        <w:t xml:space="preserve">grants or refuses authorisation for legal acts which are not carried out in the normal course of</w:t>
      </w:r>
      <w:r>
        <w:t xml:space="preserve"> </w:t>
      </w:r>
      <w:r>
        <w:t xml:space="preserve">business;</w:t>
      </w:r>
      <w:r>
        <w:t xml:space="preserve"> </w:t>
      </w:r>
      <w:r>
        <w:t xml:space="preserve">represents the debtor in all matters in which the debtor does not have power of disposal;</w:t>
      </w:r>
      <w:r>
        <w:t xml:space="preserve"> </w:t>
      </w:r>
      <w:r>
        <w:t xml:space="preserve">ascertains the financial position of the debtor;</w:t>
      </w:r>
      <w:r>
        <w:t xml:space="preserve"> </w:t>
      </w:r>
      <w:r>
        <w:t xml:space="preserve">examines whether the restructuring plan is executable and whether reasons exist for withdrawal of</w:t>
      </w:r>
      <w:r>
        <w:t xml:space="preserve"> </w:t>
      </w:r>
      <w:r>
        <w:t xml:space="preserve">possession; examines the claims lodged;</w:t>
      </w:r>
      <w:r>
        <w:t xml:space="preserve"> </w:t>
      </w:r>
      <w:r>
        <w:t xml:space="preserve">exercises the right of challenge for the insolvency estate.</w:t>
      </w:r>
      <w:r>
        <w:t xml:space="preserve"> </w:t>
      </w:r>
      <w:r>
        <w:t xml:space="preserve">BE</w:t>
      </w:r>
      <w:r>
        <w:t xml:space="preserve"> </w:t>
      </w:r>
      <w:r>
        <w:t xml:space="preserve">General</w:t>
      </w:r>
      <w:r>
        <w:br/>
      </w:r>
      <w:r>
        <w:t xml:space="preserve">The concept of ‘insolvency practitioner’ (IP) is defined in Article I.22, 7° of the BCEL.</w:t>
      </w:r>
      <w:r>
        <w:t xml:space="preserve"> </w:t>
      </w:r>
      <w:r>
        <w:t xml:space="preserve">Belgium listed persons that, under national law, are to be considered as insolvency practitioners</w:t>
      </w:r>
      <w:r>
        <w:t xml:space="preserve"> </w:t>
      </w:r>
      <w:r>
        <w:t xml:space="preserve">because they perform at least one of the tasks listed in Article 2(5) of the Regulation. The list</w:t>
      </w:r>
      <w:r>
        <w:t xml:space="preserve"> </w:t>
      </w:r>
      <w:r>
        <w:t xml:space="preserve">includes:</w:t>
      </w:r>
      <w:r>
        <w:t xml:space="preserve"> </w:t>
      </w:r>
      <w:r>
        <w:t xml:space="preserve">the receiver;</w:t>
      </w:r>
      <w:r>
        <w:t xml:space="preserve"> </w:t>
      </w:r>
      <w:r>
        <w:t xml:space="preserve">the delegated judge;</w:t>
      </w:r>
      <w:r>
        <w:t xml:space="preserve"> </w:t>
      </w:r>
      <w:r>
        <w:t xml:space="preserve">the judicial representative;</w:t>
      </w:r>
      <w:r>
        <w:t xml:space="preserve"> </w:t>
      </w:r>
      <w:r>
        <w:t xml:space="preserve">the debt mediator;</w:t>
      </w:r>
      <w:r>
        <w:t xml:space="preserve"> </w:t>
      </w:r>
      <w:r>
        <w:t xml:space="preserve">the liquidator;</w:t>
      </w:r>
      <w:r>
        <w:t xml:space="preserve"> </w:t>
      </w:r>
      <w:r>
        <w:t xml:space="preserve">the provisional administrator.</w:t>
      </w:r>
      <w:r>
        <w:t xml:space="preserve"> </w:t>
      </w:r>
      <w:r>
        <w:t xml:space="preserve">The core of the matter is set out in Article XX.20 of BCEL, which regulates the profile of insolvency</w:t>
      </w:r>
      <w:r>
        <w:t xml:space="preserve"> </w:t>
      </w:r>
      <w:r>
        <w:t xml:space="preserve">practitioners, the insurance of their professional liability, the obligation to appear on the lists of</w:t>
      </w:r>
      <w:r>
        <w:t xml:space="preserve"> </w:t>
      </w:r>
      <w:r>
        <w:t xml:space="preserve">practitioners provided for by the law, the methods for determining and collecting fees, the</w:t>
      </w:r>
      <w:r>
        <w:t xml:space="preserve"> </w:t>
      </w:r>
      <w:r>
        <w:t xml:space="preserve">procedures for increasing or replacing fees, the procedures for increasing their number or replacing</w:t>
      </w:r>
      <w:r>
        <w:t xml:space="preserve"> </w:t>
      </w:r>
      <w:r>
        <w:t xml:space="preserve">them, as well as matters relating to the end of their mandate.</w:t>
      </w:r>
      <w:r>
        <w:t xml:space="preserve"> </w:t>
      </w:r>
      <w:r>
        <w:t xml:space="preserve">Receiver</w:t>
      </w:r>
      <w:r>
        <w:br/>
      </w:r>
      <w:r>
        <w:t xml:space="preserve">The day on which the bankruptcy is declared by the Company Court, a receiver is appointed to</w:t>
      </w:r>
      <w:r>
        <w:t xml:space="preserve"> </w:t>
      </w:r>
      <w:r>
        <w:t xml:space="preserve">assume all responsibilities from the board of directors and other corporate organs. The court has</w:t>
      </w:r>
      <w:r>
        <w:t xml:space="preserve"> </w:t>
      </w:r>
      <w:r>
        <w:t xml:space="preserve">absolute discretion regarding the identity and the number of receivers appointed; however, the</w:t>
      </w:r>
      <w:r>
        <w:t xml:space="preserve"> </w:t>
      </w:r>
      <w:r>
        <w:t xml:space="preserve">receiver has to be a licensed insolvency practitioner registered on the list of receivers held by the</w:t>
      </w:r>
      <w:r>
        <w:t xml:space="preserve"> </w:t>
      </w:r>
      <w:r>
        <w:t xml:space="preserve">court. For bankruptcies of large companies, it is not unusual to appoint a committee of receivers.</w:t>
      </w:r>
      <w:r>
        <w:t xml:space="preserve"> </w:t>
      </w:r>
      <w:r>
        <w:t xml:space="preserve">The receiver has full control over the company, only subject to the oversight of the court and the</w:t>
      </w:r>
      <w:r>
        <w:t xml:space="preserve"> </w:t>
      </w:r>
      <w:r>
        <w:t xml:space="preserve">judge-commissioner.</w:t>
      </w:r>
      <w:r>
        <w:t xml:space="preserve"> </w:t>
      </w:r>
      <w:r>
        <w:t xml:space="preserve">Delegated judge</w:t>
      </w:r>
      <w:r>
        <w:br/>
      </w:r>
      <w:r>
        <w:t xml:space="preserve">If the delegated judge is included among the insolvency practitioners listed in Annex B, this does not</w:t>
      </w:r>
      <w:r>
        <w:t xml:space="preserve"> </w:t>
      </w:r>
      <w:r>
        <w:t xml:space="preserve">imply that he will be subject to the rules applied by Book XX to insolvency practitioners in general.</w:t>
      </w:r>
      <w:r>
        <w:t xml:space="preserve"> </w:t>
      </w:r>
      <w:r>
        <w:t xml:space="preserve">His status (like that of the judge-commissioner, who is not included in Annex B) is different from</w:t>
      </w:r>
      <w:r>
        <w:t xml:space="preserve"> </w:t>
      </w:r>
      <w:r>
        <w:t xml:space="preserve">that of genuine insolvency practitioners. It is also apparent that he is not primarily responsible for</w:t>
      </w:r>
      <w:r>
        <w:t xml:space="preserve"> </w:t>
      </w:r>
      <w:r>
        <w:t xml:space="preserve">any of the tasks listed in Article 2, 5 of Regulation 2015/848.</w:t>
      </w:r>
      <w:r>
        <w:br/>
      </w:r>
      <w:r>
        <w:t xml:space="preserve">Judicial representative</w:t>
      </w:r>
      <w:r>
        <w:br/>
      </w:r>
      <w:r>
        <w:t xml:space="preserve">The judicial representative is, in the context of a judicial reorganisation by transfer under judicial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authority, the person responsible for organising the transfer of all or part of the undertaking. In the</w:t>
      </w:r>
      <w:r>
        <w:t xml:space="preserve"> </w:t>
      </w:r>
      <w:r>
        <w:t xml:space="preserve">context of a judicial reorganisation procedure by collective agreement, a judicial representative may</w:t>
      </w:r>
      <w:r>
        <w:t xml:space="preserve"> </w:t>
      </w:r>
      <w:r>
        <w:t xml:space="preserve">be appointed to facilitate the conclusion of an amicable settlement.</w:t>
      </w:r>
      <w:r>
        <w:t xml:space="preserve"> </w:t>
      </w:r>
      <w:r>
        <w:t xml:space="preserve">BG</w:t>
      </w:r>
      <w:r>
        <w:t xml:space="preserve"> </w:t>
      </w:r>
      <w:r>
        <w:t xml:space="preserve">Receivers</w:t>
      </w:r>
      <w:r>
        <w:br/>
      </w:r>
      <w:r>
        <w:t xml:space="preserve">Under Art. 655 of BCA, natural persons must fulfil certain conditions in order to become receivers</w:t>
      </w:r>
      <w:r>
        <w:t xml:space="preserve"> </w:t>
      </w:r>
      <w:r>
        <w:t xml:space="preserve">(e.g. to have passed successfully the examination for acquiring qualification). The bankruptcy court</w:t>
      </w:r>
      <w:r>
        <w:t xml:space="preserve"> </w:t>
      </w:r>
      <w:r>
        <w:t xml:space="preserve">shall appoint the receiver in bankruptcy elected by the first meeting of the creditors. The receiver in</w:t>
      </w:r>
      <w:r>
        <w:t xml:space="preserve"> </w:t>
      </w:r>
      <w:r>
        <w:t xml:space="preserve">bankruptcy shall exercise his powers with the care of a prudent merchant.</w:t>
      </w:r>
      <w:r>
        <w:t xml:space="preserve"> </w:t>
      </w:r>
      <w:r>
        <w:t xml:space="preserve">Under Art. 658 of BCA, the receiver in bankruptcy shall have the power to represent the undertaking</w:t>
      </w:r>
      <w:r>
        <w:t xml:space="preserve"> </w:t>
      </w:r>
      <w:r>
        <w:t xml:space="preserve">and to manage its affairs. This include (the right to supervise the debtor’s business, to obtain and</w:t>
      </w:r>
      <w:r>
        <w:t xml:space="preserve"> </w:t>
      </w:r>
      <w:r>
        <w:t xml:space="preserve">keep the books and handle the business correspondence, to make enquiries and identify the debtor’s</w:t>
      </w:r>
      <w:r>
        <w:t xml:space="preserve"> </w:t>
      </w:r>
      <w:r>
        <w:t xml:space="preserve">assets, to request that contracts to which the debtor is a party be terminated, cancelled or annulled, to</w:t>
      </w:r>
      <w:r>
        <w:t xml:space="preserve"> </w:t>
      </w:r>
      <w:r>
        <w:t xml:space="preserve">propose a recovery plan etc.).</w:t>
      </w:r>
      <w:r>
        <w:t xml:space="preserve"> </w:t>
      </w:r>
      <w:r>
        <w:t xml:space="preserve">Liquidators</w:t>
      </w:r>
      <w:r>
        <w:t xml:space="preserve"> </w:t>
      </w:r>
      <w:r>
        <w:t xml:space="preserve">Under Art. 266 et subseq. of the BCA, liquidators must be registered in the commercial register.</w:t>
      </w:r>
      <w:r>
        <w:t xml:space="preserve"> </w:t>
      </w:r>
      <w:r>
        <w:t xml:space="preserve">Liquidators shall bear the same liability for their activities related to the liquidation as the managers</w:t>
      </w:r>
      <w:r>
        <w:t xml:space="preserve"> </w:t>
      </w:r>
      <w:r>
        <w:t xml:space="preserve">and the other executive bodies of the trade companies. The liquidator shall be obliged to exercise his</w:t>
      </w:r>
      <w:r>
        <w:t xml:space="preserve"> </w:t>
      </w:r>
      <w:r>
        <w:t xml:space="preserve">competencies with the care of a diligent merchant. The liquidators shall be obliged to complete any</w:t>
      </w:r>
      <w:r>
        <w:t xml:space="preserve"> </w:t>
      </w:r>
      <w:r>
        <w:t xml:space="preserve">pending transactions, to collect debts due, to convert the remaining company’s property into cash and</w:t>
      </w:r>
      <w:r>
        <w:t xml:space="preserve"> </w:t>
      </w:r>
      <w:r>
        <w:t xml:space="preserve">satisfy the creditors.</w:t>
      </w:r>
      <w:r>
        <w:t xml:space="preserve"> </w:t>
      </w:r>
      <w:r>
        <w:t xml:space="preserve">HR</w:t>
      </w:r>
      <w:r>
        <w:t xml:space="preserve"> </w:t>
      </w:r>
      <w:r>
        <w:t xml:space="preserve">Trustee</w:t>
      </w:r>
      <w:r>
        <w:br/>
      </w:r>
      <w:r>
        <w:t xml:space="preserve">The trustee of the pre-bankruptcy proceeding is appointed by a decision of the court. The trustee has</w:t>
      </w:r>
      <w:r>
        <w:t xml:space="preserve"> </w:t>
      </w:r>
      <w:r>
        <w:t xml:space="preserve">a number of duties, such as examining the business operations, the assets and liabilities of the debtor</w:t>
      </w:r>
      <w:r>
        <w:t xml:space="preserve"> </w:t>
      </w:r>
      <w:r>
        <w:t xml:space="preserve">and the credibility of registered claims. Among others, he/she may contest claims, supervise the</w:t>
      </w:r>
      <w:r>
        <w:t xml:space="preserve"> </w:t>
      </w:r>
      <w:r>
        <w:t xml:space="preserve">business operations of the debtor and file complaints to the court in cases of breaches of the CBL.</w:t>
      </w:r>
      <w:r>
        <w:t xml:space="preserve"> </w:t>
      </w:r>
      <w:r>
        <w:t xml:space="preserve">Liquidator The liquidator in bankruptcy proceedings is selected at random and appointed by the</w:t>
      </w:r>
      <w:r>
        <w:t xml:space="preserve"> </w:t>
      </w:r>
      <w:r>
        <w:t xml:space="preserve">court in the decision on opening bankruptcy proceedings. The liquidator is vested with the rights and</w:t>
      </w:r>
      <w:r>
        <w:t xml:space="preserve"> </w:t>
      </w:r>
      <w:r>
        <w:t xml:space="preserve">obligations of the corporate bodies of the debtor, unless otherwise specified in the CBL. S/he is</w:t>
      </w:r>
      <w:r>
        <w:t xml:space="preserve"> </w:t>
      </w:r>
      <w:r>
        <w:t xml:space="preserve">obliged to put the accounting records in order, compile a preliminary cost estimate and send it to the</w:t>
      </w:r>
      <w:r>
        <w:t xml:space="preserve"> </w:t>
      </w:r>
      <w:r>
        <w:t xml:space="preserve">committee of creditors for approval, ensure the realisation of the debtor’s claims, to prepare</w:t>
      </w:r>
      <w:r>
        <w:t xml:space="preserve"> </w:t>
      </w:r>
      <w:r>
        <w:t xml:space="preserve">distribution to creditors and execute distribution after approval, to deliver a final account to the</w:t>
      </w:r>
      <w:r>
        <w:t xml:space="preserve"> </w:t>
      </w:r>
      <w:r>
        <w:t xml:space="preserve">committee of creditors, to make subsequent distributions to creditors etc.</w:t>
      </w:r>
      <w:r>
        <w:t xml:space="preserve"> </w:t>
      </w:r>
      <w:r>
        <w:t xml:space="preserve">CY</w:t>
      </w:r>
      <w:r>
        <w:t xml:space="preserve"> </w:t>
      </w:r>
      <w:r>
        <w:t xml:space="preserve">Compulsory winding-up by the court cases</w:t>
      </w:r>
      <w:r>
        <w:t xml:space="preserve"> </w:t>
      </w:r>
      <w:r>
        <w:t xml:space="preserve">If the court considers it appropriate, it can appoint a temporary liquidator, for the period after the</w:t>
      </w:r>
      <w:r>
        <w:t xml:space="preserve"> </w:t>
      </w:r>
      <w:r>
        <w:t xml:space="preserve">submission of the petition before it and before it delivers the order of the compulsory winding-up, to</w:t>
      </w:r>
      <w:r>
        <w:t xml:space="preserve"> </w:t>
      </w:r>
      <w:r>
        <w:t xml:space="preserve">protect the company’s assets. The powers and responsibilities of a temporary liquidator are those</w:t>
      </w:r>
      <w:r>
        <w:t xml:space="preserve"> </w:t>
      </w:r>
      <w:r>
        <w:t xml:space="preserve">that the court will give him at his appointment. The liquidator (not a temporary one) in this</w:t>
      </w:r>
      <w:r>
        <w:t xml:space="preserve"> </w:t>
      </w:r>
      <w:r>
        <w:t xml:space="preserve">procedure has to ensure that the company’s assets are gathered, realized, and distributed to the</w:t>
      </w:r>
      <w:r>
        <w:t xml:space="preserve"> </w:t>
      </w:r>
      <w:r>
        <w:t xml:space="preserve">company’s creditors, and if there is a remainder to the people entitled to it. For this reason, he has</w:t>
      </w:r>
      <w:r>
        <w:t xml:space="preserve"> </w:t>
      </w:r>
      <w:r>
        <w:t xml:space="preserve">the power to proceed with almost any actions necessary to do this. There are certain actions for</w:t>
      </w:r>
      <w:r>
        <w:t xml:space="preserve"> </w:t>
      </w:r>
      <w:r>
        <w:t xml:space="preserve">which the liquidator needs the permission of the court or of the supervisory committee, and there are</w:t>
      </w:r>
      <w:r>
        <w:t xml:space="preserve"> </w:t>
      </w:r>
      <w:r>
        <w:t xml:space="preserve">some other actions that remain vested to the court (for instance the preparation of the contributors</w:t>
      </w:r>
      <w:r>
        <w:t xml:space="preserve"> </w:t>
      </w:r>
      <w:r>
        <w:t xml:space="preserve">list, order a contributor to pay etc). The powers of the liquidator in compulsory winding-up are</w:t>
      </w:r>
      <w:r>
        <w:t xml:space="preserve"> </w:t>
      </w:r>
      <w:r>
        <w:t xml:space="preserve">subject to the supervision and control of the court.</w:t>
      </w:r>
      <w:r>
        <w:t xml:space="preserve"> </w:t>
      </w:r>
      <w:r>
        <w:t xml:space="preserve">Voluntary winding-up</w:t>
      </w:r>
      <w:r>
        <w:br/>
      </w:r>
      <w:r>
        <w:t xml:space="preserve">The liquidator in a voluntary winding-up has all the powers and responsibilities that the liquidator</w:t>
      </w:r>
      <w:r>
        <w:t xml:space="preserve"> </w:t>
      </w:r>
      <w:r>
        <w:t xml:space="preserve">has in compulsory winding-up. In addition, he can proceed with certain actions relating to</w:t>
      </w:r>
      <w:r>
        <w:t xml:space="preserve"> </w:t>
      </w:r>
      <w:r>
        <w:t xml:space="preserve">liquidation without the court’s or the supervisory committee’s permission, for which a liquidator in</w:t>
      </w:r>
      <w:r>
        <w:t xml:space="preserve"> </w:t>
      </w:r>
      <w:r>
        <w:t xml:space="preserve">compulsory winding-up would need such permission. Moreover, he can perform some actions that in</w:t>
      </w:r>
      <w:r>
        <w:t xml:space="preserve"> </w:t>
      </w:r>
      <w:r>
        <w:t xml:space="preserve">a compulsory winding-up would be vested to the court. However, there remain some actions for</w:t>
      </w:r>
      <w:r>
        <w:t xml:space="preserve"> </w:t>
      </w:r>
      <w:r>
        <w:t xml:space="preserve">which the liquidator still needs the approval of the court or the supervisory committee.</w:t>
      </w:r>
      <w:r>
        <w:t xml:space="preserve"> </w:t>
      </w:r>
      <w:r>
        <w:t xml:space="preserve">Winding-up under the court’s supervision</w:t>
      </w:r>
      <w:r>
        <w:t xml:space="preserve"> </w:t>
      </w:r>
      <w:r>
        <w:t xml:space="preserve">The liquidator’s powers and responsibilities remain the same as in a voluntary winding-up, unless</w:t>
      </w:r>
      <w:r>
        <w:t xml:space="preserve"> </w:t>
      </w:r>
      <w:r>
        <w:t xml:space="preserve">the court imposes restrictions.</w:t>
      </w:r>
      <w:r>
        <w:t xml:space="preserve"> </w:t>
      </w:r>
      <w:r>
        <w:t xml:space="preserve">Receivership</w:t>
      </w:r>
      <w:r>
        <w:br/>
      </w:r>
      <w:r>
        <w:t xml:space="preserve">The powers and responsibilities of the receiver depend on and are contained in the agreement that</w:t>
      </w:r>
      <w:r>
        <w:t xml:space="preserve"> </w:t>
      </w:r>
      <w:r>
        <w:t xml:space="preserve">had been previously made by the debtor and the secured creditor.</w:t>
      </w:r>
      <w:r>
        <w:t xml:space="preserve"> </w:t>
      </w:r>
      <w:r>
        <w:t xml:space="preserve">Examinership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The examiner has all the powers that are afforded to auditors. Moreover, s/he has the right to call for</w:t>
      </w:r>
      <w:r>
        <w:t xml:space="preserve"> </w:t>
      </w:r>
      <w:r>
        <w:t xml:space="preserve">meetings and participate in them and to take measures to stop, prevent or rectify an</w:t>
      </w:r>
      <w:r>
        <w:t xml:space="preserve"> </w:t>
      </w:r>
      <w:r>
        <w:t xml:space="preserve">action/omission/decision made by the company, or its creditors, or its members or its stakeholders,</w:t>
      </w:r>
      <w:r>
        <w:t xml:space="preserve"> </w:t>
      </w:r>
      <w:r>
        <w:t xml:space="preserve">or by any other person, that is harmful to the company as a going concern. With the court’s approval</w:t>
      </w:r>
      <w:r>
        <w:t xml:space="preserve"> </w:t>
      </w:r>
      <w:r>
        <w:t xml:space="preserve">he can verify claims against the company and reach agreements for their settlement. His most</w:t>
      </w:r>
      <w:r>
        <w:t xml:space="preserve"> </w:t>
      </w:r>
      <w:r>
        <w:t xml:space="preserve">important task is to prepare proposals for a scheme of arrangement or settlement or restructuring, so</w:t>
      </w:r>
      <w:r>
        <w:t xml:space="preserve"> </w:t>
      </w:r>
      <w:r>
        <w:t xml:space="preserve">that insolvency can be prevented and the viability of the company as a going concern secured.</w:t>
      </w:r>
      <w:r>
        <w:t xml:space="preserve"> </w:t>
      </w:r>
      <w:r>
        <w:t xml:space="preserve">CZ</w:t>
      </w:r>
      <w:r>
        <w:t xml:space="preserve"> </w:t>
      </w:r>
      <w:r>
        <w:t xml:space="preserve">General Insolvency administrator General Insolvency administrator’s powers:</w:t>
      </w:r>
      <w:r>
        <w:t xml:space="preserve"> </w:t>
      </w:r>
      <w:r>
        <w:t xml:space="preserve">Review of the registered receivables;</w:t>
      </w:r>
      <w:r>
        <w:t xml:space="preserve"> </w:t>
      </w:r>
      <w:r>
        <w:t xml:space="preserve">Drafting the list of insolvency estate (assets);</w:t>
      </w:r>
      <w:r>
        <w:t xml:space="preserve"> </w:t>
      </w:r>
      <w:r>
        <w:t xml:space="preserve">Right to challenge insolvency debtor’s legal actions and payments in the period up to 5 years before</w:t>
      </w:r>
      <w:r>
        <w:t xml:space="preserve"> </w:t>
      </w:r>
      <w:r>
        <w:t xml:space="preserve">commencement of the insolvency proceedings;</w:t>
      </w:r>
      <w:r>
        <w:t xml:space="preserve"> </w:t>
      </w:r>
      <w:r>
        <w:t xml:space="preserve">Notification of foreign EU creditors (in cooperation with insolvency court);</w:t>
      </w:r>
      <w:r>
        <w:t xml:space="preserve"> </w:t>
      </w:r>
      <w:r>
        <w:t xml:space="preserve">Cooperation with the creditors’ committee;</w:t>
      </w:r>
      <w:r>
        <w:t xml:space="preserve"> </w:t>
      </w:r>
      <w:r>
        <w:t xml:space="preserve">Informing creditors of the economic situation of the insolvency debtor;</w:t>
      </w:r>
      <w:r>
        <w:t xml:space="preserve"> </w:t>
      </w:r>
      <w:r>
        <w:t xml:space="preserve">Fulfilment of other duties imposed by the court in preliminary injunction;</w:t>
      </w:r>
      <w:r>
        <w:t xml:space="preserve"> </w:t>
      </w:r>
      <w:r>
        <w:t xml:space="preserve">Insolvency administrator powers in bankruptcy</w:t>
      </w:r>
      <w:r>
        <w:t xml:space="preserve"> </w:t>
      </w:r>
      <w:r>
        <w:t xml:space="preserve">In general – all powers of the insolvency debtor’s management;</w:t>
      </w:r>
      <w:r>
        <w:t xml:space="preserve"> </w:t>
      </w:r>
      <w:r>
        <w:t xml:space="preserve">Administration of the assets;</w:t>
      </w:r>
      <w:r>
        <w:t xml:space="preserve"> </w:t>
      </w:r>
      <w:r>
        <w:t xml:space="preserve">Enforcement of the debtor’s receivables;</w:t>
      </w:r>
      <w:r>
        <w:t xml:space="preserve"> </w:t>
      </w:r>
      <w:r>
        <w:t xml:space="preserve">Sale of the assets;</w:t>
      </w:r>
      <w:r>
        <w:t xml:space="preserve"> </w:t>
      </w:r>
      <w:r>
        <w:t xml:space="preserve">Payments to the creditors;</w:t>
      </w:r>
      <w:r>
        <w:t xml:space="preserve"> </w:t>
      </w:r>
      <w:r>
        <w:t xml:space="preserve">Right to terminate the contracts;</w:t>
      </w:r>
      <w:r>
        <w:t xml:space="preserve"> </w:t>
      </w:r>
      <w:r>
        <w:t xml:space="preserve">Administration of accounting;</w:t>
      </w:r>
      <w:r>
        <w:t xml:space="preserve"> </w:t>
      </w:r>
      <w:r>
        <w:t xml:space="preserve">Insolvency administrator powers in reorganisation</w:t>
      </w:r>
      <w:r>
        <w:t xml:space="preserve"> </w:t>
      </w:r>
      <w:r>
        <w:t xml:space="preserve">Supervision of the management of the company;</w:t>
      </w:r>
      <w:r>
        <w:t xml:space="preserve"> </w:t>
      </w:r>
      <w:r>
        <w:t xml:space="preserve">Supervision of fulfilment of the reorganisation plan.</w:t>
      </w:r>
      <w:r>
        <w:t xml:space="preserve"> </w:t>
      </w:r>
      <w:r>
        <w:t xml:space="preserve">DK</w:t>
      </w:r>
      <w:r>
        <w:t xml:space="preserve"> </w:t>
      </w:r>
      <w:r>
        <w:t xml:space="preserve">The trustee has to sell the assets of the bankrupt and investigate the dispositions made in the</w:t>
      </w:r>
      <w:r>
        <w:t xml:space="preserve"> </w:t>
      </w:r>
      <w:r>
        <w:t xml:space="preserve">company and thereby recover as much money as possible. The trustee is first to cover his</w:t>
      </w:r>
      <w:r>
        <w:t xml:space="preserve"> </w:t>
      </w:r>
      <w:r>
        <w:t xml:space="preserve">outstanding salary for his work and then the creditors will divide the rest according to the rules in the</w:t>
      </w:r>
      <w:r>
        <w:t xml:space="preserve"> </w:t>
      </w:r>
      <w:r>
        <w:t xml:space="preserve">DBA. The trustee must manage the interests of the estate to the widest extent possible, in order to</w:t>
      </w:r>
      <w:r>
        <w:t xml:space="preserve"> </w:t>
      </w:r>
      <w:r>
        <w:t xml:space="preserve">ensure that the outcome of bankruptcy is as favourable as possible.</w:t>
      </w:r>
      <w:r>
        <w:t xml:space="preserve"> </w:t>
      </w:r>
      <w:r>
        <w:t xml:space="preserve">EE</w:t>
      </w:r>
      <w:r>
        <w:t xml:space="preserve"> </w:t>
      </w:r>
      <w:r>
        <w:t xml:space="preserve">A trustee in bankruptcy enters into transactions relating to the bankruptcy estate and performs other</w:t>
      </w:r>
      <w:r>
        <w:t xml:space="preserve"> </w:t>
      </w:r>
      <w:r>
        <w:t xml:space="preserve">acts. The rights and obligations arising as a result of the trustee’s actions belong to the debtor. A</w:t>
      </w:r>
      <w:r>
        <w:t xml:space="preserve"> </w:t>
      </w:r>
      <w:r>
        <w:t xml:space="preserve">trustee, in accordance with their duties, participates in court as a party to disputes relating to the</w:t>
      </w:r>
      <w:r>
        <w:t xml:space="preserve"> </w:t>
      </w:r>
      <w:r>
        <w:t xml:space="preserve">bankruptcy estate in lieu of the debtor.</w:t>
      </w:r>
      <w:r>
        <w:t xml:space="preserve"> </w:t>
      </w:r>
      <w:r>
        <w:t xml:space="preserve">The trustee has the following prerogatives:</w:t>
      </w:r>
      <w:r>
        <w:t xml:space="preserve"> </w:t>
      </w:r>
      <w:r>
        <w:t xml:space="preserve">determines the creditors’ claims, administers the bankruptcy estate, organises its formation and sale</w:t>
      </w:r>
      <w:r>
        <w:t xml:space="preserve"> </w:t>
      </w:r>
      <w:r>
        <w:t xml:space="preserve">and satisfaction of the creditors’ claims out of the bankruptcy estate;</w:t>
      </w:r>
      <w:r>
        <w:t xml:space="preserve"> </w:t>
      </w:r>
      <w:r>
        <w:t xml:space="preserve">ascertains the causes of the debtor’s insolvency and the time when the insolvency arose; arranges</w:t>
      </w:r>
      <w:r>
        <w:t xml:space="preserve"> </w:t>
      </w:r>
      <w:r>
        <w:t xml:space="preserve">for the debtor’s business activities to continue, where necessary;</w:t>
      </w:r>
      <w:r>
        <w:t xml:space="preserve"> </w:t>
      </w:r>
      <w:r>
        <w:t xml:space="preserve">conducts the liquidation of the debtor who is a legal person, where necessary;</w:t>
      </w:r>
      <w:r>
        <w:t xml:space="preserve"> </w:t>
      </w:r>
      <w:r>
        <w:t xml:space="preserve">provides information to the creditors and the debtor in the cases prescribed by law;</w:t>
      </w:r>
      <w:r>
        <w:t xml:space="preserve"> </w:t>
      </w:r>
      <w:r>
        <w:t xml:space="preserve">reports on their activities and provides information concerning the bankruptcy proceedings to the</w:t>
      </w:r>
      <w:r>
        <w:t xml:space="preserve"> </w:t>
      </w:r>
      <w:r>
        <w:t xml:space="preserve">court, the supervisory official and the bankruptcy committee;</w:t>
      </w:r>
      <w:r>
        <w:t xml:space="preserve"> </w:t>
      </w:r>
      <w:r>
        <w:t xml:space="preserve">performs other obligations provided for by law.</w:t>
      </w:r>
      <w:r>
        <w:t xml:space="preserve"> </w:t>
      </w:r>
      <w:r>
        <w:t xml:space="preserve">If the debtor’s insolvency was caused by a grave error in management, the trustee is required to</w:t>
      </w:r>
      <w:r>
        <w:t xml:space="preserve"> </w:t>
      </w:r>
      <w:r>
        <w:t xml:space="preserve">lodge a claim for damages against the person liable for the error immediately after sufficient grounds</w:t>
      </w:r>
      <w:r>
        <w:t xml:space="preserve"> </w:t>
      </w:r>
      <w:r>
        <w:t xml:space="preserve">for lodging a claim become evident. In addition to the trustee’s rights provided for by law, a trustee</w:t>
      </w:r>
      <w:r>
        <w:t xml:space="preserve"> </w:t>
      </w:r>
      <w:r>
        <w:t xml:space="preserve">also has the rights of an interim trustee. The trustee must perform their obligations with the care</w:t>
      </w:r>
      <w:r>
        <w:t xml:space="preserve"> </w:t>
      </w:r>
      <w:r>
        <w:t xml:space="preserve">expected of a diligent and honest trustee and take into account the interests of all the creditors and</w:t>
      </w:r>
      <w:r>
        <w:t xml:space="preserve"> </w:t>
      </w:r>
      <w:r>
        <w:t xml:space="preserve">the debtor.</w:t>
      </w:r>
      <w:r>
        <w:t xml:space="preserve"> </w:t>
      </w:r>
      <w:r>
        <w:t xml:space="preserve">FI</w:t>
      </w:r>
      <w:r>
        <w:t xml:space="preserve"> </w:t>
      </w:r>
      <w:r>
        <w:t xml:space="preserve">Trustee in bankruptcy</w:t>
      </w:r>
      <w:r>
        <w:br/>
      </w:r>
      <w:r>
        <w:t xml:space="preserve">The trustee has a central role in the administration of an estate in bankruptcy. The duties of the estate</w:t>
      </w:r>
      <w:r>
        <w:t xml:space="preserve"> </w:t>
      </w:r>
      <w:r>
        <w:t xml:space="preserve">administrator include representing the insolvency estate, seeing to the current management of the</w:t>
      </w:r>
      <w:r>
        <w:t xml:space="preserve"> </w:t>
      </w:r>
      <w:r>
        <w:t xml:space="preserve">estate, drawing up the estate inventory and the debtor description, receiving the lodgement of claims,</w:t>
      </w:r>
      <w:r>
        <w:t xml:space="preserve"> </w:t>
      </w:r>
      <w:r>
        <w:t xml:space="preserve">and drawing up the draft disbursement list and the final disbursement list. The trustee also sees to the</w:t>
      </w:r>
      <w:r>
        <w:t xml:space="preserve"> </w:t>
      </w:r>
      <w:r>
        <w:t xml:space="preserve">management and sale of assets belonging to the estate and disbursement of the funds. When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bankruptcy starts, the debtor loses their authority over the assets of the insolvency estate.</w:t>
      </w:r>
      <w:r>
        <w:t xml:space="preserve"> </w:t>
      </w:r>
      <w:r>
        <w:t xml:space="preserve">Insolvency practitioner</w:t>
      </w:r>
      <w:r>
        <w:t xml:space="preserve"> </w:t>
      </w:r>
      <w:r>
        <w:t xml:space="preserve">The insolvency practitioner is responsible for realising the purpose of the restructuring proceedings</w:t>
      </w:r>
      <w:r>
        <w:t xml:space="preserve"> </w:t>
      </w:r>
      <w:r>
        <w:t xml:space="preserve">and for protecting the interests of the creditors. The insolvency practitioner draws up a report of the</w:t>
      </w:r>
      <w:r>
        <w:t xml:space="preserve"> </w:t>
      </w:r>
      <w:r>
        <w:t xml:space="preserve">debtors’ assets and liabilities and a proposal for a restructuring programme (some other parties, such</w:t>
      </w:r>
      <w:r>
        <w:t xml:space="preserve"> </w:t>
      </w:r>
      <w:r>
        <w:t xml:space="preserve">as the debtor, are also entitled to draw up their own proposal for a restructuring programme). The</w:t>
      </w:r>
      <w:r>
        <w:t xml:space="preserve"> </w:t>
      </w:r>
      <w:r>
        <w:t xml:space="preserve">insolvency practitioner also supervises the debtor’s activities.</w:t>
      </w:r>
      <w:r>
        <w:t xml:space="preserve"> </w:t>
      </w:r>
      <w:r>
        <w:t xml:space="preserve">FR</w:t>
      </w:r>
      <w:r>
        <w:t xml:space="preserve"> </w:t>
      </w:r>
      <w:r>
        <w:t xml:space="preserve">Judicial reorganisation</w:t>
      </w:r>
      <w:r>
        <w:br/>
      </w:r>
      <w:r>
        <w:t xml:space="preserve">Where safeguard or judicial reorganisation proceedings are opened, the debtor is not disinvested and</w:t>
      </w:r>
      <w:r>
        <w:t xml:space="preserve"> </w:t>
      </w:r>
      <w:r>
        <w:t xml:space="preserve">continues to manage his business. Under safeguard proceedings, the court may appoint an</w:t>
      </w:r>
      <w:r>
        <w:t xml:space="preserve"> </w:t>
      </w:r>
      <w:r>
        <w:t xml:space="preserve">administrator to supervise or assist the debtor in his business management, according to the mandate</w:t>
      </w:r>
      <w:r>
        <w:t xml:space="preserve"> </w:t>
      </w:r>
      <w:r>
        <w:t xml:space="preserve">defined by the court in the judgment. In certain cases (businesses with at least 20 employees and</w:t>
      </w:r>
      <w:r>
        <w:t xml:space="preserve"> </w:t>
      </w:r>
      <w:r>
        <w:t xml:space="preserve">turnover excluding taxes of at least EUR 3 million) that appointment is compulsory.</w:t>
      </w:r>
      <w:r>
        <w:t xml:space="preserve"> </w:t>
      </w:r>
      <w:r>
        <w:t xml:space="preserve">Under judicial reorganisation proceedings, the court may also appoint an administrator</w:t>
      </w:r>
      <w:r>
        <w:t xml:space="preserve"> </w:t>
      </w:r>
      <w:r>
        <w:t xml:space="preserve">(administrateur judiciaire) who will assist the debtor in his management or manage the business</w:t>
      </w:r>
      <w:r>
        <w:t xml:space="preserve"> </w:t>
      </w:r>
      <w:r>
        <w:t xml:space="preserve">himself, in whole or in part, in place of the debtor. That appointment is compulsory in the same</w:t>
      </w:r>
      <w:r>
        <w:t xml:space="preserve"> </w:t>
      </w:r>
      <w:r>
        <w:t xml:space="preserve">cases as in safeguard proceedings.</w:t>
      </w:r>
      <w:r>
        <w:t xml:space="preserve"> </w:t>
      </w:r>
      <w:r>
        <w:t xml:space="preserve">Judicial liquidation</w:t>
      </w:r>
      <w:r>
        <w:br/>
      </w:r>
      <w:r>
        <w:t xml:space="preserve">In the case of judicial liquidation proceedings, the debtor is divested of the administration and</w:t>
      </w:r>
      <w:r>
        <w:t xml:space="preserve"> </w:t>
      </w:r>
      <w:r>
        <w:t xml:space="preserve">disposal of his assets. The liquidator (liquidateur) exercises his rights and performs actions in</w:t>
      </w:r>
      <w:r>
        <w:t xml:space="preserve"> </w:t>
      </w:r>
      <w:r>
        <w:t xml:space="preserve">relation to his business assets. The liquidator therefore undertakes the administration of his assets.</w:t>
      </w:r>
      <w:r>
        <w:t xml:space="preserve"> </w:t>
      </w:r>
      <w:r>
        <w:t xml:space="preserve">General conditions</w:t>
      </w:r>
      <w:r>
        <w:br/>
      </w:r>
      <w:r>
        <w:t xml:space="preserve">Insolvency practitioners are court-appointed representatives placed under the supervision of the</w:t>
      </w:r>
      <w:r>
        <w:t xml:space="preserve"> </w:t>
      </w:r>
      <w:r>
        <w:t xml:space="preserve">public prosecutor’s office and are members of regulated professions. These specialised professionals</w:t>
      </w:r>
      <w:r>
        <w:t xml:space="preserve"> </w:t>
      </w:r>
      <w:r>
        <w:t xml:space="preserve">must be entered on national lists and meet strict conditions as to suitability and good character.</w:t>
      </w:r>
      <w:r>
        <w:t xml:space="preserve"> </w:t>
      </w:r>
      <w:r>
        <w:t xml:space="preserve">Persons not entered on these lists, but with particular experience or qualifications in the light of the</w:t>
      </w:r>
      <w:r>
        <w:t xml:space="preserve"> </w:t>
      </w:r>
      <w:r>
        <w:t xml:space="preserve">case, may also be designated. Insolvency practitioners are appointed by the court when proceedings</w:t>
      </w:r>
      <w:r>
        <w:t xml:space="preserve"> </w:t>
      </w:r>
      <w:r>
        <w:t xml:space="preserve">are opened. Insolvency practitioners could incur civil and criminal liability under ordinary law. The</w:t>
      </w:r>
      <w:r>
        <w:t xml:space="preserve"> </w:t>
      </w:r>
      <w:r>
        <w:t xml:space="preserve">practitioners’ fees are determined by scales fixed by decree; their remuneration under these scales is</w:t>
      </w:r>
      <w:r>
        <w:t xml:space="preserve"> </w:t>
      </w:r>
      <w:r>
        <w:t xml:space="preserve">charged by the court to the debtor.</w:t>
      </w:r>
      <w:r>
        <w:t xml:space="preserve"> </w:t>
      </w:r>
      <w:r>
        <w:t xml:space="preserve">Court-appointed administrator</w:t>
      </w:r>
      <w:r>
        <w:br/>
      </w:r>
      <w:r>
        <w:t xml:space="preserve">In principle, the court opening safeguard or judicial reorganisation proceedings appoints an</w:t>
      </w:r>
      <w:r>
        <w:t xml:space="preserve"> </w:t>
      </w:r>
      <w:r>
        <w:t xml:space="preserve">administrator, who may be proposed by the debtor under the safeguard proceedings or by the public</w:t>
      </w:r>
      <w:r>
        <w:t xml:space="preserve"> </w:t>
      </w:r>
      <w:r>
        <w:t xml:space="preserve">prosecutor’s office. It is not compulsory to appoint an administrator if the debtor has a workforce of</w:t>
      </w:r>
      <w:r>
        <w:t xml:space="preserve"> </w:t>
      </w:r>
      <w:r>
        <w:t xml:space="preserve">fewer than 20 employees and if his turnover excluding taxes is less than EUR 3 million. In the case</w:t>
      </w:r>
      <w:r>
        <w:t xml:space="preserve"> </w:t>
      </w:r>
      <w:r>
        <w:t xml:space="preserve">of accelerated safeguard and accelerated financial safeguard proceedings, the appointment of an</w:t>
      </w:r>
      <w:r>
        <w:t xml:space="preserve"> </w:t>
      </w:r>
      <w:r>
        <w:t xml:space="preserve">administrator is always compulsory.</w:t>
      </w:r>
      <w:r>
        <w:t xml:space="preserve"> </w:t>
      </w:r>
      <w:r>
        <w:t xml:space="preserve">Under safeguard proceedings, the debtor is not disinvested and continues to dispose of and manage</w:t>
      </w:r>
      <w:r>
        <w:t xml:space="preserve"> </w:t>
      </w:r>
      <w:r>
        <w:t xml:space="preserve">his assets, unless the court decides otherwise. The court-appointed administrator, if one is appointed,</w:t>
      </w:r>
      <w:r>
        <w:t xml:space="preserve"> </w:t>
      </w:r>
      <w:r>
        <w:t xml:space="preserve">supervises or assists the debtor in his business management, according to the mandate defined by the</w:t>
      </w:r>
      <w:r>
        <w:t xml:space="preserve"> </w:t>
      </w:r>
      <w:r>
        <w:t xml:space="preserve">court.</w:t>
      </w:r>
      <w:r>
        <w:t xml:space="preserve"> </w:t>
      </w:r>
      <w:r>
        <w:t xml:space="preserve">Under judicial reorganisation proceedings, the court-appointed administrator assists the debtor in his</w:t>
      </w:r>
      <w:r>
        <w:t xml:space="preserve"> </w:t>
      </w:r>
      <w:r>
        <w:t xml:space="preserve">management or manages the business himself, in whole or in part, in place of the debtor. The court-</w:t>
      </w:r>
      <w:r>
        <w:t xml:space="preserve"> </w:t>
      </w:r>
      <w:r>
        <w:t xml:space="preserve">appointed administrator must take, or have the debtor take, the necessary measures to preserve the</w:t>
      </w:r>
      <w:r>
        <w:t xml:space="preserve"> </w:t>
      </w:r>
      <w:r>
        <w:t xml:space="preserve">rights of the business against its debtors and the necessary measures to maintain its production</w:t>
      </w:r>
      <w:r>
        <w:t xml:space="preserve"> </w:t>
      </w:r>
      <w:r>
        <w:t xml:space="preserve">capacity.</w:t>
      </w:r>
      <w:r>
        <w:t xml:space="preserve"> </w:t>
      </w:r>
      <w:r>
        <w:t xml:space="preserve">The court-appointed administrator is vested with specific powers, such as operating under his</w:t>
      </w:r>
      <w:r>
        <w:t xml:space="preserve"> </w:t>
      </w:r>
      <w:r>
        <w:t xml:space="preserve">signature the bank accounts of a debtor who has been prohibited from issuing cheques, requiring the</w:t>
      </w:r>
      <w:r>
        <w:t xml:space="preserve"> </w:t>
      </w:r>
      <w:r>
        <w:t xml:space="preserve">continuation of current contracts and implementing the necessary redundancies.</w:t>
      </w:r>
      <w:r>
        <w:t xml:space="preserve"> </w:t>
      </w:r>
      <w:r>
        <w:t xml:space="preserve">Court-appointed receiver</w:t>
      </w:r>
      <w:r>
        <w:br/>
      </w:r>
      <w:r>
        <w:t xml:space="preserve">It is compulsory for the court to appoint a receiver (mandataire judiciaire) in any collective</w:t>
      </w:r>
      <w:r>
        <w:t xml:space="preserve"> </w:t>
      </w:r>
      <w:r>
        <w:t xml:space="preserve">proceedings. His task is to represent the creditors and their collective interests. He draws up the list</w:t>
      </w:r>
      <w:r>
        <w:t xml:space="preserve"> </w:t>
      </w:r>
      <w:r>
        <w:t xml:space="preserve">of declared claims, including wage claims, with his proposals for admission, rejection or referral to</w:t>
      </w:r>
      <w:r>
        <w:t xml:space="preserve"> </w:t>
      </w:r>
      <w:r>
        <w:t xml:space="preserve">the competent court, and forwards the list to the bankruptcy judge.</w:t>
      </w:r>
      <w:r>
        <w:t xml:space="preserve"> </w:t>
      </w:r>
      <w:r>
        <w:t xml:space="preserve">Liquidator</w:t>
      </w:r>
      <w:r>
        <w:br/>
      </w:r>
      <w:r>
        <w:t xml:space="preserve">The court appoints a liquidator in the judicial liquidation order. The liquidator must verify the claims</w:t>
      </w:r>
      <w:r>
        <w:t xml:space="preserve"> </w:t>
      </w:r>
      <w:r>
        <w:t xml:space="preserve">and realise the debtor’s assets in order to pay off creditors. He implements redundancies and may opt</w:t>
      </w:r>
      <w:r>
        <w:t xml:space="preserve"> </w:t>
      </w:r>
      <w:r>
        <w:t xml:space="preserve">for the continuation of current contracts. He represents the disinvested debtor and thus exercises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most of his rights and performs most of the actions relating to these assets during judicial liquidation</w:t>
      </w:r>
      <w:r>
        <w:t xml:space="preserve"> </w:t>
      </w:r>
      <w:r>
        <w:t xml:space="preserve">proceedings. On the other hand, he may not exercise the debtor’s non-pecuniary rights</w:t>
      </w:r>
      <w:r>
        <w:br/>
      </w:r>
      <w:r>
        <w:t xml:space="preserve">DE</w:t>
      </w:r>
      <w:r>
        <w:t xml:space="preserve"> </w:t>
      </w:r>
      <w:r>
        <w:t xml:space="preserve">The insolvency administrator is the key player in the insolvency proceedings. Only natural persons,</w:t>
      </w:r>
      <w:r>
        <w:t xml:space="preserve"> </w:t>
      </w:r>
      <w:r>
        <w:t xml:space="preserve">and not legal persons, can be appointed as insolvency administrator (Section 56(1), first sentence,</w:t>
      </w:r>
      <w:r>
        <w:t xml:space="preserve"> </w:t>
      </w:r>
      <w:r>
        <w:t xml:space="preserve">GIC). In particular lawyers, accountants or tax advisers come into consideration for this</w:t>
      </w:r>
      <w:r>
        <w:t xml:space="preserve"> </w:t>
      </w:r>
      <w:r>
        <w:t xml:space="preserve">appointment.</w:t>
      </w:r>
      <w:r>
        <w:t xml:space="preserve"> </w:t>
      </w:r>
      <w:r>
        <w:t xml:space="preserve">With the opening of the insolvency proceedings, the right to manage and dispose of the debtor’s</w:t>
      </w:r>
      <w:r>
        <w:t xml:space="preserve"> </w:t>
      </w:r>
      <w:r>
        <w:t xml:space="preserve">property is vested in the insolvency administrator (Section 80(1) GIC). The insolvency administrator</w:t>
      </w:r>
      <w:r>
        <w:t xml:space="preserve"> </w:t>
      </w:r>
      <w:r>
        <w:t xml:space="preserve">is required to clear the assets he finds on the opening of the insolvency proceedings of any items that</w:t>
      </w:r>
      <w:r>
        <w:t xml:space="preserve"> </w:t>
      </w:r>
      <w:r>
        <w:t xml:space="preserve">are not the property of the debtor. He also has to transfer to the debtor’s assets items which belong to</w:t>
      </w:r>
      <w:r>
        <w:t xml:space="preserve"> </w:t>
      </w:r>
      <w:r>
        <w:t xml:space="preserve">the debtor’s assets under liability law, but which were not yet entered among the debtor’s assets at</w:t>
      </w:r>
      <w:r>
        <w:t xml:space="preserve"> </w:t>
      </w:r>
      <w:r>
        <w:t xml:space="preserve">the time insolvency proceedings were opened.</w:t>
      </w:r>
      <w:r>
        <w:t xml:space="preserve"> </w:t>
      </w:r>
      <w:r>
        <w:t xml:space="preserve">The debtor’s assets determined in this way constitute the insolvency estate (Insolvenzmasse, Section</w:t>
      </w:r>
      <w:r>
        <w:t xml:space="preserve"> </w:t>
      </w:r>
      <w:r>
        <w:t xml:space="preserve">35 GIC) which will be realised by the insolvency administrator and f om which the creditors will be</w:t>
      </w:r>
      <w:r>
        <w:t xml:space="preserve"> </w:t>
      </w:r>
      <w:r>
        <w:t xml:space="preserve">satisfied. Further duties of the insolvency administrator include:</w:t>
      </w:r>
      <w:r>
        <w:t xml:space="preserve"> </w:t>
      </w:r>
      <w:r>
        <w:t xml:space="preserve">payment of wages to the employees of the insolvency debtor,</w:t>
      </w:r>
      <w:r>
        <w:t xml:space="preserve"> </w:t>
      </w:r>
      <w:r>
        <w:t xml:space="preserve">deciding whether to continue or end pending legal disputes (Sections 85 et seq. GIC) and how to</w:t>
      </w:r>
      <w:r>
        <w:t xml:space="preserve"> </w:t>
      </w:r>
      <w:r>
        <w:t xml:space="preserve">deal with contracts which have not been fully performed (Sections 103 et seq. GIC),</w:t>
      </w:r>
      <w:r>
        <w:t xml:space="preserve"> </w:t>
      </w:r>
      <w:r>
        <w:t xml:space="preserve">drawing up a statement of assets and liabilities (Section 153(1), first sentence, GIC),</w:t>
      </w:r>
      <w:r>
        <w:t xml:space="preserve"> </w:t>
      </w:r>
      <w:r>
        <w:t xml:space="preserve">contesting transactions entered into prior to the opening of insolvency proceedings that are likely to</w:t>
      </w:r>
      <w:r>
        <w:t xml:space="preserve"> </w:t>
      </w:r>
      <w:r>
        <w:t xml:space="preserve">disadvantage the ordinary creditors (Sections 129 et seq. GIC).</w:t>
      </w:r>
      <w:r>
        <w:t xml:space="preserve"> </w:t>
      </w:r>
      <w:r>
        <w:t xml:space="preserve">The insolvency administrator is subject to the supervision of the insolvency court (Section 58(1)</w:t>
      </w:r>
      <w:r>
        <w:t xml:space="preserve"> </w:t>
      </w:r>
      <w:r>
        <w:t xml:space="preserve">GIC). If a creditors’ committee is set up, it supports and monitors the insolvency administrator in the</w:t>
      </w:r>
      <w:r>
        <w:t xml:space="preserve"> </w:t>
      </w:r>
      <w:r>
        <w:t xml:space="preserve">performance of his duties (Section 69, first sentence, GIC).</w:t>
      </w:r>
      <w:r>
        <w:br/>
      </w:r>
      <w:r>
        <w:t xml:space="preserve">After the opening of the insolvency proceedings, when the right to dispose of the debtor’s property</w:t>
      </w:r>
      <w:r>
        <w:t xml:space="preserve"> </w:t>
      </w:r>
      <w:r>
        <w:t xml:space="preserve">has been vested in the insolvency administrator, the administrator can in principle dispose freely of</w:t>
      </w:r>
      <w:r>
        <w:t xml:space="preserve"> </w:t>
      </w:r>
      <w:r>
        <w:t xml:space="preserve">all the assets belonging to the insolvency estate. There are limits on transactions of particular</w:t>
      </w:r>
      <w:r>
        <w:t xml:space="preserve"> </w:t>
      </w:r>
      <w:r>
        <w:t xml:space="preserve">importance, such as the sale of the enterprise or the entire stock. Transactions of particular</w:t>
      </w:r>
      <w:r>
        <w:t xml:space="preserve"> </w:t>
      </w:r>
      <w:r>
        <w:t xml:space="preserve">importance such as these require the approval of the creditors’ meeting or the creditors’ committee.</w:t>
      </w:r>
      <w:r>
        <w:t xml:space="preserve"> </w:t>
      </w:r>
      <w:r>
        <w:t xml:space="preserve">The fact that the approval requirement has been infringed, however, has no effect on outside parties,</w:t>
      </w:r>
      <w:r>
        <w:t xml:space="preserve"> </w:t>
      </w:r>
      <w:r>
        <w:t xml:space="preserve">but results only in the liability of the administrator. The administrator also has to comply with a</w:t>
      </w:r>
      <w:r>
        <w:t xml:space="preserve"> </w:t>
      </w:r>
      <w:r>
        <w:t xml:space="preserve">decision of the creditors’ meeting to wind up the enterprise or to continue in business (Sections 157</w:t>
      </w:r>
      <w:r>
        <w:t xml:space="preserve"> </w:t>
      </w:r>
      <w:r>
        <w:t xml:space="preserve">and 159 GIC).</w:t>
      </w:r>
      <w:r>
        <w:t xml:space="preserve"> </w:t>
      </w:r>
      <w:r>
        <w:t xml:space="preserve">If the insolvency administrator wrongfully violates the obligations incumbent on him under the</w:t>
      </w:r>
      <w:r>
        <w:t xml:space="preserve"> </w:t>
      </w:r>
      <w:r>
        <w:t xml:space="preserve">Insolvency Code, he is liable for damages to all parties to the proceedings (Section 60(1) GIC).</w:t>
      </w:r>
      <w:r>
        <w:t xml:space="preserve"> </w:t>
      </w:r>
      <w:r>
        <w:t xml:space="preserve">Section 60(1) of the Code provides: ‘The insolvency administrator shall be liable to compensate the</w:t>
      </w:r>
      <w:r>
        <w:t xml:space="preserve"> </w:t>
      </w:r>
      <w:r>
        <w:t xml:space="preserve">damage suffered by any party to the proceedings if he wrongfully violates the duties incumbent on</w:t>
      </w:r>
      <w:r>
        <w:t xml:space="preserve"> </w:t>
      </w:r>
      <w:r>
        <w:t xml:space="preserve">him under this Code. He shall conduct himself with the care expected of a proper and diligent</w:t>
      </w:r>
      <w:r>
        <w:t xml:space="preserve"> </w:t>
      </w:r>
      <w:r>
        <w:t xml:space="preserve">insolvency administrator.’</w:t>
      </w:r>
      <w:r>
        <w:t xml:space="preserve"> </w:t>
      </w:r>
      <w:r>
        <w:t xml:space="preserve">The insolvency administrator is entitled to remuneration in consideration of the exercise of his office</w:t>
      </w:r>
      <w:r>
        <w:t xml:space="preserve"> </w:t>
      </w:r>
      <w:r>
        <w:t xml:space="preserve">and to reimbursement of appropriate expenses (Section 63(1), first sentence, GIC). The remuneration</w:t>
      </w:r>
      <w:r>
        <w:t xml:space="preserve"> </w:t>
      </w:r>
      <w:r>
        <w:t xml:space="preserve">is regulated in the Insolvency Law Remuneration Regulation (Insolvenzrechtsvergütungsverordnung</w:t>
      </w:r>
      <w:r>
        <w:t xml:space="preserve"> </w:t>
      </w:r>
      <w:r>
        <w:t xml:space="preserve">– ‘InsVV’) and is determined according to the value of the insolvency estate at the time the</w:t>
      </w:r>
      <w:r>
        <w:t xml:space="preserve"> </w:t>
      </w:r>
      <w:r>
        <w:t xml:space="preserve">insolvency proceedings come to an end. The Regulation provides for graduated standard rates, which</w:t>
      </w:r>
      <w:r>
        <w:t xml:space="preserve"> </w:t>
      </w:r>
      <w:r>
        <w:t xml:space="preserve">may, however, be increased according to the scale and difficulty of the duties of the insolvency</w:t>
      </w:r>
      <w:r>
        <w:t xml:space="preserve"> </w:t>
      </w:r>
      <w:r>
        <w:t xml:space="preserve">administrator.</w:t>
      </w:r>
      <w:r>
        <w:t xml:space="preserve"> </w:t>
      </w:r>
      <w:r>
        <w:t xml:space="preserve">EL</w:t>
      </w:r>
      <w:r>
        <w:t xml:space="preserve"> </w:t>
      </w:r>
      <w:r>
        <w:t xml:space="preserve">General</w:t>
      </w:r>
      <w:r>
        <w:br/>
      </w:r>
      <w:r>
        <w:t xml:space="preserve">The insolvency practitioners perform specific tasks related to debt adjustment and second chance</w:t>
      </w:r>
      <w:r>
        <w:t xml:space="preserve"> </w:t>
      </w:r>
      <w:r>
        <w:t xml:space="preserve">under Law 4738/2020. They must be registered in the Registry of Insolvency Practitioners.</w:t>
      </w:r>
      <w:r>
        <w:t xml:space="preserve"> </w:t>
      </w:r>
      <w:r>
        <w:t xml:space="preserve">The granting, renewal and revocation of the license to Insolvency Practitioners is given by the</w:t>
      </w:r>
      <w:r>
        <w:t xml:space="preserve"> </w:t>
      </w:r>
      <w:r>
        <w:t xml:space="preserve">Insolvency Administration Commission which was established on 21.4.2021 and operates within the</w:t>
      </w:r>
      <w:r>
        <w:t xml:space="preserve"> </w:t>
      </w:r>
      <w:r>
        <w:t xml:space="preserve">Ministry of Finance under the supervision of the Special Secretariat for</w:t>
      </w:r>
      <w:r>
        <w:t xml:space="preserve"> </w:t>
      </w:r>
      <w:r>
        <w:t xml:space="preserve">Private Debt Management.</w:t>
      </w:r>
      <w:r>
        <w:t xml:space="preserve"> </w:t>
      </w:r>
      <w:r>
        <w:t xml:space="preserve">Corporate debt adjustment through the out-of-court mechanism</w:t>
      </w:r>
      <w:r>
        <w:br/>
      </w:r>
      <w:r>
        <w:t xml:space="preserve">In cases of corporate debt adjustment through the out-of-court mechanism:</w:t>
      </w:r>
      <w:r>
        <w:t xml:space="preserve"> </w:t>
      </w:r>
      <w:r>
        <w:t xml:space="preserve">They work for the benefit of companies in order to achieve the settlement of their debts to the State,</w:t>
      </w:r>
      <w:r>
        <w:t xml:space="preserve"> </w:t>
      </w:r>
      <w:r>
        <w:t xml:space="preserve">relieving the public officials of the creditors of the relevant responsibility. To this end, they provide</w:t>
      </w:r>
      <w:r>
        <w:t xml:space="preserve"> </w:t>
      </w:r>
      <w:r>
        <w:t xml:space="preserve">an opinion that: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that the assessment of the restructuring agreement provides for a recovery at least equal to the</w:t>
      </w:r>
      <w:r>
        <w:t xml:space="preserve"> </w:t>
      </w:r>
      <w:r>
        <w:t xml:space="preserve">recovery in the event of the debtor’s bankruptcy (and therefore that the State will not be worse off</w:t>
      </w:r>
      <w:r>
        <w:t xml:space="preserve"> </w:t>
      </w:r>
      <w:r>
        <w:t xml:space="preserve">than it would be in the event of the debtor’s bankruptcy);</w:t>
      </w:r>
      <w:r>
        <w:t xml:space="preserve"> </w:t>
      </w:r>
      <w:r>
        <w:t xml:space="preserve">that the implementation of the restructuring agreement allows the viable operation of the company</w:t>
      </w:r>
      <w:r>
        <w:t xml:space="preserve"> </w:t>
      </w:r>
      <w:r>
        <w:t xml:space="preserve">or makes it solvent, that the conditions, rules and restrictions of the debt arrangement with the State</w:t>
      </w:r>
      <w:r>
        <w:t xml:space="preserve"> </w:t>
      </w:r>
      <w:r>
        <w:t xml:space="preserve">are met (e.g. that the conditions for debt writeoff are fulfilled).</w:t>
      </w:r>
      <w:r>
        <w:t xml:space="preserve"> </w:t>
      </w:r>
      <w:r>
        <w:t xml:space="preserve">Corporate debt restructuring</w:t>
      </w:r>
      <w:r>
        <w:br/>
      </w:r>
      <w:r>
        <w:t xml:space="preserve">Insolvency Practitioners are appointed by the court as special representatives with the power to</w:t>
      </w:r>
      <w:r>
        <w:t xml:space="preserve"> </w:t>
      </w:r>
      <w:r>
        <w:t xml:space="preserve">exercise some or all of the powers of the administration of the company in debt restructuring</w:t>
      </w:r>
      <w:r>
        <w:t xml:space="preserve"> </w:t>
      </w:r>
      <w:r>
        <w:t xml:space="preserve">proceedings. They may also be selected by banks and loan managers to give their reasoned opinion</w:t>
      </w:r>
      <w:r>
        <w:t xml:space="preserve"> </w:t>
      </w:r>
      <w:r>
        <w:t xml:space="preserve">in order to obtain the consent of the State and social security institutions to multilateral restructuring</w:t>
      </w:r>
      <w:r>
        <w:t xml:space="preserve"> </w:t>
      </w:r>
      <w:r>
        <w:t xml:space="preserve">agreements for amounts owed to them exceeding EUR 1,5 million, etc.</w:t>
      </w:r>
      <w:r>
        <w:t xml:space="preserve"> </w:t>
      </w:r>
      <w:r>
        <w:t xml:space="preserve">Second chance cases</w:t>
      </w:r>
      <w:r>
        <w:br/>
      </w:r>
      <w:r>
        <w:t xml:space="preserve">They are appointed by the court as receivers, with the power to sell all or part of the debtor’s assets</w:t>
      </w:r>
      <w:r>
        <w:t xml:space="preserve"> </w:t>
      </w:r>
      <w:r>
        <w:t xml:space="preserve">and subsequently distribute the resulting amounts to creditors.</w:t>
      </w:r>
      <w:r>
        <w:t xml:space="preserve"> </w:t>
      </w:r>
      <w:r>
        <w:t xml:space="preserve">HU</w:t>
      </w:r>
      <w:r>
        <w:t xml:space="preserve"> </w:t>
      </w:r>
      <w:r>
        <w:t xml:space="preserve">Bankruptcy trustee</w:t>
      </w:r>
      <w:r>
        <w:br/>
      </w:r>
      <w:r>
        <w:t xml:space="preserve">The court appoints a bankruptcy trustee, who shall monitor the debtor’s business activities with a</w:t>
      </w:r>
      <w:r>
        <w:t xml:space="preserve"> </w:t>
      </w:r>
      <w:r>
        <w:t xml:space="preserve">view to protect the creditors’</w:t>
      </w:r>
      <w:r>
        <w:t xml:space="preserve"> </w:t>
      </w:r>
      <w:r>
        <w:t xml:space="preserve">interests and to prepare for the composition with creditors.</w:t>
      </w:r>
      <w:r>
        <w:t xml:space="preserve"> </w:t>
      </w:r>
      <w:r>
        <w:t xml:space="preserve">Accordingly, the bankruptcy trustee shall:</w:t>
      </w:r>
      <w:r>
        <w:t xml:space="preserve"> </w:t>
      </w:r>
      <w:r>
        <w:t xml:space="preserve">review the debtor’s financial standing, which may entail inspection of the debtor’s books, assets,</w:t>
      </w:r>
      <w:r>
        <w:t xml:space="preserve"> </w:t>
      </w:r>
      <w:r>
        <w:t xml:space="preserve">and liabilities, contracts, and</w:t>
      </w:r>
      <w:r>
        <w:t xml:space="preserve"> </w:t>
      </w:r>
      <w:r>
        <w:t xml:space="preserve">current accounts, requesting information from the directors of the economic operator, from the</w:t>
      </w:r>
      <w:r>
        <w:t xml:space="preserve"> </w:t>
      </w:r>
      <w:r>
        <w:t xml:space="preserve">supreme body, supervisory</w:t>
      </w:r>
      <w:r>
        <w:t xml:space="preserve"> </w:t>
      </w:r>
      <w:r>
        <w:t xml:space="preserve">board members and the auditor, and - in the case of a recognized group of companies governed by</w:t>
      </w:r>
      <w:r>
        <w:t xml:space="preserve"> </w:t>
      </w:r>
      <w:r>
        <w:t xml:space="preserve">the Companies Act from</w:t>
      </w:r>
      <w:r>
        <w:t xml:space="preserve"> </w:t>
      </w:r>
      <w:r>
        <w:t xml:space="preserve">the dominant member -, shall inform the creditors regarding his findings;</w:t>
      </w:r>
      <w:r>
        <w:t xml:space="preserve"> </w:t>
      </w:r>
      <w:r>
        <w:t xml:space="preserve">carry out - assisted by the debtor - the tasks relating to the registration and categorization of claims ;</w:t>
      </w:r>
      <w:r>
        <w:t xml:space="preserve"> </w:t>
      </w:r>
      <w:r>
        <w:t xml:space="preserve">approve and endorse -any financial commitment of the debtor after the time of the opening of</w:t>
      </w:r>
      <w:r>
        <w:t xml:space="preserve"> </w:t>
      </w:r>
      <w:r>
        <w:t xml:space="preserve">bankruptcy proceedings;</w:t>
      </w:r>
      <w:r>
        <w:t xml:space="preserve"> </w:t>
      </w:r>
      <w:r>
        <w:t xml:space="preserve">advise the debtor to enforce its claims and shall oversee the way it is executed, and in the event of</w:t>
      </w:r>
      <w:r>
        <w:t xml:space="preserve"> </w:t>
      </w:r>
      <w:r>
        <w:t xml:space="preserve">the debtor’s failure to</w:t>
      </w:r>
      <w:r>
        <w:t xml:space="preserve"> </w:t>
      </w:r>
      <w:r>
        <w:t xml:space="preserve">comply shall notify the supreme body, the supervisory board and the auditor thereof;</w:t>
      </w:r>
      <w:r>
        <w:t xml:space="preserve"> </w:t>
      </w:r>
      <w:r>
        <w:t xml:space="preserve">contest, at its discretion, any contract or legal statement the debtor has made in the absence of his</w:t>
      </w:r>
      <w:r>
        <w:t xml:space="preserve"> </w:t>
      </w:r>
      <w:r>
        <w:t xml:space="preserve">approval or endorsement,</w:t>
      </w:r>
      <w:r>
        <w:t xml:space="preserve"> </w:t>
      </w:r>
      <w:r>
        <w:t xml:space="preserve">and shall initiate or open proceedings for the recovery of any payments effected unlawfully or</w:t>
      </w:r>
      <w:r>
        <w:t xml:space="preserve"> </w:t>
      </w:r>
      <w:r>
        <w:t xml:space="preserve">arising out of or in connection</w:t>
      </w:r>
      <w:r>
        <w:t xml:space="preserve"> </w:t>
      </w:r>
      <w:r>
        <w:t xml:space="preserve">with any unlawful claim, as well as proceedings for the restoration of the situation that existed</w:t>
      </w:r>
      <w:r>
        <w:t xml:space="preserve"> </w:t>
      </w:r>
      <w:r>
        <w:t xml:space="preserve">previously;</w:t>
      </w:r>
      <w:r>
        <w:t xml:space="preserve"> </w:t>
      </w:r>
      <w:r>
        <w:t xml:space="preserve">categorize the registered claims and inform the creditors about the registration and categorization of</w:t>
      </w:r>
      <w:r>
        <w:t xml:space="preserve"> </w:t>
      </w:r>
      <w:r>
        <w:t xml:space="preserve">their claims;</w:t>
      </w:r>
      <w:r>
        <w:t xml:space="preserve"> </w:t>
      </w:r>
      <w:r>
        <w:t xml:space="preserve">exercise joint power of representation and joint right of disposition over the current accounts in the</w:t>
      </w:r>
      <w:r>
        <w:t xml:space="preserve"> </w:t>
      </w:r>
      <w:r>
        <w:t xml:space="preserve">case the court orders it,</w:t>
      </w:r>
      <w:r>
        <w:t xml:space="preserve"> </w:t>
      </w:r>
      <w:r>
        <w:t xml:space="preserve">or if the majority of the creditors may make the extension of the deferral period conditional on the</w:t>
      </w:r>
      <w:r>
        <w:t xml:space="preserve"> </w:t>
      </w:r>
      <w:r>
        <w:t xml:space="preserve">debtor granting the trustee</w:t>
      </w:r>
      <w:r>
        <w:t xml:space="preserve"> </w:t>
      </w:r>
      <w:r>
        <w:t xml:space="preserve">a joint right of representation or a joint right of disposal over the current accounts;</w:t>
      </w:r>
      <w:r>
        <w:t xml:space="preserve"> </w:t>
      </w:r>
      <w:r>
        <w:t xml:space="preserve">perform the tasks of initiating the extension of payment deferral.</w:t>
      </w:r>
      <w:r>
        <w:t xml:space="preserve"> </w:t>
      </w:r>
      <w:r>
        <w:t xml:space="preserve">The bankruptcy trustee shall have powers to approve any new commitment made by the debtor.</w:t>
      </w:r>
      <w:r>
        <w:t xml:space="preserve"> </w:t>
      </w:r>
      <w:r>
        <w:t xml:space="preserve">However, the bankruptcy trustee</w:t>
      </w:r>
      <w:r>
        <w:t xml:space="preserve"> </w:t>
      </w:r>
      <w:r>
        <w:t xml:space="preserve">may grant approval for a commitment, or for a payment, if they serve the debtor’s interest in terms</w:t>
      </w:r>
      <w:r>
        <w:t xml:space="preserve"> </w:t>
      </w:r>
      <w:r>
        <w:t xml:space="preserve">of operations, and for the</w:t>
      </w:r>
      <w:r>
        <w:t xml:space="preserve"> </w:t>
      </w:r>
      <w:r>
        <w:t xml:space="preserve">preparation of composition arrangements, and may provide guarantees for such commitments only if</w:t>
      </w:r>
      <w:r>
        <w:t xml:space="preserve"> </w:t>
      </w:r>
      <w:r>
        <w:t xml:space="preserve">agreed by the creditors</w:t>
      </w:r>
      <w:r>
        <w:t xml:space="preserve"> </w:t>
      </w:r>
      <w:r>
        <w:t xml:space="preserve">representing the majority of the claims held by creditors with voting rights.</w:t>
      </w:r>
      <w:r>
        <w:t xml:space="preserve"> </w:t>
      </w:r>
      <w:r>
        <w:t xml:space="preserve">The executive officers of a debtor, including its supreme body, shall exercise their respective rights</w:t>
      </w:r>
      <w:r>
        <w:t xml:space="preserve"> </w:t>
      </w:r>
      <w:r>
        <w:t xml:space="preserve">only if it does not violate the</w:t>
      </w:r>
      <w:r>
        <w:t xml:space="preserve"> </w:t>
      </w:r>
      <w:r>
        <w:t xml:space="preserve">powers vested in the bankruptcy trustee. The court shall impose a financial penalty on the executive</w:t>
      </w:r>
      <w:r>
        <w:t xml:space="preserve"> </w:t>
      </w:r>
      <w:r>
        <w:t xml:space="preserve">officer of the debtor between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100,000 and 500,000 Hungarian forints for any breach of his statutory obligation to cooperate with</w:t>
      </w:r>
      <w:r>
        <w:t xml:space="preserve"> </w:t>
      </w:r>
      <w:r>
        <w:t xml:space="preserve">the bankruptcy trustee.</w:t>
      </w:r>
      <w:r>
        <w:t xml:space="preserve"> </w:t>
      </w:r>
      <w:r>
        <w:t xml:space="preserve">Liquidator</w:t>
      </w:r>
      <w:r>
        <w:br/>
      </w:r>
      <w:r>
        <w:t xml:space="preserve">A liquidator may only be an organization of which a member (shareholder) is known and in which a</w:t>
      </w:r>
      <w:r>
        <w:t xml:space="preserve"> </w:t>
      </w:r>
      <w:r>
        <w:t xml:space="preserve">member (shareholder) does not have a direct or indirect shareholding, who is resident in a state</w:t>
      </w:r>
      <w:r>
        <w:t xml:space="preserve"> </w:t>
      </w:r>
      <w:r>
        <w:t xml:space="preserve">specified in the regulation on the publication of the list of noncooperating states or in which the law</w:t>
      </w:r>
      <w:r>
        <w:t xml:space="preserve"> </w:t>
      </w:r>
      <w:r>
        <w:t xml:space="preserve">does not require the tax liability corresponding to corporation tax - not including a State party to the</w:t>
      </w:r>
      <w:r>
        <w:t xml:space="preserve"> </w:t>
      </w:r>
      <w:r>
        <w:t xml:space="preserve">Agreement on the European Economic Area, or the prescribed tax rate is not more than 10 percent.</w:t>
      </w:r>
      <w:r>
        <w:t xml:space="preserve"> </w:t>
      </w:r>
      <w:r>
        <w:t xml:space="preserve">The liquidator shall appoint a liquidator officer to carry out the liquidation of the debtor who has no</w:t>
      </w:r>
      <w:r>
        <w:t xml:space="preserve"> </w:t>
      </w:r>
      <w:r>
        <w:t xml:space="preserve">criminal record, is not subject to a prohibition on engaging in the activity of liquidator, is not subject</w:t>
      </w:r>
      <w:r>
        <w:t xml:space="preserve"> </w:t>
      </w:r>
      <w:r>
        <w:t xml:space="preserve">to a conflict of interest or meets the conditions set out in the Bankruptcy Act. This also applies to the</w:t>
      </w:r>
      <w:r>
        <w:t xml:space="preserve"> </w:t>
      </w:r>
      <w:r>
        <w:t xml:space="preserve">person carrying out the tasks of bankruptcy trustee.</w:t>
      </w:r>
      <w:r>
        <w:t xml:space="preserve"> </w:t>
      </w:r>
      <w:r>
        <w:t xml:space="preserve">The rights of the owner(s) of the debtor, as defined in other regulations, shall cease as of the time of</w:t>
      </w:r>
      <w:r>
        <w:t xml:space="preserve"> </w:t>
      </w:r>
      <w:r>
        <w:t xml:space="preserve">the opening of liquidation proceedings. As of the time of the opening of liquidation only the</w:t>
      </w:r>
      <w:r>
        <w:t xml:space="preserve"> </w:t>
      </w:r>
      <w:r>
        <w:t xml:space="preserve">liquidator shall be authorized to make any legal statements inconnection with the assets of the</w:t>
      </w:r>
      <w:r>
        <w:t xml:space="preserve"> </w:t>
      </w:r>
      <w:r>
        <w:t xml:space="preserve">debtor.</w:t>
      </w:r>
      <w:r>
        <w:t xml:space="preserve"> </w:t>
      </w:r>
      <w:r>
        <w:t xml:space="preserve">In order to perform his duties, the liquidator may enter the debtor’s premises and inspect any of its</w:t>
      </w:r>
      <w:r>
        <w:t xml:space="preserve"> </w:t>
      </w:r>
      <w:r>
        <w:t xml:space="preserve">assets. The debtor is obliged to open its closed areas immediately upon the liquidator’s call and</w:t>
      </w:r>
      <w:r>
        <w:t xml:space="preserve"> </w:t>
      </w:r>
      <w:r>
        <w:t xml:space="preserve">provide information on the existence and location of its property (furniture and other movables).</w:t>
      </w:r>
      <w:r>
        <w:t xml:space="preserve"> </w:t>
      </w:r>
      <w:r>
        <w:t xml:space="preserve">The executive officer of the debtor may be subject to a fine of up to 50 % of his income received</w:t>
      </w:r>
      <w:r>
        <w:t xml:space="preserve"> </w:t>
      </w:r>
      <w:r>
        <w:t xml:space="preserve">from the debtor in question in the year preceding the time of the opening of liquidation proceedings,</w:t>
      </w:r>
      <w:r>
        <w:t xml:space="preserve"> </w:t>
      </w:r>
      <w:r>
        <w:t xml:space="preserve">or up to 2.000.000 Hungarian forints, if his income cannot be determined, for failure to cooperate</w:t>
      </w:r>
      <w:r>
        <w:t xml:space="preserve"> </w:t>
      </w:r>
      <w:r>
        <w:t xml:space="preserve">with the liquidator.</w:t>
      </w:r>
      <w:r>
        <w:t xml:space="preserve"> </w:t>
      </w:r>
      <w:r>
        <w:t xml:space="preserve">The liquidator shall analyse the financial standing of the economic operator and the claims against it.</w:t>
      </w:r>
      <w:r>
        <w:t xml:space="preserve"> </w:t>
      </w:r>
      <w:r>
        <w:t xml:space="preserve">If the creditors have formed a creditors’ committee the liquidator shall be required to obtain the</w:t>
      </w:r>
      <w:r>
        <w:t xml:space="preserve"> </w:t>
      </w:r>
      <w:r>
        <w:t xml:space="preserve">consent of the committee for continuing business operations of the debtor. The same rule applies if</w:t>
      </w:r>
      <w:r>
        <w:t xml:space="preserve"> </w:t>
      </w:r>
      <w:r>
        <w:t xml:space="preserve">the creditors have selected a creditors’ representative.</w:t>
      </w:r>
      <w:r>
        <w:t xml:space="preserve"> </w:t>
      </w:r>
      <w:r>
        <w:t xml:space="preserve">The liquidator may lease or transfer the debtor’s assets only with the approval of the creditors</w:t>
      </w:r>
      <w:r>
        <w:t xml:space="preserve"> </w:t>
      </w:r>
      <w:r>
        <w:t xml:space="preserve">‘committee or the creditors’</w:t>
      </w:r>
      <w:r>
        <w:t xml:space="preserve"> </w:t>
      </w:r>
      <w:r>
        <w:t xml:space="preserve">representative or two-thirds of the creditors to a person or entity who, at</w:t>
      </w:r>
      <w:r>
        <w:t xml:space="preserve"> </w:t>
      </w:r>
      <w:r>
        <w:t xml:space="preserve">the time of order of liquidation or within one year, was the executive officer of the debtor, or the</w:t>
      </w:r>
      <w:r>
        <w:t xml:space="preserve"> </w:t>
      </w:r>
      <w:r>
        <w:t xml:space="preserve">debtor’s sole or majority owner.</w:t>
      </w:r>
      <w:r>
        <w:t xml:space="preserve"> </w:t>
      </w:r>
      <w:r>
        <w:t xml:space="preserve">The liquidator shall have powers to terminate, with immediate effect, the contracts concluded by the</w:t>
      </w:r>
      <w:r>
        <w:t xml:space="preserve"> </w:t>
      </w:r>
      <w:r>
        <w:t xml:space="preserve">debtor, or to rescind from the contract if neither of the parties rendered any services. Any claim that</w:t>
      </w:r>
      <w:r>
        <w:t xml:space="preserve"> </w:t>
      </w:r>
      <w:r>
        <w:t xml:space="preserve">is due to the other party owing to the above may be enforced by notifying the liquidator within forty</w:t>
      </w:r>
      <w:r>
        <w:t xml:space="preserve"> </w:t>
      </w:r>
      <w:r>
        <w:t xml:space="preserve">days from the date when the rescission or termination was communicated.</w:t>
      </w:r>
      <w:r>
        <w:t xml:space="preserve"> </w:t>
      </w:r>
      <w:r>
        <w:t xml:space="preserve">From the commencement date of the liquidation - within the framework of the law, the collective</w:t>
      </w:r>
      <w:r>
        <w:t xml:space="preserve"> </w:t>
      </w:r>
      <w:r>
        <w:t xml:space="preserve">agreement and the internal regulations and employment contracts - the liquidator exercises the</w:t>
      </w:r>
      <w:r>
        <w:t xml:space="preserve"> </w:t>
      </w:r>
      <w:r>
        <w:t xml:space="preserve">employer’s rights and fulfils the obligations. The liquidator collects the debtor’s claims when they</w:t>
      </w:r>
      <w:r>
        <w:t xml:space="preserve"> </w:t>
      </w:r>
      <w:r>
        <w:t xml:space="preserve">fall due, enforces its claims and sells its assets. The liquidator is obliged to take care of the</w:t>
      </w:r>
      <w:r>
        <w:t xml:space="preserve"> </w:t>
      </w:r>
      <w:r>
        <w:t xml:space="preserve">protection of the debtor’s property during the liquidation proceeding. The liquidator is obliged to</w:t>
      </w:r>
      <w:r>
        <w:t xml:space="preserve"> </w:t>
      </w:r>
      <w:r>
        <w:t xml:space="preserve">ensure the preservation of the debtor’s records and documents.</w:t>
      </w:r>
      <w:r>
        <w:t xml:space="preserve"> </w:t>
      </w:r>
      <w:r>
        <w:t xml:space="preserve">The liquidator shall act with the due diligence expected of the person holding such office. He is</w:t>
      </w:r>
      <w:r>
        <w:t xml:space="preserve"> </w:t>
      </w:r>
      <w:r>
        <w:t xml:space="preserve">liable for damages caused by a breach of his obligations under the rules of civil liability. The</w:t>
      </w:r>
      <w:r>
        <w:t xml:space="preserve"> </w:t>
      </w:r>
      <w:r>
        <w:t xml:space="preserve">liquidator is liable for the debtor’s assets existing at the commencement of the liquidation or</w:t>
      </w:r>
      <w:r>
        <w:t xml:space="preserve"> </w:t>
      </w:r>
      <w:r>
        <w:t xml:space="preserve">acquired during the liquidation.</w:t>
      </w:r>
      <w:r>
        <w:t xml:space="preserve"> </w:t>
      </w:r>
      <w:r>
        <w:t xml:space="preserve">One of the liquidators’ due diligence is that if an unlawful asset withdrawal from the debtor has</w:t>
      </w:r>
      <w:r>
        <w:t xml:space="preserve"> </w:t>
      </w:r>
      <w:r>
        <w:t xml:space="preserve">taken place in the period before the insolvency of the debtor has been declared, and the liquidator</w:t>
      </w:r>
      <w:r>
        <w:t xml:space="preserve"> </w:t>
      </w:r>
      <w:r>
        <w:t xml:space="preserve">considers that action against such unlawful withdrawal may increase the liquidity of the debtor, it</w:t>
      </w:r>
      <w:r>
        <w:t xml:space="preserve"> </w:t>
      </w:r>
      <w:r>
        <w:t xml:space="preserve">must initiate proceedings to reclaim such asset, and inform the creditors’ committee.</w:t>
      </w:r>
      <w:r>
        <w:t xml:space="preserve"> </w:t>
      </w:r>
      <w:r>
        <w:t xml:space="preserve">Reorganization expert</w:t>
      </w:r>
      <w:r>
        <w:br/>
      </w:r>
      <w:r>
        <w:t xml:space="preserve">The assistance of a reorganization expert is mandatory in the reorganization proceeding. Only the</w:t>
      </w:r>
      <w:r>
        <w:t xml:space="preserve"> </w:t>
      </w:r>
      <w:r>
        <w:t xml:space="preserve">National Reorganization Non-Profit Limited Liability Company may act as a reorganization expert.</w:t>
      </w:r>
      <w:r>
        <w:t xml:space="preserve"> </w:t>
      </w:r>
      <w:r>
        <w:t xml:space="preserve">The reorganization expert shall immediately review the financial situation of the debtor after the</w:t>
      </w:r>
      <w:r>
        <w:t xml:space="preserve"> </w:t>
      </w:r>
      <w:r>
        <w:t xml:space="preserve">commencement of the reorganization proceeding and shall be informed of all circumstances</w:t>
      </w:r>
      <w:r>
        <w:t xml:space="preserve"> </w:t>
      </w:r>
      <w:r>
        <w:t xml:space="preserve">affecting the planned reorganization.</w:t>
      </w:r>
      <w:r>
        <w:br/>
      </w:r>
      <w:r>
        <w:t xml:space="preserve">The reorganization expert is involved in negotiating the reorganization plan with creditors. During</w:t>
      </w:r>
      <w:r>
        <w:t xml:space="preserve"> </w:t>
      </w:r>
      <w:r>
        <w:t xml:space="preserve">the reorganization, the senior executive of the company is obliged to co-operate with the</w:t>
      </w:r>
      <w:r>
        <w:t xml:space="preserve"> </w:t>
      </w:r>
      <w:r>
        <w:t xml:space="preserve">reorganization expert, facilitate the performance of his duties and provide him with all the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information and documents necessary for the performance of his duties.</w:t>
      </w:r>
      <w:r>
        <w:t xml:space="preserve"> </w:t>
      </w:r>
      <w:r>
        <w:t xml:space="preserve">During the reorganization, the executive officer of the company is obliged to report to the</w:t>
      </w:r>
      <w:r>
        <w:t xml:space="preserve"> </w:t>
      </w:r>
      <w:r>
        <w:t xml:space="preserve">reorganization expert on the fulfilment or challenging of debts due during the moratorium period, the</w:t>
      </w:r>
      <w:r>
        <w:t xml:space="preserve"> </w:t>
      </w:r>
      <w:r>
        <w:t xml:space="preserve">necessary measures that have been taken to enforce the company’s claims, as well as and if the</w:t>
      </w:r>
      <w:r>
        <w:t xml:space="preserve"> </w:t>
      </w:r>
      <w:r>
        <w:t xml:space="preserve">company is in arrears of more than 20 days with its payment obligations not covered by the</w:t>
      </w:r>
      <w:r>
        <w:t xml:space="preserve"> </w:t>
      </w:r>
      <w:r>
        <w:t xml:space="preserve">moratorium.</w:t>
      </w:r>
      <w:r>
        <w:t xml:space="preserve"> </w:t>
      </w:r>
      <w:r>
        <w:t xml:space="preserve">The reorganization expert may get acquainted with the data and documents of the company</w:t>
      </w:r>
      <w:r>
        <w:t xml:space="preserve"> </w:t>
      </w:r>
      <w:r>
        <w:t xml:space="preserve">containing business secrets and other private secrets for the purpose necessary for the performance</w:t>
      </w:r>
      <w:r>
        <w:t xml:space="preserve"> </w:t>
      </w:r>
      <w:r>
        <w:t xml:space="preserve">of his duties, the exercise of his rights and the fulfilment of his obligations. The reorganization</w:t>
      </w:r>
      <w:r>
        <w:t xml:space="preserve"> </w:t>
      </w:r>
      <w:r>
        <w:t xml:space="preserve">expert is entitled to make a statement to the creditor providing new or temporary financing about the</w:t>
      </w:r>
      <w:r>
        <w:t xml:space="preserve"> </w:t>
      </w:r>
      <w:r>
        <w:t xml:space="preserve">investment risk of the company’s situation and the reorganization plan. As part of the reorganization</w:t>
      </w:r>
      <w:r>
        <w:t xml:space="preserve"> </w:t>
      </w:r>
      <w:r>
        <w:t xml:space="preserve">plan, creditors may stipulate that the reorganization expert will monitor the implementation of the</w:t>
      </w:r>
      <w:r>
        <w:t xml:space="preserve"> </w:t>
      </w:r>
      <w:r>
        <w:t xml:space="preserve">reorganization plan and report to the creditors, and the company must tolerate the control and</w:t>
      </w:r>
      <w:r>
        <w:t xml:space="preserve"> </w:t>
      </w:r>
      <w:r>
        <w:t xml:space="preserve">cooperate with the reorganization expert.</w:t>
      </w:r>
      <w:r>
        <w:t xml:space="preserve"> </w:t>
      </w:r>
      <w:r>
        <w:t xml:space="preserve">If the reorganization plan requires the reorganization expert to monitor the implementation of the</w:t>
      </w:r>
      <w:r>
        <w:t xml:space="preserve"> </w:t>
      </w:r>
      <w:r>
        <w:t xml:space="preserve">plan, the reorganization expert has an obligation to report to the decision-making body of the</w:t>
      </w:r>
      <w:r>
        <w:t xml:space="preserve"> </w:t>
      </w:r>
      <w:r>
        <w:t xml:space="preserve">company and to the creditors involved in the reorganization plan. It shall immediately notify the</w:t>
      </w:r>
      <w:r>
        <w:t xml:space="preserve"> </w:t>
      </w:r>
      <w:r>
        <w:t xml:space="preserve">decision-making body, the supervisory board and the auditor of the undertaking, as well as the</w:t>
      </w:r>
      <w:r>
        <w:t xml:space="preserve"> </w:t>
      </w:r>
      <w:r>
        <w:t xml:space="preserve">interim or new financiers, if the undertaking is in arrears with its payment obligations for more than</w:t>
      </w:r>
      <w:r>
        <w:t xml:space="preserve"> </w:t>
      </w:r>
      <w:r>
        <w:t xml:space="preserve">30 days or if it fails to take action to enforce its claims.</w:t>
      </w:r>
      <w:r>
        <w:t xml:space="preserve"> </w:t>
      </w:r>
      <w:r>
        <w:t xml:space="preserve">IE</w:t>
      </w:r>
      <w:r>
        <w:t xml:space="preserve"> </w:t>
      </w:r>
      <w:r>
        <w:t xml:space="preserve">General</w:t>
      </w:r>
      <w:r>
        <w:br/>
      </w:r>
      <w:r>
        <w:t xml:space="preserve">The PI Act creates a new profession regulated by the ISI, which falls into two categories:</w:t>
      </w:r>
      <w:r>
        <w:t xml:space="preserve"> </w:t>
      </w:r>
      <w:r>
        <w:t xml:space="preserve">Approved Intermediaries (AIs): a person or corporate body authorised by the ISI to support debtors</w:t>
      </w:r>
      <w:r>
        <w:t xml:space="preserve"> </w:t>
      </w:r>
      <w:r>
        <w:t xml:space="preserve">who wish to make an application for a DRN; Personal Insolvency Practitioners (PIPs): a person</w:t>
      </w:r>
      <w:r>
        <w:t xml:space="preserve"> </w:t>
      </w:r>
      <w:r>
        <w:t xml:space="preserve">authorised by the ISI to act as liaison between the debtor and their creditor(s) for the purposes of</w:t>
      </w:r>
      <w:r>
        <w:t xml:space="preserve"> </w:t>
      </w:r>
      <w:r>
        <w:t xml:space="preserve">securing a DSA or PIA. A PIP is legally obliged to act in compliance with the PI Act and associated</w:t>
      </w:r>
      <w:r>
        <w:t xml:space="preserve"> </w:t>
      </w:r>
      <w:r>
        <w:t xml:space="preserve">regulations.</w:t>
      </w:r>
      <w:r>
        <w:t xml:space="preserve"> </w:t>
      </w:r>
      <w:r>
        <w:t xml:space="preserve">Insolvency Proceedings</w:t>
      </w:r>
      <w:r>
        <w:br/>
      </w:r>
      <w:r>
        <w:t xml:space="preserve">A PIP, when engaged by a debtor, will act as a negotiator between the debtor and their creditors.</w:t>
      </w:r>
      <w:r>
        <w:t xml:space="preserve"> </w:t>
      </w:r>
      <w:r>
        <w:t xml:space="preserve">PIPs are bound by legislation to act in the best interests of both the debtor and the creditor(s),</w:t>
      </w:r>
      <w:r>
        <w:t xml:space="preserve"> </w:t>
      </w:r>
      <w:r>
        <w:t xml:space="preserve">therefore they are obliged to formulate the best possible arrangement for all parties concerned in an</w:t>
      </w:r>
      <w:r>
        <w:t xml:space="preserve"> </w:t>
      </w:r>
      <w:r>
        <w:t xml:space="preserve">insolvency arrangement.</w:t>
      </w:r>
      <w:r>
        <w:t xml:space="preserve"> </w:t>
      </w:r>
      <w:r>
        <w:t xml:space="preserve">The role and functions of a PIP include:</w:t>
      </w:r>
      <w:r>
        <w:t xml:space="preserve"> </w:t>
      </w:r>
      <w:r>
        <w:t xml:space="preserve">Engaging with a debtor who is contemplating making a proposal for an insolvency arrangement;</w:t>
      </w:r>
      <w:r>
        <w:t xml:space="preserve"> </w:t>
      </w:r>
      <w:r>
        <w:t xml:space="preserve">Accepting the appointment to act as insolvency practitioner;</w:t>
      </w:r>
      <w:r>
        <w:t xml:space="preserve"> </w:t>
      </w:r>
      <w:r>
        <w:t xml:space="preserve">Reviewing the Prescribed Financial Statement (PFS) prepared by the debtor and providing advices</w:t>
      </w:r>
      <w:r>
        <w:t xml:space="preserve"> </w:t>
      </w:r>
      <w:r>
        <w:t xml:space="preserve">to the debtor on options and their eligibility to make a proposal for a debt settlement or personal</w:t>
      </w:r>
      <w:r>
        <w:t xml:space="preserve"> </w:t>
      </w:r>
      <w:r>
        <w:t xml:space="preserve">insolvency arrangement;</w:t>
      </w:r>
      <w:r>
        <w:t xml:space="preserve"> </w:t>
      </w:r>
      <w:r>
        <w:t xml:space="preserve">Satisfying themselves that the financial information provided to them by the debtor is accurate and</w:t>
      </w:r>
      <w:r>
        <w:t xml:space="preserve"> </w:t>
      </w:r>
      <w:r>
        <w:t xml:space="preserve">complete;</w:t>
      </w:r>
      <w:r>
        <w:t xml:space="preserve"> </w:t>
      </w:r>
      <w:r>
        <w:t xml:space="preserve">Providing an opinion, based on the criteria set out in legislation, as to which type of insolvency</w:t>
      </w:r>
      <w:r>
        <w:t xml:space="preserve"> </w:t>
      </w:r>
      <w:r>
        <w:t xml:space="preserve">arrangement (DSA or PIA) best suits the debtor’s situation;</w:t>
      </w:r>
      <w:r>
        <w:t xml:space="preserve"> </w:t>
      </w:r>
      <w:r>
        <w:t xml:space="preserve">Providing information relating to the procedure chosen, the general effect of, and the likely costs of</w:t>
      </w:r>
      <w:r>
        <w:t xml:space="preserve"> </w:t>
      </w:r>
      <w:r>
        <w:t xml:space="preserve">becoming a party to an insolvency arrangement;</w:t>
      </w:r>
      <w:r>
        <w:t xml:space="preserve"> </w:t>
      </w:r>
      <w:r>
        <w:t xml:space="preserve">Applying on behalf of the debtor for a Protective Certificate (PC);</w:t>
      </w:r>
      <w:r>
        <w:t xml:space="preserve"> </w:t>
      </w:r>
      <w:r>
        <w:t xml:space="preserve">Notifying all creditors of the PC, PIP appointment, enclosing a copy of the debtor’s PFS;</w:t>
      </w:r>
      <w:r>
        <w:t xml:space="preserve"> </w:t>
      </w:r>
      <w:r>
        <w:t xml:space="preserve">Preparing a proposal to creditors and convening a statutory meeting of creditors to consider and</w:t>
      </w:r>
      <w:r>
        <w:t xml:space="preserve"> </w:t>
      </w:r>
      <w:r>
        <w:t xml:space="preserve">vote upon the proposal;</w:t>
      </w:r>
      <w:r>
        <w:t xml:space="preserve"> </w:t>
      </w:r>
      <w:r>
        <w:t xml:space="preserve">Where a proposal is approved, notifying the ISI and all creditors of the outcome;</w:t>
      </w:r>
      <w:r>
        <w:t xml:space="preserve"> </w:t>
      </w:r>
      <w:r>
        <w:t xml:space="preserve">Once approved by court or on a court review, operating the terms of the arrangement including the</w:t>
      </w:r>
      <w:r>
        <w:t xml:space="preserve"> </w:t>
      </w:r>
      <w:r>
        <w:t xml:space="preserve">collection of funds from the debtor and payment to creditors over the duration of the arrangement;</w:t>
      </w:r>
      <w:r>
        <w:t xml:space="preserve"> </w:t>
      </w:r>
      <w:r>
        <w:t xml:space="preserve">Monitoring the arrangement throughout its lifetime;</w:t>
      </w:r>
      <w:r>
        <w:t xml:space="preserve"> </w:t>
      </w:r>
      <w:r>
        <w:t xml:space="preserve">Carrying out a review of the arrangement on at least an annual basis;</w:t>
      </w:r>
      <w:r>
        <w:t xml:space="preserve"> </w:t>
      </w:r>
      <w:r>
        <w:t xml:space="preserve">In insolvency proceedings, the debtor’s role is to participate honestly in the process, agree to the</w:t>
      </w:r>
      <w:r>
        <w:t xml:space="preserve"> </w:t>
      </w:r>
      <w:r>
        <w:t xml:space="preserve">arrangement negotiated by their PIP and meet the required terms of the arrangement.</w:t>
      </w:r>
      <w:r>
        <w:t xml:space="preserve"> </w:t>
      </w:r>
      <w:r>
        <w:t xml:space="preserve">Bankruptcy</w:t>
      </w:r>
      <w:r>
        <w:br/>
      </w:r>
      <w:r>
        <w:t xml:space="preserve">On adjudication in bankruptcy, all assets divest from the bankrupt and vest in the Official Assignee</w:t>
      </w:r>
      <w:r>
        <w:t xml:space="preserve"> </w:t>
      </w:r>
      <w:r>
        <w:t xml:space="preserve">(OA) in Bankruptcy. The OA is an independent statutory officer whose role is to administer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bankruptcy estates and manage the Bankruptcy Division of the ISI.In Ireland, a private individual</w:t>
      </w:r>
      <w:r>
        <w:t xml:space="preserve"> </w:t>
      </w:r>
      <w:r>
        <w:t xml:space="preserve">can be appointed as trustee in bankruptcy to replace the High Court Official Assignee in Bankruptcy</w:t>
      </w:r>
      <w:r>
        <w:t xml:space="preserve"> </w:t>
      </w:r>
      <w:r>
        <w:t xml:space="preserve">(OA). In practice, such appointments are extremely rare. The Bankruptcy Act does not specify any</w:t>
      </w:r>
      <w:r>
        <w:t xml:space="preserve"> </w:t>
      </w:r>
      <w:r>
        <w:t xml:space="preserve">qualifications for such appointments. The debtor’s powers in bankruptcy are limited to being able to</w:t>
      </w:r>
      <w:r>
        <w:t xml:space="preserve"> </w:t>
      </w:r>
      <w:r>
        <w:t xml:space="preserve">apply to the High Court to challenge certain decisions of the OA. The debtor has an obligation to</w:t>
      </w:r>
      <w:r>
        <w:t xml:space="preserve"> </w:t>
      </w:r>
      <w:r>
        <w:t xml:space="preserve">comply with requests made by the OAs office with regard to the administration of the bankruptcy</w:t>
      </w:r>
      <w:r>
        <w:t xml:space="preserve"> </w:t>
      </w:r>
      <w:r>
        <w:t xml:space="preserve">estate.</w:t>
      </w:r>
      <w:r>
        <w:t xml:space="preserve"> </w:t>
      </w:r>
      <w:r>
        <w:t xml:space="preserve">IT</w:t>
      </w:r>
      <w:r>
        <w:t xml:space="preserve"> </w:t>
      </w:r>
      <w:r>
        <w:t xml:space="preserve">Curatore</w:t>
      </w:r>
      <w:r>
        <w:t xml:space="preserve"> </w:t>
      </w:r>
      <w:r>
        <w:t xml:space="preserve">The insolvency practitioner (curatore) has the power/duty to manage the assets, sell them, and</w:t>
      </w:r>
      <w:r>
        <w:t xml:space="preserve"> </w:t>
      </w:r>
      <w:r>
        <w:t xml:space="preserve">distribute the proceeds to the creditors. The curator is appointed by the judgment declaring the</w:t>
      </w:r>
      <w:r>
        <w:t xml:space="preserve"> </w:t>
      </w:r>
      <w:r>
        <w:t xml:space="preserve">bankruptcy, or in case of replacement and revocation by court decree. The law requires certain</w:t>
      </w:r>
      <w:r>
        <w:t xml:space="preserve"> </w:t>
      </w:r>
      <w:r>
        <w:t xml:space="preserve">positive requisites in order to be appointed. In fact, the following may be called upon to carry out</w:t>
      </w:r>
      <w:r>
        <w:t xml:space="preserve"> </w:t>
      </w:r>
      <w:r>
        <w:t xml:space="preserve">these functions pursuant to Article 28 IBL:</w:t>
      </w:r>
      <w:r>
        <w:t xml:space="preserve"> </w:t>
      </w:r>
      <w:r>
        <w:t xml:space="preserve">lawyers, accountants and bookkeepers;</w:t>
      </w:r>
      <w:r>
        <w:t xml:space="preserve"> </w:t>
      </w:r>
      <w:r>
        <w:t xml:space="preserve">associated professional studios or companies between professionals;</w:t>
      </w:r>
      <w:r>
        <w:t xml:space="preserve"> </w:t>
      </w:r>
      <w:r>
        <w:t xml:space="preserve">those who have carried out functions of administration, management and control in joint stock</w:t>
      </w:r>
      <w:r>
        <w:t xml:space="preserve"> </w:t>
      </w:r>
      <w:r>
        <w:t xml:space="preserve">companies.</w:t>
      </w:r>
      <w:r>
        <w:t xml:space="preserve"> </w:t>
      </w:r>
      <w:r>
        <w:t xml:space="preserve">Liquidator</w:t>
      </w:r>
      <w:r>
        <w:br/>
      </w:r>
      <w:r>
        <w:t xml:space="preserve">The liquidator is called upon to carry out the following tasks:</w:t>
      </w:r>
      <w:r>
        <w:t xml:space="preserve"> </w:t>
      </w:r>
      <w:r>
        <w:t xml:space="preserve">to affix the seals on the bankrupt’s assets and draw up the inventory;</w:t>
      </w:r>
      <w:r>
        <w:t xml:space="preserve"> </w:t>
      </w:r>
      <w:r>
        <w:t xml:space="preserve">draw up the first information report on the causes of the economic breakdown;</w:t>
      </w:r>
      <w:r>
        <w:t xml:space="preserve"> </w:t>
      </w:r>
      <w:r>
        <w:t xml:space="preserve">draw up, every 6 months, a report summarizing the activities carried out ;</w:t>
      </w:r>
      <w:r>
        <w:t xml:space="preserve"> </w:t>
      </w:r>
      <w:r>
        <w:t xml:space="preserve">draw up the balance sheet for the bankrupt’s last financial year;</w:t>
      </w:r>
      <w:r>
        <w:t xml:space="preserve"> </w:t>
      </w:r>
      <w:r>
        <w:t xml:space="preserve">examine applications for admission to the liabilities;</w:t>
      </w:r>
      <w:r>
        <w:t xml:space="preserve"> </w:t>
      </w:r>
      <w:r>
        <w:t xml:space="preserve">attend the hearing for the discussion of the statement of liabilities;</w:t>
      </w:r>
      <w:r>
        <w:t xml:space="preserve"> </w:t>
      </w:r>
      <w:r>
        <w:t xml:space="preserve">examine applications for admission to the liabilities which are submitted late;</w:t>
      </w:r>
      <w:r>
        <w:t xml:space="preserve"> </w:t>
      </w:r>
      <w:r>
        <w:t xml:space="preserve">to present a request to the court which orders the non-prosecution of the statement of liabilities due</w:t>
      </w:r>
      <w:r>
        <w:t xml:space="preserve"> </w:t>
      </w:r>
      <w:r>
        <w:t xml:space="preserve">to insufficient realization of assets;</w:t>
      </w:r>
      <w:r>
        <w:t xml:space="preserve"> </w:t>
      </w:r>
      <w:r>
        <w:t xml:space="preserve">prepare a liquidation plan;</w:t>
      </w:r>
      <w:r>
        <w:t xml:space="preserve"> </w:t>
      </w:r>
      <w:r>
        <w:t xml:space="preserve">submit a statement of available funds every 4 months;</w:t>
      </w:r>
      <w:r>
        <w:t xml:space="preserve"> </w:t>
      </w:r>
      <w:r>
        <w:t xml:space="preserve">present a management report; promote the closure of the bankruptcy;</w:t>
      </w:r>
      <w:r>
        <w:t xml:space="preserve"> </w:t>
      </w:r>
      <w:r>
        <w:t xml:space="preserve">propose to the delegated judge, in order to obtain authorization, the leasing of the bankrupt’s</w:t>
      </w:r>
      <w:r>
        <w:t xml:space="preserve"> </w:t>
      </w:r>
      <w:r>
        <w:t xml:space="preserve">company or company branches to third parties.</w:t>
      </w:r>
      <w:r>
        <w:t xml:space="preserve"> </w:t>
      </w:r>
      <w:r>
        <w:t xml:space="preserve">LV</w:t>
      </w:r>
      <w:r>
        <w:t xml:space="preserve"> </w:t>
      </w:r>
      <w:r>
        <w:t xml:space="preserve">An administrator shall be appointed by a court on the basis of a nomination by the Insolvency</w:t>
      </w:r>
      <w:r>
        <w:t xml:space="preserve"> </w:t>
      </w:r>
      <w:r>
        <w:t xml:space="preserve">Administration immediately after the initiation of an insolvency matter. The Insolvency</w:t>
      </w:r>
      <w:r>
        <w:t xml:space="preserve"> </w:t>
      </w:r>
      <w:r>
        <w:t xml:space="preserve">Administration chooses and recommends one administrator candidate by the principle of accident.</w:t>
      </w:r>
      <w:r>
        <w:t xml:space="preserve"> </w:t>
      </w:r>
      <w:r>
        <w:t xml:space="preserve">An administrator has many duties according to the Latvian Law. He or she shall:</w:t>
      </w:r>
      <w:r>
        <w:t xml:space="preserve"> </w:t>
      </w:r>
      <w:r>
        <w:t xml:space="preserve">Ensure that the insolvency proceeding proceeds lawfully and effectively;</w:t>
      </w:r>
      <w:r>
        <w:t xml:space="preserve"> </w:t>
      </w:r>
      <w:r>
        <w:t xml:space="preserve">Assume the property, documentation and seal of the debtor until termination of the insolvency</w:t>
      </w:r>
      <w:r>
        <w:t xml:space="preserve"> </w:t>
      </w:r>
      <w:r>
        <w:t xml:space="preserve">proceedings or the entering</w:t>
      </w:r>
      <w:r>
        <w:t xml:space="preserve"> </w:t>
      </w:r>
      <w:r>
        <w:t xml:space="preserve">into of a settlement;</w:t>
      </w:r>
      <w:r>
        <w:t xml:space="preserve"> </w:t>
      </w:r>
      <w:r>
        <w:t xml:space="preserve">Administer the property of the debtor during the insolvency proceedings and ensure its maintenance</w:t>
      </w:r>
      <w:r>
        <w:t xml:space="preserve"> </w:t>
      </w:r>
      <w:r>
        <w:t xml:space="preserve">until the termination of the insolvency proceedings and the payment of money intended to cover the</w:t>
      </w:r>
      <w:r>
        <w:t xml:space="preserve"> </w:t>
      </w:r>
      <w:r>
        <w:t xml:space="preserve">costs of administration and debts, or the entering into of a settlement;</w:t>
      </w:r>
      <w:r>
        <w:t xml:space="preserve"> </w:t>
      </w:r>
      <w:r>
        <w:t xml:space="preserve">Ascertain the causes of actual insolvency and provide his or her opinion regarding them to the</w:t>
      </w:r>
      <w:r>
        <w:t xml:space="preserve"> </w:t>
      </w:r>
      <w:r>
        <w:t xml:space="preserve">creditors’ meeting and the court;</w:t>
      </w:r>
      <w:r>
        <w:t xml:space="preserve"> </w:t>
      </w:r>
      <w:r>
        <w:t xml:space="preserve">File to the Insolvency Administration information and documents about insolvency proceedings in</w:t>
      </w:r>
      <w:r>
        <w:t xml:space="preserve"> </w:t>
      </w:r>
      <w:r>
        <w:t xml:space="preserve">accordance with the Insolvency Administration’s requirements, etc.</w:t>
      </w:r>
      <w:r>
        <w:t xml:space="preserve"> </w:t>
      </w:r>
      <w:r>
        <w:t xml:space="preserve">LT</w:t>
      </w:r>
      <w:r>
        <w:t xml:space="preserve"> </w:t>
      </w:r>
      <w:r>
        <w:t xml:space="preserve">Bankruptcy proceedings</w:t>
      </w:r>
      <w:r>
        <w:br/>
      </w:r>
      <w:r>
        <w:t xml:space="preserve">Under corporate bankruptcy proceedings, the appointed bankruptcy administrator takes over the</w:t>
      </w:r>
      <w:r>
        <w:t xml:space="preserve"> </w:t>
      </w:r>
      <w:r>
        <w:t xml:space="preserve">company’s management, disposes of its estate, organises the sale of the estate and settles with</w:t>
      </w:r>
      <w:r>
        <w:t xml:space="preserve"> </w:t>
      </w:r>
      <w:r>
        <w:t xml:space="preserve">creditors using the proceeds, and takes any steps necessary to wind up the company. The key</w:t>
      </w:r>
      <w:r>
        <w:t xml:space="preserve"> </w:t>
      </w:r>
      <w:r>
        <w:t xml:space="preserve">functions of the corporate bankruptcy administrator are as follows:</w:t>
      </w:r>
      <w:r>
        <w:t xml:space="preserve"> </w:t>
      </w:r>
      <w:r>
        <w:t xml:space="preserve">to represent the company and to defend its interests and those of all its creditors;</w:t>
      </w:r>
      <w:r>
        <w:t xml:space="preserve"> </w:t>
      </w:r>
      <w:r>
        <w:t xml:space="preserve">to take over the management of the company in bankruptcy and the bankruptcy estate;</w:t>
      </w:r>
      <w:r>
        <w:t xml:space="preserve"> </w:t>
      </w:r>
      <w:r>
        <w:t xml:space="preserve">to terminate company contracts that will no longer be implemented (including contracts with</w:t>
      </w:r>
      <w:r>
        <w:t xml:space="preserve"> </w:t>
      </w:r>
      <w:r>
        <w:t xml:space="preserve">members of the management bodies and staff);</w:t>
      </w:r>
      <w:r>
        <w:t xml:space="preserve"> </w:t>
      </w:r>
      <w:r>
        <w:t xml:space="preserve">to apply for money from the Guarantee Fund in order settle up with creditors/employees;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where necessary, to enter into temporary work or service contracts required for the purposes of the</w:t>
      </w:r>
      <w:r>
        <w:t xml:space="preserve"> </w:t>
      </w:r>
      <w:r>
        <w:t xml:space="preserve">bankruptcy procedure;</w:t>
      </w:r>
      <w:r>
        <w:t xml:space="preserve"> </w:t>
      </w:r>
      <w:r>
        <w:t xml:space="preserve">to verify the creditors’ claims filed and to submit the list of these for approval by the court;</w:t>
      </w:r>
      <w:r>
        <w:t xml:space="preserve"> </w:t>
      </w:r>
      <w:r>
        <w:t xml:space="preserve">to oversee the business operations of the company in bankruptcy;</w:t>
      </w:r>
      <w:r>
        <w:t xml:space="preserve"> </w:t>
      </w:r>
      <w:r>
        <w:t xml:space="preserve">to check the company’s transactions entered into over the three-year period prior to the institution of</w:t>
      </w:r>
      <w:r>
        <w:t xml:space="preserve"> </w:t>
      </w:r>
      <w:r>
        <w:t xml:space="preserve">the bankruptcy proceedings;</w:t>
      </w:r>
      <w:r>
        <w:t xml:space="preserve"> </w:t>
      </w:r>
      <w:r>
        <w:t xml:space="preserve">to dispute the company’s transactions in court if they are contrary to the company’s operating</w:t>
      </w:r>
      <w:r>
        <w:t xml:space="preserve"> </w:t>
      </w:r>
      <w:r>
        <w:t xml:space="preserve">objectives and may have contributed to the company’s inability to pay its creditors;</w:t>
      </w:r>
      <w:r>
        <w:t xml:space="preserve"> </w:t>
      </w:r>
      <w:r>
        <w:t xml:space="preserve">where justified, to apply to the court to have the bankruptcy declared intentional;</w:t>
      </w:r>
      <w:r>
        <w:t xml:space="preserve"> </w:t>
      </w:r>
      <w:r>
        <w:t xml:space="preserve">to convene creditor meetings;</w:t>
      </w:r>
      <w:r>
        <w:t xml:space="preserve"> </w:t>
      </w:r>
      <w:r>
        <w:t xml:space="preserve">to draft activity reports and to submit them to the meeting of creditors;</w:t>
      </w:r>
      <w:r>
        <w:t xml:space="preserve"> </w:t>
      </w:r>
      <w:r>
        <w:t xml:space="preserve">to compile and deliver the company’s annual and intermediate financial statements;</w:t>
      </w:r>
      <w:r>
        <w:t xml:space="preserve"> </w:t>
      </w:r>
      <w:r>
        <w:t xml:space="preserve">to implement the decisions of the court and the creditors’ meeting;</w:t>
      </w:r>
      <w:r>
        <w:t xml:space="preserve"> </w:t>
      </w:r>
      <w:r>
        <w:t xml:space="preserve">to provide information on the bankruptcy procedure;</w:t>
      </w:r>
      <w:r>
        <w:t xml:space="preserve"> </w:t>
      </w:r>
      <w:r>
        <w:t xml:space="preserve">to organise the sale of the bankrupt company’s assets;</w:t>
      </w:r>
      <w:r>
        <w:t xml:space="preserve"> </w:t>
      </w:r>
      <w:r>
        <w:t xml:space="preserve">to use the funds obtained in the course of the bankruptcy procedure to settle up with the creditors;</w:t>
      </w:r>
      <w:r>
        <w:t xml:space="preserve"> </w:t>
      </w:r>
      <w:r>
        <w:t xml:space="preserve">to perform any actions necessary to wind up and unregister the company.</w:t>
      </w:r>
      <w:r>
        <w:t xml:space="preserve"> </w:t>
      </w:r>
      <w:r>
        <w:t xml:space="preserve">Restructuring proceedings</w:t>
      </w:r>
      <w:r>
        <w:br/>
      </w:r>
      <w:r>
        <w:t xml:space="preserve">In the case of a company restructuring, the assigned restructuring administrator acts as a professional</w:t>
      </w:r>
      <w:r>
        <w:t xml:space="preserve"> </w:t>
      </w:r>
      <w:r>
        <w:t xml:space="preserve">consultant and independent person in control of the restructuring procedures. The key functions of</w:t>
      </w:r>
      <w:r>
        <w:t xml:space="preserve"> </w:t>
      </w:r>
      <w:r>
        <w:t xml:space="preserve">the restructuring administrator are as follows:</w:t>
      </w:r>
      <w:r>
        <w:t xml:space="preserve"> </w:t>
      </w:r>
      <w:r>
        <w:t xml:space="preserve">to contribute to the drafting and consideration of the company’s restructuring plan and to take</w:t>
      </w:r>
      <w:r>
        <w:t xml:space="preserve"> </w:t>
      </w:r>
      <w:r>
        <w:t xml:space="preserve">measures to ensure that the restructuring plan is drafted, submitted for approval and implemented</w:t>
      </w:r>
      <w:r>
        <w:t xml:space="preserve"> </w:t>
      </w:r>
      <w:r>
        <w:t xml:space="preserve">within the deadlines set by the court;</w:t>
      </w:r>
      <w:r>
        <w:t xml:space="preserve"> </w:t>
      </w:r>
      <w:r>
        <w:t xml:space="preserve">to prepare a written conclusion on the feasibility of the draft restructuring plan;</w:t>
      </w:r>
      <w:r>
        <w:t xml:space="preserve"> </w:t>
      </w:r>
      <w:r>
        <w:t xml:space="preserve">to oversee the activities of the management bodies of the company being restructured in as far as</w:t>
      </w:r>
      <w:r>
        <w:t xml:space="preserve"> </w:t>
      </w:r>
      <w:r>
        <w:t xml:space="preserve">they relate to the implementation of the restructuring plan, to notify the members of the company’s</w:t>
      </w:r>
      <w:r>
        <w:t xml:space="preserve"> </w:t>
      </w:r>
      <w:r>
        <w:t xml:space="preserve">management bodies of iv) the shortcomings found in their activities and set a deadline for rectifying</w:t>
      </w:r>
      <w:r>
        <w:t xml:space="preserve"> </w:t>
      </w:r>
      <w:r>
        <w:t xml:space="preserve">these, and to apply to the court for removal of the management bodies of the company;</w:t>
      </w:r>
      <w:r>
        <w:t xml:space="preserve"> </w:t>
      </w:r>
      <w:r>
        <w:t xml:space="preserve">to convene meetings of the company’s members, owners of the representatives of the body</w:t>
      </w:r>
      <w:r>
        <w:t xml:space="preserve"> </w:t>
      </w:r>
      <w:r>
        <w:t xml:space="preserve">exercising the rights and obligations of the owner of a State or municipal enterprise and to</w:t>
      </w:r>
      <w:r>
        <w:t xml:space="preserve"> </w:t>
      </w:r>
      <w:r>
        <w:t xml:space="preserve">participate in those meetings without voting rights;</w:t>
      </w:r>
      <w:r>
        <w:t xml:space="preserve"> </w:t>
      </w:r>
      <w:r>
        <w:t xml:space="preserve">to supply information concerning the restructuring proceedings and to inform the court about the</w:t>
      </w:r>
      <w:r>
        <w:t xml:space="preserve"> </w:t>
      </w:r>
      <w:r>
        <w:t xml:space="preserve">progress of the restructuring plan.</w:t>
      </w:r>
      <w:r>
        <w:t xml:space="preserve"> </w:t>
      </w:r>
      <w:r>
        <w:t xml:space="preserve">The restructuring administrator, together with the management bodies of the company being</w:t>
      </w:r>
      <w:r>
        <w:t xml:space="preserve"> </w:t>
      </w:r>
      <w:r>
        <w:t xml:space="preserve">restructured, are responsible for the implementation of the court-approved restructuring plan. In the</w:t>
      </w:r>
      <w:r>
        <w:t xml:space="preserve"> </w:t>
      </w:r>
      <w:r>
        <w:t xml:space="preserve">case of bankruptcy of a natural person, the assigned bankruptcy administrator disposes of the assets</w:t>
      </w:r>
      <w:r>
        <w:t xml:space="preserve"> </w:t>
      </w:r>
      <w:r>
        <w:t xml:space="preserve">of the natural person organises their sale, and uses the proceeds to settle with the creditors. The key</w:t>
      </w:r>
      <w:r>
        <w:t xml:space="preserve"> </w:t>
      </w:r>
      <w:r>
        <w:t xml:space="preserve">functions of the natural person bankruptcy administrator are as follows:</w:t>
      </w:r>
      <w:r>
        <w:t xml:space="preserve"> </w:t>
      </w:r>
      <w:r>
        <w:t xml:space="preserve">to dispose of the assets of the natural person and the funds in the deposit account;</w:t>
      </w:r>
      <w:r>
        <w:t xml:space="preserve"> </w:t>
      </w:r>
      <w:r>
        <w:t xml:space="preserve">to keep the accounts of all the funds received by the natural person and of the use thereof;</w:t>
      </w:r>
      <w:r>
        <w:br/>
      </w:r>
      <w:r>
        <w:t xml:space="preserve">to organise the sale of the natural person’s assets and settle up with the creditors;</w:t>
      </w:r>
      <w:r>
        <w:t xml:space="preserve"> </w:t>
      </w:r>
      <w:r>
        <w:t xml:space="preserve">to convene creditor meetings and take part in them without voting rights;</w:t>
      </w:r>
      <w:r>
        <w:t xml:space="preserve"> </w:t>
      </w:r>
      <w:r>
        <w:t xml:space="preserve">to provide information on the bankruptcy procedure for the natural person and to deliver the</w:t>
      </w:r>
      <w:r>
        <w:t xml:space="preserve"> </w:t>
      </w:r>
      <w:r>
        <w:t xml:space="preserve">restoration plan implementation report;</w:t>
      </w:r>
      <w:r>
        <w:t xml:space="preserve"> </w:t>
      </w:r>
      <w:r>
        <w:t xml:space="preserve">to initiate amendments to the solvency restoration plan;</w:t>
      </w:r>
      <w:r>
        <w:t xml:space="preserve"> </w:t>
      </w:r>
      <w:r>
        <w:t xml:space="preserve">to represent the natural person in proceedings for recovery of assets on behalf of the natural person</w:t>
      </w:r>
      <w:r>
        <w:t xml:space="preserve"> </w:t>
      </w:r>
      <w:r>
        <w:t xml:space="preserve">in bankruptcy and take action to recover debts from the debtors;</w:t>
      </w:r>
      <w:r>
        <w:t xml:space="preserve"> </w:t>
      </w:r>
      <w:r>
        <w:t xml:space="preserve">to defend the rights and legitimate interests of the natural person and all creditors;</w:t>
      </w:r>
      <w:r>
        <w:t xml:space="preserve"> </w:t>
      </w:r>
      <w:r>
        <w:t xml:space="preserve">to evaluate the expediency of a natural person’s self-employment and/or farming activities.</w:t>
      </w:r>
      <w:r>
        <w:t xml:space="preserve"> </w:t>
      </w:r>
      <w:r>
        <w:t xml:space="preserve">LU</w:t>
      </w:r>
      <w:r>
        <w:t xml:space="preserve"> </w:t>
      </w:r>
      <w:r>
        <w:t xml:space="preserve">Trustees in a bankruptcy represent both the bankrupt person and the body of their creditors. In this</w:t>
      </w:r>
      <w:r>
        <w:t xml:space="preserve"> </w:t>
      </w:r>
      <w:r>
        <w:t xml:space="preserve">dual capacity, they not only are responsible for administering the bankrupt’s assets, but are also</w:t>
      </w:r>
      <w:r>
        <w:t xml:space="preserve"> </w:t>
      </w:r>
      <w:r>
        <w:t xml:space="preserve">authorised to monitor, as claimants or defendants, all actions that seek to preserve the assets that</w:t>
      </w:r>
      <w:r>
        <w:t xml:space="preserve"> </w:t>
      </w:r>
      <w:r>
        <w:t xml:space="preserve">must be used as security for the creditors, and also to recover or increase those assets in the common</w:t>
      </w:r>
      <w:r>
        <w:t xml:space="preserve"> </w:t>
      </w:r>
      <w:r>
        <w:t xml:space="preserve">interests of the latter. The trustee may bring any actions in respect of the common security for the</w:t>
      </w:r>
      <w:r>
        <w:t xml:space="preserve"> </w:t>
      </w:r>
      <w:r>
        <w:t xml:space="preserve">creditors, consisting of the bankrupt’s assets seek to recover, protect or liquidate those assets.</w:t>
      </w:r>
      <w:r>
        <w:t xml:space="preserve"> </w:t>
      </w:r>
      <w:r>
        <w:t xml:space="preserve">MT</w:t>
      </w:r>
      <w:r>
        <w:t xml:space="preserve"> </w:t>
      </w:r>
      <w:r>
        <w:t xml:space="preserve">Winding up proceedings</w:t>
      </w:r>
      <w:r>
        <w:br/>
      </w:r>
      <w:r>
        <w:t xml:space="preserve">The insolvency practitioner in a winding up by the court shall, have the power: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to sell the movable and immovable property, including any right, of the company by public auction</w:t>
      </w:r>
      <w:r>
        <w:t xml:space="preserve"> </w:t>
      </w:r>
      <w:r>
        <w:t xml:space="preserve">or private agreement with power to transfer the whole or any part thereof;</w:t>
      </w:r>
      <w:r>
        <w:t xml:space="preserve"> </w:t>
      </w:r>
      <w:r>
        <w:t xml:space="preserve">to do all acts and to execute, in the name and on behalf of the company, all deeds, receipts and other</w:t>
      </w:r>
      <w:r>
        <w:t xml:space="preserve"> </w:t>
      </w:r>
      <w:r>
        <w:t xml:space="preserve">documents;</w:t>
      </w:r>
      <w:r>
        <w:t xml:space="preserve"> </w:t>
      </w:r>
      <w:r>
        <w:t xml:space="preserve">to raise on the security of the assets of the company any money requisite;</w:t>
      </w:r>
      <w:r>
        <w:t xml:space="preserve"> </w:t>
      </w:r>
      <w:r>
        <w:t xml:space="preserve">to appoint a mandatory to act for him in his capacity as insolvency practitioner for particular</w:t>
      </w:r>
      <w:r>
        <w:t xml:space="preserve"> </w:t>
      </w:r>
      <w:r>
        <w:t xml:space="preserve">purposes.</w:t>
      </w:r>
      <w:r>
        <w:t xml:space="preserve"> </w:t>
      </w:r>
      <w:r>
        <w:t xml:space="preserve">Reorganisation proceedings</w:t>
      </w:r>
      <w:r>
        <w:br/>
      </w:r>
      <w:r>
        <w:t xml:space="preserve">In Reorganization Proceedings, during the period that a recovery (reorganization) order is in force,</w:t>
      </w:r>
      <w:r>
        <w:t xml:space="preserve"> </w:t>
      </w:r>
      <w:r>
        <w:t xml:space="preserve">the company shall continue to carry on its normal activities under the management of the special</w:t>
      </w:r>
      <w:r>
        <w:t xml:space="preserve"> </w:t>
      </w:r>
      <w:r>
        <w:t xml:space="preserve">controller. The special controller needs to be an individual who the Court has ascertained to its</w:t>
      </w:r>
      <w:r>
        <w:t xml:space="preserve"> </w:t>
      </w:r>
      <w:r>
        <w:t xml:space="preserve">satisfaction that he/she enjoys proven competence and experience in the management of business</w:t>
      </w:r>
      <w:r>
        <w:t xml:space="preserve"> </w:t>
      </w:r>
      <w:r>
        <w:t xml:space="preserve">enterprises, is qualified and willing to accept the appointment, and has no conflict of interest in</w:t>
      </w:r>
      <w:r>
        <w:t xml:space="preserve"> </w:t>
      </w:r>
      <w:r>
        <w:t xml:space="preserve">relation to his appointment. The special controller has the authority to:</w:t>
      </w:r>
      <w:r>
        <w:t xml:space="preserve"> </w:t>
      </w:r>
      <w:r>
        <w:t xml:space="preserve">take into his custody or under his control all the property of the company and he shall thenceforth</w:t>
      </w:r>
      <w:r>
        <w:t xml:space="preserve"> </w:t>
      </w:r>
      <w:r>
        <w:t xml:space="preserve">be responsible to manage and supervise its activities, business and property;</w:t>
      </w:r>
      <w:r>
        <w:t xml:space="preserve"> </w:t>
      </w:r>
      <w:r>
        <w:t xml:space="preserve">after informing the Court, to remove any director of the company and to appoint any individual to</w:t>
      </w:r>
      <w:r>
        <w:t xml:space="preserve"> </w:t>
      </w:r>
      <w:r>
        <w:t xml:space="preserve">serve as a manager;</w:t>
      </w:r>
      <w:r>
        <w:t xml:space="preserve"> </w:t>
      </w:r>
      <w:r>
        <w:t xml:space="preserve">engage persons for the provision of professional or administrative services, and commit the</w:t>
      </w:r>
      <w:r>
        <w:t xml:space="preserve"> </w:t>
      </w:r>
      <w:r>
        <w:t xml:space="preserve">company to the payment of their respective fees or charges; and to call any meeting of the members</w:t>
      </w:r>
      <w:r>
        <w:t xml:space="preserve"> </w:t>
      </w:r>
      <w:r>
        <w:t xml:space="preserve">or creditors of the company.</w:t>
      </w:r>
      <w:r>
        <w:t xml:space="preserve"> </w:t>
      </w:r>
      <w:r>
        <w:t xml:space="preserve">Bankruptcy proceedings</w:t>
      </w:r>
      <w:r>
        <w:br/>
      </w:r>
      <w:r>
        <w:t xml:space="preserve">In case of Bankruptcy, the special controller has the power to:</w:t>
      </w:r>
      <w:r>
        <w:t xml:space="preserve"> </w:t>
      </w:r>
      <w:r>
        <w:t xml:space="preserve">take possession of all the bankrupts’ property and rights of any kind belonging to the bankrupt;</w:t>
      </w:r>
      <w:r>
        <w:t xml:space="preserve"> </w:t>
      </w:r>
      <w:r>
        <w:t xml:space="preserve">take all the necessary steps to preserve the rights of the bankrupt against his debtors;</w:t>
      </w:r>
      <w:r>
        <w:t xml:space="preserve"> </w:t>
      </w:r>
      <w:r>
        <w:t xml:space="preserve">register in the Public Registry any hypothec affecting the property of the debtors of the bankrupt.</w:t>
      </w:r>
      <w:r>
        <w:t xml:space="preserve"> </w:t>
      </w:r>
      <w:r>
        <w:t xml:space="preserve">Within one month from the delivery of the judgment of bankruptcy, s/he shall make up an inventory</w:t>
      </w:r>
      <w:r>
        <w:t xml:space="preserve"> </w:t>
      </w:r>
      <w:r>
        <w:t xml:space="preserve">of the bankrupt’s property</w:t>
      </w:r>
      <w:r>
        <w:t xml:space="preserve"> </w:t>
      </w:r>
      <w:r>
        <w:t xml:space="preserve">NL</w:t>
      </w:r>
      <w:r>
        <w:t xml:space="preserve"> </w:t>
      </w:r>
      <w:r>
        <w:t xml:space="preserve">The court will appoint an administrator. The debtor must inform the administrator about everything</w:t>
      </w:r>
      <w:r>
        <w:t xml:space="preserve"> </w:t>
      </w:r>
      <w:r>
        <w:t xml:space="preserve">that might be relevant for its situation. Often the administrator will end debtor’s business and sell its</w:t>
      </w:r>
      <w:r>
        <w:t xml:space="preserve"> </w:t>
      </w:r>
      <w:r>
        <w:t xml:space="preserve">company’s assets.</w:t>
      </w:r>
      <w:r>
        <w:t xml:space="preserve"> </w:t>
      </w:r>
      <w:r>
        <w:t xml:space="preserve">PL</w:t>
      </w:r>
      <w:r>
        <w:t xml:space="preserve"> </w:t>
      </w:r>
      <w:r>
        <w:t xml:space="preserve">In bankruptcy proceedings, after the declaration of bankruptcy the receiver draws up an inventory,</w:t>
      </w:r>
      <w:r>
        <w:t xml:space="preserve"> </w:t>
      </w:r>
      <w:r>
        <w:t xml:space="preserve">estimates the bankruptcy estate and drafts a liquidation plan. The liquidation plan defines the</w:t>
      </w:r>
      <w:r>
        <w:t xml:space="preserve"> </w:t>
      </w:r>
      <w:r>
        <w:t xml:space="preserve">proposed manner of selling the bankrupt party’s assets, in particular the enterprise, the time of the</w:t>
      </w:r>
      <w:r>
        <w:t xml:space="preserve"> </w:t>
      </w:r>
      <w:r>
        <w:t xml:space="preserve">sale, an estimate of expenditure and the economic rationale for the continuation of the business</w:t>
      </w:r>
      <w:r>
        <w:t xml:space="preserve"> </w:t>
      </w:r>
      <w:r>
        <w:t xml:space="preserve">activity (Article 306 of the Bankruptcy Act). After drawing up the inventory and financial report or</w:t>
      </w:r>
      <w:r>
        <w:t xml:space="preserve"> </w:t>
      </w:r>
      <w:r>
        <w:t xml:space="preserve">after submitting a general written report the receiver liquidates the bankruptcy estate (Article 308 of</w:t>
      </w:r>
      <w:r>
        <w:t xml:space="preserve"> </w:t>
      </w:r>
      <w:r>
        <w:t xml:space="preserve">the Bankruptcy Act). After the liquidation the receiver may continue to manage the bankrupt party’s</w:t>
      </w:r>
      <w:r>
        <w:t xml:space="preserve"> </w:t>
      </w:r>
      <w:r>
        <w:t xml:space="preserve">enterprise if a composition with the creditors is possible or if it is possible to sell the whole of the</w:t>
      </w:r>
      <w:r>
        <w:t xml:space="preserve"> </w:t>
      </w:r>
      <w:r>
        <w:t xml:space="preserve">bankrupt party’s enterprise or organised parts thereof (Article 312 of the Bankruptcy Act).</w:t>
      </w:r>
      <w:r>
        <w:t xml:space="preserve"> </w:t>
      </w:r>
      <w:r>
        <w:t xml:space="preserve">PT</w:t>
      </w:r>
      <w:r>
        <w:t xml:space="preserve"> </w:t>
      </w:r>
      <w:r>
        <w:t xml:space="preserve">General</w:t>
      </w:r>
      <w:r>
        <w:br/>
      </w:r>
      <w:r>
        <w:t xml:space="preserve">According to Article 2 of the Statute of the Judicial Administrator (Law No. 22/2013, February 26)</w:t>
      </w:r>
      <w:r>
        <w:t xml:space="preserve"> </w:t>
      </w:r>
      <w:r>
        <w:t xml:space="preserve">‘the judicial administrator is the person in charge of the supervision and guidance of the acts</w:t>
      </w:r>
      <w:r>
        <w:t xml:space="preserve"> </w:t>
      </w:r>
      <w:r>
        <w:t xml:space="preserve">integrating the special revitalization process, as well as the management or liquidation of the</w:t>
      </w:r>
      <w:r>
        <w:t xml:space="preserve"> </w:t>
      </w:r>
      <w:r>
        <w:t xml:space="preserve">insolvent estate under the insolvency proceeding, being competent to perform all the acts committed</w:t>
      </w:r>
      <w:r>
        <w:t xml:space="preserve"> </w:t>
      </w:r>
      <w:r>
        <w:t xml:space="preserve">by this statute and by the law.’ As follows from Art.2, no. 2 of CIRE, the judicial administrator may</w:t>
      </w:r>
      <w:r>
        <w:t xml:space="preserve"> </w:t>
      </w:r>
      <w:r>
        <w:t xml:space="preserve">have three different designations, depending on the functions he performs in the proceedings:</w:t>
      </w:r>
      <w:r>
        <w:t xml:space="preserve"> </w:t>
      </w:r>
      <w:r>
        <w:t xml:space="preserve">Insolvency administrator</w:t>
      </w:r>
      <w:r>
        <w:br/>
      </w:r>
      <w:r>
        <w:t xml:space="preserve">In view of the lack of confidence in the debtor’s administrative capacity, which the debtor’s</w:t>
      </w:r>
      <w:r>
        <w:t xml:space="preserve"> </w:t>
      </w:r>
      <w:r>
        <w:t xml:space="preserve">insolvency naturally implies, it is necessary to appoint an insolvency administrator, i.e., an</w:t>
      </w:r>
      <w:r>
        <w:t xml:space="preserve"> </w:t>
      </w:r>
      <w:r>
        <w:t xml:space="preserve">autonomous administrator of the debtor, who has, among other duties (Article 55 of CIRE), the</w:t>
      </w:r>
      <w:r>
        <w:t xml:space="preserve"> </w:t>
      </w:r>
      <w:r>
        <w:t xml:space="preserve">powers to administer the insolvent estate. Thus, with the judgment of declaration of insolvency, the</w:t>
      </w:r>
      <w:r>
        <w:t xml:space="preserve"> </w:t>
      </w:r>
      <w:r>
        <w:t xml:space="preserve">CIRE requires the appointment of an ‘Insolvency Administrator’ or reappointment of the</w:t>
      </w:r>
      <w:r>
        <w:t xml:space="preserve"> </w:t>
      </w:r>
      <w:r>
        <w:t xml:space="preserve">‘Provisional Judicial Administrator’, whose role, in collaboration and under the supervision of the</w:t>
      </w:r>
      <w:r>
        <w:t xml:space="preserve"> </w:t>
      </w:r>
      <w:r>
        <w:t xml:space="preserve">judge and the creditors’ committee (if any, since it is an optional body in the process), is to</w:t>
      </w:r>
      <w:r>
        <w:t xml:space="preserve"> </w:t>
      </w:r>
      <w:r>
        <w:t xml:space="preserve">administer the insolvent estate, proceeding with the recovery of the company or its liquidation.</w:t>
      </w:r>
      <w:r>
        <w:t xml:space="preserve"> </w:t>
      </w:r>
      <w:r>
        <w:t xml:space="preserve">Provisional Judicial administrator</w:t>
      </w:r>
      <w:r>
        <w:br/>
      </w:r>
      <w:r>
        <w:t xml:space="preserve">In the special revitalization process (PER) and in the special process for payment agreement (PEAP),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having as competencies, according to Article 33 of CIRE, the maintenance and preservation of the</w:t>
      </w:r>
      <w:r>
        <w:t xml:space="preserve"> </w:t>
      </w:r>
      <w:r>
        <w:t xml:space="preserve">debtor’s assets, providing for the continuity of the company’s operation, unless he considers that the</w:t>
      </w:r>
      <w:r>
        <w:t xml:space="preserve"> </w:t>
      </w:r>
      <w:r>
        <w:t xml:space="preserve">suspension of activity is more advantageous to the interests of creditors and such measure is</w:t>
      </w:r>
      <w:r>
        <w:t xml:space="preserve"> </w:t>
      </w:r>
      <w:r>
        <w:t xml:space="preserve">authorized by the judge. The provisional judicial administrator is thus only in charge of assisting the</w:t>
      </w:r>
      <w:r>
        <w:t xml:space="preserve"> </w:t>
      </w:r>
      <w:r>
        <w:t xml:space="preserve">debtor in the administration of his assets.</w:t>
      </w:r>
      <w:r>
        <w:t xml:space="preserve"> </w:t>
      </w:r>
      <w:r>
        <w:t xml:space="preserve">Fiduciary</w:t>
      </w:r>
      <w:r>
        <w:br/>
      </w:r>
      <w:r>
        <w:t xml:space="preserve">During the assignment period (5 years) regarding the discharge of the remaining liabilities, after the</w:t>
      </w:r>
      <w:r>
        <w:t xml:space="preserve"> </w:t>
      </w:r>
      <w:r>
        <w:t xml:space="preserve">granting and opening of the process for the discharge of the remaining liabilities (Art.235 et seq. of</w:t>
      </w:r>
      <w:r>
        <w:t xml:space="preserve"> </w:t>
      </w:r>
      <w:r>
        <w:t xml:space="preserve">CIRE), the Trustee is appointed as Fiduciary acting only as a supervisor of the process, verifying</w:t>
      </w:r>
      <w:r>
        <w:t xml:space="preserve"> </w:t>
      </w:r>
      <w:r>
        <w:t xml:space="preserve">that the insolvent who requested the discharge of his liabilities complies with the plan determined by</w:t>
      </w:r>
      <w:r>
        <w:t xml:space="preserve"> </w:t>
      </w:r>
      <w:r>
        <w:t xml:space="preserve">the Court and not having any executive power, as results from Art.241 of CIRE, under the heading</w:t>
      </w:r>
      <w:r>
        <w:t xml:space="preserve"> </w:t>
      </w:r>
      <w:r>
        <w:t xml:space="preserve">‘Functions’.</w:t>
      </w:r>
      <w:r>
        <w:t xml:space="preserve"> </w:t>
      </w:r>
      <w:r>
        <w:t xml:space="preserve">RO</w:t>
      </w:r>
      <w:r>
        <w:t xml:space="preserve"> </w:t>
      </w:r>
      <w:r>
        <w:t xml:space="preserve">The authorities and responsibilities of the Romanian insolvency practitioners arise, in the first place,</w:t>
      </w:r>
      <w:r>
        <w:t xml:space="preserve"> </w:t>
      </w:r>
      <w:r>
        <w:t xml:space="preserve">from the provisions of the Government Emergency Ordinance no. 86/2006 on the organization of</w:t>
      </w:r>
      <w:r>
        <w:t xml:space="preserve"> </w:t>
      </w:r>
      <w:r>
        <w:t xml:space="preserve">their activity. Under the applicable rules, insolvency practitioners have a number of powers and</w:t>
      </w:r>
      <w:r>
        <w:t xml:space="preserve"> </w:t>
      </w:r>
      <w:r>
        <w:t xml:space="preserve">responsibilities both in insolvency prevention and in bankruptcy proceedings; moreover the</w:t>
      </w:r>
      <w:r>
        <w:t xml:space="preserve"> </w:t>
      </w:r>
      <w:r>
        <w:t xml:space="preserve">Insolvency Office Holders (IOHs) also play an important role in the ordinary procedures for the</w:t>
      </w:r>
      <w:r>
        <w:t xml:space="preserve"> </w:t>
      </w:r>
      <w:r>
        <w:t xml:space="preserve">dissolution and the liquidation of companies according to the Companies Law no. 31/1990.</w:t>
      </w:r>
      <w:r>
        <w:t xml:space="preserve"> </w:t>
      </w:r>
      <w:r>
        <w:t xml:space="preserve">The Government Emergency Ordinance no. 86/2006 specifies the functions of IOHs, as follows:</w:t>
      </w:r>
      <w:r>
        <w:t xml:space="preserve"> </w:t>
      </w:r>
      <w:r>
        <w:t xml:space="preserve">the Judicial Administrator is the insolvency practitioner appointed to fulfil duties provided both by</w:t>
      </w:r>
      <w:r>
        <w:t xml:space="preserve"> </w:t>
      </w:r>
      <w:r>
        <w:t xml:space="preserve">law or assigned by the court during the observation period and the reorganization procedure;</w:t>
      </w:r>
      <w:r>
        <w:t xml:space="preserve"> </w:t>
      </w:r>
      <w:r>
        <w:t xml:space="preserve">the Judicial Liquidator is the insolvency practitioner appointed to control the debtor’s activity within</w:t>
      </w:r>
      <w:r>
        <w:t xml:space="preserve"> </w:t>
      </w:r>
      <w:r>
        <w:t xml:space="preserve">the bankruptcy procedure and to perform other duties provided by the law or assigned by the court;</w:t>
      </w:r>
      <w:r>
        <w:t xml:space="preserve"> </w:t>
      </w:r>
      <w:r>
        <w:t xml:space="preserve">the Composition Administrator is the insolvency practitioner appointed to perform the tasks</w:t>
      </w:r>
      <w:r>
        <w:t xml:space="preserve"> </w:t>
      </w:r>
      <w:r>
        <w:t xml:space="preserve">provided by the law or assigned</w:t>
      </w:r>
      <w:r>
        <w:t xml:space="preserve"> </w:t>
      </w:r>
      <w:r>
        <w:t xml:space="preserve">by the court, within the preventive composition procedure;</w:t>
      </w:r>
      <w:r>
        <w:t xml:space="preserve"> </w:t>
      </w:r>
      <w:r>
        <w:t xml:space="preserve">The ‘ad hoc agent’ (in Romanian language ‘Mandatarul ad hoc’) is the insolvency practitioner</w:t>
      </w:r>
      <w:r>
        <w:t xml:space="preserve"> </w:t>
      </w:r>
      <w:r>
        <w:t xml:space="preserve">appointed to perform the tasks set out by the law or the ones assigned by the court, within the out-of-</w:t>
      </w:r>
      <w:r>
        <w:t xml:space="preserve"> </w:t>
      </w:r>
      <w:r>
        <w:t xml:space="preserve">court settlement with creditors procedure.</w:t>
      </w:r>
      <w:r>
        <w:t xml:space="preserve"> </w:t>
      </w:r>
      <w:r>
        <w:t xml:space="preserve">SK</w:t>
      </w:r>
      <w:r>
        <w:t xml:space="preserve"> </w:t>
      </w:r>
      <w:r>
        <w:t xml:space="preserve">General duties</w:t>
      </w:r>
      <w:r>
        <w:br/>
      </w:r>
      <w:r>
        <w:t xml:space="preserve">Insolvency practitioner primarily manages the assets subject to bankruptcy proceedings, realises</w:t>
      </w:r>
      <w:r>
        <w:t xml:space="preserve"> </w:t>
      </w:r>
      <w:r>
        <w:t xml:space="preserve">them and uses the proceeds to pay the debtor’s creditors. When the bankruptcy order is made, the</w:t>
      </w:r>
      <w:r>
        <w:t xml:space="preserve"> </w:t>
      </w:r>
      <w:r>
        <w:t xml:space="preserve">debtor’s right to dispose of assets subject to bankruptcy proceedings and the right to act on the</w:t>
      </w:r>
      <w:r>
        <w:t xml:space="preserve"> </w:t>
      </w:r>
      <w:r>
        <w:t xml:space="preserve">debtor’s behalf in matters concerning these assets pass to the insolvency practitioner, who now acts</w:t>
      </w:r>
      <w:r>
        <w:t xml:space="preserve"> </w:t>
      </w:r>
      <w:r>
        <w:t xml:space="preserve">in the name and for the account of the debtor.</w:t>
      </w:r>
      <w:r>
        <w:t xml:space="preserve"> </w:t>
      </w:r>
      <w:r>
        <w:t xml:space="preserve">Insolvency practitioners’ duties are to:</w:t>
      </w:r>
      <w:r>
        <w:t xml:space="preserve"> </w:t>
      </w:r>
      <w:r>
        <w:t xml:space="preserve">produce a list of assets in the bankruptcy estate and disposes of them (i.e. the assets subject to the</w:t>
      </w:r>
      <w:r>
        <w:t xml:space="preserve"> </w:t>
      </w:r>
      <w:r>
        <w:t xml:space="preserve">bankruptcy proceedings);</w:t>
      </w:r>
      <w:r>
        <w:t xml:space="preserve"> </w:t>
      </w:r>
      <w:r>
        <w:t xml:space="preserve">terminate certain contracts;</w:t>
      </w:r>
      <w:r>
        <w:t xml:space="preserve"> </w:t>
      </w:r>
      <w:r>
        <w:t xml:space="preserve">realise the assets from the estate, pays the costs of the bankruptcy proceedings, proposes the</w:t>
      </w:r>
      <w:r>
        <w:t xml:space="preserve"> </w:t>
      </w:r>
      <w:r>
        <w:t xml:space="preserve">distribution schedule for the proceeds, and subsequently implements it;</w:t>
      </w:r>
      <w:r>
        <w:t xml:space="preserve"> </w:t>
      </w:r>
      <w:r>
        <w:t xml:space="preserve">if the bankruptcy proceedings use a payment schedule, to draft the payment schedule and submits it</w:t>
      </w:r>
      <w:r>
        <w:t xml:space="preserve"> </w:t>
      </w:r>
      <w:r>
        <w:t xml:space="preserve">to the court for approval.</w:t>
      </w:r>
      <w:r>
        <w:t xml:space="preserve"> </w:t>
      </w:r>
      <w:r>
        <w:t xml:space="preserve">Role in case of reorganisation</w:t>
      </w:r>
      <w:r>
        <w:br/>
      </w:r>
      <w:r>
        <w:t xml:space="preserve">In case of reorganisation, the insolvency practitioner’s main role is to draft the reorganisation plan in</w:t>
      </w:r>
      <w:r>
        <w:t xml:space="preserve"> </w:t>
      </w:r>
      <w:r>
        <w:t xml:space="preserve">collaboration with the debtor and the creditors. S/his duties are to:</w:t>
      </w:r>
      <w:r>
        <w:t xml:space="preserve"> </w:t>
      </w:r>
      <w:r>
        <w:t xml:space="preserve">examine the claims lodged and establishes or denies them;</w:t>
      </w:r>
      <w:r>
        <w:t xml:space="preserve"> </w:t>
      </w:r>
      <w:r>
        <w:t xml:space="preserve">supervise the debtor.</w:t>
      </w:r>
      <w:r>
        <w:t xml:space="preserve"> </w:t>
      </w:r>
      <w:r>
        <w:t xml:space="preserve">SI</w:t>
      </w:r>
      <w:r>
        <w:t xml:space="preserve"> </w:t>
      </w:r>
      <w:r>
        <w:t xml:space="preserve">Receiver</w:t>
      </w:r>
      <w:r>
        <w:br/>
      </w:r>
      <w:r>
        <w:t xml:space="preserve">In accordance with the provisions of ZFPPIPP the receiver shall be a body in insolvency</w:t>
      </w:r>
      <w:r>
        <w:t xml:space="preserve"> </w:t>
      </w:r>
      <w:r>
        <w:t xml:space="preserve">proceedings, executing its competencies and tasks in such proceedings, stipulated by an Act, with</w:t>
      </w:r>
      <w:r>
        <w:t xml:space="preserve"> </w:t>
      </w:r>
      <w:r>
        <w:t xml:space="preserve">the aim of protecting and realising the interests of creditors. In insolvency proceedings, the receiver</w:t>
      </w:r>
      <w:r>
        <w:t xml:space="preserve"> </w:t>
      </w:r>
      <w:r>
        <w:t xml:space="preserve">shall conduct the operations of the insolvent debtor according to the needs of the procedure, and</w:t>
      </w:r>
      <w:r>
        <w:t xml:space="preserve"> </w:t>
      </w:r>
      <w:r>
        <w:t xml:space="preserve">represent him:</w:t>
      </w:r>
      <w:r>
        <w:t xml:space="preserve"> </w:t>
      </w:r>
      <w:r>
        <w:t xml:space="preserve">in procedural and other legal actions in relation to testing claims, to rights to separate satisfaction</w:t>
      </w:r>
      <w:r>
        <w:t xml:space="preserve"> </w:t>
      </w:r>
      <w:r>
        <w:t xml:space="preserve">and exclusion rights;</w:t>
      </w:r>
      <w:r>
        <w:t xml:space="preserve"> </w:t>
      </w:r>
      <w:r>
        <w:t xml:space="preserve">in procedural and other acts in relation to rebutting the legal actions of the insolvent debtor;</w:t>
      </w:r>
      <w:r>
        <w:t xml:space="preserve"> </w:t>
      </w:r>
      <w:r>
        <w:t xml:space="preserve">in legal transactions and other acts necessary for the realisation of the bankruptcy estate;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in realisation of the right to dispose of the claim and other rights acquired by an insolvent debtor as</w:t>
      </w:r>
      <w:r>
        <w:t xml:space="preserve"> </w:t>
      </w:r>
      <w:r>
        <w:t xml:space="preserve">legal consequences of the initiation of bankruptcy proceedings, and;</w:t>
      </w:r>
      <w:r>
        <w:t xml:space="preserve"> </w:t>
      </w:r>
      <w:r>
        <w:t xml:space="preserve">in other legal transactions which the insolvent debtor may carry out pursuant to ZFPPIPP.</w:t>
      </w:r>
      <w:r>
        <w:t xml:space="preserve"> </w:t>
      </w:r>
      <w:r>
        <w:t xml:space="preserve">The receiver shall perform his tasks and competencies in accordance with ZFPPIPP and regulations</w:t>
      </w:r>
      <w:r>
        <w:t xml:space="preserve"> </w:t>
      </w:r>
      <w:r>
        <w:t xml:space="preserve">issued on the basis thereof, other acts which apply for an insolvent debtor, and regulations issued on</w:t>
      </w:r>
      <w:r>
        <w:t xml:space="preserve"> </w:t>
      </w:r>
      <w:r>
        <w:t xml:space="preserve">the basis thereof and the rules of the profession of persons who execute operations for other persons</w:t>
      </w:r>
      <w:r>
        <w:t xml:space="preserve"> </w:t>
      </w:r>
      <w:r>
        <w:t xml:space="preserve">as mandataries. In performing his tasks and competencies, the receiver shall act conscientiously</w:t>
      </w:r>
      <w:r>
        <w:t xml:space="preserve"> </w:t>
      </w:r>
      <w:r>
        <w:t xml:space="preserve">and fairly, with a corresponding professional care, and so as to protect and realise the interests of</w:t>
      </w:r>
      <w:r>
        <w:t xml:space="preserve"> </w:t>
      </w:r>
      <w:r>
        <w:t xml:space="preserve">creditors, which shall be the guide in executing such tasks and competencies.</w:t>
      </w:r>
      <w:r>
        <w:t xml:space="preserve"> </w:t>
      </w:r>
      <w:r>
        <w:t xml:space="preserve">The receiver shall treat creditors who are in an equal position vis-a-vis the insolvent debtor, equally</w:t>
      </w:r>
      <w:r>
        <w:t xml:space="preserve"> </w:t>
      </w:r>
      <w:r>
        <w:t xml:space="preserve">and shall not enable or allow that individual creditors in the procedure achieve priority payment or</w:t>
      </w:r>
      <w:r>
        <w:t xml:space="preserve"> </w:t>
      </w:r>
      <w:r>
        <w:t xml:space="preserve">other benefits to the detriment of other creditors who are in an equal position vis-a-vis the insolvent</w:t>
      </w:r>
      <w:r>
        <w:t xml:space="preserve"> </w:t>
      </w:r>
      <w:r>
        <w:t xml:space="preserve">debtor, or that other persons obtain the insolvent debtor’s assets which belong to the bankruptcy</w:t>
      </w:r>
      <w:r>
        <w:t xml:space="preserve"> </w:t>
      </w:r>
      <w:r>
        <w:t xml:space="preserve">estate without providing for an equivalent counter performance, or other benefits to the detriment of</w:t>
      </w:r>
      <w:r>
        <w:t xml:space="preserve"> </w:t>
      </w:r>
      <w:r>
        <w:t xml:space="preserve">the bankruptcy estate which are not in accordance with acts, regulations and rules of the profession</w:t>
      </w:r>
      <w:r>
        <w:t xml:space="preserve"> </w:t>
      </w:r>
      <w:r>
        <w:t xml:space="preserve">mentioned above.</w:t>
      </w:r>
      <w:r>
        <w:t xml:space="preserve"> </w:t>
      </w:r>
      <w:r>
        <w:t xml:space="preserve">The receiver shall prepare a regular report on the conduct of the procedure every three months. The</w:t>
      </w:r>
      <w:r>
        <w:t xml:space="preserve"> </w:t>
      </w:r>
      <w:r>
        <w:t xml:space="preserve">receiver shall submit a regular report to the court in compulsory settlement proceedings within eight</w:t>
      </w:r>
      <w:r>
        <w:t xml:space="preserve"> </w:t>
      </w:r>
      <w:r>
        <w:t xml:space="preserve">days, and in bankruptcy proceedings within one month following the end of the period to which the</w:t>
      </w:r>
      <w:r>
        <w:t xml:space="preserve"> </w:t>
      </w:r>
      <w:r>
        <w:t xml:space="preserve">report refers.</w:t>
      </w:r>
      <w:r>
        <w:t xml:space="preserve"> </w:t>
      </w:r>
      <w:r>
        <w:t xml:space="preserve">Upon a request by the court or creditors’ committee, the receiver shall submit a written report on a</w:t>
      </w:r>
      <w:r>
        <w:t xml:space="preserve"> </w:t>
      </w:r>
      <w:r>
        <w:t xml:space="preserve">certain matter significant for the conduct of the procedure, or protection, or realisation of interests of</w:t>
      </w:r>
      <w:r>
        <w:t xml:space="preserve"> </w:t>
      </w:r>
      <w:r>
        <w:t xml:space="preserve">creditors in such procedure (extraordinary report), within eight days following the receipt of the</w:t>
      </w:r>
      <w:r>
        <w:t xml:space="preserve"> </w:t>
      </w:r>
      <w:r>
        <w:t xml:space="preserve">request, unless a longer time limit for submission is determined in the request.</w:t>
      </w:r>
      <w:r>
        <w:t xml:space="preserve"> </w:t>
      </w:r>
      <w:r>
        <w:t xml:space="preserve">A presiding judge shall instruct the receiver on the work which are obligatory for him.</w:t>
      </w:r>
      <w:r>
        <w:t xml:space="preserve"> </w:t>
      </w:r>
      <w:r>
        <w:t xml:space="preserve">Liability of the receiver</w:t>
      </w:r>
      <w:r>
        <w:br/>
      </w:r>
      <w:r>
        <w:t xml:space="preserve">The receiver shall be liable to creditors for any damages incurred as a result of a violation of his</w:t>
      </w:r>
      <w:r>
        <w:t xml:space="preserve"> </w:t>
      </w:r>
      <w:r>
        <w:t xml:space="preserve">obligations. The receiver shall be liable to creditors for the damages referred to in the previous</w:t>
      </w:r>
      <w:r>
        <w:t xml:space="preserve"> </w:t>
      </w:r>
      <w:r>
        <w:t xml:space="preserve">sentence, caused in an individual insolvency proceeding, up to five times the amount of entitled</w:t>
      </w:r>
      <w:r>
        <w:t xml:space="preserve"> </w:t>
      </w:r>
      <w:r>
        <w:t xml:space="preserve">remuneration from such procedure, but not less than EUR 5,000.</w:t>
      </w:r>
      <w:r>
        <w:t xml:space="preserve"> </w:t>
      </w:r>
      <w:r>
        <w:t xml:space="preserve">ES</w:t>
      </w:r>
      <w:r>
        <w:t xml:space="preserve"> </w:t>
      </w:r>
      <w:r>
        <w:t xml:space="preserve">The functions of the insolvency administrator are limited by the type of insolvency proceeding in</w:t>
      </w:r>
      <w:r>
        <w:t xml:space="preserve"> </w:t>
      </w:r>
      <w:r>
        <w:t xml:space="preserve">which he acts, so that in the case of a compulsory insolvency proceeding the administrator will</w:t>
      </w:r>
      <w:r>
        <w:t xml:space="preserve"> </w:t>
      </w:r>
      <w:r>
        <w:t xml:space="preserve">replace the debtor in the exercise of his powers of administration and disposal of the estate, while in</w:t>
      </w:r>
      <w:r>
        <w:t xml:space="preserve"> </w:t>
      </w:r>
      <w:r>
        <w:t xml:space="preserve">the case of a voluntary insolvency proceeding his actions will be limited to simple intervention in the</w:t>
      </w:r>
      <w:r>
        <w:t xml:space="preserve"> </w:t>
      </w:r>
      <w:r>
        <w:t xml:space="preserve">functions of the company’s management board, whose actions will be subject to his consent.</w:t>
      </w:r>
      <w:r>
        <w:t xml:space="preserve"> </w:t>
      </w:r>
      <w:r>
        <w:t xml:space="preserve">The administrator is a necessary person that assists the judge and is entrusted with managing the</w:t>
      </w:r>
      <w:r>
        <w:t xml:space="preserve"> </w:t>
      </w:r>
      <w:r>
        <w:t xml:space="preserve">insolvency proceedings. Once insolvency proceedings have been opened, the judge orders the</w:t>
      </w:r>
      <w:r>
        <w:t xml:space="preserve"> </w:t>
      </w:r>
      <w:r>
        <w:t xml:space="preserve">initiation of phase two of the proceedings, which includes everything relating to the appointment,</w:t>
      </w:r>
      <w:r>
        <w:t xml:space="preserve"> </w:t>
      </w:r>
      <w:r>
        <w:t xml:space="preserve">provisions governing, powers and responsibilities of the administrator. The administrator is chosen</w:t>
      </w:r>
      <w:r>
        <w:t xml:space="preserve"> </w:t>
      </w:r>
      <w:r>
        <w:t xml:space="preserve">from among the natural and legal persons voluntarily registered in the Public Insolvency Register in</w:t>
      </w:r>
      <w:r>
        <w:t xml:space="preserve"> </w:t>
      </w:r>
      <w:r>
        <w:t xml:space="preserve">accordance with the conditions established by law.</w:t>
      </w:r>
      <w:r>
        <w:t xml:space="preserve"> </w:t>
      </w:r>
      <w:r>
        <w:t xml:space="preserve">Insolvency practitioner has a series of duties, such as:</w:t>
      </w:r>
      <w:r>
        <w:t xml:space="preserve"> </w:t>
      </w:r>
      <w:r>
        <w:t xml:space="preserve">duties of a procedural nature;</w:t>
      </w:r>
      <w:r>
        <w:t xml:space="preserve"> </w:t>
      </w:r>
      <w:r>
        <w:t xml:space="preserve">duties relating to the debtor or its governing bodies;</w:t>
      </w:r>
      <w:r>
        <w:t xml:space="preserve"> </w:t>
      </w:r>
      <w:r>
        <w:t xml:space="preserve">duties regarding labour matters;</w:t>
      </w:r>
      <w:r>
        <w:t xml:space="preserve"> </w:t>
      </w:r>
      <w:r>
        <w:t xml:space="preserve">duties relating to creditors’ rights;</w:t>
      </w:r>
      <w:r>
        <w:t xml:space="preserve"> </w:t>
      </w:r>
      <w:r>
        <w:t xml:space="preserve">report and evaluation duties;</w:t>
      </w:r>
      <w:r>
        <w:t xml:space="preserve"> </w:t>
      </w:r>
      <w:r>
        <w:t xml:space="preserve">duties relating to the realisation or liquidation of assets;</w:t>
      </w:r>
      <w:r>
        <w:t xml:space="preserve"> </w:t>
      </w:r>
      <w:r>
        <w:t xml:space="preserve">secretarial duties.</w:t>
      </w:r>
      <w:r>
        <w:t xml:space="preserve"> </w:t>
      </w:r>
      <w:r>
        <w:t xml:space="preserve">Their most important duty is to submit the report provided for in Article 292, to which they must add</w:t>
      </w:r>
      <w:r>
        <w:t xml:space="preserve"> </w:t>
      </w:r>
      <w:r>
        <w:t xml:space="preserve">an asset inventory proposal and the list of creditors</w:t>
      </w:r>
      <w:r>
        <w:t xml:space="preserve"> </w:t>
      </w:r>
      <w:r>
        <w:t xml:space="preserve">SE</w:t>
      </w:r>
      <w:r>
        <w:t xml:space="preserve"> </w:t>
      </w:r>
      <w:r>
        <w:t xml:space="preserve">Bankruptcy</w:t>
      </w:r>
      <w:r>
        <w:br/>
      </w:r>
      <w:r>
        <w:t xml:space="preserve">Once a bankruptcy decision is announced, the debtor loses control of any property pertaining to the</w:t>
      </w:r>
      <w:r>
        <w:t xml:space="preserve"> </w:t>
      </w:r>
      <w:r>
        <w:t xml:space="preserve">bankruptcy estate. The debtor may not enter into any obligations that might be invoked during the</w:t>
      </w:r>
      <w:r>
        <w:t xml:space="preserve"> </w:t>
      </w:r>
      <w:r>
        <w:t xml:space="preserve">bankruptcy. There are some exemptions. During the bankruptcy process the bankruptcy estate is</w:t>
      </w:r>
      <w:r>
        <w:t xml:space="preserve"> </w:t>
      </w:r>
      <w:r>
        <w:t xml:space="preserve">represented by the administrator. The administrator is appointed by the district court, and must have</w:t>
      </w:r>
      <w:r>
        <w:t xml:space="preserve"> </w:t>
      </w:r>
      <w:r>
        <w:t xml:space="preserve">the special knowledge and experience required for the task, and be suitable for the task in other</w:t>
      </w:r>
      <w:r>
        <w:t xml:space="preserve"> </w:t>
      </w:r>
      <w:r>
        <w:t xml:space="preserve">respects. A person employed by a court may not be appointed as an administrator. A person may not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Source: Deloitte/Grimaldi (2022).</w:t>
      </w:r>
      <w:r>
        <w:t xml:space="preserve"> </w:t>
      </w:r>
      <w:r>
        <w:t xml:space="preserve">2.3</w:t>
      </w:r>
      <w:r>
        <w:t xml:space="preserve"> </w:t>
      </w:r>
      <w:r>
        <w:t xml:space="preserve">Duties of directors (and liabilities) of companies to file for insolvency</w:t>
      </w:r>
      <w:r>
        <w:t xml:space="preserve"> </w:t>
      </w:r>
      <w:r>
        <w:t xml:space="preserve">Directors owe a series of duties to the companies to which they are appointed. Overall,</w:t>
      </w:r>
      <w:r>
        <w:t xml:space="preserve"> </w:t>
      </w:r>
      <w:r>
        <w:t xml:space="preserve">beside their general duties, directors are subject to other duties enshrined in insolvency</w:t>
      </w:r>
      <w:r>
        <w:t xml:space="preserve"> </w:t>
      </w:r>
      <w:r>
        <w:t xml:space="preserve">law, such as fraudulent trading and wrongful trading.293 Directors of companies have a</w:t>
      </w:r>
      <w:r>
        <w:t xml:space="preserve"> </w:t>
      </w:r>
      <w:r>
        <w:t xml:space="preserve">duty to act in the best interests of the company, seeking to avoid insolvency and in the</w:t>
      </w:r>
      <w:r>
        <w:t xml:space="preserve"> </w:t>
      </w:r>
      <w:r>
        <w:t xml:space="preserve">“likelihood of insolvency”, directors should change their point of view and consider</w:t>
      </w:r>
      <w:r>
        <w:t xml:space="preserve"> </w:t>
      </w:r>
      <w:r>
        <w:t xml:space="preserve">within their duties also the interests of the creditors.294 Specifically, if there is a</w:t>
      </w:r>
      <w:r>
        <w:t xml:space="preserve"> </w:t>
      </w:r>
      <w:r>
        <w:t xml:space="preserve">likelihood of insolvency, directors need to:</w:t>
      </w:r>
      <w:r>
        <w:t xml:space="preserve"> </w:t>
      </w:r>
      <w:r>
        <w:t xml:space="preserve">(a)</w:t>
      </w:r>
      <w:r>
        <w:t xml:space="preserve"> </w:t>
      </w:r>
      <w:r>
        <w:t xml:space="preserve">take immediate steps to minimize the loss for creditors, workers, shareholders;</w:t>
      </w:r>
      <w:r>
        <w:br/>
      </w:r>
      <w:r>
        <w:t xml:space="preserve">(b)</w:t>
      </w:r>
      <w:r>
        <w:t xml:space="preserve"> </w:t>
      </w:r>
      <w:r>
        <w:t xml:space="preserve">have due regard to the interests of creditors and other stakeholders;</w:t>
      </w:r>
      <w:r>
        <w:br/>
      </w:r>
      <w:r>
        <w:t xml:space="preserve">(c)</w:t>
      </w:r>
      <w:r>
        <w:t xml:space="preserve"> </w:t>
      </w:r>
      <w:r>
        <w:t xml:space="preserve">take reasonable steps to avoid insolvency; and</w:t>
      </w:r>
      <w:r>
        <w:br/>
      </w:r>
      <w:r>
        <w:t xml:space="preserve">(d)</w:t>
      </w:r>
      <w:r>
        <w:t xml:space="preserve"> </w:t>
      </w:r>
      <w:r>
        <w:t xml:space="preserve">avoid deliberate or grossly negligent conduct that threatens the viability of</w:t>
      </w:r>
      <w:r>
        <w:t xml:space="preserve"> </w:t>
      </w:r>
      <w:r>
        <w:t xml:space="preserve">business.</w:t>
      </w:r>
      <w:r>
        <w:br/>
      </w:r>
      <w:r>
        <w:t xml:space="preserve">In the event of a “serious loss of the subscribed capital”, directors have the duty to</w:t>
      </w:r>
      <w:r>
        <w:t xml:space="preserve"> </w:t>
      </w:r>
      <w:r>
        <w:t xml:space="preserve">convene the shareholders’ meeting to take the best appropriate action (Article 58 of</w:t>
      </w:r>
      <w:r>
        <w:t xml:space="preserve"> </w:t>
      </w:r>
      <w:r>
        <w:t xml:space="preserve">Company Law Directive (EU) 2017/1132). For example, the German public company</w:t>
      </w:r>
      <w:r>
        <w:t xml:space="preserve"> </w:t>
      </w:r>
      <w:r>
        <w:t xml:space="preserve">legislation provides a duty for the directors if “upon preparation of the annual balance</w:t>
      </w:r>
      <w:r>
        <w:t xml:space="preserve"> </w:t>
      </w:r>
      <w:r>
        <w:t xml:space="preserve">sheet or an interim balance sheet it becomes apparent, or if in the exercise of proper</w:t>
      </w:r>
      <w:r>
        <w:t xml:space="preserve"> </w:t>
      </w:r>
      <w:r>
        <w:t xml:space="preserve">judgment, it must be assumed that company has incurred a loss equal to one half of the</w:t>
      </w:r>
    </w:p>
    <w:p>
      <w:pPr>
        <w:pStyle w:val="BodyText"/>
      </w:pPr>
      <w:r>
        <w:t xml:space="preserve">293 Carsten Gerner Beuerle and Edmund – Philipp Schuster, „The evolving Structure of Directors’ Duty in</w:t>
      </w:r>
      <w:r>
        <w:t xml:space="preserve"> </w:t>
      </w:r>
      <w:r>
        <w:t xml:space="preserve">Europe“ (2014) European Business Organisation Law review 15, p. 224</w:t>
      </w:r>
      <w:r>
        <w:t xml:space="preserve"> </w:t>
      </w:r>
      <w:r>
        <w:t xml:space="preserve">294 World Bank Principle B.2. clearly states that “Laws governing directors’ obligations in the period</w:t>
      </w:r>
      <w:r>
        <w:t xml:space="preserve"> </w:t>
      </w:r>
      <w:r>
        <w:t xml:space="preserve">approaching insolvency should promote responsible corporate behaviour while fostering reasonable risk</w:t>
      </w:r>
      <w:r>
        <w:t xml:space="preserve"> </w:t>
      </w:r>
      <w:r>
        <w:t xml:space="preserve">taking and encouraging business reorganization. The law should provide appropriate remedies for breach</w:t>
      </w:r>
      <w:r>
        <w:t xml:space="preserve"> </w:t>
      </w:r>
      <w:r>
        <w:t xml:space="preserve">of directors’ obligations, which may be enforced after insolvency proceedings have commenced. The</w:t>
      </w:r>
      <w:r>
        <w:t xml:space="preserve"> </w:t>
      </w:r>
      <w:r>
        <w:t xml:space="preserve">World Bank, Principles for Effective Insolvency and Creditor/Debtor regimes, 2021.</w:t>
      </w:r>
      <w:r>
        <w:t xml:space="preserve"> </w:t>
      </w:r>
      <w:r>
        <w:t xml:space="preserve">be appointed as an administrator if they have a conflict of interest.</w:t>
      </w:r>
      <w:r>
        <w:t xml:space="preserve"> </w:t>
      </w:r>
      <w:r>
        <w:t xml:space="preserve">Business reorganisation</w:t>
      </w:r>
      <w:r>
        <w:br/>
      </w:r>
      <w:r>
        <w:t xml:space="preserve">A business reorganisation officer must have the special knowledge and experience required for the</w:t>
      </w:r>
      <w:r>
        <w:t xml:space="preserve"> </w:t>
      </w:r>
      <w:r>
        <w:t xml:space="preserve">task, must have the confidence of the creditors, and must be suitable for the task in other respects.</w:t>
      </w:r>
      <w:r>
        <w:t xml:space="preserve"> </w:t>
      </w:r>
      <w:r>
        <w:t xml:space="preserve">The business reorganisation officer investigates the debtor’s financial standing and, in consultation</w:t>
      </w:r>
      <w:r>
        <w:t xml:space="preserve"> </w:t>
      </w:r>
      <w:r>
        <w:t xml:space="preserve">with the debtor, draws up a plan setting out how the aims of the reorganisation are to be achieved.</w:t>
      </w:r>
      <w:r>
        <w:t xml:space="preserve"> </w:t>
      </w:r>
      <w:r>
        <w:t xml:space="preserve">The plan must be supplied to the court and to the creditors. The business reorganisation officer may</w:t>
      </w:r>
      <w:r>
        <w:t xml:space="preserve"> </w:t>
      </w:r>
      <w:r>
        <w:t xml:space="preserve">engage expert assistance.</w:t>
      </w:r>
      <w:r>
        <w:t xml:space="preserve"> </w:t>
      </w:r>
      <w:r>
        <w:t xml:space="preserve">The debtor is required to provide the business reorganisation officer with all information concerning</w:t>
      </w:r>
      <w:r>
        <w:t xml:space="preserve"> </w:t>
      </w:r>
      <w:r>
        <w:t xml:space="preserve">his or her financial circumstances that is relevant to the restructuring of the business. The debtor</w:t>
      </w:r>
      <w:r>
        <w:t xml:space="preserve"> </w:t>
      </w:r>
      <w:r>
        <w:t xml:space="preserve">must follow the business reorganisation officer’s instructions concerning the manner in which the</w:t>
      </w:r>
      <w:r>
        <w:t xml:space="preserve"> </w:t>
      </w:r>
      <w:r>
        <w:t xml:space="preserve">business is to be run. There are some legal acts that the debtor cannot perform without the business</w:t>
      </w:r>
      <w:r>
        <w:t xml:space="preserve"> </w:t>
      </w:r>
      <w:r>
        <w:t xml:space="preserve">reorganisation officer’s consent. These include paying debts that arose prior to the decision,</w:t>
      </w:r>
      <w:r>
        <w:t xml:space="preserve"> </w:t>
      </w:r>
      <w:r>
        <w:t xml:space="preserve">undertaking new obligations, and transferring or pledging property of substantial importance for the</w:t>
      </w:r>
      <w:r>
        <w:t xml:space="preserve"> </w:t>
      </w:r>
      <w:r>
        <w:t xml:space="preserve">debtor’s business. If the debtor fails to fulfil these obligations, however, the legal act in question</w:t>
      </w:r>
      <w:r>
        <w:t xml:space="preserve"> </w:t>
      </w:r>
      <w:r>
        <w:t xml:space="preserve">remains valid.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share capital, the management board shall promptly call a shareholders’ meeting and</w:t>
      </w:r>
      <w:r>
        <w:t xml:space="preserve"> </w:t>
      </w:r>
      <w:r>
        <w:t xml:space="preserve">advise the meeting thereof”.295</w:t>
      </w:r>
      <w:r>
        <w:br/>
      </w:r>
      <w:r>
        <w:t xml:space="preserve">In case of non-compliance with such obligation to file for insolvency within a</w:t>
      </w:r>
      <w:r>
        <w:t xml:space="preserve"> </w:t>
      </w:r>
      <w:r>
        <w:t xml:space="preserve">predetermined maximum time limit, directors could be held personally liable for the</w:t>
      </w:r>
      <w:r>
        <w:t xml:space="preserve"> </w:t>
      </w:r>
      <w:r>
        <w:t xml:space="preserve">losses incurred by creditors as a result of the delay in the opening of the insolvency</w:t>
      </w:r>
      <w:r>
        <w:t xml:space="preserve"> </w:t>
      </w:r>
      <w:r>
        <w:t xml:space="preserve">procedure as compared to a timely filing. The nature of the liability varies across</w:t>
      </w:r>
      <w:r>
        <w:t xml:space="preserve"> </w:t>
      </w:r>
      <w:r>
        <w:t xml:space="preserve">Member States and will usually involve, at least, civil liability to creditors for loss of</w:t>
      </w:r>
      <w:r>
        <w:t xml:space="preserve"> </w:t>
      </w:r>
      <w:r>
        <w:t xml:space="preserve">company assets/funds that resulted from failing to file for insolvency on time. In</w:t>
      </w:r>
      <w:r>
        <w:t xml:space="preserve"> </w:t>
      </w:r>
      <w:r>
        <w:t xml:space="preserve">jurisdictions where the obligation of directors does not change with the advent of vicinity</w:t>
      </w:r>
      <w:r>
        <w:t xml:space="preserve"> </w:t>
      </w:r>
      <w:r>
        <w:t xml:space="preserve">to insolvency, directors are not free to act as they wish. Many of these jurisdictions - in</w:t>
      </w:r>
      <w:r>
        <w:t xml:space="preserve"> </w:t>
      </w:r>
      <w:r>
        <w:t xml:space="preserve">fact - provide that director can be held liable for a form of wrongful trading, i.e., if the</w:t>
      </w:r>
      <w:r>
        <w:t xml:space="preserve"> </w:t>
      </w:r>
      <w:r>
        <w:t xml:space="preserve">director continues to operate the company without mitigating the to minimize losses to</w:t>
      </w:r>
      <w:r>
        <w:t xml:space="preserve"> </w:t>
      </w:r>
      <w:r>
        <w:t xml:space="preserve">creditors296. In other jurisdictions, while directors of a company are not subject to</w:t>
      </w:r>
      <w:r>
        <w:t xml:space="preserve"> </w:t>
      </w:r>
      <w:r>
        <w:t xml:space="preserve">specific corporate or bankruptcy law restrictions, they can be held liable for wrongful</w:t>
      </w:r>
      <w:r>
        <w:t xml:space="preserve"> </w:t>
      </w:r>
      <w:r>
        <w:t xml:space="preserve">trading by creditors of the company. For example, in the Netherlands, directors could be</w:t>
      </w:r>
      <w:r>
        <w:t xml:space="preserve"> </w:t>
      </w:r>
      <w:r>
        <w:t xml:space="preserve">subject to tort action by a creditor with whom they contracted on behalf of the company</w:t>
      </w:r>
      <w:r>
        <w:t xml:space="preserve"> </w:t>
      </w:r>
      <w:r>
        <w:t xml:space="preserve">when the directors knew or should have known that the company would not be able to</w:t>
      </w:r>
      <w:r>
        <w:t xml:space="preserve"> </w:t>
      </w:r>
      <w:r>
        <w:t xml:space="preserve">meet its obligations to the creditor or have sufficient assets to discharge the obligation to</w:t>
      </w:r>
      <w:r>
        <w:t xml:space="preserve"> </w:t>
      </w:r>
      <w:r>
        <w:t xml:space="preserve">the creditor297.</w:t>
      </w:r>
      <w:r>
        <w:t xml:space="preserve"> </w:t>
      </w:r>
      <w:r>
        <w:t xml:space="preserve">Even where commonalities exist, the concrete solutions diverge: e.g. when the company</w:t>
      </w:r>
      <w:r>
        <w:t xml:space="preserve"> </w:t>
      </w:r>
      <w:r>
        <w:t xml:space="preserve">meets the conditions of being insolvent, duties of the directors vary in the Member States</w:t>
      </w:r>
      <w:r>
        <w:t xml:space="preserve"> </w:t>
      </w:r>
      <w:r>
        <w:t xml:space="preserve">as to the type of action they have to take, the time limits within which they have to act or</w:t>
      </w:r>
      <w:r>
        <w:t xml:space="preserve"> </w:t>
      </w:r>
      <w:r>
        <w:t xml:space="preserve">the consequences they face in case of breaching this duty (e.g. civil liability for damages</w:t>
      </w:r>
      <w:r>
        <w:t xml:space="preserve"> </w:t>
      </w:r>
      <w:r>
        <w:t xml:space="preserve">of the creditors. Where jurisdictions place less emphasis on shareholders and more on a</w:t>
      </w:r>
      <w:r>
        <w:t xml:space="preserve"> </w:t>
      </w:r>
      <w:r>
        <w:t xml:space="preserve">range of stakeholders, if a company is on the verge of insolvency, it has been suggested</w:t>
      </w:r>
      <w:r>
        <w:t xml:space="preserve"> </w:t>
      </w:r>
      <w:r>
        <w:t xml:space="preserve">that it could be left to the courts to balance the interests of stakeholders and consider the</w:t>
      </w:r>
      <w:r>
        <w:t xml:space="preserve"> </w:t>
      </w:r>
      <w:r>
        <w:t xml:space="preserve">financial position of the company298.</w:t>
      </w:r>
      <w:r>
        <w:t xml:space="preserve"> </w:t>
      </w:r>
      <w:r>
        <w:t xml:space="preserve">The conduct of the directors in the vicinity of insolvency is key in terms of influencing</w:t>
      </w:r>
      <w:r>
        <w:t xml:space="preserve"> </w:t>
      </w:r>
      <w:r>
        <w:t xml:space="preserve">the prospects of value maximization and recovery rate in the concrete proceedings.</w:t>
      </w:r>
      <w:r>
        <w:t xml:space="preserve"> </w:t>
      </w:r>
      <w:r>
        <w:t xml:space="preserve">Differences in national laws add to legal uncertainty for cross border investors.</w:t>
      </w:r>
      <w:r>
        <w:t xml:space="preserve"> </w:t>
      </w:r>
      <w:r>
        <w:t xml:space="preserve">Differences in the duties and liability of directors can also incentivise companies to</w:t>
      </w:r>
      <w:r>
        <w:t xml:space="preserve"> </w:t>
      </w:r>
      <w:r>
        <w:t xml:space="preserve">engage in forum shopping, i.e. relocating the company’s centre of main interest (COMI)</w:t>
      </w:r>
      <w:r>
        <w:t xml:space="preserve"> </w:t>
      </w:r>
      <w:r>
        <w:t xml:space="preserve">shortly before the commencement of insolvency proceedings with the aim to achieve a</w:t>
      </w:r>
      <w:r>
        <w:t xml:space="preserve"> </w:t>
      </w:r>
      <w:r>
        <w:t xml:space="preserve">more lenient treatment under the new applicable law.</w:t>
      </w:r>
      <w:r>
        <w:br/>
      </w:r>
      <w:r>
        <w:t xml:space="preserve">Concretely, an alerting mechanism to induce more cognitive behaviour for directors</w:t>
      </w:r>
      <w:r>
        <w:t xml:space="preserve"> </w:t>
      </w:r>
      <w:r>
        <w:t xml:space="preserve">(thereby justifying eventual sanctions against reckless/wrongful behaviour) could be</w:t>
      </w:r>
    </w:p>
    <w:p>
      <w:pPr>
        <w:pStyle w:val="BodyText"/>
      </w:pPr>
      <w:r>
        <w:t xml:space="preserve">295 Aktiengesetz article 92(1)</w:t>
      </w:r>
      <w:r>
        <w:t xml:space="preserve"> </w:t>
      </w:r>
      <w:r>
        <w:t xml:space="preserve">296 Article 2394 and 2086 Italian civil Code.</w:t>
      </w:r>
      <w:r>
        <w:br/>
      </w:r>
      <w:r>
        <w:t xml:space="preserve">297 The relevant rule in the Netherlands is called the “Beklamel-rule” and named after the case that decided</w:t>
      </w:r>
      <w:r>
        <w:t xml:space="preserve"> </w:t>
      </w:r>
      <w:r>
        <w:t xml:space="preserve">that directors could be liable on the basis discussed in the article: C. Garner-Beuerle, P. Paech and E.</w:t>
      </w:r>
      <w:r>
        <w:t xml:space="preserve"> </w:t>
      </w:r>
      <w:r>
        <w:t xml:space="preserve">Schuster, “Study on Directors’ Duties and Liability” April 2013, London, LSE, and prepared for the EC, at</w:t>
      </w:r>
      <w:r>
        <w:t xml:space="preserve"> </w:t>
      </w:r>
      <w:r>
        <w:t xml:space="preserve">p351.</w:t>
      </w:r>
      <w:r>
        <w:t xml:space="preserve"> </w:t>
      </w:r>
      <w:r>
        <w:t xml:space="preserve">298 Alessandra Zanardo “Fiduciary Duties of Directors of Insolvent Corporations: A comparative</w:t>
      </w:r>
      <w:r>
        <w:t xml:space="preserve"> </w:t>
      </w:r>
      <w:r>
        <w:t xml:space="preserve">Perspectives” (2018) Chicago-Kent Law review 93.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introduced and/or a shift of fiduciary duty to be owed to the creditors of the debtor</w:t>
      </w:r>
      <w:r>
        <w:t xml:space="preserve"> </w:t>
      </w:r>
      <w:r>
        <w:t xml:space="preserve">(instead of the shareholders) when the debtor is insolvent or insolvency is imminent.</w:t>
      </w:r>
      <w:r>
        <w:t xml:space="preserve"> </w:t>
      </w:r>
      <w:r>
        <w:t xml:space="preserve">Such a rule would be challenging as conflicting existing approaches of national</w:t>
      </w:r>
      <w:r>
        <w:t xml:space="preserve"> </w:t>
      </w:r>
      <w:r>
        <w:t xml:space="preserve">company/insolvency laws.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Table A5.4: Rules on directors’ duties in EU Member States</w:t>
      </w:r>
      <w:r>
        <w:t xml:space="preserve"> </w:t>
      </w:r>
      <w:r>
        <w:t xml:space="preserve">AT</w:t>
      </w:r>
      <w:r>
        <w:t xml:space="preserve"> </w:t>
      </w:r>
      <w:r>
        <w:t xml:space="preserve">If the managing directors (or certain other legal representatives) of the entity fail to file for the</w:t>
      </w:r>
      <w:r>
        <w:t xml:space="preserve"> </w:t>
      </w:r>
      <w:r>
        <w:t xml:space="preserve">commencement of insolvency proceedings in time, they face exposure to claims by creditors and the</w:t>
      </w:r>
      <w:r>
        <w:t xml:space="preserve"> </w:t>
      </w:r>
      <w:r>
        <w:t xml:space="preserve">insolvent entity. Under the Austrian Company Reorganisation Act, managing directors are liable vis-</w:t>
      </w:r>
      <w:r>
        <w:t xml:space="preserve"> </w:t>
      </w:r>
      <w:r>
        <w:t xml:space="preserve">à-vis the company for liabilities not covered by the eventual insolvency estate if, within the last 2</w:t>
      </w:r>
      <w:r>
        <w:t xml:space="preserve"> </w:t>
      </w:r>
      <w:r>
        <w:t xml:space="preserve">years before the insolvency filing, they:</w:t>
      </w:r>
      <w:r>
        <w:t xml:space="preserve"> </w:t>
      </w:r>
      <w:r>
        <w:t xml:space="preserve">have received a report from the company’s auditor stating that the equity ratio (Eigenmittelquote) is</w:t>
      </w:r>
      <w:r>
        <w:t xml:space="preserve"> </w:t>
      </w:r>
      <w:r>
        <w:t xml:space="preserve">less than 8% and the notional debt repayment period (fiktive Schuldentilgungsdauer) exceeds 15</w:t>
      </w:r>
      <w:r>
        <w:t xml:space="preserve"> </w:t>
      </w:r>
      <w:r>
        <w:t xml:space="preserve">years, and they have not immediately filed for reorganisation proceedings or have not properly</w:t>
      </w:r>
      <w:r>
        <w:t xml:space="preserve"> </w:t>
      </w:r>
      <w:r>
        <w:t xml:space="preserve">continued them, or;</w:t>
      </w:r>
      <w:r>
        <w:t xml:space="preserve"> </w:t>
      </w:r>
      <w:r>
        <w:t xml:space="preserve">have not prepared annual financial statements, or have not done so in a timely manner, or have not</w:t>
      </w:r>
      <w:r>
        <w:t xml:space="preserve"> </w:t>
      </w:r>
      <w:r>
        <w:t xml:space="preserve">immediately commissioned the auditor to audit the annual financial statements.</w:t>
      </w:r>
      <w:r>
        <w:t xml:space="preserve"> </w:t>
      </w:r>
      <w:r>
        <w:t xml:space="preserve">BE</w:t>
      </w:r>
      <w:r>
        <w:t xml:space="preserve"> </w:t>
      </w:r>
      <w:r>
        <w:t xml:space="preserve">In case the company is declared bankrupt, the directors can be held liable:</w:t>
      </w:r>
      <w:r>
        <w:t xml:space="preserve"> </w:t>
      </w:r>
      <w:r>
        <w:t xml:space="preserve">for a part or all the debts of the bankruptcy, if it can be demonstrated that they made a gross error</w:t>
      </w:r>
      <w:r>
        <w:t xml:space="preserve"> </w:t>
      </w:r>
      <w:r>
        <w:t xml:space="preserve">that contributed to the bankruptcy;</w:t>
      </w:r>
      <w:r>
        <w:t xml:space="preserve"> </w:t>
      </w:r>
      <w:r>
        <w:t xml:space="preserve">for a part or all debts of the bankruptcy, if the directors did not file for bankruptcy although it was</w:t>
      </w:r>
      <w:r>
        <w:t xml:space="preserve"> </w:t>
      </w:r>
      <w:r>
        <w:t xml:space="preserve">clear that there was no reasonable prospect of continuing the activities and avoiding a bankruptcy</w:t>
      </w:r>
      <w:r>
        <w:t xml:space="preserve"> </w:t>
      </w:r>
      <w:r>
        <w:t xml:space="preserve">(wrongful trading);</w:t>
      </w:r>
      <w:r>
        <w:t xml:space="preserve"> </w:t>
      </w:r>
      <w:r>
        <w:t xml:space="preserve">for certain social and tax debts, if the directors during the last 5 years prior to the bankruptcy were</w:t>
      </w:r>
      <w:r>
        <w:t xml:space="preserve"> </w:t>
      </w:r>
      <w:r>
        <w:t xml:space="preserve">involved in at least two other bankruptcies in which there were unpaid social and tax debts.</w:t>
      </w:r>
      <w:r>
        <w:t xml:space="preserve"> </w:t>
      </w:r>
      <w:r>
        <w:t xml:space="preserve">BG</w:t>
      </w:r>
      <w:r>
        <w:t xml:space="preserve"> </w:t>
      </w:r>
      <w:r>
        <w:t xml:space="preserve">There are no specific provisions with regards to liability and the responsibilities of directors during</w:t>
      </w:r>
      <w:r>
        <w:t xml:space="preserve"> </w:t>
      </w:r>
      <w:r>
        <w:t xml:space="preserve">insolvency proceedings. General rules apply. According to Art. 237 of the BCA, ‘the members of</w:t>
      </w:r>
      <w:r>
        <w:t xml:space="preserve"> </w:t>
      </w:r>
      <w:r>
        <w:t xml:space="preserve">the boards shall be obliged to perform their functions with the care of a diligent merchant in the</w:t>
      </w:r>
      <w:r>
        <w:t xml:space="preserve"> </w:t>
      </w:r>
      <w:r>
        <w:t xml:space="preserve">interest of the company and all stockholders.’ Under Art. 240 of the BCA, the members of the</w:t>
      </w:r>
      <w:r>
        <w:t xml:space="preserve"> </w:t>
      </w:r>
      <w:r>
        <w:t xml:space="preserve">boards shall be jointly and severally liable for any damages caused through a fault of theirs.</w:t>
      </w:r>
      <w:r>
        <w:t xml:space="preserve"> </w:t>
      </w:r>
      <w:r>
        <w:t xml:space="preserve">HR</w:t>
      </w:r>
      <w:r>
        <w:t xml:space="preserve"> </w:t>
      </w:r>
      <w:r>
        <w:t xml:space="preserve">The CBL rendered more stringent rules on directors’ liability for insolvency related duties, i.e. for a</w:t>
      </w:r>
      <w:r>
        <w:t xml:space="preserve"> </w:t>
      </w:r>
      <w:r>
        <w:t xml:space="preserve">timely filing of the petition to open bankruptcy proceedings. Directors are required to initiate</w:t>
      </w:r>
      <w:r>
        <w:t xml:space="preserve"> </w:t>
      </w:r>
      <w:r>
        <w:t xml:space="preserve">bankruptcy proceedings within 21 days from the moment the bankruptcy reason occurred.</w:t>
      </w:r>
      <w:r>
        <w:t xml:space="preserve"> </w:t>
      </w:r>
      <w:r>
        <w:t xml:space="preserve">In certain cases the liquidator, supervisory board members and each shareholder are also required, to</w:t>
      </w:r>
      <w:r>
        <w:t xml:space="preserve"> </w:t>
      </w:r>
      <w:r>
        <w:t xml:space="preserve">file request for opening bankruptcy proceeding. Failure to initiate bankruptcy proceedings when</w:t>
      </w:r>
      <w:r>
        <w:t xml:space="preserve"> </w:t>
      </w:r>
      <w:r>
        <w:t xml:space="preserve">required is considered a criminal offence under the Croatian law. Furthermore, failure to initiate</w:t>
      </w:r>
      <w:r>
        <w:t xml:space="preserve"> </w:t>
      </w:r>
      <w:r>
        <w:t xml:space="preserve">bankruptcy proceedings within the set time frame by the responsible person means he/she shall be</w:t>
      </w:r>
      <w:r>
        <w:t xml:space="preserve"> </w:t>
      </w:r>
      <w:r>
        <w:t xml:space="preserve">personally liable for damages caused to creditors for failure to fulfil his/her duty. There are no</w:t>
      </w:r>
      <w:r>
        <w:t xml:space="preserve"> </w:t>
      </w:r>
      <w:r>
        <w:t xml:space="preserve">obligations to initiate pre-bankruptcy or extraordinary administration proceedings.</w:t>
      </w:r>
      <w:r>
        <w:t xml:space="preserve"> </w:t>
      </w:r>
      <w:r>
        <w:t xml:space="preserve">CY</w:t>
      </w:r>
      <w:r>
        <w:t xml:space="preserve"> </w:t>
      </w:r>
      <w:r>
        <w:t xml:space="preserve">If, during liquidation, a director is proved to be involved in fraudulent trading under Section 311 of</w:t>
      </w:r>
      <w:r>
        <w:t xml:space="preserve"> </w:t>
      </w:r>
      <w:r>
        <w:t xml:space="preserve">the CCL or some other offence (such as misappropriation of assets under section 312 of the CCL),</w:t>
      </w:r>
      <w:r>
        <w:t xml:space="preserve"> </w:t>
      </w:r>
      <w:r>
        <w:t xml:space="preserve">the court may make an order for him/her to be personally liable for the company’s debts or to pay</w:t>
      </w:r>
      <w:r>
        <w:t xml:space="preserve"> </w:t>
      </w:r>
      <w:r>
        <w:t xml:space="preserve">compensation. However, in the absence of severe misconduct such as this, there are no provisions</w:t>
      </w:r>
      <w:r>
        <w:t xml:space="preserve"> </w:t>
      </w:r>
      <w:r>
        <w:t xml:space="preserve">for lifting the corporate veil.</w:t>
      </w:r>
      <w:r>
        <w:t xml:space="preserve"> </w:t>
      </w:r>
      <w:r>
        <w:t xml:space="preserve">CZ</w:t>
      </w:r>
      <w:r>
        <w:t xml:space="preserve"> </w:t>
      </w:r>
      <w:r>
        <w:t xml:space="preserve">The management of the debtor is under a duty to file an insolvency petition on behalf of the debtor</w:t>
      </w:r>
      <w:r>
        <w:t xml:space="preserve"> </w:t>
      </w:r>
      <w:r>
        <w:t xml:space="preserve">without undue delay after it learns or with due diligence ought to have learnt about the debtor’s</w:t>
      </w:r>
      <w:r>
        <w:t xml:space="preserve"> </w:t>
      </w:r>
      <w:r>
        <w:t xml:space="preserve">insolvency. The management (the executives and directors) is personally liable for a failure to file</w:t>
      </w:r>
      <w:r>
        <w:t xml:space="preserve"> </w:t>
      </w:r>
      <w:r>
        <w:t xml:space="preserve">the insolvency petition on time. The law gives a presumption that the damage that a creditor is</w:t>
      </w:r>
      <w:r>
        <w:t xml:space="preserve"> </w:t>
      </w:r>
      <w:r>
        <w:t xml:space="preserve">entitled to recover corresponds to the entire unsatisfied portion of the creditors’ claims. The liability</w:t>
      </w:r>
      <w:r>
        <w:t xml:space="preserve"> </w:t>
      </w:r>
      <w:r>
        <w:t xml:space="preserve">is strict, and mitigation is possible only if the defendant proves that the delay had no adverse effect</w:t>
      </w:r>
      <w:r>
        <w:t xml:space="preserve"> </w:t>
      </w:r>
      <w:r>
        <w:t xml:space="preserve">on the extent of the creditor’s satisfaction or if the petition was not filed due to circumstances beyond</w:t>
      </w:r>
      <w:r>
        <w:t xml:space="preserve"> </w:t>
      </w:r>
      <w:r>
        <w:t xml:space="preserve">the defendant’s control.</w:t>
      </w:r>
      <w:r>
        <w:t xml:space="preserve"> </w:t>
      </w:r>
      <w:r>
        <w:t xml:space="preserve">DK</w:t>
      </w:r>
      <w:r>
        <w:t xml:space="preserve"> </w:t>
      </w:r>
      <w:r>
        <w:t xml:space="preserve">Once a company reaches the point-of-no-return, its management has an obligation to cease the</w:t>
      </w:r>
      <w:r>
        <w:t xml:space="preserve"> </w:t>
      </w:r>
      <w:r>
        <w:t xml:space="preserve">operations of the company, ensure the equal treatment of creditors and initiate the necessary</w:t>
      </w:r>
      <w:r>
        <w:t xml:space="preserve"> </w:t>
      </w:r>
      <w:r>
        <w:t xml:space="preserve">insolvency proceedings. If it is considered gross negligence on the part of management to allow a</w:t>
      </w:r>
      <w:r>
        <w:t xml:space="preserve"> </w:t>
      </w:r>
      <w:r>
        <w:t xml:space="preserve">company to continue trading beyond the point-of-no-return, then management can be held liable for</w:t>
      </w:r>
      <w:r>
        <w:t xml:space="preserve"> </w:t>
      </w:r>
      <w:r>
        <w:t xml:space="preserve">any losses suffered by creditors as a result thereof. Such a claim against management can be brought</w:t>
      </w:r>
      <w:r>
        <w:t xml:space="preserve"> </w:t>
      </w:r>
      <w:r>
        <w:t xml:space="preserve">by either the trustee or an affected creditor. Also, if management is deemed to have grossly</w:t>
      </w:r>
      <w:r>
        <w:t xml:space="preserve"> </w:t>
      </w:r>
      <w:r>
        <w:t xml:space="preserve">mismanaged its duties, it risks being put into bankruptcy quarantine – i.e., prohibited from</w:t>
      </w:r>
      <w:r>
        <w:t xml:space="preserve"> </w:t>
      </w:r>
      <w:r>
        <w:t xml:space="preserve">participating in the management of any limited liability company for a given timeframe (usually</w:t>
      </w:r>
      <w:r>
        <w:t xml:space="preserve"> </w:t>
      </w:r>
      <w:r>
        <w:t xml:space="preserve">three years).</w:t>
      </w:r>
      <w:r>
        <w:t xml:space="preserve"> </w:t>
      </w:r>
      <w:r>
        <w:t xml:space="preserve">EE</w:t>
      </w:r>
      <w:r>
        <w:t xml:space="preserve"> </w:t>
      </w:r>
      <w:r>
        <w:t xml:space="preserve">Members of the management board or of a body substituting for the management board are liable for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the failure to submit a bankruptcy petition.</w:t>
      </w:r>
      <w:r>
        <w:t xml:space="preserve"> </w:t>
      </w:r>
      <w:r>
        <w:t xml:space="preserve">FI</w:t>
      </w:r>
      <w:r>
        <w:t xml:space="preserve"> </w:t>
      </w:r>
      <w:r>
        <w:t xml:space="preserve">The general duties of the board of directors and the managing director of the company (together the</w:t>
      </w:r>
      <w:r>
        <w:t xml:space="preserve"> </w:t>
      </w:r>
      <w:r>
        <w:t xml:space="preserve">‘Management’) are set out in the Companies Act (CA). According to the CA, the board of directors</w:t>
      </w:r>
      <w:r>
        <w:t xml:space="preserve"> </w:t>
      </w:r>
      <w:r>
        <w:t xml:space="preserve">of a debtor company has a general duty of care towards the company’s stakeholders (CA, Chapter 1,</w:t>
      </w:r>
      <w:r>
        <w:t xml:space="preserve"> </w:t>
      </w:r>
      <w:r>
        <w:t xml:space="preserve">Section 8). In addition, the board of directors is responsible, together with the managing director, for</w:t>
      </w:r>
      <w:r>
        <w:t xml:space="preserve"> </w:t>
      </w:r>
      <w:r>
        <w:t xml:space="preserve">ensuring that the company’s accounting and financial affairs of the company have been arranged in</w:t>
      </w:r>
      <w:r>
        <w:t xml:space="preserve"> </w:t>
      </w:r>
      <w:r>
        <w:t xml:space="preserve">accordance with the law and in a reliable manner (CA, Chapter 6, Sections 2 and 17).</w:t>
      </w:r>
      <w:r>
        <w:t xml:space="preserve"> </w:t>
      </w:r>
      <w:r>
        <w:t xml:space="preserve">The managing director must provide information on the company’s financial standing to the board of</w:t>
      </w:r>
      <w:r>
        <w:t xml:space="preserve"> </w:t>
      </w:r>
      <w:r>
        <w:t xml:space="preserve">directors, which, in accordance with the general duty of care, shall assess the need to file for</w:t>
      </w:r>
      <w:r>
        <w:t xml:space="preserve"> </w:t>
      </w:r>
      <w:r>
        <w:t xml:space="preserve">insolvency proceedings in the event of the company being in financial distress. Trading should be</w:t>
      </w:r>
      <w:r>
        <w:t xml:space="preserve"> </w:t>
      </w:r>
      <w:r>
        <w:t xml:space="preserve">discontinued where continuing is likely to worsen the company’s financial distress or cause</w:t>
      </w:r>
      <w:r>
        <w:t xml:space="preserve"> </w:t>
      </w:r>
      <w:r>
        <w:t xml:space="preserve">insolvency. In addition, the board of directors has an obligation to act in case the shareholders’</w:t>
      </w:r>
      <w:r>
        <w:t xml:space="preserve"> </w:t>
      </w:r>
      <w:r>
        <w:t xml:space="preserve">equity is adversely impacted (CA, Chapter 6, Section 2). When considering the interests of the</w:t>
      </w:r>
      <w:r>
        <w:t xml:space="preserve"> </w:t>
      </w:r>
      <w:r>
        <w:t xml:space="preserve">company and its stakeholders, the company’s management should also take into account the interests</w:t>
      </w:r>
      <w:r>
        <w:t xml:space="preserve"> </w:t>
      </w:r>
      <w:r>
        <w:t xml:space="preserve">of the company’s creditors to a certain extent.</w:t>
      </w:r>
      <w:r>
        <w:t xml:space="preserve"> </w:t>
      </w:r>
      <w:r>
        <w:t xml:space="preserve">According to the CA (CA, Chapter 22, Section 1), members of the board of directors and the</w:t>
      </w:r>
      <w:r>
        <w:t xml:space="preserve"> </w:t>
      </w:r>
      <w:r>
        <w:t xml:space="preserve">managing director may become personally liable for the loss or damage caused to the stakeholders</w:t>
      </w:r>
      <w:r>
        <w:t xml:space="preserve"> </w:t>
      </w:r>
      <w:r>
        <w:t xml:space="preserve">by a delay or failure to file for insolvency. A member of the board of directors may be held</w:t>
      </w:r>
      <w:r>
        <w:t xml:space="preserve"> </w:t>
      </w:r>
      <w:r>
        <w:t xml:space="preserve">personally liable for a wilful or negligent breach of the general duty of care or the company’s articles</w:t>
      </w:r>
      <w:r>
        <w:t xml:space="preserve"> </w:t>
      </w:r>
      <w:r>
        <w:t xml:space="preserve">of association. In a distressed situation, actions by the board of directors that diminish the assets or</w:t>
      </w:r>
      <w:r>
        <w:t xml:space="preserve"> </w:t>
      </w:r>
      <w:r>
        <w:t xml:space="preserve">increase the liabilities of the company without a business rationale, are particularly susceptible to</w:t>
      </w:r>
      <w:r>
        <w:t xml:space="preserve"> </w:t>
      </w:r>
      <w:r>
        <w:t xml:space="preserve">trigger liability.</w:t>
      </w:r>
      <w:r>
        <w:t xml:space="preserve"> </w:t>
      </w:r>
      <w:r>
        <w:t xml:space="preserve">FR</w:t>
      </w:r>
      <w:r>
        <w:t xml:space="preserve"> </w:t>
      </w:r>
      <w:r>
        <w:t xml:space="preserve">Liability can arise where, as a result of management errors, a company’s assets do not cover its</w:t>
      </w:r>
      <w:r>
        <w:t xml:space="preserve"> </w:t>
      </w:r>
      <w:r>
        <w:t xml:space="preserve">debts. An action for mismanagement (other than mere negligence), which only applies in liquidation</w:t>
      </w:r>
      <w:r>
        <w:t xml:space="preserve"> </w:t>
      </w:r>
      <w:r>
        <w:t xml:space="preserve">proceedings, can lead to an insolvent company’s management being liable for all or part of its debts.</w:t>
      </w:r>
      <w:r>
        <w:t xml:space="preserve"> </w:t>
      </w:r>
      <w:r>
        <w:t xml:space="preserve">This liability can extend to formally appointed directors or managers with representation powers,</w:t>
      </w:r>
      <w:r>
        <w:t xml:space="preserve"> </w:t>
      </w:r>
      <w:r>
        <w:t xml:space="preserve">and to any individual or entity that is not officially a director or manager but, that repeatedly</w:t>
      </w:r>
      <w:r>
        <w:t xml:space="preserve"> </w:t>
      </w:r>
      <w:r>
        <w:t xml:space="preserve">influenced the company’s management or strategic decisions (that is, shadow (de facto)</w:t>
      </w:r>
      <w:r>
        <w:t xml:space="preserve"> </w:t>
      </w:r>
      <w:r>
        <w:t xml:space="preserve">directors/managers).</w:t>
      </w:r>
      <w:r>
        <w:t xml:space="preserve"> </w:t>
      </w:r>
      <w:r>
        <w:t xml:space="preserve">In addition, directors (or de facto directors/managers) found liable for certain specific breaches can</w:t>
      </w:r>
      <w:r>
        <w:t xml:space="preserve"> </w:t>
      </w:r>
      <w:r>
        <w:t xml:space="preserve">be (independent of any liability action or criminal prosecution based on the same facts):</w:t>
      </w:r>
      <w:r>
        <w:t xml:space="preserve"> </w:t>
      </w:r>
      <w:r>
        <w:t xml:space="preserve">Forced to assign their equity interest in the company.</w:t>
      </w:r>
      <w:r>
        <w:t xml:space="preserve"> </w:t>
      </w:r>
      <w:r>
        <w:t xml:space="preserve">Prohibited from managing any business for up to 15 years and holding any public office for up to</w:t>
      </w:r>
      <w:r>
        <w:t xml:space="preserve"> </w:t>
      </w:r>
      <w:r>
        <w:t xml:space="preserve">five years.</w:t>
      </w:r>
      <w:r>
        <w:t xml:space="preserve"> </w:t>
      </w:r>
      <w:r>
        <w:t xml:space="preserve">Breaches include:</w:t>
      </w:r>
      <w:r>
        <w:t xml:space="preserve"> </w:t>
      </w:r>
      <w:r>
        <w:t xml:space="preserve">Using the company’s assets or credit for their own benefit, or the benefit of another corporate entity</w:t>
      </w:r>
      <w:r>
        <w:t xml:space="preserve"> </w:t>
      </w:r>
      <w:r>
        <w:t xml:space="preserve">in which they have a direct or indirect interest;</w:t>
      </w:r>
      <w:r>
        <w:t xml:space="preserve"> </w:t>
      </w:r>
      <w:r>
        <w:t xml:space="preserve">Using the company to conduct and conceal business transactions for their own benefit;</w:t>
      </w:r>
      <w:r>
        <w:t xml:space="preserve"> </w:t>
      </w:r>
      <w:r>
        <w:t xml:space="preserve">Carrying out business activities at a loss to further their own interests, knowing that this would lead</w:t>
      </w:r>
      <w:r>
        <w:t xml:space="preserve"> </w:t>
      </w:r>
      <w:r>
        <w:t xml:space="preserve">to the company’s insolvency;</w:t>
      </w:r>
      <w:r>
        <w:t xml:space="preserve"> </w:t>
      </w:r>
      <w:r>
        <w:t xml:space="preserve">Fraudulently embezzling or concealing all or part of the company’s assets;</w:t>
      </w:r>
      <w:r>
        <w:t xml:space="preserve"> </w:t>
      </w:r>
      <w:r>
        <w:t xml:space="preserve">Fraudulently increasing the company’s debts.</w:t>
      </w:r>
      <w:r>
        <w:t xml:space="preserve"> </w:t>
      </w:r>
      <w:r>
        <w:t xml:space="preserve">DE</w:t>
      </w:r>
      <w:r>
        <w:t xml:space="preserve"> </w:t>
      </w:r>
      <w:r>
        <w:t xml:space="preserve">If a company is insolvent, its managing director is generally not liable for the company’s debts, with</w:t>
      </w:r>
      <w:r>
        <w:t xml:space="preserve"> </w:t>
      </w:r>
      <w:r>
        <w:t xml:space="preserve">the following exceptions:</w:t>
      </w:r>
      <w:r>
        <w:t xml:space="preserve"> </w:t>
      </w:r>
      <w:r>
        <w:t xml:space="preserve">Suretyship, guarantee, or other contractual obligation;</w:t>
      </w:r>
      <w:r>
        <w:t xml:space="preserve"> </w:t>
      </w:r>
      <w:r>
        <w:t xml:space="preserve">Liability for payments made after illiquidity or over-indebtedness. A managing director will be</w:t>
      </w:r>
      <w:r>
        <w:t xml:space="preserve"> </w:t>
      </w:r>
      <w:r>
        <w:t xml:space="preserve">liable towards the insolvency estate for any payments made by the company to third parties after the</w:t>
      </w:r>
      <w:r>
        <w:t xml:space="preserve"> </w:t>
      </w:r>
      <w:r>
        <w:t xml:space="preserve">company has become illiquid or over-indebted (section 15b, GIC). The insolvency administrator (or</w:t>
      </w:r>
      <w:r>
        <w:t xml:space="preserve"> </w:t>
      </w:r>
      <w:r>
        <w:t xml:space="preserve">in the case of self-administration, the custodian) can bring a claim against the managing director to</w:t>
      </w:r>
      <w:r>
        <w:t xml:space="preserve"> </w:t>
      </w:r>
      <w:r>
        <w:t xml:space="preserve">recover the money paid. The background for this liability is that on illiquidity or over-indebtedness,</w:t>
      </w:r>
      <w:r>
        <w:t xml:space="preserve"> </w:t>
      </w:r>
      <w:r>
        <w:t xml:space="preserve">the managing director must file an insolvency petition without undue delay (at the latest, three weeks</w:t>
      </w:r>
      <w:r>
        <w:t xml:space="preserve"> </w:t>
      </w:r>
      <w:r>
        <w:t xml:space="preserve">after the commencement of illiquidity or six weeks after the commencement of over-indebtedness).</w:t>
      </w:r>
      <w:r>
        <w:t xml:space="preserve"> </w:t>
      </w:r>
      <w:r>
        <w:t xml:space="preserve">The liability for payments made after illiquidity or over-indebtedness is subject to very limited,</w:t>
      </w:r>
      <w:r>
        <w:t xml:space="preserve"> </w:t>
      </w:r>
      <w:r>
        <w:t xml:space="preserve">narrow exceptions;</w:t>
      </w:r>
      <w:r>
        <w:t xml:space="preserve"> </w:t>
      </w:r>
      <w:r>
        <w:t xml:space="preserve">Liability for payments to shareholders resulting in illiquidity or over-indebtedness of the company;</w:t>
      </w:r>
      <w:r>
        <w:t xml:space="preserve"> </w:t>
      </w:r>
      <w:r>
        <w:t xml:space="preserve">Delayed filing of insolvency petition. If a managing director fails to file an insolvency petition</w:t>
      </w:r>
      <w:r>
        <w:t xml:space="preserve"> </w:t>
      </w:r>
      <w:r>
        <w:t xml:space="preserve">without undue delay, they are liable for both payments made after illiquidity or over-indebtedness</w:t>
      </w:r>
      <w:r>
        <w:t xml:space="preserve"> </w:t>
      </w:r>
      <w:r>
        <w:t xml:space="preserve">and any decreases in insolvency quotas;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Preservation of capital. A managing director is liable towards the insolvency estate for unlawful</w:t>
      </w:r>
      <w:r>
        <w:t xml:space="preserve"> </w:t>
      </w:r>
      <w:r>
        <w:t xml:space="preserve">repayments of capital.</w:t>
      </w:r>
      <w:r>
        <w:t xml:space="preserve"> </w:t>
      </w:r>
      <w:r>
        <w:t xml:space="preserve">Exceptions apply if the payment is made under a profit transfer agreement covered by a collectible</w:t>
      </w:r>
      <w:r>
        <w:t xml:space="preserve"> </w:t>
      </w:r>
      <w:r>
        <w:t xml:space="preserve">claim for repayment against the shareholder or made in respect of repayment of a shareholder loan;</w:t>
      </w:r>
      <w:r>
        <w:t xml:space="preserve"> </w:t>
      </w:r>
      <w:r>
        <w:t xml:space="preserve">Duties of care. A managing director is liable towards the insolvency estate if they fail to act with</w:t>
      </w:r>
      <w:r>
        <w:t xml:space="preserve"> </w:t>
      </w:r>
      <w:r>
        <w:t xml:space="preserve">due care in managing the company’s affairs. For example, a managing director must:</w:t>
      </w:r>
      <w:r>
        <w:t xml:space="preserve"> </w:t>
      </w:r>
      <w:r>
        <w:t xml:space="preserve">comply with applicable laws, by-laws and articles of association (Satzung);</w:t>
      </w:r>
      <w:r>
        <w:t xml:space="preserve"> </w:t>
      </w:r>
      <w:r>
        <w:t xml:space="preserve">ensure proper organisation of the company, including compliance of the company with applicable</w:t>
      </w:r>
      <w:r>
        <w:t xml:space="preserve"> </w:t>
      </w:r>
      <w:r>
        <w:t xml:space="preserve">laws;</w:t>
      </w:r>
      <w:r>
        <w:t xml:space="preserve"> </w:t>
      </w:r>
      <w:r>
        <w:t xml:space="preserve">carefully prepare all business decisions in advance, being aware of any risks, and of financial</w:t>
      </w:r>
      <w:r>
        <w:t xml:space="preserve"> </w:t>
      </w:r>
      <w:r>
        <w:t xml:space="preserve">impact, and of alternatives, and compile the necessary documentation in advance (business</w:t>
      </w:r>
      <w:r>
        <w:t xml:space="preserve"> </w:t>
      </w:r>
      <w:r>
        <w:t xml:space="preserve">judgement rule, as understood under German law). In practice, however, a defence based on the</w:t>
      </w:r>
      <w:r>
        <w:t xml:space="preserve"> </w:t>
      </w:r>
      <w:r>
        <w:t xml:space="preserve">business judgement rule will often not be successful because one or more of the prerequisites can</w:t>
      </w:r>
      <w:r>
        <w:t xml:space="preserve"> </w:t>
      </w:r>
      <w:r>
        <w:t xml:space="preserve">often not be proven because they were not fulfilled or documented in advance;</w:t>
      </w:r>
      <w:r>
        <w:t xml:space="preserve"> </w:t>
      </w:r>
      <w:r>
        <w:t xml:space="preserve">supervise any developments which may jeopardise the company’s survival.</w:t>
      </w:r>
      <w:r>
        <w:t xml:space="preserve"> </w:t>
      </w:r>
      <w:r>
        <w:t xml:space="preserve">Embezzlement of company’s assets;</w:t>
      </w:r>
      <w:r>
        <w:t xml:space="preserve"> </w:t>
      </w:r>
      <w:r>
        <w:t xml:space="preserve">Tort. A person who, in a manner contrary to public policy, intentionally inflicts damage on another</w:t>
      </w:r>
      <w:r>
        <w:t xml:space="preserve"> </w:t>
      </w:r>
      <w:r>
        <w:t xml:space="preserve">person or company is liable to the other person or company to make compensation for the damage;</w:t>
      </w:r>
      <w:r>
        <w:t xml:space="preserve"> </w:t>
      </w:r>
      <w:r>
        <w:t xml:space="preserve">Tax debts. A managing director is liable to the tax authorities for any failure of the company to</w:t>
      </w:r>
      <w:r>
        <w:t xml:space="preserve"> </w:t>
      </w:r>
      <w:r>
        <w:t xml:space="preserve">settle tax obligations when due, if they acted wilfully or through gross negligence;</w:t>
      </w:r>
      <w:r>
        <w:t xml:space="preserve"> </w:t>
      </w:r>
      <w:r>
        <w:t xml:space="preserve">Employees’ share of social security premiums. A managing director is liable to the social insurance</w:t>
      </w:r>
      <w:r>
        <w:t xml:space="preserve"> </w:t>
      </w:r>
      <w:r>
        <w:t xml:space="preserve">authorities for any failure of the company to pay employees’ share of social security premiums;</w:t>
      </w:r>
      <w:r>
        <w:t xml:space="preserve"> </w:t>
      </w:r>
      <w:r>
        <w:t xml:space="preserve">Deception regarding illiquidity. A managing director is liable towards a contract partner if the</w:t>
      </w:r>
      <w:r>
        <w:t xml:space="preserve"> </w:t>
      </w:r>
      <w:r>
        <w:t xml:space="preserve">contract partner (for example, a supplier) is deceived about the company’s illiquidity.</w:t>
      </w:r>
      <w:r>
        <w:t xml:space="preserve"> </w:t>
      </w:r>
      <w:r>
        <w:t xml:space="preserve">EL</w:t>
      </w:r>
      <w:r>
        <w:t xml:space="preserve"> </w:t>
      </w:r>
      <w:r>
        <w:t xml:space="preserve">Specific duties are provided for under the Insolvency Code for the members of the board of</w:t>
      </w:r>
      <w:r>
        <w:t xml:space="preserve"> </w:t>
      </w:r>
      <w:r>
        <w:t xml:space="preserve">directors. Failure to file (or delay in filing) for bankruptcy upon cessation of payments exposes the</w:t>
      </w:r>
      <w:r>
        <w:t xml:space="preserve"> </w:t>
      </w:r>
      <w:r>
        <w:t xml:space="preserve">directors to personal liability. The same applies if bankruptcy results from gross negligence or wilful</w:t>
      </w:r>
      <w:r>
        <w:t xml:space="preserve"> </w:t>
      </w:r>
      <w:r>
        <w:t xml:space="preserve">misconduct of the directors, while the directors are further exposed to criminal liability in the event</w:t>
      </w:r>
      <w:r>
        <w:t xml:space="preserve"> </w:t>
      </w:r>
      <w:r>
        <w:t xml:space="preserve">of loss-making or extraordinarily risky transactions, inappropriate borrowings, misleading or</w:t>
      </w:r>
      <w:r>
        <w:t xml:space="preserve"> </w:t>
      </w:r>
      <w:r>
        <w:t xml:space="preserve">incomplete company books and records, failure to prepare and approve financial statements or</w:t>
      </w:r>
      <w:r>
        <w:t xml:space="preserve"> </w:t>
      </w:r>
      <w:r>
        <w:t xml:space="preserve">inventories as required by law, undue disposals or deterioration of assets, or preferential payments to</w:t>
      </w:r>
      <w:r>
        <w:t xml:space="preserve"> </w:t>
      </w:r>
      <w:r>
        <w:t xml:space="preserve">the detriment of other creditors. Furthermore, the directors have personal and criminal liability in the</w:t>
      </w:r>
      <w:r>
        <w:t xml:space="preserve"> </w:t>
      </w:r>
      <w:r>
        <w:t xml:space="preserve">event of tax indebtedness, in accordance with tax legislation.</w:t>
      </w:r>
      <w:r>
        <w:t xml:space="preserve"> </w:t>
      </w:r>
      <w:r>
        <w:t xml:space="preserve">HU</w:t>
      </w:r>
      <w:r>
        <w:t xml:space="preserve"> </w:t>
      </w:r>
      <w:r>
        <w:t xml:space="preserve">The liquidator or the creditors may lodge lawsuits against the debtor’s former directors for their</w:t>
      </w:r>
      <w:r>
        <w:t xml:space="preserve"> </w:t>
      </w:r>
      <w:r>
        <w:t xml:space="preserve">activities which were detrimental to the interests of the creditors on the grounds that the former</w:t>
      </w:r>
      <w:r>
        <w:t xml:space="preserve"> </w:t>
      </w:r>
      <w:r>
        <w:t xml:space="preserve">directors did not carry out their managerial functions, taking into account the creditors’ interests</w:t>
      </w:r>
      <w:r>
        <w:t xml:space="preserve"> </w:t>
      </w:r>
      <w:r>
        <w:t xml:space="preserve">when a situation with the threat of insolvency arose, leading to a decrease in the economic operator’s</w:t>
      </w:r>
      <w:r>
        <w:t xml:space="preserve"> </w:t>
      </w:r>
      <w:r>
        <w:t xml:space="preserve">assets, or frustrated the full satisfaction of the creditors’ claims or neglected to settle environmental</w:t>
      </w:r>
      <w:r>
        <w:t xml:space="preserve"> </w:t>
      </w:r>
      <w:r>
        <w:t xml:space="preserve">charges. If this is proven, the former director of the debtor must compensate the creditors for the</w:t>
      </w:r>
      <w:r>
        <w:t xml:space="preserve"> </w:t>
      </w:r>
      <w:r>
        <w:t xml:space="preserve">damage thus caused.</w:t>
      </w:r>
      <w:r>
        <w:t xml:space="preserve"> </w:t>
      </w:r>
      <w:r>
        <w:t xml:space="preserve">IE</w:t>
      </w:r>
      <w:r>
        <w:t xml:space="preserve"> </w:t>
      </w:r>
      <w:r>
        <w:t xml:space="preserve">Directors or officers can be liable for the debts of an insolvent company in the following</w:t>
      </w:r>
      <w:r>
        <w:t xml:space="preserve"> </w:t>
      </w:r>
      <w:r>
        <w:t xml:space="preserve">circumstances:</w:t>
      </w:r>
      <w:r>
        <w:t xml:space="preserve"> </w:t>
      </w:r>
      <w:r>
        <w:t xml:space="preserve">Reckless trading. Personal liability can arise if, in the course of winding up a company, it appears</w:t>
      </w:r>
      <w:r>
        <w:t xml:space="preserve"> </w:t>
      </w:r>
      <w:r>
        <w:t xml:space="preserve">that any person was, while an officer of the company, knowingly a party to the carrying on of any</w:t>
      </w:r>
      <w:r>
        <w:t xml:space="preserve"> </w:t>
      </w:r>
      <w:r>
        <w:t xml:space="preserve">business of the company in a reckless manner. Liability can also apply to directors who ought to</w:t>
      </w:r>
      <w:r>
        <w:t xml:space="preserve"> </w:t>
      </w:r>
      <w:r>
        <w:t xml:space="preserve">have known that these actions were reckless;</w:t>
      </w:r>
      <w:r>
        <w:t xml:space="preserve"> </w:t>
      </w:r>
      <w:r>
        <w:t xml:space="preserve">Misfeasance. Where it appears that a director or other party has misapplied the assets of the</w:t>
      </w:r>
      <w:r>
        <w:t xml:space="preserve"> </w:t>
      </w:r>
      <w:r>
        <w:t xml:space="preserve">company or been guilty of ‘misfeasance’ or breach of duty or breach of trust, the court can compel</w:t>
      </w:r>
      <w:r>
        <w:t xml:space="preserve"> </w:t>
      </w:r>
      <w:r>
        <w:t xml:space="preserve">him to restore such assets or to provide the company with compensation in respect of such</w:t>
      </w:r>
      <w:r>
        <w:t xml:space="preserve"> </w:t>
      </w:r>
      <w:r>
        <w:t xml:space="preserve">misapplication of its assets. This provision is not confined to directors and officers of a company but</w:t>
      </w:r>
      <w:r>
        <w:t xml:space="preserve"> </w:t>
      </w:r>
      <w:r>
        <w:t xml:space="preserve">applies to any person who has taken part in the formation or promotion of the company. It is also not</w:t>
      </w:r>
      <w:r>
        <w:t xml:space="preserve"> </w:t>
      </w:r>
      <w:r>
        <w:t xml:space="preserve">limited to insolvent procedures;</w:t>
      </w:r>
      <w:r>
        <w:t xml:space="preserve"> </w:t>
      </w:r>
      <w:r>
        <w:t xml:space="preserve">Fraudulent trading. Where a person is knowingly a party to the carrying on of a business with intent</w:t>
      </w:r>
      <w:r>
        <w:t xml:space="preserve"> </w:t>
      </w:r>
      <w:r>
        <w:t xml:space="preserve">to defraud creditors of the company or any other person, or for any other fraudulent purpose, that</w:t>
      </w:r>
      <w:r>
        <w:t xml:space="preserve"> </w:t>
      </w:r>
      <w:r>
        <w:t xml:space="preserve">person will be guilty of an offence;</w:t>
      </w:r>
      <w:r>
        <w:t xml:space="preserve"> </w:t>
      </w:r>
      <w:r>
        <w:t xml:space="preserve">Failure to keep proper books and records. A director or officer of an insolvent company can be held</w:t>
      </w:r>
      <w:r>
        <w:t xml:space="preserve"> </w:t>
      </w:r>
      <w:r>
        <w:t xml:space="preserve">personally liable for debts of the company where they have failed to keep proper books and records</w:t>
      </w:r>
      <w:r>
        <w:t xml:space="preserve"> </w:t>
      </w:r>
      <w:r>
        <w:t xml:space="preserve">and where that failure has contributed to the company’s inability to pay its debts as they fell due,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caused uncertainty as to the assets and liabilities of the company, or has impeded the orderly</w:t>
      </w:r>
      <w:r>
        <w:t xml:space="preserve"> </w:t>
      </w:r>
      <w:r>
        <w:t xml:space="preserve">winding-up of the company.</w:t>
      </w:r>
      <w:r>
        <w:t xml:space="preserve"> </w:t>
      </w:r>
      <w:r>
        <w:t xml:space="preserve">IT</w:t>
      </w:r>
      <w:r>
        <w:t xml:space="preserve"> </w:t>
      </w:r>
      <w:r>
        <w:t xml:space="preserve">There is no way that directors can be held liable for a company’s debts. They are liable for personal</w:t>
      </w:r>
      <w:r>
        <w:t xml:space="preserve"> </w:t>
      </w:r>
      <w:r>
        <w:t xml:space="preserve">debts arising from liability actions that can be brought against them by:</w:t>
      </w:r>
      <w:r>
        <w:t xml:space="preserve"> </w:t>
      </w:r>
      <w:r>
        <w:t xml:space="preserve">The company, when directors are in breach of their fiduciary duties;</w:t>
      </w:r>
      <w:r>
        <w:t xml:space="preserve"> </w:t>
      </w:r>
      <w:r>
        <w:t xml:space="preserve">The company’s creditors, when directors are in breach of their duty to preserve the integrity of the</w:t>
      </w:r>
      <w:r>
        <w:t xml:space="preserve"> </w:t>
      </w:r>
      <w:r>
        <w:t xml:space="preserve">company’s assets to the extent that they are no longer sufficient to satisfy the creditors;</w:t>
      </w:r>
      <w:r>
        <w:t xml:space="preserve"> </w:t>
      </w:r>
      <w:r>
        <w:t xml:space="preserve">A single shareholder and/or third party, whose personal assets were damaged by the directors’</w:t>
      </w:r>
      <w:r>
        <w:t xml:space="preserve"> </w:t>
      </w:r>
      <w:r>
        <w:t xml:space="preserve">misconduct.</w:t>
      </w:r>
      <w:r>
        <w:br/>
      </w:r>
      <w:r>
        <w:t xml:space="preserve">Liability actions against directors are brought by the bankruptcy trustee, when the company is</w:t>
      </w:r>
      <w:r>
        <w:t xml:space="preserve"> </w:t>
      </w:r>
      <w:r>
        <w:t xml:space="preserve">declared bankrupt.</w:t>
      </w:r>
      <w:r>
        <w:t xml:space="preserve"> </w:t>
      </w:r>
      <w:r>
        <w:t xml:space="preserve">LV</w:t>
      </w:r>
      <w:r>
        <w:t xml:space="preserve"> </w:t>
      </w:r>
      <w:r>
        <w:t xml:space="preserve">Directors must take care about safeguarding the assets for the creditors as well as timely apply for</w:t>
      </w:r>
      <w:r>
        <w:t xml:space="preserve"> </w:t>
      </w:r>
      <w:r>
        <w:t xml:space="preserve">insolvency of the company. Additionally, both directors and any other responsible representative</w:t>
      </w:r>
      <w:r>
        <w:t xml:space="preserve"> </w:t>
      </w:r>
      <w:r>
        <w:t xml:space="preserve">must be able to transfer the books and assets of the company to the insolvency administrator, should</w:t>
      </w:r>
      <w:r>
        <w:t xml:space="preserve"> </w:t>
      </w:r>
      <w:r>
        <w:t xml:space="preserve">insolvency proceedings of the company be started.</w:t>
      </w:r>
      <w:r>
        <w:t xml:space="preserve"> </w:t>
      </w:r>
      <w:r>
        <w:t xml:space="preserve">The directors who are management board members are jointly liable for losses caused to the</w:t>
      </w:r>
      <w:r>
        <w:t xml:space="preserve"> </w:t>
      </w:r>
      <w:r>
        <w:t xml:space="preserve">company in case they fail to transfer the books to the insolvency administrator, or, if the condition of</w:t>
      </w:r>
      <w:r>
        <w:t xml:space="preserve"> </w:t>
      </w:r>
      <w:r>
        <w:t xml:space="preserve">the books does not allow to obtain a clear understanding of the company’s transactions and assets in</w:t>
      </w:r>
      <w:r>
        <w:t xml:space="preserve"> </w:t>
      </w:r>
      <w:r>
        <w:t xml:space="preserve">the three years prior to the commencement of insolvency proceedings. The Insolvency Law contains</w:t>
      </w:r>
      <w:r>
        <w:t xml:space="preserve"> </w:t>
      </w:r>
      <w:r>
        <w:t xml:space="preserve">a presumption that the losses are in the amount of the accepted principal claims of the creditors.</w:t>
      </w:r>
      <w:r>
        <w:t xml:space="preserve"> </w:t>
      </w:r>
      <w:r>
        <w:t xml:space="preserve">LT</w:t>
      </w:r>
      <w:r>
        <w:t xml:space="preserve"> </w:t>
      </w:r>
      <w:r>
        <w:t xml:space="preserve">In Lithuanian case law and doctrine, the general obligation to initiate insolvency proceedings in a</w:t>
      </w:r>
      <w:r>
        <w:t xml:space="preserve"> </w:t>
      </w:r>
      <w:r>
        <w:t xml:space="preserve">timely manner is regarded as an imperative duty of the director, and failure to comply with this duty</w:t>
      </w:r>
      <w:r>
        <w:t xml:space="preserve"> </w:t>
      </w:r>
      <w:r>
        <w:t xml:space="preserve">is unlawful inaction that may cause damage and therefore incur a director’s civil liability. This is a</w:t>
      </w:r>
      <w:r>
        <w:t xml:space="preserve"> </w:t>
      </w:r>
      <w:r>
        <w:t xml:space="preserve">clear element of the liability for delaying insolvency proceedings doctrine.</w:t>
      </w:r>
      <w:r>
        <w:t xml:space="preserve"> </w:t>
      </w:r>
      <w:r>
        <w:t xml:space="preserve">LU</w:t>
      </w:r>
      <w:r>
        <w:t xml:space="preserve"> </w:t>
      </w:r>
      <w:r>
        <w:t xml:space="preserve">Directors’ duties in case of bankruptcy</w:t>
      </w:r>
      <w:r>
        <w:t xml:space="preserve"> </w:t>
      </w:r>
      <w:r>
        <w:t xml:space="preserve">The managing director is declared negligent bankrupter if:</w:t>
      </w:r>
      <w:r>
        <w:t xml:space="preserve"> </w:t>
      </w:r>
      <w:r>
        <w:t xml:space="preserve">their personal expenditure are deemed excessive, or;</w:t>
      </w:r>
      <w:r>
        <w:t xml:space="preserve"> </w:t>
      </w:r>
      <w:r>
        <w:t xml:space="preserve">they have spent large sums of money in gambling, or in fictitious stock exchange transactions or</w:t>
      </w:r>
      <w:r>
        <w:t xml:space="preserve"> </w:t>
      </w:r>
      <w:r>
        <w:t xml:space="preserve">with the intention of delaying their bankruptcy, they:</w:t>
      </w:r>
      <w:r>
        <w:t xml:space="preserve"> </w:t>
      </w:r>
      <w:r>
        <w:t xml:space="preserve">made purchases to resell at a loss; or</w:t>
      </w:r>
      <w:r>
        <w:t xml:space="preserve"> </w:t>
      </w:r>
      <w:r>
        <w:t xml:space="preserve">engaged in ruinous borrowing to raise money; or</w:t>
      </w:r>
      <w:r>
        <w:t xml:space="preserve"> </w:t>
      </w:r>
      <w:r>
        <w:t xml:space="preserve">cannot justify the use of assets and funds; or</w:t>
      </w:r>
      <w:r>
        <w:t xml:space="preserve"> </w:t>
      </w:r>
      <w:r>
        <w:t xml:space="preserve">if, after the cessation of payments, they have paid or favoured a creditor to the detriment of the pool</w:t>
      </w:r>
      <w:r>
        <w:t xml:space="preserve"> </w:t>
      </w:r>
      <w:r>
        <w:t xml:space="preserve">of creditors.</w:t>
      </w:r>
      <w:r>
        <w:t xml:space="preserve"> </w:t>
      </w:r>
      <w:r>
        <w:t xml:space="preserve">A managing director manager may also be declared negligent bankrupter if s/he:</w:t>
      </w:r>
      <w:r>
        <w:t xml:space="preserve"> </w:t>
      </w:r>
      <w:r>
        <w:t xml:space="preserve">have contracted for the account of others, without receiving any value in exchange;</w:t>
      </w:r>
      <w:r>
        <w:t xml:space="preserve"> </w:t>
      </w:r>
      <w:r>
        <w:t xml:space="preserve">are declared bankrupt, without having fulfilled the obligations of a previous scheme of composition;</w:t>
      </w:r>
      <w:r>
        <w:t xml:space="preserve"> </w:t>
      </w:r>
      <w:r>
        <w:t xml:space="preserve">have not made an admission of cessation of payments within the time limit;</w:t>
      </w:r>
      <w:r>
        <w:t xml:space="preserve"> </w:t>
      </w:r>
      <w:r>
        <w:t xml:space="preserve">have been absent without authorisation from the examining magistrate;</w:t>
      </w:r>
      <w:r>
        <w:t xml:space="preserve"> </w:t>
      </w:r>
      <w:r>
        <w:t xml:space="preserve">have not kept their accounts in accordance with the law.</w:t>
      </w:r>
      <w:r>
        <w:t xml:space="preserve"> </w:t>
      </w:r>
      <w:r>
        <w:t xml:space="preserve">Duties of Managers of Public - Limited Companies</w:t>
      </w:r>
      <w:r>
        <w:t xml:space="preserve"> </w:t>
      </w:r>
      <w:r>
        <w:t xml:space="preserve">The managers of public limited companies (SA) may still be sentenced as a negligent bankrupter if</w:t>
      </w:r>
      <w:r>
        <w:t xml:space="preserve"> </w:t>
      </w:r>
      <w:r>
        <w:t xml:space="preserve">they:</w:t>
      </w:r>
      <w:r>
        <w:t xml:space="preserve"> </w:t>
      </w:r>
      <w:r>
        <w:t xml:space="preserve">do not provide the information requested by the examining magistrate or the trustee; or</w:t>
      </w:r>
      <w:r>
        <w:t xml:space="preserve"> </w:t>
      </w:r>
      <w:r>
        <w:t xml:space="preserve">provide inaccurate information.</w:t>
      </w:r>
      <w:r>
        <w:t xml:space="preserve"> </w:t>
      </w:r>
      <w:r>
        <w:t xml:space="preserve">Bankrupt of the managing director</w:t>
      </w:r>
      <w:r>
        <w:t xml:space="preserve"> </w:t>
      </w:r>
      <w:r>
        <w:t xml:space="preserve">The managing director is declared fraudulent bankrupter if s/he:</w:t>
      </w:r>
      <w:r>
        <w:t xml:space="preserve"> </w:t>
      </w:r>
      <w:r>
        <w:t xml:space="preserve">remove company accounts or other accounting documents, or fraudulently alter their content; or</w:t>
      </w:r>
      <w:r>
        <w:t xml:space="preserve"> </w:t>
      </w:r>
      <w:r>
        <w:t xml:space="preserve">misappropriate or conceal part of their assets; or</w:t>
      </w:r>
      <w:r>
        <w:t xml:space="preserve"> </w:t>
      </w:r>
      <w:r>
        <w:t xml:space="preserve">fraudulently acknowledge that they owe amounts that are not owed.</w:t>
      </w:r>
      <w:r>
        <w:t xml:space="preserve"> </w:t>
      </w:r>
      <w:r>
        <w:t xml:space="preserve">MT</w:t>
      </w:r>
      <w:r>
        <w:t xml:space="preserve"> </w:t>
      </w:r>
      <w:r>
        <w:t xml:space="preserve">If a director mismanages the company in a way that endangers the good governance of the company</w:t>
      </w:r>
      <w:r>
        <w:t xml:space="preserve"> </w:t>
      </w:r>
      <w:r>
        <w:t xml:space="preserve">or fails to adequately supervise and act as the bonus paterfamilias while managing the company’s</w:t>
      </w:r>
      <w:r>
        <w:t xml:space="preserve"> </w:t>
      </w:r>
      <w:r>
        <w:t xml:space="preserve">affairs, he would be personally liable for the damages ensued by the company.</w:t>
      </w:r>
      <w:r>
        <w:t xml:space="preserve"> </w:t>
      </w:r>
      <w:r>
        <w:t xml:space="preserve">Directors can be liable for the following acts under the MCA:</w:t>
      </w:r>
      <w:r>
        <w:t xml:space="preserve"> </w:t>
      </w:r>
      <w:r>
        <w:t xml:space="preserve">Duty to file for insolvency;</w:t>
      </w:r>
      <w:r>
        <w:t xml:space="preserve"> </w:t>
      </w:r>
      <w:r>
        <w:t xml:space="preserve">Fraudulent preference;</w:t>
      </w:r>
      <w:r>
        <w:t xml:space="preserve"> </w:t>
      </w:r>
      <w:r>
        <w:t xml:space="preserve">Duty to keep proper accounting records;</w:t>
      </w:r>
      <w:r>
        <w:t xml:space="preserve"> </w:t>
      </w:r>
      <w:r>
        <w:t xml:space="preserve">Fraudulent or wrongful trading.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Article 329A of the MCA provides that where the Directors become aware that the company is</w:t>
      </w:r>
      <w:r>
        <w:t xml:space="preserve"> </w:t>
      </w:r>
      <w:r>
        <w:t xml:space="preserve">unable to pay its debts or is imminently likely to become unable to pay its debts, they shall convene</w:t>
      </w:r>
      <w:r>
        <w:t xml:space="preserve"> </w:t>
      </w:r>
      <w:r>
        <w:t xml:space="preserve">a General Meeting of the company to review the company’s position and to determine the next steps</w:t>
      </w:r>
      <w:r>
        <w:t xml:space="preserve"> </w:t>
      </w:r>
      <w:r>
        <w:t xml:space="preserve">that should be taken.</w:t>
      </w:r>
      <w:r>
        <w:t xml:space="preserve"> </w:t>
      </w:r>
      <w:r>
        <w:t xml:space="preserve">Under MCA, any act which dispossesses the property or rights of the company made in the period of</w:t>
      </w:r>
      <w:r>
        <w:t xml:space="preserve"> </w:t>
      </w:r>
      <w:r>
        <w:t xml:space="preserve">6 months prior to the dissolution of the Company, shall be deemed as fraudulent preference against</w:t>
      </w:r>
      <w:r>
        <w:t xml:space="preserve"> </w:t>
      </w:r>
      <w:r>
        <w:t xml:space="preserve">its creditors if it is made gratuitously or at an undervalue or if preference to any creditor is given.</w:t>
      </w:r>
      <w:r>
        <w:t xml:space="preserve"> </w:t>
      </w:r>
      <w:r>
        <w:t xml:space="preserve">Directors may incur liability when proper accounting records are not kept by the insolvent company</w:t>
      </w:r>
      <w:r>
        <w:t xml:space="preserve"> </w:t>
      </w:r>
      <w:r>
        <w:t xml:space="preserve">under Art. 314 of the MCA.</w:t>
      </w:r>
      <w:r>
        <w:t xml:space="preserve"> </w:t>
      </w:r>
      <w:r>
        <w:t xml:space="preserve">Fraudulent trading is defined as carrying out acts with the intention to defraud:</w:t>
      </w:r>
      <w:r>
        <w:t xml:space="preserve"> </w:t>
      </w:r>
      <w:r>
        <w:t xml:space="preserve">creditors of the company; or</w:t>
      </w:r>
      <w:r>
        <w:t xml:space="preserve"> </w:t>
      </w:r>
      <w:r>
        <w:t xml:space="preserve">creditors of any other person; or</w:t>
      </w:r>
      <w:r>
        <w:t xml:space="preserve"> </w:t>
      </w:r>
      <w:r>
        <w:t xml:space="preserve">for any fraudulent purpose.</w:t>
      </w:r>
      <w:r>
        <w:t xml:space="preserve"> </w:t>
      </w:r>
      <w:r>
        <w:t xml:space="preserve">Under Maltese law, directors can be subjected to the following sanctions:</w:t>
      </w:r>
      <w:r>
        <w:t xml:space="preserve"> </w:t>
      </w:r>
      <w:r>
        <w:t xml:space="preserve">Disqualification – under Art. 320 MCA, if the director is found guilty in terms of Section 312</w:t>
      </w:r>
      <w:r>
        <w:t xml:space="preserve"> </w:t>
      </w:r>
      <w:r>
        <w:t xml:space="preserve">(delinquent directors), (fraudulent trading) and (wrongful trading) and consequently ordered by the</w:t>
      </w:r>
      <w:r>
        <w:t xml:space="preserve"> </w:t>
      </w:r>
      <w:r>
        <w:t xml:space="preserve">court to make a contribution to the assets of the company or declared personally liable for the debts</w:t>
      </w:r>
      <w:r>
        <w:t xml:space="preserve"> </w:t>
      </w:r>
      <w:r>
        <w:t xml:space="preserve">of the company, is subject to a disqualification order;</w:t>
      </w:r>
      <w:r>
        <w:t xml:space="preserve"> </w:t>
      </w:r>
      <w:r>
        <w:t xml:space="preserve">Liability in tort – direct liability if the director is involved in fraud or other crimes;</w:t>
      </w:r>
      <w:r>
        <w:t xml:space="preserve"> </w:t>
      </w:r>
      <w:r>
        <w:t xml:space="preserve">Criminal liability;</w:t>
      </w:r>
      <w:r>
        <w:t xml:space="preserve"> </w:t>
      </w:r>
      <w:r>
        <w:t xml:space="preserve">Administrative fines – for failure to inform the Registrar regarding a resolution for the dissolution</w:t>
      </w:r>
      <w:r>
        <w:t xml:space="preserve"> </w:t>
      </w:r>
      <w:r>
        <w:t xml:space="preserve">and voluntary winding up of a company</w:t>
      </w:r>
      <w:r>
        <w:t xml:space="preserve"> </w:t>
      </w:r>
      <w:r>
        <w:t xml:space="preserve">NL</w:t>
      </w:r>
      <w:r>
        <w:t xml:space="preserve"> </w:t>
      </w:r>
      <w:r>
        <w:t xml:space="preserve">Only a few managerial duties are described in the Dutch law. An example is the standard of care that</w:t>
      </w:r>
      <w:r>
        <w:t xml:space="preserve"> </w:t>
      </w:r>
      <w:r>
        <w:t xml:space="preserve">the director should observe towards the company. A director may be held liable by the company</w:t>
      </w:r>
      <w:r>
        <w:t xml:space="preserve"> </w:t>
      </w:r>
      <w:r>
        <w:t xml:space="preserve">itself – or, in case of bankruptcy, by the trustee − for the damages suffered by that company when he</w:t>
      </w:r>
      <w:r>
        <w:t xml:space="preserve"> </w:t>
      </w:r>
      <w:r>
        <w:t xml:space="preserve">acts contrary to his obligations and the damages are a result of that mismanagement.</w:t>
      </w:r>
      <w:r>
        <w:t xml:space="preserve"> </w:t>
      </w:r>
      <w:r>
        <w:t xml:space="preserve">The director is obliged to perform to the best of his abilities in the interest of the company and as</w:t>
      </w:r>
      <w:r>
        <w:t xml:space="preserve"> </w:t>
      </w:r>
      <w:r>
        <w:t xml:space="preserve">could be reasonably expected from a competent and qualified director under the same circumstances.</w:t>
      </w:r>
      <w:r>
        <w:t xml:space="preserve"> </w:t>
      </w:r>
      <w:r>
        <w:t xml:space="preserve">For liability to be accepted there must be a serious personal reproach/fault on the side of the director.</w:t>
      </w:r>
      <w:r>
        <w:t xml:space="preserve"> </w:t>
      </w:r>
      <w:r>
        <w:t xml:space="preserve">All relevant facts and circumstances must be taken in account.</w:t>
      </w:r>
      <w:r>
        <w:t xml:space="preserve"> </w:t>
      </w:r>
      <w:r>
        <w:t xml:space="preserve">Not every imperfection or mistake leads to liability: the director is granted a certain degree of</w:t>
      </w:r>
      <w:r>
        <w:t xml:space="preserve"> </w:t>
      </w:r>
      <w:r>
        <w:t xml:space="preserve">latitude. In principle, collective responsibility entails that all directors are severally and jointly liable</w:t>
      </w:r>
      <w:r>
        <w:t xml:space="preserve"> </w:t>
      </w:r>
      <w:r>
        <w:t xml:space="preserve">for failure, although individual directors do have the opportunity to exculpate themselves when held</w:t>
      </w:r>
      <w:r>
        <w:t xml:space="preserve"> </w:t>
      </w:r>
      <w:r>
        <w:t xml:space="preserve">liable. For exculpation the director must show that he is not to blame for the mismanagement and</w:t>
      </w:r>
      <w:r>
        <w:t xml:space="preserve"> </w:t>
      </w:r>
      <w:r>
        <w:t xml:space="preserve">that he has not been negligent in taking measures to avert the negative consequences of the</w:t>
      </w:r>
      <w:r>
        <w:t xml:space="preserve"> </w:t>
      </w:r>
      <w:r>
        <w:t xml:space="preserve">mismanagement.</w:t>
      </w:r>
      <w:r>
        <w:br/>
      </w:r>
      <w:r>
        <w:t xml:space="preserve">The board of directors may also be discharged by the general meeting of shareholders, lifting the</w:t>
      </w:r>
      <w:r>
        <w:t xml:space="preserve"> </w:t>
      </w:r>
      <w:r>
        <w:t xml:space="preserve">directors from (internal) liability with regard to the management in the period relevant to the</w:t>
      </w:r>
      <w:r>
        <w:t xml:space="preserve"> </w:t>
      </w:r>
      <w:r>
        <w:t xml:space="preserve">discharge. The discharge only relates to the facts that are officially known to the general meeting.</w:t>
      </w:r>
      <w:r>
        <w:t xml:space="preserve"> </w:t>
      </w:r>
      <w:r>
        <w:t xml:space="preserve">An example of improper performance is entering into irresponsible financial transactions involving</w:t>
      </w:r>
      <w:r>
        <w:t xml:space="preserve"> </w:t>
      </w:r>
      <w:r>
        <w:t xml:space="preserve">great financial risks. Another example of internal liability may apply when a director forces a</w:t>
      </w:r>
      <w:r>
        <w:t xml:space="preserve"> </w:t>
      </w:r>
      <w:r>
        <w:t xml:space="preserve">company to lend a large amount to a third party without stipulating security and/or interest and the</w:t>
      </w:r>
      <w:r>
        <w:t xml:space="preserve"> </w:t>
      </w:r>
      <w:r>
        <w:t xml:space="preserve">third party subsequently goes bankrupt.</w:t>
      </w:r>
      <w:r>
        <w:t xml:space="preserve"> </w:t>
      </w:r>
      <w:r>
        <w:t xml:space="preserve">PL</w:t>
      </w:r>
      <w:r>
        <w:t xml:space="preserve"> </w:t>
      </w:r>
      <w:r>
        <w:t xml:space="preserve">Directors are responsible for any damage caused as a result of their failure to file a petition within</w:t>
      </w:r>
      <w:r>
        <w:t xml:space="preserve"> </w:t>
      </w:r>
      <w:r>
        <w:t xml:space="preserve">the applicable time limit, unless they are not at fault. It is presumed that this damage covers the</w:t>
      </w:r>
      <w:r>
        <w:t xml:space="preserve"> </w:t>
      </w:r>
      <w:r>
        <w:t xml:space="preserve">amount of unsatisfied creditor receivables toward the company.</w:t>
      </w:r>
      <w:r>
        <w:t xml:space="preserve"> </w:t>
      </w:r>
      <w:r>
        <w:t xml:space="preserve">Members of the management board may also be subject to specific liability consisting of a</w:t>
      </w:r>
      <w:r>
        <w:t xml:space="preserve"> </w:t>
      </w:r>
      <w:r>
        <w:t xml:space="preserve">prohibition on holding managerial positions or conducting business activity for a period of 1 to 10</w:t>
      </w:r>
      <w:r>
        <w:t xml:space="preserve"> </w:t>
      </w:r>
      <w:r>
        <w:t xml:space="preserve">years in the case of, inter alia, a wilful failure to file for bankruptcy in the event of the company’s</w:t>
      </w:r>
      <w:r>
        <w:t xml:space="preserve"> </w:t>
      </w:r>
      <w:r>
        <w:t xml:space="preserve">insolvency.</w:t>
      </w:r>
      <w:r>
        <w:t xml:space="preserve"> </w:t>
      </w:r>
      <w:r>
        <w:t xml:space="preserve">PT</w:t>
      </w:r>
      <w:r>
        <w:t xml:space="preserve"> </w:t>
      </w:r>
      <w:r>
        <w:t xml:space="preserve">Directors are also legally required to apply for a declaration of insolvency on behalf of the company</w:t>
      </w:r>
      <w:r>
        <w:t xml:space="preserve"> </w:t>
      </w:r>
      <w:r>
        <w:t xml:space="preserve">within 30 days of the date on which directors become aware of, or ought to have become aware of,</w:t>
      </w:r>
      <w:r>
        <w:t xml:space="preserve"> </w:t>
      </w:r>
      <w:r>
        <w:t xml:space="preserve">the insolvency situation</w:t>
      </w:r>
      <w:r>
        <w:t xml:space="preserve"> </w:t>
      </w:r>
      <w:r>
        <w:t xml:space="preserve">RO</w:t>
      </w:r>
      <w:r>
        <w:t xml:space="preserve"> </w:t>
      </w:r>
      <w:r>
        <w:t xml:space="preserve">There is liability for wrongdoing committed before the proceedings are opened. Corporate officers</w:t>
      </w:r>
      <w:r>
        <w:t xml:space="preserve"> </w:t>
      </w:r>
      <w:r>
        <w:t xml:space="preserve">and directors are personally liable if they have committed one of the following acts, if it resulted in</w:t>
      </w:r>
      <w:r>
        <w:t xml:space="preserve"> </w:t>
      </w:r>
      <w:r>
        <w:t xml:space="preserve">the insolvency:</w:t>
      </w:r>
      <w:r>
        <w:t xml:space="preserve"> </w:t>
      </w:r>
      <w:r>
        <w:t xml:space="preserve">they used the goods or credits of the legal person for their own benefit or for that of another person;</w:t>
      </w:r>
      <w:r>
        <w:t xml:space="preserve"> </w:t>
      </w:r>
      <w:r>
        <w:t xml:space="preserve">they carried out the activities of production, trade or provision of services in personal interest, under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the cover of the legal person;</w:t>
      </w:r>
      <w:r>
        <w:t xml:space="preserve"> </w:t>
      </w:r>
      <w:r>
        <w:t xml:space="preserve">they ordered, in personal interest, the continuation of an activity that obviously led the legal person</w:t>
      </w:r>
      <w:r>
        <w:t xml:space="preserve"> </w:t>
      </w:r>
      <w:r>
        <w:t xml:space="preserve">to the cessation of ayments;</w:t>
      </w:r>
      <w:r>
        <w:t xml:space="preserve"> </w:t>
      </w:r>
      <w:r>
        <w:t xml:space="preserve">they kept fictitious accounts, made some accounting documents disappear or did not keep the</w:t>
      </w:r>
      <w:r>
        <w:t xml:space="preserve"> </w:t>
      </w:r>
      <w:r>
        <w:t xml:space="preserve">accounts as required in accordance with the law. In the case of non-delivery of the accounting</w:t>
      </w:r>
      <w:r>
        <w:t xml:space="preserve"> </w:t>
      </w:r>
      <w:r>
        <w:t xml:space="preserve">documents to the judicial administrator or the judicial liquidator, both the fault and the causal link</w:t>
      </w:r>
      <w:r>
        <w:t xml:space="preserve"> </w:t>
      </w:r>
      <w:r>
        <w:t xml:space="preserve">between the deed and the damage are presumed, the presumption being relative;</w:t>
      </w:r>
      <w:r>
        <w:t xml:space="preserve"> </w:t>
      </w:r>
      <w:r>
        <w:t xml:space="preserve">they have misappropriated or concealed a part of the legal person’s assets or have fictitiously</w:t>
      </w:r>
      <w:r>
        <w:t xml:space="preserve"> </w:t>
      </w:r>
      <w:r>
        <w:t xml:space="preserve">increased its liabilities;</w:t>
      </w:r>
      <w:r>
        <w:t xml:space="preserve"> </w:t>
      </w:r>
      <w:r>
        <w:t xml:space="preserve">they used ruinous means to procure funds for the legal person to delay the cessation of payments;</w:t>
      </w:r>
      <w:r>
        <w:t xml:space="preserve"> </w:t>
      </w:r>
      <w:r>
        <w:t xml:space="preserve">in the month preceding the cessation of payments, they have paid or are willing to pay in a manner</w:t>
      </w:r>
      <w:r>
        <w:t xml:space="preserve"> </w:t>
      </w:r>
      <w:r>
        <w:t xml:space="preserve">that favours one creditor to the detriment of the other creditors; or</w:t>
      </w:r>
      <w:r>
        <w:t xml:space="preserve"> </w:t>
      </w:r>
      <w:r>
        <w:t xml:space="preserve">any other deed committed intentionally that contributed to the debtor’s state of insolvency, as</w:t>
      </w:r>
      <w:r>
        <w:t xml:space="preserve"> </w:t>
      </w:r>
      <w:r>
        <w:t xml:space="preserve">ascertained according to the provisions the law.</w:t>
      </w:r>
      <w:r>
        <w:t xml:space="preserve"> </w:t>
      </w:r>
      <w:r>
        <w:t xml:space="preserve">SK</w:t>
      </w:r>
      <w:r>
        <w:t xml:space="preserve"> </w:t>
      </w:r>
      <w:r>
        <w:t xml:space="preserve">In general, directors are liable for damage caused to the company as a result of a breach of their</w:t>
      </w:r>
      <w:r>
        <w:t xml:space="preserve"> </w:t>
      </w:r>
      <w:r>
        <w:t xml:space="preserve">duties, whether in cases of financial distress or not. For the liability to arise there has to be:</w:t>
      </w:r>
      <w:r>
        <w:t xml:space="preserve"> </w:t>
      </w:r>
      <w:r>
        <w:t xml:space="preserve">a breach of a duty under the law or incorporation documents of the company;</w:t>
      </w:r>
      <w:r>
        <w:t xml:space="preserve"> </w:t>
      </w:r>
      <w:r>
        <w:t xml:space="preserve">damage incurred by the company; and</w:t>
      </w:r>
      <w:r>
        <w:br/>
      </w:r>
      <w:r>
        <w:t xml:space="preserve">a causal link between the breach and the damage incurred by the company.</w:t>
      </w:r>
      <w:r>
        <w:t xml:space="preserve"> </w:t>
      </w:r>
      <w:r>
        <w:t xml:space="preserve">A breach of duty can be based on a director’s action or omission. The breach does not require a</w:t>
      </w:r>
      <w:r>
        <w:t xml:space="preserve"> </w:t>
      </w:r>
      <w:r>
        <w:t xml:space="preserve">culpable act (i.e. negligence or intent of a director). The law provides for a rebuttable legal</w:t>
      </w:r>
      <w:r>
        <w:t xml:space="preserve"> </w:t>
      </w:r>
      <w:r>
        <w:t xml:space="preserve">presumption that a director has breached their duties. This means that unlike in standard damage</w:t>
      </w:r>
      <w:r>
        <w:t xml:space="preserve"> </w:t>
      </w:r>
      <w:r>
        <w:t xml:space="preserve">claims, where the claimant would bear the burden of proof regarding the breach, in the event of a</w:t>
      </w:r>
      <w:r>
        <w:t xml:space="preserve"> </w:t>
      </w:r>
      <w:r>
        <w:t xml:space="preserve">breach of duties the burden of proof rests on the director, who must substantiate that the duties were</w:t>
      </w:r>
      <w:r>
        <w:t xml:space="preserve"> </w:t>
      </w:r>
      <w:r>
        <w:t xml:space="preserve">not breached.</w:t>
      </w:r>
      <w:r>
        <w:t xml:space="preserve"> </w:t>
      </w:r>
      <w:r>
        <w:t xml:space="preserve">There are several legal provisions that create directors’ liability in the case of financial distress. For</w:t>
      </w:r>
      <w:r>
        <w:t xml:space="preserve"> </w:t>
      </w:r>
      <w:r>
        <w:t xml:space="preserve">instance, if a director found out or, considering all circumstances, could find out that the company is</w:t>
      </w:r>
      <w:r>
        <w:t xml:space="preserve"> </w:t>
      </w:r>
      <w:r>
        <w:t xml:space="preserve">in crisis (i.e. if the company is insolvent or at risk of insolvency), the director is obliged to procure</w:t>
      </w:r>
      <w:r>
        <w:t xml:space="preserve"> </w:t>
      </w:r>
      <w:r>
        <w:t xml:space="preserve">all reasonably necessary steps to overcome the crisis. Further, directors may not distribute dividends</w:t>
      </w:r>
      <w:r>
        <w:t xml:space="preserve"> </w:t>
      </w:r>
      <w:r>
        <w:t xml:space="preserve">or other distributions to shareholders if, considering all circumstances, it causes insolvency of the</w:t>
      </w:r>
      <w:r>
        <w:t xml:space="preserve"> </w:t>
      </w:r>
      <w:r>
        <w:t xml:space="preserve">company and the company’s equity to be lower than its share capital plus reserve funds.</w:t>
      </w:r>
      <w:r>
        <w:t xml:space="preserve"> </w:t>
      </w:r>
      <w:r>
        <w:t xml:space="preserve">Furthermore, there are a number of other cases of specific personal liability of directors which are</w:t>
      </w:r>
      <w:r>
        <w:t xml:space="preserve"> </w:t>
      </w:r>
      <w:r>
        <w:t xml:space="preserve">discussed in the following parts of this survey</w:t>
      </w:r>
      <w:r>
        <w:t xml:space="preserve"> </w:t>
      </w:r>
      <w:r>
        <w:t xml:space="preserve">SI</w:t>
      </w:r>
      <w:r>
        <w:t xml:space="preserve"> </w:t>
      </w:r>
      <w:r>
        <w:t xml:space="preserve">When a company becomes insolvent management must, within one month, draft a report on its</w:t>
      </w:r>
      <w:r>
        <w:t xml:space="preserve"> </w:t>
      </w:r>
      <w:r>
        <w:t xml:space="preserve">financial position and its opinion of its chances of restructuring and, based on this report and the</w:t>
      </w:r>
      <w:r>
        <w:t xml:space="preserve"> </w:t>
      </w:r>
      <w:r>
        <w:t xml:space="preserve">likelihood of successful restructuring, either financially restructure the company or petition for</w:t>
      </w:r>
      <w:r>
        <w:t xml:space="preserve"> </w:t>
      </w:r>
      <w:r>
        <w:t xml:space="preserve">bankruptcy (after which, the supervisory board must opine on such report within five working days).</w:t>
      </w:r>
      <w:r>
        <w:t xml:space="preserve"> </w:t>
      </w:r>
      <w:r>
        <w:t xml:space="preserve">If the management or the supervisory board of the company fails to fulfil their respective duties,</w:t>
      </w:r>
      <w:r>
        <w:t xml:space="preserve"> </w:t>
      </w:r>
      <w:r>
        <w:t xml:space="preserve">their individual members will be jointly and severally liable to the creditors for any damages</w:t>
      </w:r>
      <w:r>
        <w:t xml:space="preserve"> </w:t>
      </w:r>
      <w:r>
        <w:t xml:space="preserve">incurred by the creditors due to the members’ failure to achieve complete payment in bankruptcy</w:t>
      </w:r>
      <w:r>
        <w:t xml:space="preserve"> </w:t>
      </w:r>
      <w:r>
        <w:t xml:space="preserve">proceedings. The ZFPPIPP provides specific rules on damage liability, amount of damages,</w:t>
      </w:r>
      <w:r>
        <w:t xml:space="preserve"> </w:t>
      </w:r>
      <w:r>
        <w:t xml:space="preserve">exemptions and limitations of the liability, enforcement of claims and more.</w:t>
      </w:r>
      <w:r>
        <w:t xml:space="preserve"> </w:t>
      </w:r>
      <w:r>
        <w:t xml:space="preserve">ES</w:t>
      </w:r>
      <w:r>
        <w:t xml:space="preserve"> </w:t>
      </w:r>
      <w:r>
        <w:t xml:space="preserve">The failure to take reasonable steps to minimise losses to creditors may violate the duties and</w:t>
      </w:r>
      <w:r>
        <w:t xml:space="preserve"> </w:t>
      </w:r>
      <w:r>
        <w:t xml:space="preserve">responsibilities of directors. Article 164(1) of the Insolvency Act provides that the insolvency will</w:t>
      </w:r>
      <w:r>
        <w:t xml:space="preserve"> </w:t>
      </w:r>
      <w:r>
        <w:t xml:space="preserve">be found to be negligent when the insolvency has been originated or aggravated with bad faith or</w:t>
      </w:r>
      <w:r>
        <w:t xml:space="preserve"> </w:t>
      </w:r>
      <w:r>
        <w:t xml:space="preserve">gross negligence on the part of the company’s directors or liquidators (or any person holding such a</w:t>
      </w:r>
      <w:r>
        <w:t xml:space="preserve"> </w:t>
      </w:r>
      <w:r>
        <w:t xml:space="preserve">position in the two-year period before the filing of the insolvency petition). If the insolvency is</w:t>
      </w:r>
      <w:r>
        <w:t xml:space="preserve"> </w:t>
      </w:r>
      <w:r>
        <w:t xml:space="preserve">found to be negligent, the directors can be held liable for ‘bankruptcy liability’, that is the liability to</w:t>
      </w:r>
      <w:r>
        <w:t xml:space="preserve"> </w:t>
      </w:r>
      <w:r>
        <w:t xml:space="preserve">cover the deficit between the assets and the liabilities.</w:t>
      </w:r>
      <w:r>
        <w:t xml:space="preserve"> </w:t>
      </w:r>
      <w:r>
        <w:t xml:space="preserve">In addition, if directors violate their duties by misappropriating corporate assets, the insolvency will</w:t>
      </w:r>
      <w:r>
        <w:t xml:space="preserve"> </w:t>
      </w:r>
      <w:r>
        <w:t xml:space="preserve">be declared negligent, and the directors would be subject to bankruptcy liability. Article 164(2.4) of</w:t>
      </w:r>
      <w:r>
        <w:t xml:space="preserve"> </w:t>
      </w:r>
      <w:r>
        <w:t xml:space="preserve">the Insolvency Act provides that the insolvency will be found to be negligent when the debtor has</w:t>
      </w:r>
      <w:r>
        <w:t xml:space="preserve"> </w:t>
      </w:r>
      <w:r>
        <w:t xml:space="preserve">taken all or part of his assets to the detriment of his creditors, or had carried out any act that delays,</w:t>
      </w:r>
      <w:r>
        <w:t xml:space="preserve"> </w:t>
      </w:r>
      <w:r>
        <w:t xml:space="preserve">makes difficult or impedes the efficiency of a seizure of assets in any kind of enforcement action.</w:t>
      </w:r>
      <w:r>
        <w:t xml:space="preserve"> </w:t>
      </w:r>
      <w:r>
        <w:t xml:space="preserve">SE</w:t>
      </w:r>
      <w:r>
        <w:t xml:space="preserve"> </w:t>
      </w:r>
      <w:r>
        <w:t xml:space="preserve">Where there is reason to believe that the shareholders’ equity is less than one-half of the registered</w:t>
      </w:r>
      <w:r>
        <w:t xml:space="preserve"> </w:t>
      </w:r>
      <w:r>
        <w:t xml:space="preserve">share capital or if it has been shown during execution of a distraint order that the company lacks</w:t>
      </w:r>
      <w:r>
        <w:t xml:space="preserve"> </w:t>
      </w:r>
      <w:r>
        <w:t xml:space="preserve">attachable assets, the board of directors is obliged to prepare immediately a balance sheet of the</w:t>
      </w:r>
      <w:r>
        <w:t xml:space="preserve"> </w:t>
      </w:r>
      <w:r>
        <w:t xml:space="preserve">company for liquidation purposes.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Source: Deloitte/Grimaldi (2022).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Pre-packs</w:t>
      </w:r>
      <w:r>
        <w:t xml:space="preserve"> </w:t>
      </w:r>
      <w:r>
        <w:t xml:space="preserve">Piece-meal asset liquidation of the insolvency estate or its restructuring or reorganization,</w:t>
      </w:r>
      <w:r>
        <w:t xml:space="preserve"> </w:t>
      </w:r>
      <w:r>
        <w:t xml:space="preserve">usually in the form of sale of businesses in insolvency on “a going concern basis”,</w:t>
      </w:r>
      <w:r>
        <w:t xml:space="preserve"> </w:t>
      </w:r>
      <w:r>
        <w:t xml:space="preserve">including pre-package sales (‘pre-packs’). A sale on a going concern basis means a</w:t>
      </w:r>
      <w:r>
        <w:t xml:space="preserve"> </w:t>
      </w:r>
      <w:r>
        <w:t xml:space="preserve">liquidation of a debtor by the sale of the whole or a significant part of the business as an</w:t>
      </w:r>
      <w:r>
        <w:t xml:space="preserve"> </w:t>
      </w:r>
      <w:r>
        <w:t xml:space="preserve">operating and functioning entity as opposed to the so-called piece-meal liquidation under</w:t>
      </w:r>
      <w:r>
        <w:t xml:space="preserve"> </w:t>
      </w:r>
      <w:r>
        <w:t xml:space="preserve">which individual assets of the business are sold separately. The opposite of this approach</w:t>
      </w:r>
      <w:r>
        <w:t xml:space="preserve"> </w:t>
      </w:r>
      <w:r>
        <w:t xml:space="preserve">of transferring assets is the so-called piece-meal liquidation, consisting of a sale in which</w:t>
      </w:r>
      <w:r>
        <w:t xml:space="preserve"> </w:t>
      </w:r>
      <w:r>
        <w:t xml:space="preserve">“individual assets of the business are sold separately”</w:t>
      </w:r>
      <w:r>
        <w:t xml:space="preserve">, a sale that may come into play in</w:t>
      </w:r>
      <w:r>
        <w:t xml:space="preserve"> </w:t>
      </w:r>
      <w:r>
        <w:t xml:space="preserve">the event of a business liquidation.</w:t>
      </w:r>
      <w:r>
        <w:br/>
      </w:r>
      <w:r>
        <w:t xml:space="preserve">A pre-pack sale means a sale on a going concern basis under a contract which is</w:t>
      </w:r>
      <w:r>
        <w:t xml:space="preserve"> </w:t>
      </w:r>
      <w:r>
        <w:t xml:space="preserve">negotiated confidentially prior to the commencement of an insolvency procedure without</w:t>
      </w:r>
      <w:r>
        <w:t xml:space="preserve"> </w:t>
      </w:r>
      <w:r>
        <w:t xml:space="preserve">consultation of all creditors and followed by a very short formal insolvency proceeding in</w:t>
      </w:r>
      <w:r>
        <w:t xml:space="preserve"> </w:t>
      </w:r>
      <w:r>
        <w:t xml:space="preserve">which the pre-negotiated sale and settlement is confirmed.</w:t>
      </w:r>
      <w:r>
        <w:t xml:space="preserve"> </w:t>
      </w:r>
      <w:r>
        <w:t xml:space="preserve">A ‘pre-pack’ describes a sale of all or part of the business, negotiated before filing for</w:t>
      </w:r>
      <w:r>
        <w:t xml:space="preserve"> </w:t>
      </w:r>
      <w:r>
        <w:t xml:space="preserve">insolvency and in secrecy, followed by a liquidation procedure where the court quickly</w:t>
      </w:r>
      <w:r>
        <w:t xml:space="preserve"> </w:t>
      </w:r>
      <w:r>
        <w:t xml:space="preserve">distributes the proceeds from the sale to the creditors. The availability of a pre-pack</w:t>
      </w:r>
      <w:r>
        <w:t xml:space="preserve"> </w:t>
      </w:r>
      <w:r>
        <w:t xml:space="preserve">procedure maximises value preservation in the sale as a going concern, which tend to</w:t>
      </w:r>
      <w:r>
        <w:t xml:space="preserve"> </w:t>
      </w:r>
      <w:r>
        <w:t xml:space="preserve">result in a much higher price being paid by a purchaser than sales on a break-up or</w:t>
      </w:r>
      <w:r>
        <w:t xml:space="preserve"> </w:t>
      </w:r>
      <w:r>
        <w:t xml:space="preserve">piecemeal basis299.</w:t>
      </w:r>
      <w:r>
        <w:t xml:space="preserve"> </w:t>
      </w:r>
      <w:r>
        <w:t xml:space="preserve">Usually, there are two methods based on which the transfer of business activities takes</w:t>
      </w:r>
      <w:r>
        <w:t xml:space="preserve"> </w:t>
      </w:r>
      <w:r>
        <w:t xml:space="preserve">place, i.e. either by transferring the shares of the company running the business, or by</w:t>
      </w:r>
      <w:r>
        <w:t xml:space="preserve"> </w:t>
      </w:r>
      <w:r>
        <w:t xml:space="preserve">selling the entire business or a substantial part thereof (a substantial part of the assets,</w:t>
      </w:r>
      <w:r>
        <w:t xml:space="preserve"> </w:t>
      </w:r>
      <w:r>
        <w:t xml:space="preserve">including contractual positions and liabilities, goodwill, etc.). The transfer of a business</w:t>
      </w:r>
      <w:r>
        <w:t xml:space="preserve"> </w:t>
      </w:r>
      <w:r>
        <w:t xml:space="preserve">or a business branch can also be used as a tool for restructuring or reorganising the</w:t>
      </w:r>
      <w:r>
        <w:t xml:space="preserve"> </w:t>
      </w:r>
      <w:r>
        <w:t xml:space="preserve">business300. The purpose of such a transfer would be to keep the business running, by</w:t>
      </w:r>
    </w:p>
    <w:p>
      <w:pPr>
        <w:pStyle w:val="BodyText"/>
      </w:pPr>
      <w:r>
        <w:t xml:space="preserve">299 U.S. Congressional report on the measures that led to the US Bankruptcy Code makes the common</w:t>
      </w:r>
      <w:r>
        <w:t xml:space="preserve"> </w:t>
      </w:r>
      <w:r>
        <w:t xml:space="preserve">sense point that “assets that are used for production in the industry for which they were designed are more</w:t>
      </w:r>
      <w:r>
        <w:t xml:space="preserve"> </w:t>
      </w:r>
      <w:r>
        <w:t xml:space="preserve">valuable than those same assets sold for scrap” HR Rep No 595, 95th Congress, Ist Sess 220 (1977).</w:t>
      </w:r>
      <w:r>
        <w:t xml:space="preserve"> </w:t>
      </w:r>
      <w:r>
        <w:t xml:space="preserve">300 UNCITRAL uses the term reorganization as well, to which the following definition applies: “a</w:t>
      </w:r>
      <w:r>
        <w:t xml:space="preserve"> </w:t>
      </w:r>
      <w:r>
        <w:t xml:space="preserve">reorganisation is the process whereby the financial well-being and viability of a debtor’s business can be</w:t>
      </w:r>
      <w:r>
        <w:t xml:space="preserve"> </w:t>
      </w:r>
      <w:r>
        <w:t xml:space="preserve">restored and the business can continue to operate, using various means possibly including debt</w:t>
      </w:r>
    </w:p>
    <w:p>
      <w:pPr>
        <w:pStyle w:val="BodyText"/>
      </w:pPr>
      <w:r>
        <w:t xml:space="preserve">Directors must issue a notice of a general meeting if the balance sheet shows that shareholders’</w:t>
      </w:r>
      <w:r>
        <w:t xml:space="preserve"> </w:t>
      </w:r>
      <w:r>
        <w:t xml:space="preserve">equity is less than one-half of the registered share capital. If a second balance sheet, prepared within</w:t>
      </w:r>
      <w:r>
        <w:t xml:space="preserve"> </w:t>
      </w:r>
      <w:r>
        <w:t xml:space="preserve">a set time limit, shows that the shareholders’ equity still does not exceed one-half of the registered</w:t>
      </w:r>
      <w:r>
        <w:t xml:space="preserve"> </w:t>
      </w:r>
      <w:r>
        <w:t xml:space="preserve">share capital, the board of directors has a duty to petition the court for a liquidation order.</w:t>
      </w:r>
      <w:r>
        <w:t xml:space="preserve"> </w:t>
      </w:r>
      <w:r>
        <w:t xml:space="preserve">Should the board of directors fail to prepare the balance sheet (to convene the initial general</w:t>
      </w:r>
      <w:r>
        <w:t xml:space="preserve"> </w:t>
      </w:r>
      <w:r>
        <w:t xml:space="preserve">meeting) or to petition the court for a liquidation order within set time limits, the directors can be</w:t>
      </w:r>
      <w:r>
        <w:t xml:space="preserve"> </w:t>
      </w:r>
      <w:r>
        <w:t xml:space="preserve">jointly and severally liable for the obligations incurred by the company during the period of such</w:t>
      </w:r>
      <w:r>
        <w:t xml:space="preserve"> </w:t>
      </w:r>
      <w:r>
        <w:t xml:space="preserve">failure to act, unless a director can prove that he or she was not negligent.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separating the activities, that can still be profitable, from the debtor while the latter shall</w:t>
      </w:r>
      <w:r>
        <w:t xml:space="preserve"> </w:t>
      </w:r>
      <w:r>
        <w:t xml:space="preserve">be left with those activities that are not viable anymore.</w:t>
      </w:r>
      <w:r>
        <w:br/>
      </w:r>
      <w:r>
        <w:t xml:space="preserve">Through a prepack, the sale of the business (as a going concern) will take place at the</w:t>
      </w:r>
      <w:r>
        <w:t xml:space="preserve"> </w:t>
      </w:r>
      <w:r>
        <w:t xml:space="preserve">very start of the proceedings, right (or very shortly) after the opening of the formal</w:t>
      </w:r>
      <w:r>
        <w:t xml:space="preserve"> </w:t>
      </w:r>
      <w:r>
        <w:t xml:space="preserve">liquidation proceedings. This can be achieved, because the complete preparation of the</w:t>
      </w:r>
      <w:r>
        <w:t xml:space="preserve"> </w:t>
      </w:r>
      <w:r>
        <w:t xml:space="preserve">actual business sale (i.e. the marketing of the business and the negotiation with the</w:t>
      </w:r>
      <w:r>
        <w:t xml:space="preserve"> </w:t>
      </w:r>
      <w:r>
        <w:t xml:space="preserve">possible buyer) takes place – usually in a confidential manner – before the formal</w:t>
      </w:r>
      <w:r>
        <w:t xml:space="preserve"> </w:t>
      </w:r>
      <w:r>
        <w:t xml:space="preserve">opening of the proceedings, under the steering of a ‘silent administrator’.</w:t>
      </w:r>
      <w:r>
        <w:br/>
      </w:r>
      <w:r>
        <w:t xml:space="preserve">The procedure consists of an accelerated winding-up procedure, which allows for the sale</w:t>
      </w:r>
      <w:r>
        <w:t xml:space="preserve"> </w:t>
      </w:r>
      <w:r>
        <w:t xml:space="preserve">of the debtor’s business (in whole or in part), as a going concern, to the highest bidder</w:t>
      </w:r>
      <w:r>
        <w:t xml:space="preserve"> </w:t>
      </w:r>
      <w:r>
        <w:t xml:space="preserve">selected during a competitive sale procedure (</w:t>
      </w:r>
      <w:r>
        <w:t xml:space="preserve">“preparation Phase”</w:t>
      </w:r>
      <w:r>
        <w:t xml:space="preserve">) preceding the formal</w:t>
      </w:r>
      <w:r>
        <w:t xml:space="preserve"> </w:t>
      </w:r>
      <w:r>
        <w:t xml:space="preserve">opening of the liquidation (</w:t>
      </w:r>
      <w:r>
        <w:t xml:space="preserve">“winding-up Phase”</w:t>
      </w:r>
      <w:r>
        <w:t xml:space="preserve">)301. This liquidation procedure is without</w:t>
      </w:r>
      <w:r>
        <w:t xml:space="preserve"> </w:t>
      </w:r>
      <w:r>
        <w:t xml:space="preserve">prejudice to the other aspects of the insolvency law, i.e. the ranking of claims and</w:t>
      </w:r>
      <w:r>
        <w:t xml:space="preserve"> </w:t>
      </w:r>
      <w:r>
        <w:t xml:space="preserve">distributional rules, that continue to apply as long as they are compatible.</w:t>
      </w:r>
      <w:r>
        <w:br/>
      </w:r>
      <w:r>
        <w:t xml:space="preserve">The ‘prepack procedure’ is considered a liquidation procedure and is acknowledged</w:t>
      </w:r>
      <w:r>
        <w:t xml:space="preserve"> </w:t>
      </w:r>
      <w:r>
        <w:t xml:space="preserve">under Annex A of EIR. Furthermore, based on Council Directive 2001/23/EC of 12</w:t>
      </w:r>
      <w:r>
        <w:t xml:space="preserve"> </w:t>
      </w:r>
      <w:r>
        <w:t xml:space="preserve">March 2001, the pre-pack is also considered as a bankruptcy or insolvency procedure</w:t>
      </w:r>
      <w:r>
        <w:t xml:space="preserve"> </w:t>
      </w:r>
      <w:r>
        <w:t xml:space="preserve">initiated with a view to liquidating the assets of the transferor under the supervision of</w:t>
      </w:r>
      <w:r>
        <w:t xml:space="preserve"> </w:t>
      </w:r>
      <w:r>
        <w:t xml:space="preserve">the competent public authority. In the context of bankruptcy practice in Europe, sales on</w:t>
      </w:r>
      <w:r>
        <w:t xml:space="preserve"> </w:t>
      </w:r>
      <w:r>
        <w:t xml:space="preserve">a going concern basis were already regulated in several Member States already in</w:t>
      </w:r>
      <w:r>
        <w:t xml:space="preserve"> </w:t>
      </w:r>
      <w:r>
        <w:t xml:space="preserve">2003302. These sales on a going concern basis are governed differently in different</w:t>
      </w:r>
      <w:r>
        <w:t xml:space="preserve"> </w:t>
      </w:r>
      <w:r>
        <w:t xml:space="preserve">Member States depending on whether or not bankruptcy law prevails and, therefore,</w:t>
      </w:r>
      <w:r>
        <w:t xml:space="preserve"> </w:t>
      </w:r>
      <w:r>
        <w:t xml:space="preserve">whether or not the sale of an asset takes place in the context of formal insolvency</w:t>
      </w:r>
      <w:r>
        <w:t xml:space="preserve"> </w:t>
      </w:r>
      <w:r>
        <w:t xml:space="preserve">proceedings.</w:t>
      </w:r>
      <w:r>
        <w:t xml:space="preserve"> </w:t>
      </w:r>
      <w:r>
        <w:t xml:space="preserve">Pre-packs sales are a fast and efficient way to recover value for creditors/investors. They</w:t>
      </w:r>
      <w:r>
        <w:t xml:space="preserve"> </w:t>
      </w:r>
      <w:r>
        <w:t xml:space="preserve">can increase the recovery value by selling parts of the defaulting company early on,</w:t>
      </w:r>
      <w:r>
        <w:t xml:space="preserve"> </w:t>
      </w:r>
      <w:r>
        <w:t xml:space="preserve">thereby reducing the deterioration of the asset values. While the instrument seems most</w:t>
      </w:r>
      <w:r>
        <w:t xml:space="preserve"> </w:t>
      </w:r>
      <w:r>
        <w:t xml:space="preserve">commonly used to restructure a company and spin of the viable from unviable business</w:t>
      </w:r>
      <w:r>
        <w:t xml:space="preserve"> </w:t>
      </w:r>
      <w:r>
        <w:t xml:space="preserve">lines, they can also play a useful role in liquidations.303 There may still be business lines</w:t>
      </w:r>
      <w:r>
        <w:t xml:space="preserve"> </w:t>
      </w:r>
      <w:r>
        <w:t xml:space="preserve">that are viable and assets that worthy, so their early realisation and transfer in a package</w:t>
      </w:r>
      <w:r>
        <w:t xml:space="preserve"> </w:t>
      </w:r>
      <w:r>
        <w:t xml:space="preserve">could maximise the recovery value.</w:t>
      </w:r>
      <w:r>
        <w:br/>
      </w:r>
      <w:r>
        <w:t xml:space="preserve">Unlike in a restructuring case, the position of the debtor should not matter if a pre-pack is</w:t>
      </w:r>
      <w:r>
        <w:t xml:space="preserve"> </w:t>
      </w:r>
      <w:r>
        <w:t xml:space="preserve">used during the winding down of the company. All creditors should benefit from the</w:t>
      </w:r>
    </w:p>
    <w:p>
      <w:pPr>
        <w:pStyle w:val="BodyText"/>
      </w:pPr>
      <w:r>
        <w:t xml:space="preserve">forgiveness, debt rescheduling, debt-equity conversions and, our focus in this chapter, sale of the business</w:t>
      </w:r>
      <w:r>
        <w:t xml:space="preserve"> </w:t>
      </w:r>
      <w:r>
        <w:t xml:space="preserve">(or parts of it) as a going concern”.</w:t>
      </w:r>
      <w:r>
        <w:br/>
      </w:r>
      <w:r>
        <w:t xml:space="preserve">301 ELI Instrument – Rescue of Business in Insolvency Law, cit., Recommendation 7.03.</w:t>
      </w:r>
      <w:r>
        <w:t xml:space="preserve"> </w:t>
      </w:r>
      <w:r>
        <w:t xml:space="preserve">302 The principles of European insolvency law (2003) under Section 12.1 provide that: “If and to the extent</w:t>
      </w:r>
      <w:r>
        <w:t xml:space="preserve"> </w:t>
      </w:r>
      <w:r>
        <w:t xml:space="preserve">that there is no reorganisation, the administrator converts the debtor’s assets into money and distributes it</w:t>
      </w:r>
      <w:r>
        <w:t xml:space="preserve"> </w:t>
      </w:r>
      <w:r>
        <w:t xml:space="preserve">among the creditors. The assets can be realised separately or together, whether or not as a going</w:t>
      </w:r>
      <w:r>
        <w:t xml:space="preserve"> </w:t>
      </w:r>
      <w:r>
        <w:t xml:space="preserve">concern”. The Leeds Study (2016) lists France, the Netherlands, Greece, Ireland and Slovenia and the ELI</w:t>
      </w:r>
      <w:r>
        <w:t xml:space="preserve"> </w:t>
      </w:r>
      <w:r>
        <w:t xml:space="preserve">2017 Instrument ’Rescue on Business in Insolvency Law’ adds Germany and Italy to the list.</w:t>
      </w:r>
      <w:r>
        <w:t xml:space="preserve"> </w:t>
      </w:r>
      <w:r>
        <w:t xml:space="preserve">303 Schoenfeld (2020) found however that the financial situation is an important determinant of consent on</w:t>
      </w:r>
      <w:r>
        <w:t xml:space="preserve"> </w:t>
      </w:r>
      <w:r>
        <w:t xml:space="preserve">pre-packs and financial performance tend to be poor in an analysis of restructuring cases in the Czech</w:t>
      </w:r>
      <w:r>
        <w:t xml:space="preserve"> </w:t>
      </w:r>
      <w:r>
        <w:t xml:space="preserve">Republic.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higher recovery value realised through pre-packs. The survival of individual business</w:t>
      </w:r>
      <w:r>
        <w:t xml:space="preserve"> </w:t>
      </w:r>
      <w:r>
        <w:t xml:space="preserve">lines as going concern would also be in the interest of other stakeholders such as</w:t>
      </w:r>
      <w:r>
        <w:t xml:space="preserve"> </w:t>
      </w:r>
      <w:r>
        <w:t xml:space="preserve">employees or public authorities. Smaller and also foreign creditors may however be</w:t>
      </w:r>
      <w:r>
        <w:t xml:space="preserve"> </w:t>
      </w:r>
      <w:r>
        <w:t xml:space="preserve">concerned that larger and domestic creditors will have a key role in determining the</w:t>
      </w:r>
      <w:r>
        <w:t xml:space="preserve"> </w:t>
      </w:r>
      <w:r>
        <w:t xml:space="preserve">conditions under the pre-pack takes place, possibly even taken over viable business lines</w:t>
      </w:r>
      <w:r>
        <w:t xml:space="preserve"> </w:t>
      </w:r>
      <w:r>
        <w:t xml:space="preserve">or assets at a price favourable to them.304 Foreign creditors may see themselves</w:t>
      </w:r>
      <w:r>
        <w:t xml:space="preserve"> </w:t>
      </w:r>
      <w:r>
        <w:t xml:space="preserve">disadvantaged if rules governing the pre-pack are non-transparent and accountability is</w:t>
      </w:r>
      <w:r>
        <w:t xml:space="preserve"> </w:t>
      </w:r>
      <w:r>
        <w:t xml:space="preserve">unclear. Comparable rules on pre-packs would be to their advantage and could encourage</w:t>
      </w:r>
      <w:r>
        <w:t xml:space="preserve"> </w:t>
      </w:r>
      <w:r>
        <w:t xml:space="preserve">their cross-border lending activity.</w:t>
      </w:r>
      <w:r>
        <w:br/>
      </w:r>
      <w:r>
        <w:t xml:space="preserve">Pre-packs are build on the insight that there is likely to be a substantial saving of cost and</w:t>
      </w:r>
      <w:r>
        <w:t xml:space="preserve"> </w:t>
      </w:r>
      <w:r>
        <w:t xml:space="preserve">convenience if a debtor minimises the time that it spends in formal insolvency</w:t>
      </w:r>
      <w:r>
        <w:t xml:space="preserve"> </w:t>
      </w:r>
      <w:r>
        <w:t xml:space="preserve">procedures. The longer and more drawn out the procedure, the greater the costs and</w:t>
      </w:r>
      <w:r>
        <w:t xml:space="preserve"> </w:t>
      </w:r>
      <w:r>
        <w:t xml:space="preserve">expenses that are likely to be incurred. Further to the sales on a going concern basis</w:t>
      </w:r>
      <w:r>
        <w:t xml:space="preserve"> </w:t>
      </w:r>
      <w:r>
        <w:t xml:space="preserve">another instrument may be envisaged in cases where there is a risk that the value of the</w:t>
      </w:r>
      <w:r>
        <w:t xml:space="preserve"> </w:t>
      </w:r>
      <w:r>
        <w:t xml:space="preserve">debtor’s assets will decrease significantly in a short period of time305, i.e. the prepack</w:t>
      </w:r>
      <w:r>
        <w:t xml:space="preserve"> </w:t>
      </w:r>
      <w:r>
        <w:t xml:space="preserve">sales. In events where there are situations such as to ensure that the direct appointment is</w:t>
      </w:r>
      <w:r>
        <w:t xml:space="preserve"> </w:t>
      </w:r>
      <w:r>
        <w:t xml:space="preserve">not detrimental to creditors’ interests, Member States may either allow debtors and/or</w:t>
      </w:r>
      <w:r>
        <w:t xml:space="preserve"> </w:t>
      </w:r>
      <w:r>
        <w:t xml:space="preserve">creditors (or creditors’ committees) to directly choose the advisor without the</w:t>
      </w:r>
      <w:r>
        <w:t xml:space="preserve"> </w:t>
      </w:r>
      <w:r>
        <w:t xml:space="preserve">involvement of a court or allow the insolvency practitioner to directly authorise and</w:t>
      </w:r>
      <w:r>
        <w:t xml:space="preserve"> </w:t>
      </w:r>
      <w:r>
        <w:t xml:space="preserve">execute the sale of the assets without the involvement of a court.</w:t>
      </w:r>
      <w:r>
        <w:br/>
      </w:r>
      <w:r>
        <w:t xml:space="preserve">Member States shall ensure that insolvency practitioner participating in pre-pack</w:t>
      </w:r>
      <w:r>
        <w:t xml:space="preserve"> </w:t>
      </w:r>
      <w:r>
        <w:t xml:space="preserve">procedures have relevant experience and expertise, retain liability in case of failure to</w:t>
      </w:r>
      <w:r>
        <w:t xml:space="preserve"> </w:t>
      </w:r>
      <w:r>
        <w:t xml:space="preserve">perform their duties and receive appropriate remuneration, proportionate to their potential</w:t>
      </w:r>
      <w:r>
        <w:t xml:space="preserve"> </w:t>
      </w:r>
      <w:r>
        <w:t xml:space="preserve">responsibilities306. On the other hand, the Court shall have exclusive jurisdiction over any</w:t>
      </w:r>
      <w:r>
        <w:t xml:space="preserve"> </w:t>
      </w:r>
      <w:r>
        <w:t xml:space="preserve">dispute arising in the course of the pre-pack procedure, any action against the advisor</w:t>
      </w:r>
      <w:r>
        <w:t xml:space="preserve"> </w:t>
      </w:r>
      <w:r>
        <w:t xml:space="preserve">subsequently appointed as the insolvency practitioner and over urgent operational</w:t>
      </w:r>
      <w:r>
        <w:t xml:space="preserve"> </w:t>
      </w:r>
      <w:r>
        <w:t xml:space="preserve">measures that may be instrumental to the success of the pre-pack procedure, such as</w:t>
      </w:r>
      <w:r>
        <w:t xml:space="preserve"> </w:t>
      </w:r>
      <w:r>
        <w:t xml:space="preserve">termination or amendment of employment agreements. Member States shall ensure that,</w:t>
      </w:r>
      <w:r>
        <w:t xml:space="preserve"> </w:t>
      </w:r>
      <w:r>
        <w:t xml:space="preserve">during the preparation phase, the pre-pack applicant should be entitled to apply for a stay</w:t>
      </w:r>
      <w:r>
        <w:t xml:space="preserve"> </w:t>
      </w:r>
      <w:r>
        <w:t xml:space="preserve">or moratorium of enforcement measures307 also in order to facilitate the Pre-pack</w:t>
      </w:r>
      <w:r>
        <w:t xml:space="preserve"> </w:t>
      </w:r>
      <w:r>
        <w:t xml:space="preserve">procedure and provided that the advisor approves such an application for a stay.</w:t>
      </w:r>
      <w:r>
        <w:t xml:space="preserve"> </w:t>
      </w:r>
      <w:r>
        <w:t xml:space="preserve">The 2019 Directive on Restructuring and Insolvency lists the sale of the business as a</w:t>
      </w:r>
      <w:r>
        <w:t xml:space="preserve"> </w:t>
      </w:r>
      <w:r>
        <w:t xml:space="preserve">going concern as one of the measures of ‘restructuring’, but this is just offered as an</w:t>
      </w:r>
      <w:r>
        <w:t xml:space="preserve"> </w:t>
      </w:r>
      <w:r>
        <w:t xml:space="preserve">option for Member States, depending on their laws, and is not harmonised. Furthermore,</w:t>
      </w:r>
      <w:r>
        <w:t xml:space="preserve"> </w:t>
      </w:r>
      <w:r>
        <w:t xml:space="preserve">in the preventive restructuring framework such a sale forms part of the restructuring plan</w:t>
      </w:r>
      <w:r>
        <w:t xml:space="preserve"> </w:t>
      </w:r>
      <w:r>
        <w:t xml:space="preserve">and the legal entity usually is kept (is not liquidated). The pre-pack liquidation procedure</w:t>
      </w:r>
      <w:r>
        <w:t xml:space="preserve"> </w:t>
      </w:r>
      <w:r>
        <w:t xml:space="preserve">is, therefore, a new solution, for which there is a demand on the side of the stakeholders.</w:t>
      </w:r>
    </w:p>
    <w:p>
      <w:pPr>
        <w:pStyle w:val="BodyText"/>
      </w:pPr>
      <w:r>
        <w:t xml:space="preserve">304 These points are also made as major disadvantages of pre-packs in Cormack et al. (2016).</w:t>
      </w:r>
      <w:r>
        <w:t xml:space="preserve"> </w:t>
      </w:r>
      <w:r>
        <w:t xml:space="preserve">305 ELI Instrument – Rescue of Business in Insolvency Law, cit., Recommendation 7.02.</w:t>
      </w:r>
      <w:r>
        <w:t xml:space="preserve"> </w:t>
      </w:r>
      <w:r>
        <w:t xml:space="preserve">306 ELI Instrument – Rescue of Business in Insolvency Law, cit., Recommendation 7.04.</w:t>
      </w:r>
      <w:r>
        <w:t xml:space="preserve"> </w:t>
      </w:r>
      <w:r>
        <w:t xml:space="preserve">307 As provided for in Articles 6 and 7 of Directive 2019/1023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Table A5.5: Prepack rules and practices in the EU Member States</w:t>
      </w:r>
      <w:r>
        <w:t xml:space="preserve"> </w:t>
      </w:r>
      <w:r>
        <w:t xml:space="preserve">AT</w:t>
      </w:r>
      <w:r>
        <w:t xml:space="preserve"> </w:t>
      </w:r>
      <w:r>
        <w:t xml:space="preserve">Under the new draft legislation308 (entered in force in July 2021), Austria will implement the</w:t>
      </w:r>
      <w:r>
        <w:t xml:space="preserve"> </w:t>
      </w:r>
      <w:r>
        <w:t xml:space="preserve">pre-pack sales via a ‘simplified’ restructuring plan proceeding. According to the draft, the</w:t>
      </w:r>
      <w:r>
        <w:t xml:space="preserve"> </w:t>
      </w:r>
      <w:r>
        <w:t xml:space="preserve">debtor agrees the restructuring measures (potentially including sale of assets/business and debt</w:t>
      </w:r>
      <w:r>
        <w:t xml:space="preserve"> </w:t>
      </w:r>
      <w:r>
        <w:t xml:space="preserve">cut) and – together with the required majority of financial creditors – applies for the court’s</w:t>
      </w:r>
      <w:r>
        <w:t xml:space="preserve"> </w:t>
      </w:r>
      <w:r>
        <w:t xml:space="preserve">approval of the restructuring plan.</w:t>
      </w:r>
      <w:r>
        <w:t xml:space="preserve"> </w:t>
      </w:r>
      <w:r>
        <w:t xml:space="preserve">BE</w:t>
      </w:r>
      <w:r>
        <w:t xml:space="preserve"> </w:t>
      </w:r>
      <w:r>
        <w:t xml:space="preserve">Not existent. But the Business Continuity Act (BCA) of 2009 provides debtors in a state of</w:t>
      </w:r>
      <w:r>
        <w:t xml:space="preserve"> </w:t>
      </w:r>
      <w:r>
        <w:t xml:space="preserve">financial crisis with three tools apt to reorganise their business, i.e.: (i) an amicable settlement;</w:t>
      </w:r>
      <w:r>
        <w:t xml:space="preserve"> </w:t>
      </w:r>
      <w:r>
        <w:t xml:space="preserve">(ii) a collective reorganisation plan or (iii) a transfer of the enterprise or of its activities, in</w:t>
      </w:r>
      <w:r>
        <w:t xml:space="preserve"> </w:t>
      </w:r>
      <w:r>
        <w:t xml:space="preserve">whole or in part, to third parties under court supervision (Leeds)</w:t>
      </w:r>
      <w:r>
        <w:t xml:space="preserve"> </w:t>
      </w:r>
      <w:r>
        <w:t xml:space="preserve">BG</w:t>
      </w:r>
      <w:r>
        <w:t xml:space="preserve"> </w:t>
      </w:r>
      <w:r>
        <w:t xml:space="preserve">Not existent.</w:t>
      </w:r>
      <w:r>
        <w:br/>
      </w:r>
      <w:r>
        <w:t xml:space="preserve">HR</w:t>
      </w:r>
      <w:r>
        <w:t xml:space="preserve"> </w:t>
      </w:r>
      <w:r>
        <w:t xml:space="preserve">Pre-bankruptcy agreement exists and operates in a reversed manner – pre-bankruptcy court</w:t>
      </w:r>
      <w:r>
        <w:t xml:space="preserve"> </w:t>
      </w:r>
      <w:r>
        <w:t xml:space="preserve">proceedings are opened and aim at the conclusion of a pre-bankruptcy settlement with the</w:t>
      </w:r>
      <w:r>
        <w:t xml:space="preserve"> </w:t>
      </w:r>
      <w:r>
        <w:t xml:space="preserve">creditors outside of bankruptcy proceedings, which will enable the reorganisation of the</w:t>
      </w:r>
      <w:r>
        <w:t xml:space="preserve"> </w:t>
      </w:r>
      <w:r>
        <w:t xml:space="preserve">debtor. However, the court is involved – it verifies whether the conditions for confirmation of</w:t>
      </w:r>
      <w:r>
        <w:t xml:space="preserve"> </w:t>
      </w:r>
      <w:r>
        <w:t xml:space="preserve">pre-bankruptcy arrangement have been met.</w:t>
      </w:r>
      <w:r>
        <w:t xml:space="preserve"> </w:t>
      </w:r>
      <w:r>
        <w:t xml:space="preserve">CY</w:t>
      </w:r>
      <w:r>
        <w:t xml:space="preserve"> </w:t>
      </w:r>
      <w:r>
        <w:t xml:space="preserve">Pre-packaged sales are not common in Cyprus though they may be implemented through</w:t>
      </w:r>
      <w:r>
        <w:t xml:space="preserve"> </w:t>
      </w:r>
      <w:r>
        <w:t xml:space="preserve">receivership.</w:t>
      </w:r>
      <w:r>
        <w:t xml:space="preserve"> </w:t>
      </w:r>
      <w:r>
        <w:t xml:space="preserve">CZ</w:t>
      </w:r>
      <w:r>
        <w:t xml:space="preserve"> </w:t>
      </w:r>
      <w:r>
        <w:t xml:space="preserve">The option of pre-packed insolvency (‘pre-pack’) is perceived as a fast and effective way of</w:t>
      </w:r>
      <w:r>
        <w:t xml:space="preserve"> </w:t>
      </w:r>
      <w:r>
        <w:t xml:space="preserve">reorganisation in the Czech Republic. Reorganisations, in general, are subject to the size and</w:t>
      </w:r>
      <w:r>
        <w:t xml:space="preserve"> </w:t>
      </w:r>
      <w:r>
        <w:t xml:space="preserve">other constraints set out in Section 316 Article 4 of the Czech Republic Insolvency Law</w:t>
      </w:r>
      <w:r>
        <w:t xml:space="preserve"> </w:t>
      </w:r>
      <w:r>
        <w:t xml:space="preserve">(CRIL). The pre-pack is the only case in which these criteria do not have to be met, which</w:t>
      </w:r>
      <w:r>
        <w:t xml:space="preserve"> </w:t>
      </w:r>
      <w:r>
        <w:t xml:space="preserve">means that the reorganisation procedure is also open to SMEs when their creditors agree with</w:t>
      </w:r>
      <w:r>
        <w:t xml:space="preserve"> </w:t>
      </w:r>
      <w:r>
        <w:t xml:space="preserve">the rehabilitation procedure and a suggested reorganisation plan. The pre-pack prepares the</w:t>
      </w:r>
      <w:r>
        <w:t xml:space="preserve"> </w:t>
      </w:r>
      <w:r>
        <w:t xml:space="preserve">ground for further derogations in distressed companies’ behaviour and has the advantage that</w:t>
      </w:r>
      <w:r>
        <w:t xml:space="preserve"> </w:t>
      </w:r>
      <w:r>
        <w:t xml:space="preserve">the creditors already agree with the suggested reorganisation plan before the insolvency</w:t>
      </w:r>
      <w:r>
        <w:t xml:space="preserve"> </w:t>
      </w:r>
      <w:r>
        <w:t xml:space="preserve">proposal. This avoids the negotiation processes during the insolvency proceedings and can</w:t>
      </w:r>
      <w:r>
        <w:t xml:space="preserve"> </w:t>
      </w:r>
      <w:r>
        <w:t xml:space="preserve">potentially shorten the insolvency proceedings and achieve other positive effects.</w:t>
      </w:r>
      <w:r>
        <w:t xml:space="preserve"> </w:t>
      </w:r>
      <w:r>
        <w:t xml:space="preserve">DK</w:t>
      </w:r>
      <w:r>
        <w:t xml:space="preserve"> </w:t>
      </w:r>
      <w:r>
        <w:t xml:space="preserve">Pre-packed sales are allowed, but the trustee must ensure that the sale is made on arm’s-length</w:t>
      </w:r>
      <w:r>
        <w:t xml:space="preserve"> </w:t>
      </w:r>
      <w:r>
        <w:t xml:space="preserve">terms.</w:t>
      </w:r>
      <w:r>
        <w:t xml:space="preserve"> </w:t>
      </w:r>
      <w:r>
        <w:t xml:space="preserve">EE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FI</w:t>
      </w:r>
      <w:r>
        <w:t xml:space="preserve"> </w:t>
      </w:r>
      <w:r>
        <w:t xml:space="preserve">Not existent. Distressed debtors and their creditors may enter into voluntary contractual</w:t>
      </w:r>
      <w:r>
        <w:t xml:space="preserve"> </w:t>
      </w:r>
      <w:r>
        <w:t xml:space="preserve">agreements out of the court proceedings. However, the contract must focus on debt</w:t>
      </w:r>
      <w:r>
        <w:t xml:space="preserve"> </w:t>
      </w:r>
      <w:r>
        <w:t xml:space="preserve">restructuring (ex: extending the repayment period or cutting the outstanding amount).</w:t>
      </w:r>
      <w:r>
        <w:t xml:space="preserve"> </w:t>
      </w:r>
      <w:r>
        <w:t xml:space="preserve">FR</w:t>
      </w:r>
      <w:r>
        <w:t xml:space="preserve"> </w:t>
      </w:r>
      <w:r>
        <w:t xml:space="preserve">The law of 22 October 2010 on banking and financial regulations, effective as of 1 March</w:t>
      </w:r>
      <w:r>
        <w:t xml:space="preserve"> </w:t>
      </w:r>
      <w:r>
        <w:t xml:space="preserve">2011, and its implementing decree of 3 March 2011, created a type of accelerated safeguard</w:t>
      </w:r>
      <w:r>
        <w:t xml:space="preserve"> </w:t>
      </w:r>
      <w:r>
        <w:t xml:space="preserve">inspired by the US Chapter 11 pre-pack. The purpose of this expedited financial safeguard</w:t>
      </w:r>
      <w:r>
        <w:t xml:space="preserve"> </w:t>
      </w:r>
      <w:r>
        <w:t xml:space="preserve">process (sauvegarde financière accélérée) is to restructure financial debt in a very short time</w:t>
      </w:r>
      <w:r>
        <w:t xml:space="preserve"> </w:t>
      </w:r>
      <w:r>
        <w:t xml:space="preserve">frame, assuming the consent of at least two-thirds of financial creditors and of bondholders.</w:t>
      </w:r>
      <w:r>
        <w:t xml:space="preserve"> </w:t>
      </w:r>
      <w:r>
        <w:t xml:space="preserve">DE</w:t>
      </w:r>
      <w:r>
        <w:t xml:space="preserve"> </w:t>
      </w:r>
      <w:r>
        <w:t xml:space="preserve">Not existent per se. So-called prepacked plans in a German context are insolvency plans that</w:t>
      </w:r>
      <w:r>
        <w:t xml:space="preserve"> </w:t>
      </w:r>
      <w:r>
        <w:t xml:space="preserve">are planned and created before the debtor files a request for insolvency. Usually, they are</w:t>
      </w:r>
      <w:r>
        <w:t xml:space="preserve"> </w:t>
      </w:r>
      <w:r>
        <w:t xml:space="preserve">submitted together with the petition to open insolvency proceedings.</w:t>
      </w:r>
      <w:r>
        <w:t xml:space="preserve"> </w:t>
      </w:r>
      <w:r>
        <w:t xml:space="preserve">EL</w:t>
      </w:r>
      <w:r>
        <w:t xml:space="preserve"> </w:t>
      </w:r>
      <w:r>
        <w:t xml:space="preserve">Pre-packs business recovery process is available contingent to court ratification</w:t>
      </w:r>
      <w:r>
        <w:t xml:space="preserve"> </w:t>
      </w:r>
      <w:r>
        <w:t xml:space="preserve">HU</w:t>
      </w:r>
      <w:r>
        <w:t xml:space="preserve"> </w:t>
      </w:r>
      <w:r>
        <w:t xml:space="preserve">Not existent.</w:t>
      </w:r>
      <w:r>
        <w:t xml:space="preserve"> </w:t>
      </w:r>
      <w:r>
        <w:t xml:space="preserve">IE</w:t>
      </w:r>
      <w:r>
        <w:t xml:space="preserve"> </w:t>
      </w:r>
      <w:r>
        <w:t xml:space="preserve">The usage of pre-pack insolvency sales is less developed in Ireland than in other jurisdictions,</w:t>
      </w:r>
      <w:r>
        <w:t xml:space="preserve"> </w:t>
      </w:r>
      <w:r>
        <w:t xml:space="preserve">but there has been an increasing number of asset sales structured through pre-pack</w:t>
      </w:r>
      <w:r>
        <w:t xml:space="preserve"> </w:t>
      </w:r>
      <w:r>
        <w:t xml:space="preserve">receiverships.</w:t>
      </w:r>
      <w:r>
        <w:t xml:space="preserve"> </w:t>
      </w:r>
      <w:r>
        <w:t xml:space="preserve">In Ireland there are no corresponding rules or guidelines in general usage, although some</w:t>
      </w:r>
      <w:r>
        <w:t xml:space="preserve"> </w:t>
      </w:r>
      <w:r>
        <w:t xml:space="preserve">insolvency professionals follow the Statements of Insolvency Practice guidelines. In the</w:t>
      </w:r>
      <w:r>
        <w:t xml:space="preserve"> </w:t>
      </w:r>
      <w:r>
        <w:t xml:space="preserve">absence of detailed rules, the critical standard for the appointed insolvency office holder is to</w:t>
      </w:r>
      <w:r>
        <w:t xml:space="preserve"> </w:t>
      </w:r>
      <w:r>
        <w:t xml:space="preserve">ensure that he obtains the best price possible for the assets at the time of sale. Provided the</w:t>
      </w:r>
      <w:r>
        <w:t xml:space="preserve"> </w:t>
      </w:r>
      <w:r>
        <w:t xml:space="preserve">insolvency office holder complies with this test and adheres to the highest professional</w:t>
      </w:r>
      <w:r>
        <w:t xml:space="preserve"> </w:t>
      </w:r>
      <w:r>
        <w:t xml:space="preserve">standards, there is no barrier to effecting a pre-pack sale in a manner which stands up to</w:t>
      </w:r>
      <w:r>
        <w:t xml:space="preserve"> </w:t>
      </w:r>
      <w:r>
        <w:t xml:space="preserve">scrutiny and which will allay the concerns of creditors.</w:t>
      </w:r>
    </w:p>
    <w:p>
      <w:pPr>
        <w:pStyle w:val="BodyText"/>
      </w:pPr>
      <w:r>
        <w:t xml:space="preserve">308 The Restructuring Code (Restrukturierungsordnung).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IT</w:t>
      </w:r>
      <w:r>
        <w:t xml:space="preserve"> </w:t>
      </w:r>
      <w:r>
        <w:t xml:space="preserve">Pre-packed plans provide for the sale or lease of the debtor’s assets to a third-party investor,</w:t>
      </w:r>
      <w:r>
        <w:t xml:space="preserve"> </w:t>
      </w:r>
      <w:r>
        <w:t xml:space="preserve">based on agreements reached by the debtor and the third-party investor prior to filing. Should</w:t>
      </w:r>
      <w:r>
        <w:t xml:space="preserve"> </w:t>
      </w:r>
      <w:r>
        <w:t xml:space="preserve">the assets be sold to a third party different from the original investor as a consequence of the</w:t>
      </w:r>
      <w:r>
        <w:t xml:space="preserve"> </w:t>
      </w:r>
      <w:r>
        <w:t xml:space="preserve">competitive procedure above mentioned, the latter has the right to be reimbursed for the costs</w:t>
      </w:r>
      <w:r>
        <w:t xml:space="preserve"> </w:t>
      </w:r>
      <w:r>
        <w:t xml:space="preserve">incurred in connection with the agreement reached with the debtor up to an amount equal to</w:t>
      </w:r>
      <w:r>
        <w:t xml:space="preserve"> </w:t>
      </w:r>
      <w:r>
        <w:t xml:space="preserve">three per cent of the price of the assets agreed therein.</w:t>
      </w:r>
      <w:r>
        <w:t xml:space="preserve"> </w:t>
      </w:r>
      <w:r>
        <w:t xml:space="preserve">LV</w:t>
      </w:r>
      <w:r>
        <w:t xml:space="preserve"> </w:t>
      </w:r>
      <w:r>
        <w:t xml:space="preserve">No information available</w:t>
      </w:r>
      <w:r>
        <w:t xml:space="preserve"> </w:t>
      </w:r>
      <w:r>
        <w:t xml:space="preserve">LT</w:t>
      </w:r>
      <w:r>
        <w:t xml:space="preserve"> </w:t>
      </w:r>
      <w:r>
        <w:t xml:space="preserve">There are no pre-pack sales identified in the Lithuanian law</w:t>
      </w:r>
      <w:r>
        <w:t xml:space="preserve"> </w:t>
      </w:r>
      <w:r>
        <w:t xml:space="preserve">LU</w:t>
      </w:r>
      <w:r>
        <w:t xml:space="preserve"> </w:t>
      </w:r>
      <w:r>
        <w:t xml:space="preserve">No information found.</w:t>
      </w:r>
      <w:r>
        <w:t xml:space="preserve"> </w:t>
      </w:r>
      <w:r>
        <w:t xml:space="preserve">MT</w:t>
      </w:r>
      <w:r>
        <w:t xml:space="preserve"> </w:t>
      </w:r>
      <w:r>
        <w:t xml:space="preserve">Pre-packs are not formally codified under Maltese law, and practice has thus far not</w:t>
      </w:r>
      <w:r>
        <w:t xml:space="preserve"> </w:t>
      </w:r>
      <w:r>
        <w:t xml:space="preserve">necessitated their judicial recognition. However, the local legislative architecture may indeed</w:t>
      </w:r>
      <w:r>
        <w:t xml:space="preserve"> </w:t>
      </w:r>
      <w:r>
        <w:t xml:space="preserve">be stretched to accommodate pre-packs; if pre-packs were to enter into vogue locally as a</w:t>
      </w:r>
      <w:r>
        <w:t xml:space="preserve"> </w:t>
      </w:r>
      <w:r>
        <w:t xml:space="preserve">result of developments in the Maltese restructuring market, they could be sanctioned under the</w:t>
      </w:r>
      <w:r>
        <w:t xml:space="preserve"> </w:t>
      </w:r>
      <w:r>
        <w:t xml:space="preserve">CRP or the compromise or arrangement restructuring route.</w:t>
      </w:r>
      <w:r>
        <w:t xml:space="preserve"> </w:t>
      </w:r>
      <w:r>
        <w:t xml:space="preserve">Since pre-packs thrive on speed of execution and minimal court involvement, the CRP would</w:t>
      </w:r>
      <w:r>
        <w:t xml:space="preserve"> </w:t>
      </w:r>
      <w:r>
        <w:t xml:space="preserve">seem to be the more appropriate route for their execution. Where all required consents to the</w:t>
      </w:r>
      <w:r>
        <w:t xml:space="preserve"> </w:t>
      </w:r>
      <w:r>
        <w:t xml:space="preserve">pre-pack are solicited before entry into the CRP, the issuance of the company recovery order</w:t>
      </w:r>
      <w:r>
        <w:t xml:space="preserve"> </w:t>
      </w:r>
      <w:r>
        <w:t xml:space="preserve">(approving the pre-packaged sale) may take place shortly after, and, in any event, within a</w:t>
      </w:r>
      <w:r>
        <w:t xml:space="preserve"> </w:t>
      </w:r>
      <w:r>
        <w:t xml:space="preserve">maximum of 20 days of the CRP application being filed.</w:t>
      </w:r>
      <w:r>
        <w:t xml:space="preserve"> </w:t>
      </w:r>
      <w:r>
        <w:t xml:space="preserve">There would be no plausible grounds for a putting a pre-packaged restructuring plan to</w:t>
      </w:r>
      <w:r>
        <w:t xml:space="preserve"> </w:t>
      </w:r>
      <w:r>
        <w:t xml:space="preserve">creditor or member meetings and subsequently applying to the courts to sanction its outcome</w:t>
      </w:r>
      <w:r>
        <w:t xml:space="preserve"> </w:t>
      </w:r>
      <w:r>
        <w:t xml:space="preserve">under the compromise or arrangement option, unless such option is necessary to overcome</w:t>
      </w:r>
      <w:r>
        <w:t xml:space="preserve"> </w:t>
      </w:r>
      <w:r>
        <w:t xml:space="preserve">hold-out within an impaired debt tranche.</w:t>
      </w:r>
      <w:r>
        <w:t xml:space="preserve"> </w:t>
      </w:r>
      <w:r>
        <w:t xml:space="preserve">NL</w:t>
      </w:r>
      <w:r>
        <w:t xml:space="preserve"> </w:t>
      </w:r>
      <w:r>
        <w:t xml:space="preserve">In Netherlands there is the option of a pre-packaged bankruptcy filing. Before filing for</w:t>
      </w:r>
      <w:r>
        <w:t xml:space="preserve"> </w:t>
      </w:r>
      <w:r>
        <w:t xml:space="preserve">bankruptcy or suspension of payment, the company’s management, shareholder or (third</w:t>
      </w:r>
      <w:r>
        <w:t xml:space="preserve"> </w:t>
      </w:r>
      <w:r>
        <w:t xml:space="preserve">party) investor and/or purchaser prepare a plan to acquire or sell certain parts of the business</w:t>
      </w:r>
      <w:r>
        <w:t xml:space="preserve"> </w:t>
      </w:r>
      <w:r>
        <w:t xml:space="preserve">out of the (bankrupt) estate and continue business in another company standing at the ready.</w:t>
      </w:r>
      <w:r>
        <w:t xml:space="preserve"> </w:t>
      </w:r>
      <w:r>
        <w:t xml:space="preserve">Following the preparation of such plan, the court may be asked to appoint a ‘silent</w:t>
      </w:r>
      <w:r>
        <w:t xml:space="preserve"> </w:t>
      </w:r>
      <w:r>
        <w:t xml:space="preserve">administrator’ prior to the request for bankruptcy (or suspension of payment) to ensure that</w:t>
      </w:r>
      <w:r>
        <w:t xml:space="preserve"> </w:t>
      </w:r>
      <w:r>
        <w:t xml:space="preserve">the pre-pack plan is acceptable to the administrator and the bankruptcy judge.</w:t>
      </w:r>
      <w:r>
        <w:br/>
      </w:r>
      <w:r>
        <w:t xml:space="preserve">PL</w:t>
      </w:r>
      <w:r>
        <w:t xml:space="preserve"> </w:t>
      </w:r>
      <w:r>
        <w:t xml:space="preserve">A debtor that has become insolvent can also find a buyer for its assets on its own. The debtor</w:t>
      </w:r>
      <w:r>
        <w:t xml:space="preserve"> </w:t>
      </w:r>
      <w:r>
        <w:t xml:space="preserve">can then file a bankruptcy petition along with an application for approval of the terms of sale</w:t>
      </w:r>
      <w:r>
        <w:t xml:space="preserve"> </w:t>
      </w:r>
      <w:r>
        <w:t xml:space="preserve">of the enterprise—known as a ‘pre-pack.’ It is also possible to file a pre-pack application after</w:t>
      </w:r>
      <w:r>
        <w:t xml:space="preserve"> </w:t>
      </w:r>
      <w:r>
        <w:t xml:space="preserve">filing of the bankruptcy petition. A pre-pack application may also be filed by an in personam</w:t>
      </w:r>
      <w:r>
        <w:t xml:space="preserve"> </w:t>
      </w:r>
      <w:r>
        <w:t xml:space="preserve">creditor of the debtor. A pre-pack consists of a sale of the assets of an insolvent debtor,</w:t>
      </w:r>
      <w:r>
        <w:t xml:space="preserve"> </w:t>
      </w:r>
      <w:r>
        <w:t xml:space="preserve">approved by the court, but negotiated and prepared prior to the declaration of the debtor’s</w:t>
      </w:r>
      <w:r>
        <w:t xml:space="preserve"> </w:t>
      </w:r>
      <w:r>
        <w:t xml:space="preserve">bankruptcy. This procedure allows an investor to quickly acquire the assets of an insolvent</w:t>
      </w:r>
      <w:r>
        <w:t xml:space="preserve"> </w:t>
      </w:r>
      <w:r>
        <w:t xml:space="preserve">company, relatively soon after the declaration of bankruptcy, unlike the time-consuming</w:t>
      </w:r>
      <w:r>
        <w:t xml:space="preserve"> </w:t>
      </w:r>
      <w:r>
        <w:t xml:space="preserve">acquisition of assets under the standard conditions of bankruptcy procedure. In the pre-pack</w:t>
      </w:r>
      <w:r>
        <w:t xml:space="preserve"> </w:t>
      </w:r>
      <w:r>
        <w:t xml:space="preserve">procedure, it is possible to acquire the debtor’s enterprise, an organised part of the enterprise,</w:t>
      </w:r>
      <w:r>
        <w:t xml:space="preserve"> </w:t>
      </w:r>
      <w:r>
        <w:t xml:space="preserve">or a set of assets constituting a significant portion of the enterprise. A sale made in the form of</w:t>
      </w:r>
      <w:r>
        <w:t xml:space="preserve"> </w:t>
      </w:r>
      <w:r>
        <w:t xml:space="preserve">a pre-pack has the effects of a sale in execution (acquisition free of encumbrances on the</w:t>
      </w:r>
      <w:r>
        <w:t xml:space="preserve"> </w:t>
      </w:r>
      <w:r>
        <w:t xml:space="preserve">assets or debts of the debtor).</w:t>
      </w:r>
      <w:r>
        <w:t xml:space="preserve"> </w:t>
      </w:r>
      <w:r>
        <w:t xml:space="preserve">PT</w:t>
      </w:r>
      <w:r>
        <w:t xml:space="preserve"> </w:t>
      </w:r>
      <w:r>
        <w:t xml:space="preserve">There are no pre-pack procedures.</w:t>
      </w:r>
      <w:r>
        <w:t xml:space="preserve"> </w:t>
      </w:r>
      <w:r>
        <w:t xml:space="preserve">RO</w:t>
      </w:r>
      <w:r>
        <w:t xml:space="preserve"> </w:t>
      </w:r>
      <w:r>
        <w:t xml:space="preserve">Pre-pack administrations are not regulated under Romanian law. The sale of assets in</w:t>
      </w:r>
      <w:r>
        <w:t xml:space="preserve"> </w:t>
      </w:r>
      <w:r>
        <w:t xml:space="preserve">distressed M&amp;A transactions is stricter once the target has entered insolvency. Insolvency</w:t>
      </w:r>
      <w:r>
        <w:t xml:space="preserve"> </w:t>
      </w:r>
      <w:r>
        <w:t xml:space="preserve">proceedings are highly regulated under Romanian law, and involve various approvals and</w:t>
      </w:r>
      <w:r>
        <w:t xml:space="preserve"> </w:t>
      </w:r>
      <w:r>
        <w:t xml:space="preserve">confirmations that must be obtained from the creditors’ assembly and the court of law prior to</w:t>
      </w:r>
      <w:r>
        <w:t xml:space="preserve"> </w:t>
      </w:r>
      <w:r>
        <w:t xml:space="preserve">implementing it: In case of bankruptcy, the assets will be evaluated by an authorised valuator</w:t>
      </w:r>
      <w:r>
        <w:t xml:space="preserve"> </w:t>
      </w:r>
      <w:r>
        <w:t xml:space="preserve">and the creditors committee must approve the valuation reports as well as the type of sale</w:t>
      </w:r>
      <w:r>
        <w:t xml:space="preserve"> </w:t>
      </w:r>
      <w:r>
        <w:t xml:space="preserve">(direct negotiation, auction or a combination of the two) and the sale regulation.</w:t>
      </w:r>
      <w:r>
        <w:t xml:space="preserve"> </w:t>
      </w:r>
      <w:r>
        <w:t xml:space="preserve">SK</w:t>
      </w:r>
      <w:r>
        <w:t xml:space="preserve"> </w:t>
      </w:r>
      <w:r>
        <w:t xml:space="preserve">There are no rules concerning pre-pack sales in Slovakia</w:t>
      </w:r>
      <w:r>
        <w:t xml:space="preserve"> </w:t>
      </w:r>
      <w:r>
        <w:t xml:space="preserve">SI</w:t>
      </w:r>
      <w:r>
        <w:t xml:space="preserve"> </w:t>
      </w:r>
      <w:r>
        <w:t xml:space="preserve">Pre-package sales are not foreseen by Slovenian law. [some use according to Leeds]</w:t>
      </w:r>
      <w:r>
        <w:t xml:space="preserve"> </w:t>
      </w:r>
      <w:r>
        <w:t xml:space="preserve">ES</w:t>
      </w:r>
      <w:r>
        <w:t xml:space="preserve"> </w:t>
      </w:r>
      <w:r>
        <w:t xml:space="preserve">For the time being, there is no specific legal regulation of this figure in the Spanish legislation.</w:t>
      </w:r>
      <w:r>
        <w:t xml:space="preserve"> </w:t>
      </w:r>
      <w:r>
        <w:t xml:space="preserve">But from the actions already carried out, the following structure can be observed:</w:t>
      </w:r>
      <w:r>
        <w:t xml:space="preserve"> </w:t>
      </w:r>
      <w:r>
        <w:t xml:space="preserve">First, there is a preliminary phase. During this phase, the entrepreneur must inform the Court</w:t>
      </w:r>
      <w:r>
        <w:t xml:space="preserve"> </w:t>
      </w:r>
      <w:r>
        <w:t xml:space="preserve">of the opening of negotiations with its creditors. Then, it must communicate that operations</w:t>
      </w:r>
      <w:r>
        <w:t xml:space="preserve"> </w:t>
      </w:r>
      <w:r>
        <w:t xml:space="preserve">are being carried out regarding the sale of production units. An independent expert appointed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by the company will be in charge of carrying out the sale of the production units. This</w:t>
      </w:r>
      <w:r>
        <w:t xml:space="preserve"> </w:t>
      </w:r>
      <w:r>
        <w:t xml:space="preserve">independent expert will also be in charge of ensuring compliance with the law and providing</w:t>
      </w:r>
      <w:r>
        <w:t xml:space="preserve"> </w:t>
      </w:r>
      <w:r>
        <w:t xml:space="preserve">transparency to the process. Once the insolvency proceedings are declared, this independent</w:t>
      </w:r>
      <w:r>
        <w:t xml:space="preserve"> </w:t>
      </w:r>
      <w:r>
        <w:t xml:space="preserve">expert will become the insolvency administrator.</w:t>
      </w:r>
      <w:r>
        <w:t xml:space="preserve"> </w:t>
      </w:r>
      <w:r>
        <w:t xml:space="preserve">The second phase is the judicial phase of authorization and implementation of the pre-pack</w:t>
      </w:r>
      <w:r>
        <w:t xml:space="preserve"> </w:t>
      </w:r>
      <w:r>
        <w:t xml:space="preserve">operations. This will be done through Article 530 of the Consolidated Text of the Insolvency</w:t>
      </w:r>
      <w:r>
        <w:t xml:space="preserve"> </w:t>
      </w:r>
      <w:r>
        <w:t xml:space="preserve">Law. This determines that the debtor must present a liquidation plan with a proposal for the</w:t>
      </w:r>
      <w:r>
        <w:t xml:space="preserve"> </w:t>
      </w:r>
      <w:r>
        <w:t xml:space="preserve">acquisition of the productive unit. Subsequently, the judge will agree the opening of the</w:t>
      </w:r>
      <w:r>
        <w:t xml:space="preserve"> </w:t>
      </w:r>
      <w:r>
        <w:t xml:space="preserve">liquidation phase.</w:t>
      </w:r>
      <w:r>
        <w:t xml:space="preserve"> </w:t>
      </w:r>
      <w:r>
        <w:t xml:space="preserve">SE</w:t>
      </w:r>
      <w:r>
        <w:t xml:space="preserve"> </w:t>
      </w:r>
      <w:r>
        <w:t xml:space="preserve">Pre-packaged sales are possible in practice and is not uncommon. However, a pre-pack and its</w:t>
      </w:r>
      <w:r>
        <w:t xml:space="preserve"> </w:t>
      </w:r>
      <w:r>
        <w:t xml:space="preserve">commercial terms will always be reviewed by the official receiver in subsequent bankruptcy</w:t>
      </w:r>
      <w:r>
        <w:t xml:space="preserve"> </w:t>
      </w:r>
      <w:r>
        <w:t xml:space="preserve">proceedings, thus with a risk of being set aside. Also, with little transparency and no creditor</w:t>
      </w:r>
      <w:r>
        <w:t xml:space="preserve"> </w:t>
      </w:r>
      <w:r>
        <w:t xml:space="preserve">consultation pre-packs have been debated, and still are, especially where the business/assets</w:t>
      </w:r>
      <w:r>
        <w:t xml:space="preserve"> </w:t>
      </w:r>
      <w:r>
        <w:t xml:space="preserve">are sold to someone connected to the debtor. When doing a prepack sale, it is recommended to</w:t>
      </w:r>
      <w:r>
        <w:t xml:space="preserve"> </w:t>
      </w:r>
      <w:r>
        <w:t xml:space="preserve">obtain a third-party valuation of the property sold, to avoid a sale at undervalue which can be</w:t>
      </w:r>
      <w:r>
        <w:t xml:space="preserve"> </w:t>
      </w:r>
      <w:r>
        <w:t xml:space="preserve">criticized and potentially challenged.</w:t>
      </w:r>
      <w:r>
        <w:t xml:space="preserve"> </w:t>
      </w:r>
      <w:r>
        <w:t xml:space="preserve">Source: Deloitte/Grimaldi (2022).</w:t>
      </w:r>
    </w:p>
    <w:p>
      <w:pPr>
        <w:pStyle w:val="Compact"/>
        <w:numPr>
          <w:ilvl w:val="0"/>
          <w:numId w:val="1021"/>
        </w:numPr>
      </w:pPr>
      <w:r>
        <w:t xml:space="preserve">Procedural elements of insolvency</w:t>
      </w:r>
      <w:r>
        <w:t xml:space="preserve"> </w:t>
      </w:r>
      <w:r>
        <w:t xml:space="preserve">3.1</w:t>
      </w:r>
      <w:r>
        <w:t xml:space="preserve"> </w:t>
      </w:r>
      <w:r>
        <w:t xml:space="preserve">Opening of insolvency</w:t>
      </w:r>
      <w:r>
        <w:t xml:space="preserve"> </w:t>
      </w:r>
      <w:r>
        <w:t xml:space="preserve">Under insolvency frameworks of Member States there are different understandings and</w:t>
      </w:r>
      <w:r>
        <w:t xml:space="preserve"> </w:t>
      </w:r>
      <w:r>
        <w:t xml:space="preserve">definitions of when a business should be obliged to undergo insolvency proceedings.</w:t>
      </w:r>
      <w:r>
        <w:t xml:space="preserve"> </w:t>
      </w:r>
      <w:r>
        <w:t xml:space="preserve">Systems diverge considerably between Member States that equate insolvency with</w:t>
      </w:r>
      <w:r>
        <w:t xml:space="preserve"> </w:t>
      </w:r>
      <w:r>
        <w:t xml:space="preserve">illiquidity (inability to pay debts when they fall due) and Member States which (in</w:t>
      </w:r>
      <w:r>
        <w:t xml:space="preserve"> </w:t>
      </w:r>
      <w:r>
        <w:t xml:space="preserve">addition also) consider a company insolvent if it is over-indebted on the basis of a</w:t>
      </w:r>
      <w:r>
        <w:t xml:space="preserve"> </w:t>
      </w:r>
      <w:r>
        <w:t xml:space="preserve">balance sheet analysis.</w:t>
      </w:r>
      <w:r>
        <w:br/>
      </w:r>
      <w:r>
        <w:t xml:space="preserve">There are typically two insolvency tests under national law to kick off an insolvency</w:t>
      </w:r>
      <w:r>
        <w:t xml:space="preserve"> </w:t>
      </w:r>
      <w:r>
        <w:t xml:space="preserve">proceeding: cash flow (i.e. a company cannot pay its debts as they become due) and</w:t>
      </w:r>
      <w:r>
        <w:t xml:space="preserve"> </w:t>
      </w:r>
      <w:r>
        <w:t xml:space="preserve">balance sheet (i.e. the value of a company’s liabilities outweigh the value of its assets). In</w:t>
      </w:r>
      <w:r>
        <w:t xml:space="preserve"> </w:t>
      </w:r>
      <w:r>
        <w:t xml:space="preserve">practice it is, however, not easy to determine whether either or both of these tests are</w:t>
      </w:r>
      <w:r>
        <w:t xml:space="preserve"> </w:t>
      </w:r>
      <w:r>
        <w:t xml:space="preserve">satisfied. What often causes difficulties is how one deals with contingent and prospective</w:t>
      </w:r>
      <w:r>
        <w:t xml:space="preserve"> </w:t>
      </w:r>
      <w:r>
        <w:t xml:space="preserve">liabilities and assets. That means that in reality there could be as many as 27 different</w:t>
      </w:r>
      <w:r>
        <w:t xml:space="preserve"> </w:t>
      </w:r>
      <w:r>
        <w:t xml:space="preserve">answers to the question of whether a business is (in)solvent.</w:t>
      </w:r>
      <w:r>
        <w:br/>
      </w:r>
      <w:r>
        <w:t xml:space="preserve">In practice, however, it is often not easy to determine whether the opening of the</w:t>
      </w:r>
      <w:r>
        <w:t xml:space="preserve"> </w:t>
      </w:r>
      <w:r>
        <w:t xml:space="preserve">insolvency test requires that either or both of these tests need to be satisfied. According</w:t>
      </w:r>
      <w:r>
        <w:t xml:space="preserve"> </w:t>
      </w:r>
      <w:r>
        <w:t xml:space="preserve">to UNCITRAL, insolvency occurs “when a debtor is generally unable to pay its debts as</w:t>
      </w:r>
      <w:r>
        <w:t xml:space="preserve"> </w:t>
      </w:r>
      <w:r>
        <w:t xml:space="preserve">they mature or when its liabilities exceed the value of its assets”309. This can happen due</w:t>
      </w:r>
      <w:r>
        <w:t xml:space="preserve"> </w:t>
      </w:r>
      <w:r>
        <w:t xml:space="preserve">to a company making a bad investment, misjudging business risk, or making mistakes in</w:t>
      </w:r>
      <w:r>
        <w:t xml:space="preserve"> </w:t>
      </w:r>
      <w:r>
        <w:t xml:space="preserve">pricing. However, general market changes or an economic downturn can also drive a</w:t>
      </w:r>
      <w:r>
        <w:t xml:space="preserve"> </w:t>
      </w:r>
      <w:r>
        <w:t xml:space="preserve">company to insolvency. Thus, the reasons that in the abstract can lead to a situation of</w:t>
      </w:r>
      <w:r>
        <w:t xml:space="preserve"> </w:t>
      </w:r>
      <w:r>
        <w:t xml:space="preserve">insolvency can be both internal (for instance bad management of funds) to the company</w:t>
      </w:r>
      <w:r>
        <w:t xml:space="preserve"> </w:t>
      </w:r>
      <w:r>
        <w:t xml:space="preserve">and external (for instance disruptive change in the markets).</w:t>
      </w:r>
      <w:r>
        <w:t xml:space="preserve"> </w:t>
      </w:r>
      <w:r>
        <w:t xml:space="preserve">The 2019 Restructuring and Insolvency Directive leaves it up to Member States whether</w:t>
      </w:r>
      <w:r>
        <w:t xml:space="preserve"> </w:t>
      </w:r>
      <w:r>
        <w:t xml:space="preserve">they wish to require that companies seeking the advantages of a restructuring (including a</w:t>
      </w:r>
    </w:p>
    <w:p>
      <w:pPr>
        <w:pStyle w:val="FirstParagraph"/>
      </w:pPr>
      <w:r>
        <w:t xml:space="preserve">309 Uncitral, United Nations Commission on International Trade Law, Legislative Guide on Insolvency</w:t>
      </w:r>
      <w:r>
        <w:t xml:space="preserve"> </w:t>
      </w:r>
      <w:r>
        <w:t xml:space="preserve">Law, 2005.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moratorium on debt payments) need to undergo a viability test to determine whether a</w:t>
      </w:r>
      <w:r>
        <w:t xml:space="preserve"> </w:t>
      </w:r>
      <w:r>
        <w:t xml:space="preserve">restructuring is likely to have more than short-term effects and to avoid ‘zombie’</w:t>
      </w:r>
      <w:r>
        <w:t xml:space="preserve"> </w:t>
      </w:r>
      <w:r>
        <w:t xml:space="preserve">companies. It was not possible to agree on a mandatory viability test in the 2019</w:t>
      </w:r>
      <w:r>
        <w:t xml:space="preserve"> </w:t>
      </w:r>
      <w:r>
        <w:t xml:space="preserve">Restructuring and Insolvency Directive, let alone define what it should look like. This</w:t>
      </w:r>
      <w:r>
        <w:t xml:space="preserve"> </w:t>
      </w:r>
      <w:r>
        <w:t xml:space="preserve">Directive is now being transposed by Member States (many of which requested an</w:t>
      </w:r>
      <w:r>
        <w:t xml:space="preserve"> </w:t>
      </w:r>
      <w:r>
        <w:t xml:space="preserve">extension of the transposition deadline by July 2022).</w:t>
      </w:r>
      <w:r>
        <w:t xml:space="preserve"> </w:t>
      </w:r>
      <w:r>
        <w:t xml:space="preserve">In a competitive economy, companies that are not economically viable (e.g. because their</w:t>
      </w:r>
      <w:r>
        <w:t xml:space="preserve"> </w:t>
      </w:r>
      <w:r>
        <w:t xml:space="preserve">business idea has lost its appeal to the market) should exit the market to allow for the re-</w:t>
      </w:r>
      <w:r>
        <w:t xml:space="preserve"> </w:t>
      </w:r>
      <w:r>
        <w:t xml:space="preserve">attribution of resources to more innovative companies. One avenue to ensure the timely</w:t>
      </w:r>
      <w:r>
        <w:t xml:space="preserve"> </w:t>
      </w:r>
      <w:r>
        <w:t xml:space="preserve">initiation of insolvency proceedings could be to explore a common definition of the</w:t>
      </w:r>
      <w:r>
        <w:t xml:space="preserve"> </w:t>
      </w:r>
      <w:r>
        <w:t xml:space="preserve">prerequisites when insolvency proceedings should be commenced. It needs to be noted</w:t>
      </w:r>
      <w:r>
        <w:t xml:space="preserve"> </w:t>
      </w:r>
      <w:r>
        <w:t xml:space="preserve">however that so far it has been considered too difficult to bring about a harmonisation of</w:t>
      </w:r>
      <w:r>
        <w:t xml:space="preserve"> </w:t>
      </w:r>
      <w:r>
        <w:t xml:space="preserve">the notion of insolvency or likelihood of insolvency and even the European Insolvency</w:t>
      </w:r>
      <w:r>
        <w:t xml:space="preserve"> </w:t>
      </w:r>
      <w:r>
        <w:t xml:space="preserve">Regulation determining international jurisdiction and the applicable law in insolvency</w:t>
      </w:r>
      <w:r>
        <w:t xml:space="preserve"> </w:t>
      </w:r>
      <w:r>
        <w:t xml:space="preserve">matters refrains from such a common definition. Also it could be explored to which</w:t>
      </w:r>
      <w:r>
        <w:t xml:space="preserve"> </w:t>
      </w:r>
      <w:r>
        <w:t xml:space="preserve">extent the information on the insolvency trigger should be made available in an investor-</w:t>
      </w:r>
      <w:r>
        <w:t xml:space="preserve"> </w:t>
      </w:r>
      <w:r>
        <w:t xml:space="preserve">friendly format on e-Justice portal (see below). This would contribute to the investor’s</w:t>
      </w:r>
      <w:r>
        <w:t xml:space="preserve"> </w:t>
      </w:r>
      <w:r>
        <w:t xml:space="preserve">ex-ante awareness of the insolvency proceeding, allowing her/him to factor this in the</w:t>
      </w:r>
      <w:r>
        <w:t xml:space="preserve"> </w:t>
      </w:r>
      <w:r>
        <w:t xml:space="preserve">cost of capital.</w:t>
      </w:r>
      <w:r>
        <w:t xml:space="preserve"> </w:t>
      </w:r>
      <w:r>
        <w:t xml:space="preserve">The pronounced differences in insolvency triggers across Member States imply learning</w:t>
      </w:r>
      <w:r>
        <w:t xml:space="preserve"> </w:t>
      </w:r>
      <w:r>
        <w:t xml:space="preserve">costs for foreign creditors. These are likely higher the more discretionary and less</w:t>
      </w:r>
      <w:r>
        <w:t xml:space="preserve"> </w:t>
      </w:r>
      <w:r>
        <w:t xml:space="preserve">explicit the trigger is defined and the more different definitions and concepts are in the</w:t>
      </w:r>
      <w:r>
        <w:t xml:space="preserve"> </w:t>
      </w:r>
      <w:r>
        <w:t xml:space="preserve">destination of the investment from the location of the investor. A well-defined trigger</w:t>
      </w:r>
      <w:r>
        <w:t xml:space="preserve"> </w:t>
      </w:r>
      <w:r>
        <w:t xml:space="preserve">reduces uncertainty to creditors and in particular to foreign investors, who would have</w:t>
      </w:r>
      <w:r>
        <w:t xml:space="preserve"> </w:t>
      </w:r>
      <w:r>
        <w:t xml:space="preserve">lower learning costs if triggers are similar or based on a common terminology.</w:t>
      </w:r>
      <w:r>
        <w:br/>
      </w:r>
      <w:r>
        <w:t xml:space="preserve">Creditors may face disadvantages from a well-defined trigger if they are accountable to</w:t>
      </w:r>
      <w:r>
        <w:t xml:space="preserve"> </w:t>
      </w:r>
      <w:r>
        <w:t xml:space="preserve">ultimate investors and/or supervisors and therewith under pressure to correct their asset</w:t>
      </w:r>
      <w:r>
        <w:t xml:space="preserve"> </w:t>
      </w:r>
      <w:r>
        <w:t xml:space="preserve">valuations once the trigger is reached. Such loss of discretionary judgment may however</w:t>
      </w:r>
      <w:r>
        <w:t xml:space="preserve"> </w:t>
      </w:r>
      <w:r>
        <w:t xml:space="preserve">be beneficial for ultimate investors and financial stability. Debtors would benefit from</w:t>
      </w:r>
      <w:r>
        <w:t xml:space="preserve"> </w:t>
      </w:r>
      <w:r>
        <w:t xml:space="preserve">clarity primarily in the run up to insolvency. A clear trigger would augment the debtors’</w:t>
      </w:r>
      <w:r>
        <w:t xml:space="preserve"> </w:t>
      </w:r>
      <w:r>
        <w:t xml:space="preserve">problems once the threshold is reached because it inflicts reputational damage and will in</w:t>
      </w:r>
      <w:r>
        <w:t xml:space="preserve"> </w:t>
      </w:r>
      <w:r>
        <w:t xml:space="preserve">many cases cut off the company from new financing. This accelerates the need to wind</w:t>
      </w:r>
      <w:r>
        <w:t xml:space="preserve"> </w:t>
      </w:r>
      <w:r>
        <w:t xml:space="preserve">down the company and takes away any possibility that it can remain a going concern.</w:t>
      </w:r>
      <w:r>
        <w:br/>
      </w:r>
      <w:r>
        <w:t xml:space="preserve">The setting of a clear trigger for the start of the process that leads to the liquidation of the</w:t>
      </w:r>
      <w:r>
        <w:t xml:space="preserve"> </w:t>
      </w:r>
      <w:r>
        <w:t xml:space="preserve">company may however reduce the impact of such reputational effects in the pre-</w:t>
      </w:r>
      <w:r>
        <w:t xml:space="preserve"> </w:t>
      </w:r>
      <w:r>
        <w:t xml:space="preserve">insolvency phase. In the presence of a well-defined trigger, both creditor and debtor</w:t>
      </w:r>
      <w:r>
        <w:t xml:space="preserve"> </w:t>
      </w:r>
      <w:r>
        <w:t xml:space="preserve">would be able to assess under which conditions an insolvency process starts, which</w:t>
      </w:r>
      <w:r>
        <w:t xml:space="preserve"> </w:t>
      </w:r>
      <w:r>
        <w:t xml:space="preserve">should create incentives for debtors to react pre-emptively as well as for creditors to seek</w:t>
      </w:r>
      <w:r>
        <w:t xml:space="preserve"> </w:t>
      </w:r>
      <w:r>
        <w:t xml:space="preserve">solutions before courts get involved. This helps avoid that the start of an insolvency</w:t>
      </w:r>
      <w:r>
        <w:t xml:space="preserve"> </w:t>
      </w:r>
      <w:r>
        <w:t xml:space="preserve">procedure is postponed, which means the beginning of protective measures (avoidance</w:t>
      </w:r>
      <w:r>
        <w:t xml:space="preserve"> </w:t>
      </w:r>
      <w:r>
        <w:t xml:space="preserve">actions, treatment of all creditors), use of outside expertise (insolvency practitioners,</w:t>
      </w:r>
      <w:r>
        <w:t xml:space="preserve"> </w:t>
      </w:r>
      <w:r>
        <w:t xml:space="preserve">viability assessment), initiates the search for a definite solution (creditors committee).</w:t>
      </w:r>
      <w:r>
        <w:t xml:space="preserve"> </w:t>
      </w:r>
      <w:r>
        <w:t xml:space="preserve">Since the insolvency triggers have a direct impact on the opportunity of debtors to access</w:t>
      </w:r>
      <w:r>
        <w:t xml:space="preserve"> </w:t>
      </w:r>
      <w:r>
        <w:t xml:space="preserve">appropriate tools preserving the value of their business or ensuring an orderly exit from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the market, divergences in laws obviously influence the performance level of the</w:t>
      </w:r>
      <w:r>
        <w:t xml:space="preserve"> </w:t>
      </w:r>
      <w:r>
        <w:t xml:space="preserve">insolvency frameworks.</w:t>
      </w:r>
      <w:r>
        <w:t xml:space="preserve"> </w:t>
      </w:r>
      <w:r>
        <w:t xml:space="preserve">Table A5.6: Insolvency triggers in EU Member States</w:t>
      </w:r>
      <w:r>
        <w:t xml:space="preserve"> </w:t>
      </w:r>
      <w:r>
        <w:t xml:space="preserve">AT</w:t>
      </w:r>
      <w:r>
        <w:t xml:space="preserve"> </w:t>
      </w:r>
      <w:r>
        <w:t xml:space="preserve">The commencement of any proceeding under the Austrian Insolvency Act (AIA) is dependent on</w:t>
      </w:r>
      <w:r>
        <w:t xml:space="preserve"> </w:t>
      </w:r>
      <w:r>
        <w:t xml:space="preserve">the existence of certain factual predicates. In the case of corporate entities, these are: illiquidity</w:t>
      </w:r>
      <w:r>
        <w:t xml:space="preserve"> </w:t>
      </w:r>
      <w:r>
        <w:t xml:space="preserve">(cash flow insolvency or zahlungsunfähig; Sec 66, para 1 of the AIA); over-indebtedness (balance</w:t>
      </w:r>
      <w:r>
        <w:t xml:space="preserve"> </w:t>
      </w:r>
      <w:r>
        <w:t xml:space="preserve">sheet insolvency or überschuldet; Sec 67, para 1 of the AIA).</w:t>
      </w:r>
      <w:r>
        <w:br/>
      </w:r>
      <w:r>
        <w:t xml:space="preserve">BE</w:t>
      </w:r>
      <w:r>
        <w:t xml:space="preserve"> </w:t>
      </w:r>
      <w:r>
        <w:t xml:space="preserve">The two conditions for opening insolvency proceeding are: (i) the persistent failure to pay its debts,</w:t>
      </w:r>
      <w:r>
        <w:t xml:space="preserve"> </w:t>
      </w:r>
      <w:r>
        <w:t xml:space="preserve">and; (ii) the company has lost the confidence of its creditors (Art. XX.99 BCEL). A company is</w:t>
      </w:r>
      <w:r>
        <w:t xml:space="preserve"> </w:t>
      </w:r>
      <w:r>
        <w:t xml:space="preserve">deemed to have generally lost all creditworthiness when it can show that it cannot receive credit on</w:t>
      </w:r>
      <w:r>
        <w:t xml:space="preserve"> </w:t>
      </w:r>
      <w:r>
        <w:t xml:space="preserve">the market (typically with financial institutions) at reasonable conditions for an amount that is</w:t>
      </w:r>
      <w:r>
        <w:t xml:space="preserve"> </w:t>
      </w:r>
      <w:r>
        <w:t xml:space="preserve">sufficient to pay the company’s debts as they fall due.</w:t>
      </w:r>
      <w:r>
        <w:t xml:space="preserve"> </w:t>
      </w:r>
      <w:r>
        <w:t xml:space="preserve">BG</w:t>
      </w:r>
      <w:r>
        <w:t xml:space="preserve"> </w:t>
      </w:r>
      <w:r>
        <w:t xml:space="preserve">There are two triggers for insolvency proceedings: (i) insolvency (inability to pay), and; (ii) over-</w:t>
      </w:r>
      <w:r>
        <w:t xml:space="preserve"> </w:t>
      </w:r>
      <w:r>
        <w:t xml:space="preserve">indebtedness (of a limited liability company, a joint-stock company or a limited stock partnership).</w:t>
      </w:r>
      <w:r>
        <w:br/>
      </w:r>
      <w:r>
        <w:t xml:space="preserve">These triggers are not cumulative. Insolvency and over-indebtedness are objective factual</w:t>
      </w:r>
      <w:r>
        <w:t xml:space="preserve"> </w:t>
      </w:r>
      <w:r>
        <w:t xml:space="preserve">conditions, which have legal definitions in the Bulgarian Commerce Act (BCA). Under Art 608 of</w:t>
      </w:r>
      <w:r>
        <w:t xml:space="preserve"> </w:t>
      </w:r>
      <w:r>
        <w:t xml:space="preserve">the BCA, insolvency is assumed when the debtor has stopped his payments and may be present</w:t>
      </w:r>
      <w:r>
        <w:t xml:space="preserve"> </w:t>
      </w:r>
      <w:r>
        <w:t xml:space="preserve">when the debtor has paid or is in position to pay partially or in full only the claims of individual</w:t>
      </w:r>
      <w:r>
        <w:t xml:space="preserve"> </w:t>
      </w:r>
      <w:r>
        <w:t xml:space="preserve">creditors. According to Art 742 of the BCA, a trade company shall be deemed overindebted,</w:t>
      </w:r>
      <w:r>
        <w:t xml:space="preserve"> </w:t>
      </w:r>
      <w:r>
        <w:t xml:space="preserve">provided its assets are insufficient to meet its financial liabilities</w:t>
      </w:r>
      <w:r>
        <w:t xml:space="preserve"> </w:t>
      </w:r>
      <w:r>
        <w:t xml:space="preserve">HR</w:t>
      </w:r>
      <w:r>
        <w:t xml:space="preserve"> </w:t>
      </w:r>
      <w:r>
        <w:t xml:space="preserve">Insolvency incurs when a debtor: (i) becomes insolvent (incapable of payment), or; (ii) becomes</w:t>
      </w:r>
      <w:r>
        <w:t xml:space="preserve"> </w:t>
      </w:r>
      <w:r>
        <w:t xml:space="preserve">over-indebted. A debtor shall be deemed insolvent (incapable of payment) if, in the Register of the</w:t>
      </w:r>
      <w:r>
        <w:t xml:space="preserve"> </w:t>
      </w:r>
      <w:r>
        <w:t xml:space="preserve">order of priority of payment liabilities kept by the Croatian Financial Agency, it has one or more</w:t>
      </w:r>
      <w:r>
        <w:t xml:space="preserve"> </w:t>
      </w:r>
      <w:r>
        <w:t xml:space="preserve">registered unsettled liabilities, due for more than 60 days, for which there is a valid basis for</w:t>
      </w:r>
      <w:r>
        <w:t xml:space="preserve"> </w:t>
      </w:r>
      <w:r>
        <w:t xml:space="preserve">payment. A debtor is considered to be over-indebted if the value of his assets does not cover the</w:t>
      </w:r>
      <w:r>
        <w:t xml:space="preserve"> </w:t>
      </w:r>
      <w:r>
        <w:t xml:space="preserve">existing obligations.</w:t>
      </w:r>
      <w:r>
        <w:br/>
      </w:r>
      <w:r>
        <w:t xml:space="preserve">CY</w:t>
      </w:r>
      <w:r>
        <w:t xml:space="preserve"> </w:t>
      </w:r>
      <w:r>
        <w:t xml:space="preserve">According to Cyprus Company Law (CCL), a company will be deemed to be insolvent if (i) the</w:t>
      </w:r>
      <w:r>
        <w:t xml:space="preserve"> </w:t>
      </w:r>
      <w:r>
        <w:t xml:space="preserve">company fails to pay for more than 3 weeks a debt of more than five thousand euros, or; (ii) the</w:t>
      </w:r>
      <w:r>
        <w:t xml:space="preserve"> </w:t>
      </w:r>
      <w:r>
        <w:t xml:space="preserve">company fails to execute in full a judgement/order/decree given by the court in favour of a creditor</w:t>
      </w:r>
      <w:r>
        <w:t xml:space="preserve"> </w:t>
      </w:r>
      <w:r>
        <w:t xml:space="preserve">of the company, or; (iii) the court is satisfied that the company is unable to pay its debts as they</w:t>
      </w:r>
      <w:r>
        <w:t xml:space="preserve"> </w:t>
      </w:r>
      <w:r>
        <w:t xml:space="preserve">become due, taking into account the company’s future or possible obligations, or (iv) the court is</w:t>
      </w:r>
      <w:r>
        <w:t xml:space="preserve"> </w:t>
      </w:r>
      <w:r>
        <w:t xml:space="preserve">satisfied that the value of the company’s assets is less than its debts, taking not account future or</w:t>
      </w:r>
      <w:r>
        <w:t xml:space="preserve"> </w:t>
      </w:r>
      <w:r>
        <w:t xml:space="preserve">possible debts.</w:t>
      </w:r>
      <w:r>
        <w:t xml:space="preserve"> </w:t>
      </w:r>
      <w:r>
        <w:t xml:space="preserve">CZ</w:t>
      </w:r>
      <w:r>
        <w:t xml:space="preserve"> </w:t>
      </w:r>
      <w:r>
        <w:t xml:space="preserve">A debtor is insolvent if (these are cumulative conditions): (I) the debtor has multiple creditors; (ii)</w:t>
      </w:r>
      <w:r>
        <w:t xml:space="preserve"> </w:t>
      </w:r>
      <w:r>
        <w:t xml:space="preserve">the debtor has pecuniary liabilities that are more than 30 days overdue; (iii) is not able to perform</w:t>
      </w:r>
      <w:r>
        <w:t xml:space="preserve"> </w:t>
      </w:r>
      <w:r>
        <w:t xml:space="preserve">those commitments.</w:t>
      </w:r>
      <w:r>
        <w:t xml:space="preserve"> </w:t>
      </w:r>
      <w:r>
        <w:t xml:space="preserve">DK</w:t>
      </w:r>
      <w:r>
        <w:t xml:space="preserve"> </w:t>
      </w:r>
      <w:r>
        <w:t xml:space="preserve">Pursuant to the DBA, a debtor is insolvent when it is unable to meet its liabilities as and when they</w:t>
      </w:r>
      <w:r>
        <w:t xml:space="preserve"> </w:t>
      </w:r>
      <w:r>
        <w:t xml:space="preserve">fall due, unless such inability must be deemed to be only temporary. The final decision is based on</w:t>
      </w:r>
      <w:r>
        <w:t xml:space="preserve"> </w:t>
      </w:r>
      <w:r>
        <w:t xml:space="preserve">an assessment of the debtor’s liquidity (a cash flow test). The fact that the debtor’s liabilities exceed</w:t>
      </w:r>
      <w:r>
        <w:t xml:space="preserve"> </w:t>
      </w:r>
      <w:r>
        <w:t xml:space="preserve">its assets is not generally of importance.</w:t>
      </w:r>
      <w:r>
        <w:t xml:space="preserve"> </w:t>
      </w:r>
      <w:r>
        <w:t xml:space="preserve">EE</w:t>
      </w:r>
      <w:r>
        <w:t xml:space="preserve"> </w:t>
      </w:r>
      <w:r>
        <w:t xml:space="preserve">The first main precondition for the opening of bankruptcy proceedings is the fact that the debtor is</w:t>
      </w:r>
      <w:r>
        <w:t xml:space="preserve"> </w:t>
      </w:r>
      <w:r>
        <w:t xml:space="preserve">insolvent. A debtor is insolvent if the debtor is unable to satisfy the creditors’ claims and, due to the</w:t>
      </w:r>
      <w:r>
        <w:t xml:space="preserve"> </w:t>
      </w:r>
      <w:r>
        <w:t xml:space="preserve">debtor’s financial situation, that inability is not temporary.</w:t>
      </w:r>
      <w:r>
        <w:t xml:space="preserve"> </w:t>
      </w:r>
      <w:r>
        <w:t xml:space="preserve">FI</w:t>
      </w:r>
      <w:r>
        <w:t xml:space="preserve"> </w:t>
      </w:r>
      <w:r>
        <w:t xml:space="preserve">The Finnish Bankruptcy Act provides that a debtor who cannot repay his or her debts can be</w:t>
      </w:r>
      <w:r>
        <w:t xml:space="preserve"> </w:t>
      </w:r>
      <w:r>
        <w:t xml:space="preserve">declared bankrupt</w:t>
      </w:r>
      <w:r>
        <w:br/>
      </w:r>
      <w:r>
        <w:t xml:space="preserve">FR</w:t>
      </w:r>
      <w:r>
        <w:t xml:space="preserve"> </w:t>
      </w:r>
      <w:r>
        <w:t xml:space="preserve">Judicial liquidation proceedings are opened when the business has reached the stage of cessation of</w:t>
      </w:r>
      <w:r>
        <w:t xml:space="preserve"> </w:t>
      </w:r>
      <w:r>
        <w:t xml:space="preserve">payments and when judicial reorganisation is clearly impossible.</w:t>
      </w:r>
      <w:r>
        <w:t xml:space="preserve"> </w:t>
      </w:r>
      <w:r>
        <w:t xml:space="preserve">DE</w:t>
      </w:r>
      <w:r>
        <w:t xml:space="preserve"> </w:t>
      </w:r>
      <w:r>
        <w:t xml:space="preserve">The general reason for opening insolvency proceedings is inability to pay. There is inability to pay</w:t>
      </w:r>
      <w:r>
        <w:t xml:space="preserve"> </w:t>
      </w:r>
      <w:r>
        <w:t xml:space="preserve">if a debtor is not in a position to meet payment obligations that have fallen due; insolvency is</w:t>
      </w:r>
      <w:r>
        <w:t xml:space="preserve"> </w:t>
      </w:r>
      <w:r>
        <w:t xml:space="preserve">presumed as a rule if the debtor has stopped payments (Section 17(2) of the German Insolvency</w:t>
      </w:r>
      <w:r>
        <w:t xml:space="preserve"> </w:t>
      </w:r>
      <w:r>
        <w:t xml:space="preserve">Code - GIC). If the debtor is a legal person or a company in which none of the partners is a natural</w:t>
      </w:r>
      <w:r>
        <w:t xml:space="preserve"> </w:t>
      </w:r>
      <w:r>
        <w:t xml:space="preserve">person with unlimited liability, proceedings may also be opened on grounds of over-indebtedness.</w:t>
      </w:r>
      <w:r>
        <w:t xml:space="preserve"> </w:t>
      </w:r>
      <w:r>
        <w:t xml:space="preserve">There is over-indebtedness if the debtor’s assets no longer cover the existing liabilities, unless it is</w:t>
      </w:r>
      <w:r>
        <w:t xml:space="preserve"> </w:t>
      </w:r>
      <w:r>
        <w:t xml:space="preserve">highly likely in the circumstances that the enterprise will continue in being for the next 12 months</w:t>
      </w:r>
      <w:r>
        <w:t xml:space="preserve"> </w:t>
      </w:r>
      <w:r>
        <w:t xml:space="preserve">(Section 19(2) GIC)</w:t>
      </w:r>
      <w:r>
        <w:t xml:space="preserve"> </w:t>
      </w:r>
      <w:r>
        <w:t xml:space="preserve">EL</w:t>
      </w:r>
      <w:r>
        <w:t xml:space="preserve"> </w:t>
      </w:r>
      <w:r>
        <w:t xml:space="preserve">Under the Insolvency Code, bankruptcy proceedings commence by a declaration of the court on the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application of any creditor, the debtor or the attorney general, if the debtor has ceased payments in</w:t>
      </w:r>
      <w:r>
        <w:t xml:space="preserve"> </w:t>
      </w:r>
      <w:r>
        <w:t xml:space="preserve">the sense that it is generally and permanently unable to pay its debts as they fall due. In respect of</w:t>
      </w:r>
      <w:r>
        <w:t xml:space="preserve"> </w:t>
      </w:r>
      <w:r>
        <w:t xml:space="preserve">simplified bankruptcy proceedings, cessation of payments is deemed to have occurred if the debtor</w:t>
      </w:r>
      <w:r>
        <w:t xml:space="preserve"> </w:t>
      </w:r>
      <w:r>
        <w:t xml:space="preserve">does not pay the due amounts towards the state, the social security funds or credit or financial</w:t>
      </w:r>
      <w:r>
        <w:t xml:space="preserve"> </w:t>
      </w:r>
      <w:r>
        <w:t xml:space="preserve">institutions for an amount of at least 60 per cent of the total amount due and for a period of at least</w:t>
      </w:r>
      <w:r>
        <w:t xml:space="preserve"> </w:t>
      </w:r>
      <w:r>
        <w:t xml:space="preserve">six months, and if the non-performing debt or debts exceed in aggregate the amount of €30,000.</w:t>
      </w:r>
      <w:r>
        <w:t xml:space="preserve"> </w:t>
      </w:r>
      <w:r>
        <w:t xml:space="preserve">HU</w:t>
      </w:r>
      <w:r>
        <w:t xml:space="preserve"> </w:t>
      </w:r>
      <w:r>
        <w:t xml:space="preserve">The court will declare that a debtor is insolvent and order the liquidation proceeding, when: (i) the</w:t>
      </w:r>
      <w:r>
        <w:t xml:space="preserve"> </w:t>
      </w:r>
      <w:r>
        <w:t xml:space="preserve">debtor has not repaid or disputed (in writing) an acknowledged or undisputed debt, arising out of</w:t>
      </w:r>
      <w:r>
        <w:t xml:space="preserve"> </w:t>
      </w:r>
      <w:r>
        <w:t xml:space="preserve">contract, within 20 days of the debt’s maturity and upon a subsequent written payment demand</w:t>
      </w:r>
      <w:r>
        <w:t xml:space="preserve"> </w:t>
      </w:r>
      <w:r>
        <w:t xml:space="preserve">from the creditor; or (ii) the debtor failed to repay its debt within its maturity as stated by the court’s</w:t>
      </w:r>
      <w:r>
        <w:t xml:space="preserve"> </w:t>
      </w:r>
      <w:r>
        <w:t xml:space="preserve">definitive judgement; (iii) judicial enforcement proceedings against the debtor were unsuccessful;</w:t>
      </w:r>
      <w:r>
        <w:t xml:space="preserve"> </w:t>
      </w:r>
      <w:r>
        <w:t xml:space="preserve">(iv) the debtor has breached the obligations it has undertaken under a composition entered into with</w:t>
      </w:r>
      <w:r>
        <w:t xml:space="preserve"> </w:t>
      </w:r>
      <w:r>
        <w:t xml:space="preserve">its creditors in previous bankruptcy or liquidation proceedings; (v) the court terminated the</w:t>
      </w:r>
      <w:r>
        <w:t xml:space="preserve"> </w:t>
      </w:r>
      <w:r>
        <w:t xml:space="preserve">previous bankruptcy proceedings; (vi) in the proceedings initiated by the debtor or the liquidator,</w:t>
      </w:r>
      <w:r>
        <w:t xml:space="preserve"> </w:t>
      </w:r>
      <w:r>
        <w:t xml:space="preserve">the debts of the debtor exceed his assets, or the debtor could not or will not be able to satisfy his</w:t>
      </w:r>
      <w:r>
        <w:t xml:space="preserve"> </w:t>
      </w:r>
      <w:r>
        <w:t xml:space="preserve">debts (debts) at the due date, and in the proceedings initiated by the liquidator, the members</w:t>
      </w:r>
      <w:r>
        <w:t xml:space="preserve"> </w:t>
      </w:r>
      <w:r>
        <w:t xml:space="preserve">(owners) of the debtor business organization do not declare their commitment to provide the</w:t>
      </w:r>
      <w:r>
        <w:t xml:space="preserve"> </w:t>
      </w:r>
      <w:r>
        <w:t xml:space="preserve">resources necessary for the payment of debts.</w:t>
      </w:r>
      <w:r>
        <w:t xml:space="preserve"> </w:t>
      </w:r>
      <w:r>
        <w:t xml:space="preserve">IE</w:t>
      </w:r>
      <w:r>
        <w:t xml:space="preserve"> </w:t>
      </w:r>
      <w:r>
        <w:t xml:space="preserve">The primary condition for opening personal insolvency proceedings is that the debtor is insolvent,</w:t>
      </w:r>
      <w:r>
        <w:t xml:space="preserve"> </w:t>
      </w:r>
      <w:r>
        <w:t xml:space="preserve">i.e. they are unable to meet their debts as they come due. The nature and extent of the debts and the</w:t>
      </w:r>
      <w:r>
        <w:t xml:space="preserve"> </w:t>
      </w:r>
      <w:r>
        <w:t xml:space="preserve">debtor’s income then determines which of the three arrangement types is appropriate: DRN, DSA</w:t>
      </w:r>
      <w:r>
        <w:t xml:space="preserve"> </w:t>
      </w:r>
      <w:r>
        <w:t xml:space="preserve">or PIA.</w:t>
      </w:r>
      <w:r>
        <w:t xml:space="preserve"> </w:t>
      </w:r>
      <w:r>
        <w:t xml:space="preserve">IT</w:t>
      </w:r>
      <w:r>
        <w:t xml:space="preserve"> </w:t>
      </w:r>
      <w:r>
        <w:t xml:space="preserve">The objective prerequisite for the declaration of bankruptcy is the state of insolvency provided for</w:t>
      </w:r>
      <w:r>
        <w:t xml:space="preserve"> </w:t>
      </w:r>
      <w:r>
        <w:t xml:space="preserve">in Art. 5 of the Italian Bankruptcy Law (IBL), which establishes that a person is in a state of</w:t>
      </w:r>
      <w:r>
        <w:t xml:space="preserve"> </w:t>
      </w:r>
      <w:r>
        <w:t xml:space="preserve">insolvency if he is unable to regularly meet his obligations. Insolvency can be manifested by</w:t>
      </w:r>
      <w:r>
        <w:t xml:space="preserve"> </w:t>
      </w:r>
      <w:r>
        <w:t xml:space="preserve">defaults or other external facts (e.g. the escape of the entrepreneur or the closure of the premises in</w:t>
      </w:r>
      <w:r>
        <w:t xml:space="preserve"> </w:t>
      </w:r>
      <w:r>
        <w:t xml:space="preserve">which he exercised the activity), which demonstrate that the debtor is no longer able to meet his</w:t>
      </w:r>
      <w:r>
        <w:t xml:space="preserve"> </w:t>
      </w:r>
      <w:r>
        <w:t xml:space="preserve">obligations. An entrepreneur who can only partially pay his debts is considered insolvent, as is an</w:t>
      </w:r>
      <w:r>
        <w:t xml:space="preserve"> </w:t>
      </w:r>
      <w:r>
        <w:t xml:space="preserve">entrepreneur who can fulfil his obligations, but only after they have expired, or in an irregular</w:t>
      </w:r>
      <w:r>
        <w:t xml:space="preserve"> </w:t>
      </w:r>
      <w:r>
        <w:t xml:space="preserve">manner (e.g. an entrepreneur who is forced to sell real estate to satisfy the company’s creditors).</w:t>
      </w:r>
      <w:r>
        <w:t xml:space="preserve"> </w:t>
      </w:r>
      <w:r>
        <w:t xml:space="preserve">LV</w:t>
      </w:r>
      <w:r>
        <w:t xml:space="preserve"> </w:t>
      </w:r>
      <w:r>
        <w:t xml:space="preserve">The insolvency proceedings of a natural person may be applied to a natural person who has been</w:t>
      </w:r>
      <w:r>
        <w:t xml:space="preserve"> </w:t>
      </w:r>
      <w:r>
        <w:t xml:space="preserve">the Republic of Latvia for the last six months and who has financial difficulties (signs of</w:t>
      </w:r>
      <w:r>
        <w:t xml:space="preserve"> </w:t>
      </w:r>
      <w:r>
        <w:t xml:space="preserve">insolvency): (i) There is no possibility of settling debts of a total of more than EUR 5000 for which</w:t>
      </w:r>
      <w:r>
        <w:t xml:space="preserve"> </w:t>
      </w:r>
      <w:r>
        <w:t xml:space="preserve">the deadline has entered into; (ii) on the basis of verifiable circumstances, it will not be possible for</w:t>
      </w:r>
      <w:r>
        <w:t xml:space="preserve"> </w:t>
      </w:r>
      <w:r>
        <w:t xml:space="preserve">that person to settle debts above EUR 10 000 for which the deadline is set to expire within one</w:t>
      </w:r>
      <w:r>
        <w:t xml:space="preserve"> </w:t>
      </w:r>
      <w:r>
        <w:t xml:space="preserve">year.</w:t>
      </w:r>
      <w:r>
        <w:t xml:space="preserve"> </w:t>
      </w:r>
      <w:r>
        <w:t xml:space="preserve">LT</w:t>
      </w:r>
      <w:r>
        <w:t xml:space="preserve"> </w:t>
      </w:r>
      <w:r>
        <w:t xml:space="preserve">Bankruptcy proceedings may be brought against a legal person where the court has determined the</w:t>
      </w:r>
      <w:r>
        <w:t xml:space="preserve"> </w:t>
      </w:r>
      <w:r>
        <w:t xml:space="preserve">existence of at least one of the following circumstances: (i) the company is insolvent; (ii) the</w:t>
      </w:r>
      <w:r>
        <w:t xml:space="preserve"> </w:t>
      </w:r>
      <w:r>
        <w:t xml:space="preserve">company is late in making payments relating to employment relationships to its employees; (iii) the</w:t>
      </w:r>
      <w:r>
        <w:t xml:space="preserve"> </w:t>
      </w:r>
      <w:r>
        <w:t xml:space="preserve">company is or will be unable to meet its obligations. In addition, company insolvency is understood</w:t>
      </w:r>
      <w:r>
        <w:t xml:space="preserve"> </w:t>
      </w:r>
      <w:r>
        <w:t xml:space="preserve">to be a state where a company is unable to meet its obligations (does not pay debts, does not</w:t>
      </w:r>
      <w:r>
        <w:t xml:space="preserve"> </w:t>
      </w:r>
      <w:r>
        <w:t xml:space="preserve">perform work paid for in advance, etc.) and the overdue obligations of the company (debts, overdue</w:t>
      </w:r>
      <w:r>
        <w:t xml:space="preserve"> </w:t>
      </w:r>
      <w:r>
        <w:t xml:space="preserve">work, etc.) exceed one half of the book value of its assets.</w:t>
      </w:r>
      <w:r>
        <w:t xml:space="preserve"> </w:t>
      </w:r>
      <w:r>
        <w:t xml:space="preserve">LU</w:t>
      </w:r>
      <w:r>
        <w:t xml:space="preserve"> </w:t>
      </w:r>
      <w:r>
        <w:t xml:space="preserve">According to the law of Luxembourg, the conditions needed to open an insolvency proceeding are:</w:t>
      </w:r>
      <w:r>
        <w:t xml:space="preserve"> </w:t>
      </w:r>
      <w:r>
        <w:t xml:space="preserve">(i) Status of trader ; (ii) cessation of payments: it means that unquestionable debts due for payment</w:t>
      </w:r>
      <w:r>
        <w:t xml:space="preserve"> </w:t>
      </w:r>
      <w:r>
        <w:t xml:space="preserve">(e.g. wages, social security, etc.) are unpaid, with term or contingent debts and natural obligations</w:t>
      </w:r>
      <w:r>
        <w:t xml:space="preserve"> </w:t>
      </w:r>
      <w:r>
        <w:t xml:space="preserve">not being sufficient; (iii) loss of creditworthiness (the trader can no longer obtain credit from banks,</w:t>
      </w:r>
      <w:r>
        <w:t xml:space="preserve"> </w:t>
      </w:r>
      <w:r>
        <w:t xml:space="preserve">suppliers or creditors).</w:t>
      </w:r>
      <w:r>
        <w:t xml:space="preserve"> </w:t>
      </w:r>
      <w:r>
        <w:t xml:space="preserve">MT</w:t>
      </w:r>
      <w:r>
        <w:t xml:space="preserve"> </w:t>
      </w:r>
      <w:r>
        <w:t xml:space="preserve">Insolvency Proceedings (Companies) conditions: according to article 214(2)(a)(ii) of Chapter 386</w:t>
      </w:r>
      <w:r>
        <w:t xml:space="preserve"> </w:t>
      </w:r>
      <w:r>
        <w:t xml:space="preserve">of the Companies Act (MCA), the company shall be deemed to be unable to pay its debts: (i) if a</w:t>
      </w:r>
      <w:r>
        <w:t xml:space="preserve"> </w:t>
      </w:r>
      <w:r>
        <w:t xml:space="preserve">debt due by the company has remained unsatisfied in whole or in part after twenty-four weeks from</w:t>
      </w:r>
      <w:r>
        <w:t xml:space="preserve"> </w:t>
      </w:r>
      <w:r>
        <w:t xml:space="preserve">the enforcement of an executive title against the company by any of the executive acts specified in</w:t>
      </w:r>
      <w:r>
        <w:t xml:space="preserve"> </w:t>
      </w:r>
      <w:r>
        <w:t xml:space="preserve">article 273 of the Code of Organization and Civil Procedure; or (ii) if it is proved to the satisfaction</w:t>
      </w:r>
      <w:r>
        <w:t xml:space="preserve"> </w:t>
      </w:r>
      <w:r>
        <w:t xml:space="preserve">of the court that the company is unable to pay its debts, account being taken also of contingent and</w:t>
      </w:r>
      <w:r>
        <w:t xml:space="preserve"> </w:t>
      </w:r>
      <w:r>
        <w:t xml:space="preserve">prospective liabilities of the company.</w:t>
      </w:r>
      <w:r>
        <w:t xml:space="preserve"> </w:t>
      </w:r>
      <w:r>
        <w:t xml:space="preserve">NL</w:t>
      </w:r>
      <w:r>
        <w:t xml:space="preserve"> </w:t>
      </w:r>
      <w:r>
        <w:t xml:space="preserve">A debtor who is in a situation where he has stopped to pay his due and demandable debts shall be</w:t>
      </w:r>
      <w:r>
        <w:t xml:space="preserve"> </w:t>
      </w:r>
      <w:r>
        <w:t xml:space="preserve">declared bankrupt by court order, rendered either upon his own request or upon the request of one</w:t>
      </w:r>
      <w:r>
        <w:t xml:space="preserve"> </w:t>
      </w:r>
      <w:r>
        <w:t xml:space="preserve">or more of his creditors. Moreover, the bankruptcy order may also be rendered for reasons of public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interest or upon the request of the Public Prosecution Service. In practice this means, although not</w:t>
      </w:r>
      <w:r>
        <w:t xml:space="preserve"> </w:t>
      </w:r>
      <w:r>
        <w:t xml:space="preserve">formally required, that such creditor must not only submit his own claim(s), but he has to make</w:t>
      </w:r>
      <w:r>
        <w:t xml:space="preserve"> </w:t>
      </w:r>
      <w:r>
        <w:t xml:space="preserve">plausible as well that the debtor is in default of performing at least one other claim of another</w:t>
      </w:r>
      <w:r>
        <w:t xml:space="preserve"> </w:t>
      </w:r>
      <w:r>
        <w:t xml:space="preserve">creditor (</w:t>
      </w:r>
      <w:r>
        <w:t xml:space="preserve">‘supporting claim’</w:t>
      </w:r>
      <w:r>
        <w:t xml:space="preserve">). Only then the court is able to asses that the debtor has stopped to pay</w:t>
      </w:r>
      <w:r>
        <w:t xml:space="preserve"> </w:t>
      </w:r>
      <w:r>
        <w:t xml:space="preserve">his due and demandable debts. So it is not possible for a creditor to lodge a petition for bankruptcy</w:t>
      </w:r>
      <w:r>
        <w:t xml:space="preserve"> </w:t>
      </w:r>
      <w:r>
        <w:t xml:space="preserve">when the debtor only fails to comply with this creditor’s claim(s). In such event the creditor can</w:t>
      </w:r>
      <w:r>
        <w:t xml:space="preserve"> </w:t>
      </w:r>
      <w:r>
        <w:t xml:space="preserve">only try to acquire an enforceable judgment against the debtor (to be obtained after normal</w:t>
      </w:r>
      <w:r>
        <w:t xml:space="preserve"> </w:t>
      </w:r>
      <w:r>
        <w:t xml:space="preserve">proceedings) which makes him entitled to foreclose the debtor’s property, from which he,</w:t>
      </w:r>
      <w:r>
        <w:t xml:space="preserve"> </w:t>
      </w:r>
      <w:r>
        <w:t xml:space="preserve">subsequently, may recover his claim(s).</w:t>
      </w:r>
      <w:r>
        <w:t xml:space="preserve"> </w:t>
      </w:r>
      <w:r>
        <w:t xml:space="preserve">PL</w:t>
      </w:r>
      <w:r>
        <w:t xml:space="preserve"> </w:t>
      </w:r>
      <w:r>
        <w:t xml:space="preserve">The Bankruptcy Law identifies two independent grounds for the existence of a state of the debtor’s</w:t>
      </w:r>
      <w:r>
        <w:t xml:space="preserve"> </w:t>
      </w:r>
      <w:r>
        <w:t xml:space="preserve">insolvency, known as the liquidity test and the balance-sheet test. ad 1: The essence of the liquidity</w:t>
      </w:r>
      <w:r>
        <w:t xml:space="preserve"> </w:t>
      </w:r>
      <w:r>
        <w:t xml:space="preserve">test, which is the most common grounds for insolvency, is the debtor’s loss of the ability to perform</w:t>
      </w:r>
      <w:r>
        <w:t xml:space="preserve"> </w:t>
      </w:r>
      <w:r>
        <w:t xml:space="preserve">its monetary obligations as they come due. The Bankruptcy Law provides for a presumption that</w:t>
      </w:r>
      <w:r>
        <w:t xml:space="preserve"> </w:t>
      </w:r>
      <w:r>
        <w:t xml:space="preserve">the liquidity test is met if the debtor’s delay in performing monetary obligations exceeds three</w:t>
      </w:r>
      <w:r>
        <w:t xml:space="preserve"> </w:t>
      </w:r>
      <w:r>
        <w:t xml:space="preserve">months. Ad 2: The balance-sheet test provides, in turn, that a debtor that is a legal person, a</w:t>
      </w:r>
      <w:r>
        <w:t xml:space="preserve"> </w:t>
      </w:r>
      <w:r>
        <w:t xml:space="preserve">commercial partnership, or other organisational unit (with certain exceptions) is also insolvent</w:t>
      </w:r>
      <w:r>
        <w:t xml:space="preserve"> </w:t>
      </w:r>
      <w:r>
        <w:t xml:space="preserve">when the value of the debtor’s monetary obligations exceeds the value of the debtor’s assets over a</w:t>
      </w:r>
      <w:r>
        <w:t xml:space="preserve"> </w:t>
      </w:r>
      <w:r>
        <w:t xml:space="preserve">period exceeding 24 months.</w:t>
      </w:r>
      <w:r>
        <w:br/>
      </w:r>
      <w:r>
        <w:t xml:space="preserve">PT</w:t>
      </w:r>
      <w:r>
        <w:t xml:space="preserve"> </w:t>
      </w:r>
      <w:r>
        <w:t xml:space="preserve">Insolvency is a factual situation of insufficiency of assets of any legal subject (insufficiency which</w:t>
      </w:r>
      <w:r>
        <w:t xml:space="preserve"> </w:t>
      </w:r>
      <w:r>
        <w:t xml:space="preserve">translates into the impossibility to comply with its due obligations) described by the Insolvency and</w:t>
      </w:r>
      <w:r>
        <w:t xml:space="preserve"> </w:t>
      </w:r>
      <w:r>
        <w:t xml:space="preserve">Recovery Code (Código da Insolvência e da Recuperação de Empresas – CIRE). In other words,</w:t>
      </w:r>
      <w:r>
        <w:t xml:space="preserve"> </w:t>
      </w:r>
      <w:r>
        <w:t xml:space="preserve">insolvency is characterised as the impossibility to comply with the generality of the due obligations</w:t>
      </w:r>
      <w:r>
        <w:t xml:space="preserve"> </w:t>
      </w:r>
      <w:r>
        <w:t xml:space="preserve">of an individual or legal entity, and this situation may be current (incapacity to comply with the due</w:t>
      </w:r>
      <w:r>
        <w:t xml:space="preserve"> </w:t>
      </w:r>
      <w:r>
        <w:t xml:space="preserve">obligations) or imminent (situation of potential incapacity to generate cash flow to cover the</w:t>
      </w:r>
      <w:r>
        <w:t xml:space="preserve"> </w:t>
      </w:r>
      <w:r>
        <w:t xml:space="preserve">liabilities).</w:t>
      </w:r>
      <w:r>
        <w:t xml:space="preserve"> </w:t>
      </w:r>
      <w:r>
        <w:t xml:space="preserve">RO</w:t>
      </w:r>
      <w:r>
        <w:t xml:space="preserve"> </w:t>
      </w:r>
      <w:r>
        <w:t xml:space="preserve">Any company is entitled to petition for insolvency in Tribunal as soon as it determines that it</w:t>
      </w:r>
      <w:r>
        <w:t xml:space="preserve"> </w:t>
      </w:r>
      <w:r>
        <w:t xml:space="preserve">is/soon will be unable to perform payment of its current/or future debt exceeding the threshold of</w:t>
      </w:r>
      <w:r>
        <w:t xml:space="preserve"> </w:t>
      </w:r>
      <w:r>
        <w:t xml:space="preserve">RON 50,000 (approx. EUR 10,000). At the same time, any creditor of a company may file an</w:t>
      </w:r>
      <w:r>
        <w:t xml:space="preserve"> </w:t>
      </w:r>
      <w:r>
        <w:t xml:space="preserve">insolvency petition in court if its receivables against that company exceed the aforementioned</w:t>
      </w:r>
      <w:r>
        <w:t xml:space="preserve"> </w:t>
      </w:r>
      <w:r>
        <w:t xml:space="preserve">threshold and are overdue for more than 60 days. The debtor may defend against the creditor’s</w:t>
      </w:r>
      <w:r>
        <w:t xml:space="preserve"> </w:t>
      </w:r>
      <w:r>
        <w:t xml:space="preserve">petition indicating that even if the above conditions are met, it has sufficient liquidity.</w:t>
      </w:r>
      <w:r>
        <w:t xml:space="preserve"> </w:t>
      </w:r>
      <w:r>
        <w:t xml:space="preserve">In certain cases, the court may decide to oblige the petitioning creditor to pay a bond of up to 10%</w:t>
      </w:r>
      <w:r>
        <w:t xml:space="preserve"> </w:t>
      </w:r>
      <w:r>
        <w:t xml:space="preserve">of the value of his claim (but not exceeding the sum of RON 40,000 equivalent EUR 8,000) in</w:t>
      </w:r>
      <w:r>
        <w:t xml:space="preserve"> </w:t>
      </w:r>
      <w:r>
        <w:t xml:space="preserve">order to cover any damages incurred by the debtor in case the creditor’s petition is without</w:t>
      </w:r>
      <w:r>
        <w:t xml:space="preserve"> </w:t>
      </w:r>
      <w:r>
        <w:t xml:space="preserve">sufficient grounds.</w:t>
      </w:r>
      <w:r>
        <w:t xml:space="preserve"> </w:t>
      </w:r>
      <w:r>
        <w:t xml:space="preserve">SK</w:t>
      </w:r>
      <w:r>
        <w:t xml:space="preserve"> </w:t>
      </w:r>
      <w:r>
        <w:t xml:space="preserve">Insolvency means that the debtor has excessive debt or is cash-flow insolvent. A debtor has</w:t>
      </w:r>
      <w:r>
        <w:t xml:space="preserve"> </w:t>
      </w:r>
      <w:r>
        <w:t xml:space="preserve">excessive debt if the debtor is obliged to keep accounts in accordance with the applicable</w:t>
      </w:r>
      <w:r>
        <w:t xml:space="preserve"> </w:t>
      </w:r>
      <w:r>
        <w:t xml:space="preserve">legislation (Act No 431/2002 on accountancy), has more than one creditor, and the value of the</w:t>
      </w:r>
      <w:r>
        <w:t xml:space="preserve"> </w:t>
      </w:r>
      <w:r>
        <w:t xml:space="preserve">debtor’s liabilities is greater than the value of the debtor’s assets. A legal person is cash-flow</w:t>
      </w:r>
      <w:r>
        <w:t xml:space="preserve"> </w:t>
      </w:r>
      <w:r>
        <w:t xml:space="preserve">insolvent if it is more than 30 days overdue with the payment of two or more financial liabilities to</w:t>
      </w:r>
      <w:r>
        <w:t xml:space="preserve"> </w:t>
      </w:r>
      <w:r>
        <w:t xml:space="preserve">more than one creditor. A natural person is cash-flow insolvent if he or she is unable to pay at least</w:t>
      </w:r>
      <w:r>
        <w:t xml:space="preserve"> </w:t>
      </w:r>
      <w:r>
        <w:t xml:space="preserve">one financial liability 180 days after payment was due.</w:t>
      </w:r>
      <w:r>
        <w:t xml:space="preserve"> </w:t>
      </w:r>
      <w:r>
        <w:t xml:space="preserve">SI</w:t>
      </w:r>
      <w:r>
        <w:t xml:space="preserve"> </w:t>
      </w:r>
      <w:r>
        <w:t xml:space="preserve">Insolvency is defined as a situation where: (i) the debtor has been insolvent for a lengthy period of</w:t>
      </w:r>
      <w:r>
        <w:t xml:space="preserve"> </w:t>
      </w:r>
      <w:r>
        <w:t xml:space="preserve">time because it was unable to pay all of its obligations due in that period; or (ii) the debtor has</w:t>
      </w:r>
      <w:r>
        <w:t xml:space="preserve"> </w:t>
      </w:r>
      <w:r>
        <w:t xml:space="preserve">become long-term insolvent because the value of its property is less than the sum of its obligations</w:t>
      </w:r>
      <w:r>
        <w:t xml:space="preserve"> </w:t>
      </w:r>
      <w:r>
        <w:t xml:space="preserve">(over-indebtedness), or because the loss of the debtor capital company together with the loss</w:t>
      </w:r>
      <w:r>
        <w:t xml:space="preserve"> </w:t>
      </w:r>
      <w:r>
        <w:t xml:space="preserve">brought forward in the current year exceeds half of the share capital, and the losses cannot be</w:t>
      </w:r>
      <w:r>
        <w:t xml:space="preserve"> </w:t>
      </w:r>
      <w:r>
        <w:t xml:space="preserve">covered by profit brought forward or from reserves.</w:t>
      </w:r>
      <w:r>
        <w:t xml:space="preserve"> </w:t>
      </w:r>
      <w:r>
        <w:t xml:space="preserve">ES</w:t>
      </w:r>
      <w:r>
        <w:t xml:space="preserve"> </w:t>
      </w:r>
      <w:r>
        <w:t xml:space="preserve">The law lays down certain subjective and objective prerequisites to be met in order to open</w:t>
      </w:r>
      <w:r>
        <w:t xml:space="preserve"> </w:t>
      </w:r>
      <w:r>
        <w:t xml:space="preserve">insolvency proceedings: (i) Subjective prerequisite: any debtor can be declared insolvent, whether a</w:t>
      </w:r>
      <w:r>
        <w:t xml:space="preserve"> </w:t>
      </w:r>
      <w:r>
        <w:t xml:space="preserve">natural or legal person, an entrepreneur or a consumer, (ii) Objective prerequisite: the debtor’s</w:t>
      </w:r>
      <w:r>
        <w:t xml:space="preserve"> </w:t>
      </w:r>
      <w:r>
        <w:t xml:space="preserve">insolvency, defined as the inability to pay its liabilities on a regular basis.</w:t>
      </w:r>
      <w:r>
        <w:t xml:space="preserve"> </w:t>
      </w:r>
      <w:r>
        <w:t xml:space="preserve">SE</w:t>
      </w:r>
      <w:r>
        <w:t xml:space="preserve"> </w:t>
      </w:r>
      <w:r>
        <w:t xml:space="preserve">Insolvency is defined as a situation where the debtor is not able to duly pay his debts, and this</w:t>
      </w:r>
      <w:r>
        <w:t xml:space="preserve"> </w:t>
      </w:r>
      <w:r>
        <w:t xml:space="preserve">inability is not of a temporary nature.</w:t>
      </w:r>
      <w:r>
        <w:t xml:space="preserve"> </w:t>
      </w:r>
      <w:r>
        <w:t xml:space="preserve">Source: Deloitte/Grimaldi (2022).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Special insolvency regime for micro- and small enterprises</w:t>
      </w:r>
      <w:r>
        <w:t xml:space="preserve"> </w:t>
      </w:r>
      <w:r>
        <w:t xml:space="preserve">Micro- and small enterprises (MSEs) rarely use formal insolvency proceedings</w:t>
      </w:r>
      <w:r>
        <w:t xml:space="preserve"> </w:t>
      </w:r>
      <w:r>
        <w:t xml:space="preserve">voluntarily, and when they do it, it is almost inevitably too late to preserve their value.</w:t>
      </w:r>
      <w:r>
        <w:t xml:space="preserve"> </w:t>
      </w:r>
      <w:r>
        <w:t xml:space="preserve">For micro and small companies (MSEs), the costs of proceedings can easily exceed the</w:t>
      </w:r>
      <w:r>
        <w:t xml:space="preserve"> </w:t>
      </w:r>
      <w:r>
        <w:t xml:space="preserve">value of the estate. This is part of the reason why MSEs are often not wound down</w:t>
      </w:r>
      <w:r>
        <w:t xml:space="preserve"> </w:t>
      </w:r>
      <w:r>
        <w:t xml:space="preserve">properly but remain in limbo. There is extensive evidence that traditional national</w:t>
      </w:r>
      <w:r>
        <w:t xml:space="preserve"> </w:t>
      </w:r>
      <w:r>
        <w:t xml:space="preserve">insolvency frameworks are of no (or little) use for micro- and small enterprises.</w:t>
      </w:r>
      <w:r>
        <w:t xml:space="preserve"> </w:t>
      </w:r>
      <w:r>
        <w:t xml:space="preserve">Traditional insolvency proceedings are too costly for such debtors, compared to the</w:t>
      </w:r>
      <w:r>
        <w:t xml:space="preserve"> </w:t>
      </w:r>
      <w:r>
        <w:t xml:space="preserve">assets at hand belonging to the insolvency estate, or often simply not accessible to them</w:t>
      </w:r>
      <w:r>
        <w:t xml:space="preserve"> </w:t>
      </w:r>
      <w:r>
        <w:t xml:space="preserve">(due to the lack of assets covering such costs).</w:t>
      </w:r>
      <w:r>
        <w:t xml:space="preserve"> </w:t>
      </w:r>
      <w:r>
        <w:t xml:space="preserve">Indeed, traditionally, special treatment for the so-called “small and medium-sized</w:t>
      </w:r>
      <w:r>
        <w:t xml:space="preserve"> </w:t>
      </w:r>
      <w:r>
        <w:t xml:space="preserve">enterprises” has always been highly recommended, for instance, providing for a</w:t>
      </w:r>
      <w:r>
        <w:t xml:space="preserve"> </w:t>
      </w:r>
      <w:r>
        <w:t xml:space="preserve">simplified application of restructuring or insolvency proceedings. Indeed, beyond such</w:t>
      </w:r>
      <w:r>
        <w:t xml:space="preserve"> </w:t>
      </w:r>
      <w:r>
        <w:t xml:space="preserve">response by legislators, legal practice has underlined the need for the enterprises that do</w:t>
      </w:r>
      <w:r>
        <w:t xml:space="preserve"> </w:t>
      </w:r>
      <w:r>
        <w:t xml:space="preserve">not meet certain thresholds to establish a preferred channel, due to their sizes.</w:t>
      </w:r>
      <w:r>
        <w:br/>
      </w:r>
      <w:r>
        <w:t xml:space="preserve">A closer look at our analysis reveals that existing national regulations limit such</w:t>
      </w:r>
      <w:r>
        <w:t xml:space="preserve"> </w:t>
      </w:r>
      <w:r>
        <w:t xml:space="preserve">privileges to businesses that do not exceed certain thresholds. While these thresholds are</w:t>
      </w:r>
      <w:r>
        <w:t xml:space="preserve"> </w:t>
      </w:r>
      <w:r>
        <w:t xml:space="preserve">different across jurisdictions, the overall picture reveals that a special treatment is</w:t>
      </w:r>
      <w:r>
        <w:t xml:space="preserve"> </w:t>
      </w:r>
      <w:r>
        <w:t xml:space="preserve">commonly only available for small, but not for medium sized businesses. Indeed, for</w:t>
      </w:r>
      <w:r>
        <w:t xml:space="preserve"> </w:t>
      </w:r>
      <w:r>
        <w:t xml:space="preserve">medium sized businesses common insolvency and restructuring rules and procedures</w:t>
      </w:r>
      <w:r>
        <w:t xml:space="preserve"> </w:t>
      </w:r>
      <w:r>
        <w:t xml:space="preserve">appear designed and applicable (although with some differences in the different member</w:t>
      </w:r>
      <w:r>
        <w:t xml:space="preserve"> </w:t>
      </w:r>
      <w:r>
        <w:t xml:space="preserve">State).</w:t>
      </w:r>
      <w:r>
        <w:br/>
      </w:r>
      <w:r>
        <w:t xml:space="preserve">These MSEs rarely use formal insolvency proceedings voluntarily, and when they do it, it</w:t>
      </w:r>
      <w:r>
        <w:t xml:space="preserve"> </w:t>
      </w:r>
      <w:r>
        <w:t xml:space="preserve">is almost inevitably too late to preserve their value. This is, because:</w:t>
      </w:r>
      <w:r>
        <w:t xml:space="preserve"> </w:t>
      </w:r>
      <w:r>
        <w:t xml:space="preserve">(i)</w:t>
      </w:r>
      <w:r>
        <w:t xml:space="preserve"> </w:t>
      </w:r>
      <w:r>
        <w:t xml:space="preserve">in the vast majority of cases, micro and small debtors have very little knowledge</w:t>
      </w:r>
      <w:r>
        <w:t xml:space="preserve"> </w:t>
      </w:r>
      <w:r>
        <w:t xml:space="preserve">of their legal position, seek legal advice too late;</w:t>
      </w:r>
      <w:r>
        <w:br/>
      </w:r>
      <w:r>
        <w:t xml:space="preserve">(ii)</w:t>
      </w:r>
      <w:r>
        <w:t xml:space="preserve"> </w:t>
      </w:r>
      <w:r>
        <w:t xml:space="preserve">financial information available to SMEs is often poor, which hinders early</w:t>
      </w:r>
      <w:r>
        <w:t xml:space="preserve"> </w:t>
      </w:r>
      <w:r>
        <w:t xml:space="preserve">awareness of the financial distress, but also</w:t>
      </w:r>
      <w:r>
        <w:br/>
      </w:r>
      <w:r>
        <w:t xml:space="preserve">(iii)</w:t>
      </w:r>
      <w:r>
        <w:t xml:space="preserve"> </w:t>
      </w:r>
      <w:r>
        <w:t xml:space="preserve">affects the ability of creditors to monitor the debtor;</w:t>
      </w:r>
      <w:r>
        <w:br/>
      </w:r>
      <w:r>
        <w:t xml:space="preserve">(iv)</w:t>
      </w:r>
      <w:r>
        <w:t xml:space="preserve"> </w:t>
      </w:r>
      <w:r>
        <w:t xml:space="preserve">most small businesses are family-run and constitute the family’s only source of</w:t>
      </w:r>
      <w:r>
        <w:t xml:space="preserve"> </w:t>
      </w:r>
      <w:r>
        <w:t xml:space="preserve">income, and the reputational stigma associated with formal insolvency</w:t>
      </w:r>
      <w:r>
        <w:t xml:space="preserve"> </w:t>
      </w:r>
      <w:r>
        <w:t xml:space="preserve">proceedings remains significant.310</w:t>
      </w:r>
      <w:r>
        <w:t xml:space="preserve"> </w:t>
      </w:r>
      <w:r>
        <w:t xml:space="preserve">The main motivation of a dedicated MSE insolvency regime would be to reduce the costs</w:t>
      </w:r>
      <w:r>
        <w:t xml:space="preserve"> </w:t>
      </w:r>
      <w:r>
        <w:t xml:space="preserve">of the procedure as reaction to the observation that traditional insolvency procedures are</w:t>
      </w:r>
      <w:r>
        <w:t xml:space="preserve"> </w:t>
      </w:r>
      <w:r>
        <w:t xml:space="preserve">heavy and lead to legal costs that many defaulting MSEs are not able to cover.311 Many</w:t>
      </w:r>
      <w:r>
        <w:t xml:space="preserve"> </w:t>
      </w:r>
      <w:r>
        <w:t xml:space="preserve">MSEs are managed by entrepreneurs, which may cause a higher risk of opportunistic</w:t>
      </w:r>
    </w:p>
    <w:p>
      <w:pPr>
        <w:pStyle w:val="BodyText"/>
      </w:pPr>
      <w:r>
        <w:t xml:space="preserve">310 “Best practices in European restructuring”, edited by L. Stanghellini, R. Mokal, C. Paulus, I. Tirado,</w:t>
      </w:r>
      <w:r>
        <w:t xml:space="preserve"> </w:t>
      </w:r>
      <w:r>
        <w:t xml:space="preserve">2018, p 233 et seq. This Final Report of the project “Contractualised distress resolution in the shadow of</w:t>
      </w:r>
      <w:r>
        <w:t xml:space="preserve"> </w:t>
      </w:r>
      <w:r>
        <w:t xml:space="preserve">the law” was funded from the European Commission Grant JUST/2014/JCOO/AG/CIVI/7627.</w:t>
      </w:r>
      <w:r>
        <w:t xml:space="preserve"> </w:t>
      </w:r>
      <w:r>
        <w:t xml:space="preserve">311 See Guerra-Martinez (2021) for an analysis of the specific issues of MSE insolvency regimes discussed</w:t>
      </w:r>
      <w:r>
        <w:t xml:space="preserve"> </w:t>
      </w:r>
      <w:r>
        <w:t xml:space="preserve">in this paragraph.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behaviour than if the company is managed by an employed manager. The entrepreneur’s</w:t>
      </w:r>
      <w:r>
        <w:t xml:space="preserve"> </w:t>
      </w:r>
      <w:r>
        <w:t xml:space="preserve">emotional attachment to the company may furthermore generate a behavioural bias</w:t>
      </w:r>
      <w:r>
        <w:t xml:space="preserve"> </w:t>
      </w:r>
      <w:r>
        <w:t xml:space="preserve">towards keeping even a non-viable company alive as long as possible, which reduces the</w:t>
      </w:r>
      <w:r>
        <w:t xml:space="preserve"> </w:t>
      </w:r>
      <w:r>
        <w:t xml:space="preserve">recovery value. It also blocks production factors from a more productive use in other</w:t>
      </w:r>
      <w:r>
        <w:t xml:space="preserve"> </w:t>
      </w:r>
      <w:r>
        <w:t xml:space="preserve">companies.</w:t>
      </w:r>
      <w:r>
        <w:br/>
      </w:r>
      <w:r>
        <w:t xml:space="preserve">Creditors of MSEs may also be small and uninformed, implying that legal advice could</w:t>
      </w:r>
      <w:r>
        <w:t xml:space="preserve"> </w:t>
      </w:r>
      <w:r>
        <w:t xml:space="preserve">be relatively costly for both creditors and debtors. Foreign investors may be less exposed</w:t>
      </w:r>
      <w:r>
        <w:t xml:space="preserve"> </w:t>
      </w:r>
      <w:r>
        <w:t xml:space="preserve">to MSEs given their lower transaction value compared to larger companies. There may</w:t>
      </w:r>
      <w:r>
        <w:t xml:space="preserve"> </w:t>
      </w:r>
      <w:r>
        <w:t xml:space="preserve">however be cases, especially in very innovative companies that are prepared to pay high</w:t>
      </w:r>
      <w:r>
        <w:t xml:space="preserve"> </w:t>
      </w:r>
      <w:r>
        <w:t xml:space="preserve">risk premia where foreign creditors find interest. Given the general public interest in</w:t>
      </w:r>
      <w:r>
        <w:t xml:space="preserve"> </w:t>
      </w:r>
      <w:r>
        <w:t xml:space="preserve">MSEs, there is a broader interest in making insolvency regimes also useful for MSEs.</w:t>
      </w:r>
      <w:r>
        <w:t xml:space="preserve"> </w:t>
      </w:r>
      <w:r>
        <w:t xml:space="preserve">Since the bankruptcy of a MSE has direct consequences for the entrepreneur,</w:t>
      </w:r>
      <w:r>
        <w:t xml:space="preserve"> </w:t>
      </w:r>
      <w:r>
        <w:t xml:space="preserve">interdependency with rules on second chance or debt discharge is a general concern.</w:t>
      </w:r>
      <w:r>
        <w:t xml:space="preserve"> </w:t>
      </w:r>
      <w:r>
        <w:t xml:space="preserve">The circumstance that domestic insolvency frameworks are not adapted properly to treat</w:t>
      </w:r>
      <w:r>
        <w:t xml:space="preserve"> </w:t>
      </w:r>
      <w:r>
        <w:t xml:space="preserve">insolvent micro- and small enterprises represents a lost opportunity for the economy, by</w:t>
      </w:r>
      <w:r>
        <w:t xml:space="preserve"> </w:t>
      </w:r>
      <w:r>
        <w:t xml:space="preserve">depriving those businesses from an orderly exit (if unviable) or from a sensible</w:t>
      </w:r>
      <w:r>
        <w:t xml:space="preserve"> </w:t>
      </w:r>
      <w:r>
        <w:t xml:space="preserve">restructuring (if viable), and due to the sheer size of the community of such enterprises –</w:t>
      </w:r>
      <w:r>
        <w:t xml:space="preserve"> </w:t>
      </w:r>
      <w:r>
        <w:t xml:space="preserve">to the internal market.</w:t>
      </w:r>
      <w:r>
        <w:br/>
      </w:r>
      <w:r>
        <w:t xml:space="preserve">A simplification of rules as regards MSEs means a set of derogations from ordinary rules</w:t>
      </w:r>
      <w:r>
        <w:t xml:space="preserve"> </w:t>
      </w:r>
      <w:r>
        <w:t xml:space="preserve">where such rules are considered overly cumbersome for the purposes of MSEs, rather</w:t>
      </w:r>
      <w:r>
        <w:t xml:space="preserve"> </w:t>
      </w:r>
      <w:r>
        <w:t xml:space="preserve">than of a new separate procedure. Deviations from the general rules may include, for</w:t>
      </w:r>
      <w:r>
        <w:t xml:space="preserve"> </w:t>
      </w:r>
      <w:r>
        <w:t xml:space="preserve">example, access to orderly proceedings regardless of assets available to cover the costs;</w:t>
      </w:r>
      <w:r>
        <w:t xml:space="preserve"> </w:t>
      </w:r>
      <w:r>
        <w:t xml:space="preserve">easy entry conditions; lowered complexity and duration of the procedures; postponement</w:t>
      </w:r>
      <w:r>
        <w:t xml:space="preserve"> </w:t>
      </w:r>
      <w:r>
        <w:t xml:space="preserve">of the payment of procedural costs; the possible public funding of procedural costs;</w:t>
      </w:r>
      <w:r>
        <w:t xml:space="preserve"> </w:t>
      </w:r>
      <w:r>
        <w:t xml:space="preserve">rational creditors’ passivity be considered as approval to decisions; administration of</w:t>
      </w:r>
      <w:r>
        <w:t xml:space="preserve"> </w:t>
      </w:r>
      <w:r>
        <w:t xml:space="preserve">procedures mainly out-of-court; use of mandatory templates and of IT tools312; providing</w:t>
      </w:r>
      <w:r>
        <w:t xml:space="preserve"> </w:t>
      </w:r>
      <w:r>
        <w:t xml:space="preserve">for a very short periods of a stay of a plan proposal.</w:t>
      </w:r>
      <w:r>
        <w:br/>
      </w:r>
      <w:r>
        <w:t xml:space="preserve">More flexibility often means less safeguards for vulnerable stakeholders, which includes</w:t>
      </w:r>
      <w:r>
        <w:t xml:space="preserve"> </w:t>
      </w:r>
      <w:r>
        <w:t xml:space="preserve">tort (i.e. involuntary) creditors and cross-border creditors (not likely to be numerous with</w:t>
      </w:r>
      <w:r>
        <w:t xml:space="preserve"> </w:t>
      </w:r>
      <w:r>
        <w:t xml:space="preserve">these enterprises, though). It needs to be noted that the 2019 Restructuring Directive</w:t>
      </w:r>
      <w:r>
        <w:t xml:space="preserve"> </w:t>
      </w:r>
      <w:r>
        <w:t xml:space="preserve">already provides for debt discharge for entrepreneurs. The overall trend, set by the World</w:t>
      </w:r>
      <w:r>
        <w:t xml:space="preserve"> </w:t>
      </w:r>
      <w:r>
        <w:t xml:space="preserve">Bank, UNCITRAL or the United States is to simplify insolvency proceedings for</w:t>
      </w:r>
      <w:r>
        <w:t xml:space="preserve"> </w:t>
      </w:r>
      <w:r>
        <w:t xml:space="preserve">MSEs313.</w:t>
      </w:r>
    </w:p>
    <w:p>
      <w:pPr>
        <w:pStyle w:val="BodyText"/>
      </w:pPr>
      <w:r>
        <w:t xml:space="preserve">312 UNCITRAL recently adopted legislative recommendations for this purpose (as part 5 of its legislative</w:t>
      </w:r>
      <w:r>
        <w:t xml:space="preserve"> </w:t>
      </w:r>
      <w:r>
        <w:t xml:space="preserve">guide).</w:t>
      </w:r>
      <w:r>
        <w:t xml:space="preserve"> </w:t>
      </w:r>
      <w:r>
        <w:t xml:space="preserve">313 European Law Institute 2017 Instrument on insolvency law includes a specific chapter dedicated to this</w:t>
      </w:r>
      <w:r>
        <w:t xml:space="preserve"> </w:t>
      </w:r>
      <w:r>
        <w:t xml:space="preserve">topic and relevant recommendations in this sense. US adopted federal legislation in 2019 – Small Business</w:t>
      </w:r>
      <w:r>
        <w:t xml:space="preserve"> </w:t>
      </w:r>
      <w:r>
        <w:t xml:space="preserve">Reorganization Act (SBRA) which modified Chapter 11 of the Bankruptcy Code and which introduces a</w:t>
      </w:r>
      <w:r>
        <w:t xml:space="preserve"> </w:t>
      </w:r>
      <w:r>
        <w:t xml:space="preserve">simplified sub-procedure to the famous Chapter 11 of the US Bankruptcy Code for small and medium</w:t>
      </w:r>
      <w:r>
        <w:t xml:space="preserve"> </w:t>
      </w:r>
      <w:r>
        <w:t xml:space="preserve">enterprises. (first feedback from practice is positive).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Table A5.7: Existence of special rules for SMEs in EU Member States</w:t>
      </w:r>
      <w:r>
        <w:br/>
      </w:r>
      <w:r>
        <w:t xml:space="preserve">AT</w:t>
      </w:r>
      <w:r>
        <w:t xml:space="preserve"> </w:t>
      </w:r>
      <w:r>
        <w:t xml:space="preserve">Not existent.</w:t>
      </w:r>
      <w:r>
        <w:t xml:space="preserve"> </w:t>
      </w:r>
      <w:r>
        <w:t xml:space="preserve">BE</w:t>
      </w:r>
      <w:r>
        <w:t xml:space="preserve"> </w:t>
      </w:r>
      <w:r>
        <w:t xml:space="preserve">In Belgium, in the framework of the transposition of the EU Directive 2019/1023, the Federal</w:t>
      </w:r>
      <w:r>
        <w:t xml:space="preserve"> </w:t>
      </w:r>
      <w:r>
        <w:t xml:space="preserve">Parliament commissioned a group of experts to submit a transposition text for legislative approval.</w:t>
      </w:r>
      <w:r>
        <w:t xml:space="preserve"> </w:t>
      </w:r>
      <w:r>
        <w:t xml:space="preserve">In the framework of the discussions in this expert group, the question of the treatment of SMEs is</w:t>
      </w:r>
      <w:r>
        <w:t xml:space="preserve"> </w:t>
      </w:r>
      <w:r>
        <w:t xml:space="preserve">central and is being debated. Initially, it was planned to not apply the exemption for SMEs in Article</w:t>
      </w:r>
      <w:r>
        <w:t xml:space="preserve"> </w:t>
      </w:r>
      <w:r>
        <w:t xml:space="preserve">9(4)(3) of Directive 2019/1023, but recent discussions have brought this issue back into the</w:t>
      </w:r>
      <w:r>
        <w:t xml:space="preserve"> </w:t>
      </w:r>
      <w:r>
        <w:t xml:space="preserve">spotlight.</w:t>
      </w:r>
      <w:r>
        <w:t xml:space="preserve"> </w:t>
      </w:r>
      <w:r>
        <w:t xml:space="preserve">BG</w:t>
      </w:r>
      <w:r>
        <w:t xml:space="preserve"> </w:t>
      </w:r>
      <w:r>
        <w:t xml:space="preserve">Not existent</w:t>
      </w:r>
      <w:r>
        <w:t xml:space="preserve"> </w:t>
      </w:r>
      <w:r>
        <w:t xml:space="preserve">HR</w:t>
      </w:r>
      <w:r>
        <w:t xml:space="preserve"> </w:t>
      </w:r>
      <w:r>
        <w:t xml:space="preserve">Currently, Croatian legislative framework does not provide for a specific treatment of SMEs. Special</w:t>
      </w:r>
      <w:r>
        <w:t xml:space="preserve"> </w:t>
      </w:r>
      <w:r>
        <w:t xml:space="preserve">treatment has been reserved at this stage only for the companies of systemic importance for Republic</w:t>
      </w:r>
      <w:r>
        <w:t xml:space="preserve"> </w:t>
      </w:r>
      <w:r>
        <w:t xml:space="preserve">of Croatia under the Law on the procedure of extraordinary administration in commercial companies</w:t>
      </w:r>
      <w:r>
        <w:t xml:space="preserve"> </w:t>
      </w:r>
      <w:r>
        <w:t xml:space="preserve">of systemic importance for Republic of Croatia141. Companies of systemic importance are defined</w:t>
      </w:r>
      <w:r>
        <w:t xml:space="preserve"> </w:t>
      </w:r>
      <w:r>
        <w:t xml:space="preserve">as joint stock companies (dionička društva), excluding credit and financial institutions, who</w:t>
      </w:r>
      <w:r>
        <w:t xml:space="preserve"> </w:t>
      </w:r>
      <w:r>
        <w:t xml:space="preserve">cumulatively meet the following criteria: average of more than 5,000 employees in a calendar year,</w:t>
      </w:r>
      <w:r>
        <w:t xml:space="preserve"> </w:t>
      </w:r>
      <w:r>
        <w:t xml:space="preserve">including its affiliated companies, and debt of more than HRK 7,500,000,000 (approx. EUR 1</w:t>
      </w:r>
      <w:r>
        <w:t xml:space="preserve"> </w:t>
      </w:r>
      <w:r>
        <w:t xml:space="preserve">billion), including its affiliated companies.</w:t>
      </w:r>
      <w:r>
        <w:t xml:space="preserve"> </w:t>
      </w:r>
      <w:r>
        <w:t xml:space="preserve">CY</w:t>
      </w:r>
      <w:r>
        <w:t xml:space="preserve"> </w:t>
      </w:r>
      <w:r>
        <w:t xml:space="preserve">There is no specific treatment of SMEs in insolvency regimes, except in the coordinated repayment</w:t>
      </w:r>
      <w:r>
        <w:t xml:space="preserve"> </w:t>
      </w:r>
      <w:r>
        <w:t xml:space="preserve">plan, which is only available to company’s employing less than 10 persons (this is the only</w:t>
      </w:r>
      <w:r>
        <w:t xml:space="preserve"> </w:t>
      </w:r>
      <w:r>
        <w:t xml:space="preserve">requirement).</w:t>
      </w:r>
      <w:r>
        <w:t xml:space="preserve"> </w:t>
      </w:r>
      <w:r>
        <w:t xml:space="preserve">CZ</w:t>
      </w:r>
      <w:r>
        <w:t xml:space="preserve"> </w:t>
      </w:r>
      <w:r>
        <w:t xml:space="preserve">There are no special treatments for SMEs.</w:t>
      </w:r>
      <w:r>
        <w:t xml:space="preserve"> </w:t>
      </w:r>
      <w:r>
        <w:t xml:space="preserve">DK</w:t>
      </w:r>
      <w:r>
        <w:t xml:space="preserve"> </w:t>
      </w:r>
      <w:r>
        <w:t xml:space="preserve">Not existent</w:t>
      </w:r>
      <w:r>
        <w:t xml:space="preserve"> </w:t>
      </w:r>
      <w:r>
        <w:t xml:space="preserve">EE</w:t>
      </w:r>
      <w:r>
        <w:t xml:space="preserve"> </w:t>
      </w:r>
      <w:r>
        <w:t xml:space="preserve">No special rules for SMEs.</w:t>
      </w:r>
      <w:r>
        <w:t xml:space="preserve"> </w:t>
      </w:r>
      <w:r>
        <w:t xml:space="preserve">FI</w:t>
      </w:r>
      <w:r>
        <w:t xml:space="preserve"> </w:t>
      </w:r>
      <w:r>
        <w:t xml:space="preserve">There are no provisions on specific treatment of small and medium-sized enterprises (SMEs) within</w:t>
      </w:r>
      <w:r>
        <w:t xml:space="preserve"> </w:t>
      </w:r>
      <w:r>
        <w:t xml:space="preserve">the Finnish insolvency regimes and the provisions on restructuring and bankruptcy proceedings are</w:t>
      </w:r>
      <w:r>
        <w:t xml:space="preserve"> </w:t>
      </w:r>
      <w:r>
        <w:t xml:space="preserve">applicable to all Finnish entities regardless of their size.</w:t>
      </w:r>
      <w:r>
        <w:t xml:space="preserve"> </w:t>
      </w:r>
      <w:r>
        <w:t xml:space="preserve">FR</w:t>
      </w:r>
      <w:r>
        <w:t xml:space="preserve"> </w:t>
      </w:r>
      <w:r>
        <w:t xml:space="preserve">No information regarding a special insolvency procedure for SMEs. There is a simplified form of</w:t>
      </w:r>
      <w:r>
        <w:t xml:space="preserve"> </w:t>
      </w:r>
      <w:r>
        <w:t xml:space="preserve">liquidation proceedings available for SMEs, which last for a maximum of 6 or 12 months, depending</w:t>
      </w:r>
      <w:r>
        <w:t xml:space="preserve"> </w:t>
      </w:r>
      <w:r>
        <w:t xml:space="preserve">on the size.</w:t>
      </w:r>
      <w:r>
        <w:t xml:space="preserve"> </w:t>
      </w:r>
      <w:r>
        <w:t xml:space="preserve">DE</w:t>
      </w:r>
      <w:r>
        <w:t xml:space="preserve"> </w:t>
      </w:r>
      <w:r>
        <w:t xml:space="preserve">If the debtor is a small enterprise and does not have the financial means to hire a practitioner in the</w:t>
      </w:r>
      <w:r>
        <w:t xml:space="preserve"> </w:t>
      </w:r>
      <w:r>
        <w:t xml:space="preserve">field of restructuring, there is the possibility of a ‘light’ version of restructuring proceedings (that is,</w:t>
      </w:r>
      <w:r>
        <w:t xml:space="preserve"> </w:t>
      </w:r>
      <w:r>
        <w:t xml:space="preserve">a restructuring moderator (Sanierungsmoderator), who will negotiate the restructuring settlement</w:t>
      </w:r>
      <w:r>
        <w:t xml:space="preserve"> </w:t>
      </w:r>
      <w:r>
        <w:t xml:space="preserve">agreement with the relevant creditors). This will require the confirmation by the rest ructuring</w:t>
      </w:r>
      <w:r>
        <w:t xml:space="preserve"> </w:t>
      </w:r>
      <w:r>
        <w:t xml:space="preserve">court, but unlike the restructuring plan itself, it cannot be forced upon dissenting creditors.</w:t>
      </w:r>
      <w:r>
        <w:t xml:space="preserve"> </w:t>
      </w:r>
      <w:r>
        <w:t xml:space="preserve">EL</w:t>
      </w:r>
      <w:r>
        <w:t xml:space="preserve"> </w:t>
      </w:r>
      <w:r>
        <w:t xml:space="preserve">The new Bankruptcy Code provides for important amendments to the liquidation of small</w:t>
      </w:r>
      <w:r>
        <w:t xml:space="preserve"> </w:t>
      </w:r>
      <w:r>
        <w:t xml:space="preserve">companies. The law identifies small and medium-sized entities as those that meet at least two of the</w:t>
      </w:r>
      <w:r>
        <w:t xml:space="preserve"> </w:t>
      </w:r>
      <w:r>
        <w:t xml:space="preserve">following criteria:</w:t>
      </w:r>
      <w:r>
        <w:t xml:space="preserve"> </w:t>
      </w:r>
      <w:r>
        <w:t xml:space="preserve">assets or property up to EUR 350 000 (from EUR150 000 that was until now),</w:t>
      </w:r>
      <w:r>
        <w:t xml:space="preserve"> </w:t>
      </w:r>
      <w:r>
        <w:t xml:space="preserve">have a turnover amounting up to EUR 700 000 (from EUR 200 000 until now), and</w:t>
      </w:r>
      <w:r>
        <w:t xml:space="preserve"> </w:t>
      </w:r>
      <w:r>
        <w:t xml:space="preserve">employ up to 10 people on average (from 5 persons until now).</w:t>
      </w:r>
      <w:r>
        <w:t xml:space="preserve"> </w:t>
      </w:r>
      <w:r>
        <w:t xml:space="preserve">In case of individuals the asset criterion applies to the property of each individual (</w:t>
      </w:r>
      <w:r>
        <w:t xml:space="preserve">‘small-scale</w:t>
      </w:r>
      <w:r>
        <w:t xml:space="preserve"> </w:t>
      </w:r>
      <w:r>
        <w:t xml:space="preserve">bankruptcies’</w:t>
      </w:r>
      <w:r>
        <w:t xml:space="preserve">). The application for the declaration of small-scale bankruptcies is submitted</w:t>
      </w:r>
      <w:r>
        <w:t xml:space="preserve"> </w:t>
      </w:r>
      <w:r>
        <w:t xml:space="preserve">electronically to the Electronic Solvency Register. Thirty days after the publication of the</w:t>
      </w:r>
      <w:r>
        <w:t xml:space="preserve"> </w:t>
      </w:r>
      <w:r>
        <w:t xml:space="preserve">application in the Registry and unless an intervention against the application is submitted, the</w:t>
      </w:r>
      <w:r>
        <w:t xml:space="preserve"> </w:t>
      </w:r>
      <w:r>
        <w:t xml:space="preserve">application is accepted by the Bankruptcy Court. The rapporteur and liquidator are appointed as</w:t>
      </w:r>
      <w:r>
        <w:t xml:space="preserve"> </w:t>
      </w:r>
      <w:r>
        <w:t xml:space="preserve">well. The debtor loses the right to enjoy the benefits of a hearing, where he can present his</w:t>
      </w:r>
      <w:r>
        <w:t xml:space="preserve"> </w:t>
      </w:r>
      <w:r>
        <w:t xml:space="preserve">arguments in a timely manner. Announcement of the creditors’ claims must take place within three</w:t>
      </w:r>
      <w:r>
        <w:t xml:space="preserve"> </w:t>
      </w:r>
      <w:r>
        <w:t xml:space="preserve">months of publication of the court’s decision. Based on estimates by Institute of Small Companies-</w:t>
      </w:r>
      <w:r>
        <w:t xml:space="preserve"> </w:t>
      </w:r>
      <w:r>
        <w:t xml:space="preserve">GSEBEE, 81% of small and medium-sized enterprises are potentially included in the new fast track</w:t>
      </w:r>
      <w:r>
        <w:t xml:space="preserve"> </w:t>
      </w:r>
      <w:r>
        <w:t xml:space="preserve">bankruptcy regime, based on turnover (data from FHW GSEBEE climate survey July 2020).</w:t>
      </w:r>
      <w:r>
        <w:t xml:space="preserve"> </w:t>
      </w:r>
      <w:r>
        <w:t xml:space="preserve">HU</w:t>
      </w:r>
      <w:r>
        <w:t xml:space="preserve"> </w:t>
      </w:r>
      <w:r>
        <w:t xml:space="preserve">Insolvency regulations in Hungary are not different for large or small or medium-sized enterprises.</w:t>
      </w:r>
      <w:r>
        <w:t xml:space="preserve"> </w:t>
      </w:r>
      <w:r>
        <w:t xml:space="preserve">The distinction is not justified either, as each enterprise operates according to the same principles</w:t>
      </w:r>
      <w:r>
        <w:t xml:space="preserve"> </w:t>
      </w:r>
      <w:r>
        <w:t xml:space="preserve">and their organization is subject to similar rules.</w:t>
      </w:r>
      <w:r>
        <w:t xml:space="preserve"> </w:t>
      </w:r>
      <w:r>
        <w:t xml:space="preserve">IE</w:t>
      </w:r>
      <w:r>
        <w:t xml:space="preserve"> </w:t>
      </w:r>
      <w:r>
        <w:t xml:space="preserve">Not existent</w:t>
      </w:r>
      <w:r>
        <w:t xml:space="preserve"> </w:t>
      </w:r>
      <w:r>
        <w:t xml:space="preserve">IT</w:t>
      </w:r>
      <w:r>
        <w:t xml:space="preserve"> </w:t>
      </w:r>
      <w:r>
        <w:t xml:space="preserve">There is a derogatory regime - an ‘early warning’ procedure, aimed at detecting deterioration in a</w:t>
      </w:r>
      <w:r>
        <w:t xml:space="preserve"> </w:t>
      </w:r>
      <w:r>
        <w:t xml:space="preserve">business at an early stage and thereby signalling to the debtor the need to act as a matter of urgency</w:t>
      </w:r>
      <w:r>
        <w:t xml:space="preserve"> </w:t>
      </w:r>
      <w:r>
        <w:t xml:space="preserve">in order to: avoid insolvency; and continue its business activities.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Source: Deloitte/Grimaldi (2022).</w:t>
      </w:r>
      <w:r>
        <w:t xml:space="preserve"> </w:t>
      </w:r>
      <w:r>
        <w:t xml:space="preserve">4.</w:t>
      </w:r>
      <w:r>
        <w:t xml:space="preserve"> </w:t>
      </w:r>
      <w:r>
        <w:t xml:space="preserve">Distributional elements of insolvency</w:t>
      </w:r>
      <w:r>
        <w:t xml:space="preserve"> </w:t>
      </w:r>
      <w:r>
        <w:t xml:space="preserve">4.1</w:t>
      </w:r>
      <w:r>
        <w:t xml:space="preserve"> </w:t>
      </w:r>
      <w:r>
        <w:t xml:space="preserve">Ranking of claims</w:t>
      </w:r>
      <w:r>
        <w:t xml:space="preserve"> </w:t>
      </w:r>
      <w:r>
        <w:t xml:space="preserve">The notion of ranking of claims determines which class of creditors gets paid first from</w:t>
      </w:r>
      <w:r>
        <w:t xml:space="preserve"> </w:t>
      </w:r>
      <w:r>
        <w:t xml:space="preserve">the proceeds of a liquidation. It also impacts on any restructuring negotiation to avoid</w:t>
      </w:r>
      <w:r>
        <w:t xml:space="preserve"> </w:t>
      </w:r>
      <w:r>
        <w:t xml:space="preserve">insolvency, since it is the background against which creditors assess their options.</w:t>
      </w:r>
      <w:r>
        <w:br/>
      </w:r>
      <w:r>
        <w:t xml:space="preserve">Regarding the issue of ranking of claims, insolvency law’s core principle is that the</w:t>
      </w:r>
      <w:r>
        <w:t xml:space="preserve"> </w:t>
      </w:r>
      <w:r>
        <w:t xml:space="preserve">distribution of the remaining value follows a system of priority established by law and</w:t>
      </w:r>
      <w:r>
        <w:t xml:space="preserve"> </w:t>
      </w:r>
      <w:r>
        <w:t xml:space="preserve">separating between different classes of creditors whereby one can only proceed to</w:t>
      </w:r>
      <w:r>
        <w:t xml:space="preserve"> </w:t>
      </w:r>
      <w:r>
        <w:t xml:space="preserve">payments on the claims of a lower class if the claims of the higher class have been fully</w:t>
      </w:r>
      <w:r>
        <w:t xml:space="preserve"> </w:t>
      </w:r>
      <w:r>
        <w:t xml:space="preserve">satisfied. The treatment of secured creditors in insolvency is often also discussed as a</w:t>
      </w:r>
      <w:r>
        <w:t xml:space="preserve"> </w:t>
      </w:r>
      <w:r>
        <w:t xml:space="preserve">matter of ranking. Their position is determined by national property law. The regime of</w:t>
      </w:r>
      <w:r>
        <w:t xml:space="preserve"> </w:t>
      </w:r>
      <w:r>
        <w:t xml:space="preserve">how assets can be given as collateral with legal certainty is an important feature for</w:t>
      </w:r>
      <w:r>
        <w:t xml:space="preserve"> </w:t>
      </w:r>
      <w:r>
        <w:t xml:space="preserve">businesses to obtain financing in an economy. This feature is thus one of the most</w:t>
      </w:r>
      <w:r>
        <w:t xml:space="preserve"> </w:t>
      </w:r>
      <w:r>
        <w:t xml:space="preserve">In general terms, the early warning procedure is an out-of-court procedure characterised by privacy</w:t>
      </w:r>
      <w:r>
        <w:t xml:space="preserve"> </w:t>
      </w:r>
      <w:r>
        <w:t xml:space="preserve">and confidentiality. However, SMEs can apply to the court to obtain certain protective measures</w:t>
      </w:r>
      <w:r>
        <w:t xml:space="preserve"> </w:t>
      </w:r>
      <w:r>
        <w:t xml:space="preserve">such as a stay from enforcement actions by the SMEs’ creditors for a period of up to six months.</w:t>
      </w:r>
      <w:r>
        <w:t xml:space="preserve"> </w:t>
      </w:r>
      <w:r>
        <w:t xml:space="preserve">The agreement entered into at the end of the early warning procedure has the same effect as a</w:t>
      </w:r>
      <w:r>
        <w:t xml:space="preserve"> </w:t>
      </w:r>
      <w:r>
        <w:t xml:space="preserve">recovery plan underlying a voluntary composition agreement, thus exempting restructuring related</w:t>
      </w:r>
      <w:r>
        <w:t xml:space="preserve"> </w:t>
      </w:r>
      <w:r>
        <w:t xml:space="preserve">transactions from insolvency avoidance actions</w:t>
      </w:r>
      <w:r>
        <w:t xml:space="preserve"> </w:t>
      </w:r>
      <w:r>
        <w:t xml:space="preserve">LV</w:t>
      </w:r>
      <w:r>
        <w:t xml:space="preserve"> </w:t>
      </w:r>
      <w:r>
        <w:t xml:space="preserve">There are no special rules for SMEs in Latvia.</w:t>
      </w:r>
      <w:r>
        <w:t xml:space="preserve"> </w:t>
      </w:r>
      <w:r>
        <w:t xml:space="preserve">LT</w:t>
      </w:r>
      <w:r>
        <w:t xml:space="preserve"> </w:t>
      </w:r>
      <w:r>
        <w:t xml:space="preserve">There are no specific rules concerning the insolvency of SMEs.</w:t>
      </w:r>
      <w:r>
        <w:t xml:space="preserve"> </w:t>
      </w:r>
      <w:r>
        <w:t xml:space="preserve">LU</w:t>
      </w:r>
      <w:r>
        <w:t xml:space="preserve"> </w:t>
      </w:r>
      <w:r>
        <w:t xml:space="preserve">Not found</w:t>
      </w:r>
      <w:r>
        <w:t xml:space="preserve"> </w:t>
      </w:r>
      <w:r>
        <w:t xml:space="preserve">MT</w:t>
      </w:r>
      <w:r>
        <w:t xml:space="preserve"> </w:t>
      </w:r>
      <w:r>
        <w:t xml:space="preserve">The liquidation proceedings in Malta are all designed for Small and Medium Enterprises (SMEs)</w:t>
      </w:r>
      <w:r>
        <w:t xml:space="preserve"> </w:t>
      </w:r>
      <w:r>
        <w:t xml:space="preserve">because in Malta, over 95% of the companies are considered as SMEs</w:t>
      </w:r>
      <w:r>
        <w:t xml:space="preserve"> </w:t>
      </w:r>
      <w:r>
        <w:t xml:space="preserve">NL</w:t>
      </w:r>
      <w:r>
        <w:t xml:space="preserve"> </w:t>
      </w:r>
      <w:r>
        <w:t xml:space="preserve">Not existent.</w:t>
      </w:r>
      <w:r>
        <w:t xml:space="preserve"> </w:t>
      </w:r>
      <w:r>
        <w:t xml:space="preserve">PL</w:t>
      </w:r>
      <w:r>
        <w:t xml:space="preserve"> </w:t>
      </w:r>
      <w:r>
        <w:t xml:space="preserve">The current Polish Restructuring Law and the Bankruptcy law do not provide for a special treatment</w:t>
      </w:r>
      <w:r>
        <w:t xml:space="preserve"> </w:t>
      </w:r>
      <w:r>
        <w:t xml:space="preserve">of micro and SMEs.</w:t>
      </w:r>
      <w:r>
        <w:t xml:space="preserve"> </w:t>
      </w:r>
      <w:r>
        <w:t xml:space="preserve">PT</w:t>
      </w:r>
      <w:r>
        <w:t xml:space="preserve"> </w:t>
      </w:r>
      <w:r>
        <w:t xml:space="preserve">SMEs are the focus of the Special Recovery Proceedings (Processo Especial de Revitalização –</w:t>
      </w:r>
      <w:r>
        <w:t xml:space="preserve"> </w:t>
      </w:r>
      <w:r>
        <w:t xml:space="preserve">PER), which is found in CIRE. It was through this logic of ‘preventive restructuring’ that the PER</w:t>
      </w:r>
      <w:r>
        <w:t xml:space="preserve"> </w:t>
      </w:r>
      <w:r>
        <w:t xml:space="preserve">was created to try to ‘save’ SMEs. In relation to SMEs, about insolvency proceedings, in addition to</w:t>
      </w:r>
      <w:r>
        <w:t xml:space="preserve"> </w:t>
      </w:r>
      <w:r>
        <w:t xml:space="preserve">CIRE, the Extrajudicial Business Recovery Regime (RERE), and the Business Recovery</w:t>
      </w:r>
      <w:r>
        <w:t xml:space="preserve"> </w:t>
      </w:r>
      <w:r>
        <w:t xml:space="preserve">Ombudsman (MRE) should be considered. The RERE is an instrument through which a debtor</w:t>
      </w:r>
      <w:r>
        <w:t xml:space="preserve"> </w:t>
      </w:r>
      <w:r>
        <w:t xml:space="preserve">(except for natural persons who are not business owners) in a difficult economic situation or of</w:t>
      </w:r>
      <w:r>
        <w:t xml:space="preserve"> </w:t>
      </w:r>
      <w:r>
        <w:t xml:space="preserve">eminent insolvency may enter into negotiations with all or some of its creditors with a view to</w:t>
      </w:r>
      <w:r>
        <w:t xml:space="preserve"> </w:t>
      </w:r>
      <w:r>
        <w:t xml:space="preserve">reaching an agreement - voluntary, free-content and, as a rule, confidential - tending to its recovery.</w:t>
      </w:r>
      <w:r>
        <w:t xml:space="preserve"> </w:t>
      </w:r>
      <w:r>
        <w:t xml:space="preserve">During a transitional period of 18 months from the date of its entry into force, debtors who are in a</w:t>
      </w:r>
      <w:r>
        <w:t xml:space="preserve"> </w:t>
      </w:r>
      <w:r>
        <w:t xml:space="preserve">situation of insolvency, assessed under the terms of the CIRE, may resort to the RERE.</w:t>
      </w:r>
      <w:r>
        <w:t xml:space="preserve"> </w:t>
      </w:r>
      <w:r>
        <w:t xml:space="preserve">RO</w:t>
      </w:r>
      <w:r>
        <w:t xml:space="preserve"> </w:t>
      </w:r>
      <w:r>
        <w:t xml:space="preserve">Currently, there are no special tools or procedures used to help SMEs.</w:t>
      </w:r>
      <w:r>
        <w:t xml:space="preserve"> </w:t>
      </w:r>
      <w:r>
        <w:t xml:space="preserve">SK</w:t>
      </w:r>
      <w:r>
        <w:t xml:space="preserve"> </w:t>
      </w:r>
      <w:r>
        <w:t xml:space="preserve">No provisions found.</w:t>
      </w:r>
      <w:r>
        <w:t xml:space="preserve"> </w:t>
      </w:r>
      <w:r>
        <w:t xml:space="preserve">SI</w:t>
      </w:r>
      <w:r>
        <w:t xml:space="preserve"> </w:t>
      </w:r>
      <w:r>
        <w:t xml:space="preserve">Special rules for compulsory settlement proceedings over small, medium or large-sized company,</w:t>
      </w:r>
      <w:r>
        <w:t xml:space="preserve"> </w:t>
      </w:r>
      <w:r>
        <w:t xml:space="preserve">imposed in section 4.8 of the Financial Operations, Insolvency Proceedings and Compulsory</w:t>
      </w:r>
      <w:r>
        <w:t xml:space="preserve"> </w:t>
      </w:r>
      <w:r>
        <w:t xml:space="preserve">Winding-up Act (ZFPPIPP) regulate the following matters:</w:t>
      </w:r>
      <w:r>
        <w:t xml:space="preserve"> </w:t>
      </w:r>
      <w:r>
        <w:t xml:space="preserve">the process of appointing insolvency practitioners in compulsory settlement proceedings,</w:t>
      </w:r>
      <w:r>
        <w:t xml:space="preserve"> </w:t>
      </w:r>
      <w:r>
        <w:t xml:space="preserve">the creditor’s proposal to initiate compulsory settlement proceedings,</w:t>
      </w:r>
      <w:r>
        <w:t xml:space="preserve"> </w:t>
      </w:r>
      <w:r>
        <w:t xml:space="preserve">financial restructuring measures, lodging and testing of claims and value of collateral,</w:t>
      </w:r>
      <w:r>
        <w:t xml:space="preserve"> </w:t>
      </w:r>
      <w:r>
        <w:t xml:space="preserve">re-compulsory settlement proceedings after final confirmation of compulsory settlement</w:t>
      </w:r>
      <w:r>
        <w:t xml:space="preserve"> </w:t>
      </w:r>
      <w:r>
        <w:t xml:space="preserve">proceedings,</w:t>
      </w:r>
      <w:r>
        <w:t xml:space="preserve"> </w:t>
      </w:r>
      <w:r>
        <w:t xml:space="preserve">creditors’ agent.</w:t>
      </w:r>
      <w:r>
        <w:t xml:space="preserve"> </w:t>
      </w:r>
      <w:r>
        <w:t xml:space="preserve">ES</w:t>
      </w:r>
      <w:r>
        <w:t xml:space="preserve"> </w:t>
      </w:r>
      <w:r>
        <w:t xml:space="preserve">There are no specific rules for SMEs</w:t>
      </w:r>
      <w:r>
        <w:t xml:space="preserve"> </w:t>
      </w:r>
      <w:r>
        <w:t xml:space="preserve">SE</w:t>
      </w:r>
      <w:r>
        <w:t xml:space="preserve"> </w:t>
      </w:r>
      <w:r>
        <w:t xml:space="preserve">No specific rules for SMEs.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relevant elements in the creditors’ ranking in the CMU context. Bank loans are usually</w:t>
      </w:r>
      <w:r>
        <w:t xml:space="preserve"> </w:t>
      </w:r>
      <w:r>
        <w:t xml:space="preserve">secured (with collateral).</w:t>
      </w:r>
      <w:r>
        <w:br/>
      </w:r>
      <w:r>
        <w:t xml:space="preserve">The issue of ranking claims can be resolved in as many ways as there are purposes of</w:t>
      </w:r>
      <w:r>
        <w:t xml:space="preserve"> </w:t>
      </w:r>
      <w:r>
        <w:t xml:space="preserve">insolvency law. A simple comparison highlights this interrelationship: In France, the</w:t>
      </w:r>
      <w:r>
        <w:t xml:space="preserve"> </w:t>
      </w:r>
      <w:r>
        <w:t xml:space="preserve">purpose of insolvency law is, among other things, but above all, to save as many jobs as</w:t>
      </w:r>
      <w:r>
        <w:t xml:space="preserve"> </w:t>
      </w:r>
      <w:r>
        <w:t xml:space="preserve">possible, whereas in Germany the equivalent purpose.</w:t>
      </w:r>
      <w:r>
        <w:t xml:space="preserve"> </w:t>
      </w:r>
      <w:r>
        <w:t xml:space="preserve">The ranking of claims increases uncertainty for investors as they cannot know how much</w:t>
      </w:r>
      <w:r>
        <w:t xml:space="preserve"> </w:t>
      </w:r>
      <w:r>
        <w:t xml:space="preserve">of the residual value of the company can be distributed among those creditors that do not</w:t>
      </w:r>
      <w:r>
        <w:t xml:space="preserve"> </w:t>
      </w:r>
      <w:r>
        <w:t xml:space="preserve">enjoy preferential treatment. When a company is wound down, employees, tax</w:t>
      </w:r>
      <w:r>
        <w:t xml:space="preserve"> </w:t>
      </w:r>
      <w:r>
        <w:t xml:space="preserve">authorities and other public authorities including those administering the procedure often</w:t>
      </w:r>
      <w:r>
        <w:t xml:space="preserve"> </w:t>
      </w:r>
      <w:r>
        <w:t xml:space="preserve">enjoy preferential treatment that puts them on top of other creditors.</w:t>
      </w:r>
      <w:r>
        <w:t xml:space="preserve"> </w:t>
      </w:r>
      <w:r>
        <w:t xml:space="preserve">The ranking of claims tends to be complex, which make the outcome very difficult to</w:t>
      </w:r>
      <w:r>
        <w:t xml:space="preserve"> </w:t>
      </w:r>
      <w:r>
        <w:t xml:space="preserve">anticipate for foreign investors since they may have neither a good understanding of the</w:t>
      </w:r>
      <w:r>
        <w:t xml:space="preserve"> </w:t>
      </w:r>
      <w:r>
        <w:t xml:space="preserve">rules in the destination country, how they area applied and how large the share of these</w:t>
      </w:r>
      <w:r>
        <w:t xml:space="preserve"> </w:t>
      </w:r>
      <w:r>
        <w:t xml:space="preserve">preferential creditors could be. They have therefore little possibility to assess the impact</w:t>
      </w:r>
      <w:r>
        <w:t xml:space="preserve"> </w:t>
      </w:r>
      <w:r>
        <w:t xml:space="preserve">of creditor ranking on the recovery value and the recovery time.</w:t>
      </w:r>
      <w:r>
        <w:br/>
      </w:r>
      <w:r>
        <w:t xml:space="preserve">The rules on ranking of claims, and in particular those related to the protection of secured</w:t>
      </w:r>
      <w:r>
        <w:t xml:space="preserve"> </w:t>
      </w:r>
      <w:r>
        <w:t xml:space="preserve">credits, are of particular importance for foreign investors when they try to anticipate the</w:t>
      </w:r>
      <w:r>
        <w:t xml:space="preserve"> </w:t>
      </w:r>
      <w:r>
        <w:t xml:space="preserve">risks attached to their investments, as these affect the expected recovery rates.</w:t>
      </w:r>
      <w:r>
        <w:t xml:space="preserve"> </w:t>
      </w:r>
      <w:r>
        <w:t xml:space="preserve">Divergences in this area may thus have a significant impact on the cost of lending to</w:t>
      </w:r>
      <w:r>
        <w:t xml:space="preserve"> </w:t>
      </w:r>
      <w:r>
        <w:t xml:space="preserve">reflect such risks, and – in certain cases – may serve as a deterrent from engagement for</w:t>
      </w:r>
      <w:r>
        <w:t xml:space="preserve"> </w:t>
      </w:r>
      <w:r>
        <w:t xml:space="preserve">investors.</w:t>
      </w:r>
      <w:r>
        <w:br/>
      </w:r>
      <w:r>
        <w:t xml:space="preserve">The principle of pari passu (alternatively: par condicio creditorum) constitutes a</w:t>
      </w:r>
      <w:r>
        <w:t xml:space="preserve"> </w:t>
      </w:r>
      <w:r>
        <w:t xml:space="preserve">fundamental principle of equity which implies that in a common situation (such as an</w:t>
      </w:r>
      <w:r>
        <w:t xml:space="preserve"> </w:t>
      </w:r>
      <w:r>
        <w:t xml:space="preserve">insolvency procedure) where the debtor’s existing assets are insufficient to satisfy all his</w:t>
      </w:r>
      <w:r>
        <w:t xml:space="preserve"> </w:t>
      </w:r>
      <w:r>
        <w:t xml:space="preserve">creditors in full, losses are shared proportionally and equitably. However, this principle</w:t>
      </w:r>
      <w:r>
        <w:t xml:space="preserve"> </w:t>
      </w:r>
      <w:r>
        <w:t xml:space="preserve">has rarely - if ever - been applied without friction. The history of insolvency law can be</w:t>
      </w:r>
      <w:r>
        <w:t xml:space="preserve"> </w:t>
      </w:r>
      <w:r>
        <w:t xml:space="preserve">written in terms of an ongoing struggle for privileged status, i.e., a higher rank.</w:t>
      </w:r>
      <w:r>
        <w:t xml:space="preserve"> </w:t>
      </w:r>
      <w:r>
        <w:t xml:space="preserve">In many Member States, vulnerable creditor groups such as employees rank first. In other</w:t>
      </w:r>
      <w:r>
        <w:t xml:space="preserve"> </w:t>
      </w:r>
      <w:r>
        <w:t xml:space="preserve">Member States, employees’ rights are protected by social security systems, including e.g. </w:t>
      </w:r>
      <w:r>
        <w:t xml:space="preserve"> </w:t>
      </w:r>
      <w:r>
        <w:t xml:space="preserve">funds to pay outstanding wages. Outstanding taxes make up the bulk of the claims in</w:t>
      </w:r>
      <w:r>
        <w:t xml:space="preserve"> </w:t>
      </w:r>
      <w:r>
        <w:t xml:space="preserve">many insolvency proceedings, in particular for SMEs, and in some Member States, they</w:t>
      </w:r>
      <w:r>
        <w:t xml:space="preserve"> </w:t>
      </w:r>
      <w:r>
        <w:t xml:space="preserve">rank first (aka the fiscal privilege). They also stand in the way of many restructurings</w:t>
      </w:r>
      <w:r>
        <w:t xml:space="preserve"> </w:t>
      </w:r>
      <w:r>
        <w:t xml:space="preserve">because the administration does not have discretion to forgive tax debts.</w:t>
      </w:r>
      <w:r>
        <w:br/>
      </w:r>
      <w:r>
        <w:t xml:space="preserve">More specifically insolvency regimes respect security rights arrangements of the debtor</w:t>
      </w:r>
      <w:r>
        <w:t xml:space="preserve"> </w:t>
      </w:r>
      <w:r>
        <w:t xml:space="preserve">as long as they are permitted under local civil/contract law and do not constitute a</w:t>
      </w:r>
      <w:r>
        <w:t xml:space="preserve"> </w:t>
      </w:r>
      <w:r>
        <w:t xml:space="preserve">fraudulent transfer of assets under respective insolvency law provisions. Indeed, secured</w:t>
      </w:r>
      <w:r>
        <w:t xml:space="preserve"> </w:t>
      </w:r>
      <w:r>
        <w:t xml:space="preserve">transactions play a key role in a well-functioning market economy and discrepancies and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uncertainties in the legal framework governing security rights are the main reasons for</w:t>
      </w:r>
      <w:r>
        <w:t xml:space="preserve"> </w:t>
      </w:r>
      <w:r>
        <w:t xml:space="preserve">the high costs and unavailability of credit314.</w:t>
      </w:r>
      <w:r>
        <w:t xml:space="preserve"> </w:t>
      </w:r>
      <w:r>
        <w:t xml:space="preserve">Post-commencement preferences are justified on the basis of a specific legitimate interest</w:t>
      </w:r>
      <w:r>
        <w:t xml:space="preserve"> </w:t>
      </w:r>
      <w:r>
        <w:t xml:space="preserve">defined in advance to allow each creditor to calculate ex ante their risks in view of the</w:t>
      </w:r>
      <w:r>
        <w:t xml:space="preserve"> </w:t>
      </w:r>
      <w:r>
        <w:t xml:space="preserve">legal position in a possible future insolvency of their debtor. Thus, to ensure a proper</w:t>
      </w:r>
      <w:r>
        <w:t xml:space="preserve"> </w:t>
      </w:r>
      <w:r>
        <w:t xml:space="preserve">functioning of the market, having regards to the creditors’ perspective, what matters is to</w:t>
      </w:r>
      <w:r>
        <w:t xml:space="preserve"> </w:t>
      </w:r>
      <w:r>
        <w:t xml:space="preserve">identify which are the legitimate interests which justify these preferences interference</w:t>
      </w:r>
      <w:r>
        <w:t xml:space="preserve"> </w:t>
      </w:r>
      <w:r>
        <w:t xml:space="preserve">with the pre-commencement entitlements. It is obvious that these legitimate interests</w:t>
      </w:r>
      <w:r>
        <w:t xml:space="preserve"> </w:t>
      </w:r>
      <w:r>
        <w:t xml:space="preserve">have to be identified in the interests of all the creditors in so far they provide a priority</w:t>
      </w:r>
      <w:r>
        <w:t xml:space="preserve"> </w:t>
      </w:r>
      <w:r>
        <w:t xml:space="preserve">over the ordinary claims (i.e., so called super -priority).</w:t>
      </w:r>
      <w:r>
        <w:t xml:space="preserve"> </w:t>
      </w:r>
      <w:r>
        <w:t xml:space="preserve">The first legitimate interest is to guarantee orderly procedures by securing the payment of</w:t>
      </w:r>
      <w:r>
        <w:t xml:space="preserve"> </w:t>
      </w:r>
      <w:r>
        <w:t xml:space="preserve">costs of proceedings. The proper and correct functioning of the systems ultimate</w:t>
      </w:r>
      <w:r>
        <w:t xml:space="preserve"> </w:t>
      </w:r>
      <w:r>
        <w:t xml:space="preserve">safeguards the interests and rights of all the stakeholders. Administrative expenses (i.e.,</w:t>
      </w:r>
      <w:r>
        <w:t xml:space="preserve"> </w:t>
      </w:r>
      <w:r>
        <w:t xml:space="preserve">claims resulting from the debtors’ estate) should be granted with a priority as well</w:t>
      </w:r>
      <w:r>
        <w:t xml:space="preserve"> </w:t>
      </w:r>
      <w:r>
        <w:t xml:space="preserve">considering that they are costs resulting from the efforts to organise and orderly liquidate</w:t>
      </w:r>
      <w:r>
        <w:t xml:space="preserve"> </w:t>
      </w:r>
      <w:r>
        <w:t xml:space="preserve">all assets in the estate or reorganise the debtor’s business in the interest of all creditors.</w:t>
      </w:r>
      <w:r>
        <w:br/>
      </w:r>
      <w:r>
        <w:t xml:space="preserve">The second legitimate interest is in securing the going concern (in a going concern sale as</w:t>
      </w:r>
      <w:r>
        <w:t xml:space="preserve"> </w:t>
      </w:r>
      <w:r>
        <w:t xml:space="preserve">well as in a piecemeal auction process, i.e., prepack sale) which is possible only of if the</w:t>
      </w:r>
      <w:r>
        <w:t xml:space="preserve"> </w:t>
      </w:r>
      <w:r>
        <w:t xml:space="preserve">assets forming the business are not torn apart at the outset of proceedings by secured</w:t>
      </w:r>
      <w:r>
        <w:t xml:space="preserve"> </w:t>
      </w:r>
      <w:r>
        <w:t xml:space="preserve">creditors who enforces their pre-commencement entitlements. In effect, a going concern</w:t>
      </w:r>
      <w:r>
        <w:t xml:space="preserve"> </w:t>
      </w:r>
      <w:r>
        <w:t xml:space="preserve">sale or a prepack sale usually means a higher return for creditors than the receivables</w:t>
      </w:r>
      <w:r>
        <w:t xml:space="preserve"> </w:t>
      </w:r>
      <w:r>
        <w:t xml:space="preserve">from a piecemeal liquidation.</w:t>
      </w:r>
      <w:r>
        <w:t xml:space="preserve"> </w:t>
      </w:r>
      <w:r>
        <w:t xml:space="preserve">Lastly, a further legitimate interest may be identified in the protection of interim and/or</w:t>
      </w:r>
      <w:r>
        <w:t xml:space="preserve"> </w:t>
      </w:r>
      <w:r>
        <w:t xml:space="preserve">new financing as far as it sustains the restructuring proceedings or the sales as a going</w:t>
      </w:r>
      <w:r>
        <w:t xml:space="preserve"> </w:t>
      </w:r>
      <w:r>
        <w:t xml:space="preserve">concern (see para below on treatment of interim or new financing). As of today, claims</w:t>
      </w:r>
      <w:r>
        <w:t xml:space="preserve"> </w:t>
      </w:r>
      <w:r>
        <w:t xml:space="preserve">from interim finance enjoy the priority of administrative expenses, which means they</w:t>
      </w:r>
      <w:r>
        <w:t xml:space="preserve"> </w:t>
      </w:r>
      <w:r>
        <w:t xml:space="preserve">usually rank ahead of pre-commencement creditors, but not affect the rights of secured</w:t>
      </w:r>
      <w:r>
        <w:t xml:space="preserve"> </w:t>
      </w:r>
      <w:r>
        <w:t xml:space="preserve">creditors. In Belgium, however, interim finance may rank ahead of secured creditors.</w:t>
      </w:r>
      <w:r>
        <w:t xml:space="preserve"> </w:t>
      </w:r>
      <w:r>
        <w:t xml:space="preserve">when and to the extent that secured creditors have benefited from such finance</w:t>
      </w:r>
      <w:r>
        <w:t xml:space="preserve"> </w:t>
      </w:r>
      <w:r>
        <w:t xml:space="preserve">themselves. In France, for example, a super-priority is reported meaning that claims</w:t>
      </w:r>
      <w:r>
        <w:t xml:space="preserve"> </w:t>
      </w:r>
      <w:r>
        <w:t xml:space="preserve">deriving from new finance arrangements in a safeguard proceeding or a judicial</w:t>
      </w:r>
      <w:r>
        <w:t xml:space="preserve"> </w:t>
      </w:r>
      <w:r>
        <w:t xml:space="preserve">reorganization even rank above other secured and unsecured creditors. In Italy, in</w:t>
      </w:r>
      <w:r>
        <w:t xml:space="preserve"> </w:t>
      </w:r>
      <w:r>
        <w:t xml:space="preserve">arrangement with creditors and in debt restructuring agreements, both interim and new</w:t>
      </w:r>
      <w:r>
        <w:t xml:space="preserve"> </w:t>
      </w:r>
      <w:r>
        <w:t xml:space="preserve">finance – consequential to these agreements – are ranked ahead of secured creditors.</w:t>
      </w:r>
      <w:r>
        <w:br/>
      </w:r>
      <w:r>
        <w:t xml:space="preserve">Where securing the claim induces creditors to invest more funds, ultimately encouraging</w:t>
      </w:r>
      <w:r>
        <w:t xml:space="preserve"> </w:t>
      </w:r>
      <w:r>
        <w:t xml:space="preserve">the credit system, providing super-priorities not grounded in the interests of all creditors</w:t>
      </w:r>
      <w:r>
        <w:t xml:space="preserve"> </w:t>
      </w:r>
      <w:r>
        <w:t xml:space="preserve">makes it extremely difficult to ex ante assess the extent of super-preferred claims and,</w:t>
      </w:r>
      <w:r>
        <w:t xml:space="preserve"> </w:t>
      </w:r>
      <w:r>
        <w:t xml:space="preserve">thus, almost impossible to precisely calculate credit risks which usually makes credit</w:t>
      </w:r>
      <w:r>
        <w:t xml:space="preserve"> </w:t>
      </w:r>
      <w:r>
        <w:t xml:space="preserve">more expensive.</w:t>
      </w:r>
      <w:r>
        <w:t xml:space="preserve"> </w:t>
      </w:r>
      <w:r>
        <w:t xml:space="preserve">Table A5.8 Rules and practices in EU Member States on the ranking of creditors</w:t>
      </w:r>
    </w:p>
    <w:p>
      <w:pPr>
        <w:pStyle w:val="BodyText"/>
      </w:pPr>
      <w:r>
        <w:t xml:space="preserve">Types of creditors</w:t>
      </w:r>
      <w:r>
        <w:t xml:space="preserve"> </w:t>
      </w:r>
      <w:r>
        <w:t xml:space="preserve">Ranking</w:t>
      </w:r>
    </w:p>
    <w:p>
      <w:pPr>
        <w:pStyle w:val="BodyText"/>
      </w:pPr>
      <w:r>
        <w:t xml:space="preserve">314 World Bank, Principles for Effective Insolvency and Creditor/Debtor Regimes, cit. See principles A2;</w:t>
      </w:r>
      <w:r>
        <w:t xml:space="preserve"> </w:t>
      </w:r>
      <w:r>
        <w:t xml:space="preserve">A3.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secured (or preferential),</w:t>
      </w:r>
      <w:r>
        <w:t xml:space="preserve"> </w:t>
      </w:r>
      <w:r>
        <w:t xml:space="preserve">and unsecured creditors.</w:t>
      </w:r>
      <w:r>
        <w:br/>
      </w:r>
      <w:r>
        <w:t xml:space="preserve">Priority claims are defined as claims against the insolvency estate that are</w:t>
      </w:r>
      <w:r>
        <w:t xml:space="preserve"> </w:t>
      </w:r>
      <w:r>
        <w:t xml:space="preserve">satisfied prior to all other insolvency creditors. Priority claims are reduced</w:t>
      </w:r>
      <w:r>
        <w:t xml:space="preserve"> </w:t>
      </w:r>
      <w:r>
        <w:t xml:space="preserve">to certain kinds of claims and include:</w:t>
      </w:r>
      <w:r>
        <w:br/>
      </w:r>
      <w:r>
        <w:t xml:space="preserve"> costs of the proceedings,</w:t>
      </w:r>
      <w:r>
        <w:br/>
      </w:r>
      <w:r>
        <w:t xml:space="preserve"> costs regarding administration, sustainment and supply of the insolvency</w:t>
      </w:r>
      <w:r>
        <w:t xml:space="preserve"> </w:t>
      </w:r>
      <w:r>
        <w:t xml:space="preserve">estate,</w:t>
      </w:r>
      <w:r>
        <w:t xml:space="preserve"> </w:t>
      </w:r>
      <w:r>
        <w:t xml:space="preserve"> claims of the employees for current salary,</w:t>
      </w:r>
      <w:r>
        <w:t xml:space="preserve"> </w:t>
      </w:r>
      <w:r>
        <w:t xml:space="preserve"> claims in connection with the termination of certain kinds of employees,</w:t>
      </w:r>
      <w:r>
        <w:t xml:space="preserve"> </w:t>
      </w:r>
      <w:r>
        <w:t xml:space="preserve">claims resulting from the fulfilment of certain contracts,</w:t>
      </w:r>
      <w:r>
        <w:br/>
      </w:r>
      <w:r>
        <w:t xml:space="preserve"> claims based on transactions processed by the insolvency administrator,</w:t>
      </w:r>
      <w:r>
        <w:br/>
      </w:r>
      <w:r>
        <w:t xml:space="preserve"> claims based on unjust enrichment of the insolvency estate, and</w:t>
      </w:r>
      <w:r>
        <w:br/>
      </w:r>
      <w:r>
        <w:t xml:space="preserve"> compensation for the members of privileged associations for the</w:t>
      </w:r>
      <w:r>
        <w:t xml:space="preserve"> </w:t>
      </w:r>
      <w:r>
        <w:t xml:space="preserve">protection of creditors’ rights.</w:t>
      </w:r>
      <w:r>
        <w:br/>
      </w:r>
      <w:r>
        <w:t xml:space="preserve">Filing priority claims with the insolvency court separately is not required.</w:t>
      </w:r>
      <w:r>
        <w:t xml:space="preserve"> </w:t>
      </w:r>
      <w:r>
        <w:t xml:space="preserve">These claims are filed directly with the insolvency administrator.</w:t>
      </w:r>
      <w:r>
        <w:t xml:space="preserve"> </w:t>
      </w:r>
      <w:r>
        <w:t xml:space="preserve">BE</w:t>
      </w:r>
      <w:r>
        <w:t xml:space="preserve"> </w:t>
      </w:r>
      <w:r>
        <w:t xml:space="preserve">Under Art. 2 of BCEL,</w:t>
      </w:r>
      <w:r>
        <w:t xml:space="preserve"> </w:t>
      </w:r>
      <w:r>
        <w:t xml:space="preserve">the following categories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distinguished,</w:t>
      </w:r>
      <w:r>
        <w:t xml:space="preserve"> </w:t>
      </w:r>
      <w:r>
        <w:t xml:space="preserve">each</w:t>
      </w:r>
      <w:r>
        <w:t xml:space="preserve"> </w:t>
      </w:r>
      <w:r>
        <w:t xml:space="preserve">subsequent</w:t>
      </w:r>
      <w:r>
        <w:t xml:space="preserve"> </w:t>
      </w:r>
      <w:r>
        <w:t xml:space="preserve">category</w:t>
      </w:r>
      <w:r>
        <w:t xml:space="preserve"> </w:t>
      </w:r>
      <w:r>
        <w:t xml:space="preserve">holding a lower priority</w:t>
      </w:r>
      <w:r>
        <w:t xml:space="preserve"> </w:t>
      </w:r>
      <w:r>
        <w:t xml:space="preserve">against the previous one:</w:t>
      </w:r>
      <w:r>
        <w:t xml:space="preserve"> </w:t>
      </w:r>
      <w:r>
        <w:t xml:space="preserve"> Preferential creditors:</w:t>
      </w:r>
      <w:r>
        <w:t xml:space="preserve"> </w:t>
      </w:r>
      <w:r>
        <w:t xml:space="preserve"></w:t>
      </w:r>
      <w:r>
        <w:t xml:space="preserve"> </w:t>
      </w:r>
      <w:r>
        <w:t xml:space="preserve">Special privilege,</w:t>
      </w:r>
      <w:r>
        <w:t xml:space="preserve"> </w:t>
      </w:r>
      <w:r>
        <w:t xml:space="preserve"></w:t>
      </w:r>
      <w:r>
        <w:t xml:space="preserve"> </w:t>
      </w:r>
      <w:r>
        <w:t xml:space="preserve">General</w:t>
      </w:r>
      <w:r>
        <w:t xml:space="preserve"> </w:t>
      </w:r>
      <w:r>
        <w:t xml:space="preserve">privilege,</w:t>
      </w:r>
      <w:r>
        <w:br/>
      </w:r>
      <w:r>
        <w:t xml:space="preserve"> ordinary creditors.</w:t>
      </w:r>
      <w:r>
        <w:t xml:space="preserve"> </w:t>
      </w:r>
      <w:r>
        <w:t xml:space="preserve">The competing claims to the estate in bankruptcy occur automatically</w:t>
      </w:r>
      <w:r>
        <w:t xml:space="preserve"> </w:t>
      </w:r>
      <w:r>
        <w:t xml:space="preserve">under law. The bankrupt debtor’s assets are used exclusively to satisfy</w:t>
      </w:r>
      <w:r>
        <w:t xml:space="preserve"> </w:t>
      </w:r>
      <w:r>
        <w:t xml:space="preserve">creditors existing on the day of bankruptcy and whose claim is fixed on the</w:t>
      </w:r>
      <w:r>
        <w:t xml:space="preserve"> </w:t>
      </w:r>
      <w:r>
        <w:t xml:space="preserve">day of bankruptcy. In principle, an equal distribution among the creditors</w:t>
      </w:r>
      <w:r>
        <w:t xml:space="preserve"> </w:t>
      </w:r>
      <w:r>
        <w:t xml:space="preserve">will take place, except when the regime of mortgages and liens allows for</w:t>
      </w:r>
      <w:r>
        <w:t xml:space="preserve"> </w:t>
      </w:r>
      <w:r>
        <w:t xml:space="preserve">derogations. When a bankrupt’s property is realised, liens and mortgages</w:t>
      </w:r>
      <w:r>
        <w:t xml:space="preserve"> </w:t>
      </w:r>
      <w:r>
        <w:t xml:space="preserve">entitle the lien holder to be paid preferentially from the proceeds with</w:t>
      </w:r>
      <w:r>
        <w:t xml:space="preserve"> </w:t>
      </w:r>
      <w:r>
        <w:t xml:space="preserve">priority over other unsecured creditors.</w:t>
      </w:r>
      <w:r>
        <w:t xml:space="preserve"> </w:t>
      </w:r>
      <w:r>
        <w:t xml:space="preserve">The ‘debts of the bankruptcy estate’ (management costs and expenses,</w:t>
      </w:r>
      <w:r>
        <w:t xml:space="preserve"> </w:t>
      </w:r>
      <w:r>
        <w:t xml:space="preserve">taxes, environmental debts, debts arising from the trustee in bankruptcy’s</w:t>
      </w:r>
      <w:r>
        <w:t xml:space="preserve"> </w:t>
      </w:r>
      <w:r>
        <w:t xml:space="preserve">initiatives or quasi-contracts) constitute preferential claims on the estate in</w:t>
      </w:r>
      <w:r>
        <w:t xml:space="preserve"> </w:t>
      </w:r>
      <w:r>
        <w:t xml:space="preserve">bankruptcy.</w:t>
      </w:r>
      <w:r>
        <w:t xml:space="preserve"> </w:t>
      </w:r>
      <w:r>
        <w:t xml:space="preserve">BG</w:t>
      </w:r>
      <w:r>
        <w:t xml:space="preserve"> </w:t>
      </w:r>
      <w:r>
        <w:t xml:space="preserve">Creditors</w:t>
      </w:r>
      <w:r>
        <w:t xml:space="preserve"> </w:t>
      </w:r>
      <w:r>
        <w:t xml:space="preserve">are</w:t>
      </w:r>
      <w:r>
        <w:t xml:space="preserve"> </w:t>
      </w:r>
      <w:r>
        <w:t xml:space="preserve">divided</w:t>
      </w:r>
      <w:r>
        <w:t xml:space="preserve"> </w:t>
      </w:r>
      <w:r>
        <w:t xml:space="preserve">into</w:t>
      </w:r>
      <w:r>
        <w:t xml:space="preserve"> </w:t>
      </w:r>
      <w:r>
        <w:t xml:space="preserve">several</w:t>
      </w:r>
      <w:r>
        <w:t xml:space="preserve"> </w:t>
      </w:r>
      <w:r>
        <w:t xml:space="preserve">classes</w:t>
      </w:r>
      <w:r>
        <w:t xml:space="preserve"> </w:t>
      </w:r>
      <w:r>
        <w:t xml:space="preserve">according to Art. 722 of</w:t>
      </w:r>
      <w:r>
        <w:t xml:space="preserve"> </w:t>
      </w:r>
      <w:r>
        <w:t xml:space="preserve">the</w:t>
      </w:r>
      <w:r>
        <w:t xml:space="preserve"> </w:t>
      </w:r>
      <w:r>
        <w:t xml:space="preserve">BCA,</w:t>
      </w:r>
      <w:r>
        <w:t xml:space="preserve"> </w:t>
      </w:r>
      <w:r>
        <w:t xml:space="preserve">each</w:t>
      </w:r>
      <w:r>
        <w:t xml:space="preserve"> </w:t>
      </w:r>
      <w:r>
        <w:t xml:space="preserve">subsequent class having</w:t>
      </w:r>
      <w:r>
        <w:t xml:space="preserve"> </w:t>
      </w:r>
      <w:r>
        <w:t xml:space="preserve">a lower priority against</w:t>
      </w:r>
      <w:r>
        <w:t xml:space="preserve"> </w:t>
      </w:r>
      <w:r>
        <w:t xml:space="preserve">the previous one:</w:t>
      </w:r>
      <w:r>
        <w:t xml:space="preserve"> </w:t>
      </w:r>
      <w:r>
        <w:t xml:space="preserve"> 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(mortgage,</w:t>
      </w:r>
      <w:r>
        <w:t xml:space="preserve"> </w:t>
      </w:r>
      <w:r>
        <w:t xml:space="preserve">property</w:t>
      </w:r>
      <w:r>
        <w:t xml:space="preserve"> </w:t>
      </w:r>
      <w:r>
        <w:t xml:space="preserve">subject to lien etc.);</w:t>
      </w:r>
      <w:r>
        <w:t xml:space="preserve"> </w:t>
      </w:r>
      <w:r>
        <w:t xml:space="preserve"> Privileged</w:t>
      </w:r>
      <w:r>
        <w:t xml:space="preserve"> </w:t>
      </w:r>
      <w:r>
        <w:t xml:space="preserve">creditors:</w:t>
      </w:r>
      <w:r>
        <w:t xml:space="preserve"> </w:t>
      </w:r>
      <w:r>
        <w:t xml:space="preserve">employment,</w:t>
      </w:r>
      <w:r>
        <w:t xml:space="preserve"> </w:t>
      </w:r>
      <w:r>
        <w:t xml:space="preserve">bankruptcy costs etc.;</w:t>
      </w:r>
      <w:r>
        <w:t xml:space="preserve"> </w:t>
      </w:r>
      <w:r>
        <w:t xml:space="preserve"> Unsecured creditors.</w:t>
      </w:r>
      <w:r>
        <w:t xml:space="preserve"> </w:t>
      </w:r>
      <w:r>
        <w:t xml:space="preserve">The following procedure for settling claims by way of making distributions</w:t>
      </w:r>
      <w:r>
        <w:t xml:space="preserve"> </w:t>
      </w:r>
      <w:r>
        <w:t xml:space="preserve">from the estate converted into money, stipulated in Article 722 of the</w:t>
      </w:r>
      <w:r>
        <w:t xml:space="preserve"> </w:t>
      </w:r>
      <w:r>
        <w:t xml:space="preserve">Commerce Act, is followed:</w:t>
      </w:r>
      <w:r>
        <w:t xml:space="preserve"> </w:t>
      </w:r>
      <w:r>
        <w:t xml:space="preserve"> claims secured by a pledge or mortgage, garnishment or distraint,</w:t>
      </w:r>
      <w:r>
        <w:t xml:space="preserve"> </w:t>
      </w:r>
      <w:r>
        <w:t xml:space="preserve">registered in accordance with the Liens Act — from the proceeds from</w:t>
      </w:r>
      <w:r>
        <w:t xml:space="preserve"> </w:t>
      </w:r>
      <w:r>
        <w:t xml:space="preserve">security realisation;</w:t>
      </w:r>
      <w:r>
        <w:t xml:space="preserve"> </w:t>
      </w:r>
      <w:r>
        <w:t xml:space="preserve"> claims in respect of which the right to lien is exercised — from the value</w:t>
      </w:r>
      <w:r>
        <w:t xml:space="preserve"> </w:t>
      </w:r>
      <w:r>
        <w:t xml:space="preserve">of the asset subject to lien;</w:t>
      </w:r>
      <w:r>
        <w:t xml:space="preserve"> </w:t>
      </w:r>
      <w:r>
        <w:t xml:space="preserve"> expenses incurred in the insolvency proceedings (stamp duty payable</w:t>
      </w:r>
      <w:r>
        <w:t xml:space="preserve"> </w:t>
      </w:r>
      <w:r>
        <w:t xml:space="preserve">upon filing and all other expenses incurred until the entry into force of</w:t>
      </w:r>
      <w:r>
        <w:t xml:space="preserve"> </w:t>
      </w:r>
      <w:r>
        <w:t xml:space="preserve">the ruling opening insolvency proceedings; the receiver’s remuneration;</w:t>
      </w:r>
      <w:r>
        <w:t xml:space="preserve"> </w:t>
      </w:r>
      <w:r>
        <w:t xml:space="preserve">the claims of workers and employees when the debtor’s enterprise has</w:t>
      </w:r>
      <w:r>
        <w:t xml:space="preserve"> </w:t>
      </w:r>
      <w:r>
        <w:t xml:space="preserve">not ceased trading; the costs incurred on augmentation, administration,</w:t>
      </w:r>
      <w:r>
        <w:t xml:space="preserve"> </w:t>
      </w:r>
      <w:r>
        <w:t xml:space="preserve">valuation and distribution of the insolvency estate; and the maintenance</w:t>
      </w:r>
      <w:r>
        <w:t xml:space="preserve"> </w:t>
      </w:r>
      <w:r>
        <w:t xml:space="preserve">payments in favour of the debtor and their family);</w:t>
      </w:r>
      <w:r>
        <w:t xml:space="preserve"> </w:t>
      </w:r>
      <w:r>
        <w:t xml:space="preserve"> claims arising from employment contracts that existed before insolvency</w:t>
      </w:r>
      <w:r>
        <w:t xml:space="preserve"> </w:t>
      </w:r>
      <w:r>
        <w:t xml:space="preserve">proceedings were opened;</w:t>
      </w:r>
      <w:r>
        <w:t xml:space="preserve"> </w:t>
      </w:r>
      <w:r>
        <w:t xml:space="preserve"> statutory compensation payable to third parties by the debtor;</w:t>
      </w:r>
      <w:r>
        <w:t xml:space="preserve"> </w:t>
      </w:r>
      <w:r>
        <w:t xml:space="preserve"> public-law debts to the central government or municipalities, including</w:t>
      </w:r>
      <w:r>
        <w:t xml:space="preserve"> </w:t>
      </w:r>
      <w:r>
        <w:t xml:space="preserve">but not limited to those arising from taxes, customs duties, fees and</w:t>
      </w:r>
      <w:r>
        <w:t xml:space="preserve"> </w:t>
      </w:r>
      <w:r>
        <w:t xml:space="preserve">mandatory social security contributions, if they arose before the date on</w:t>
      </w:r>
      <w:r>
        <w:t xml:space="preserve"> </w:t>
      </w:r>
      <w:r>
        <w:t xml:space="preserve">which insolvency proceedings were opened;</w:t>
      </w:r>
      <w:r>
        <w:t xml:space="preserve"> </w:t>
      </w:r>
      <w:r>
        <w:t xml:space="preserve"> claims that arose after the commencement of insolvency and unpaid by</w:t>
      </w:r>
      <w:r>
        <w:t xml:space="preserve"> </w:t>
      </w:r>
      <w:r>
        <w:t xml:space="preserve">the respective due date;</w:t>
      </w:r>
      <w:r>
        <w:t xml:space="preserve"> </w:t>
      </w:r>
      <w:r>
        <w:t xml:space="preserve"> any remaining unsecured claims that arose before insolvency</w:t>
      </w:r>
      <w:r>
        <w:t xml:space="preserve"> </w:t>
      </w:r>
      <w:r>
        <w:t xml:space="preserve">proceedings were opened;</w:t>
      </w:r>
      <w:r>
        <w:t xml:space="preserve"> </w:t>
      </w:r>
      <w:r>
        <w:t xml:space="preserve"> statutory or contractual interest on unsecured debts due after the date on</w:t>
      </w:r>
      <w:r>
        <w:t xml:space="preserve"> </w:t>
      </w:r>
      <w:r>
        <w:t xml:space="preserve">which insolvency proceedings were opened;</w:t>
      </w:r>
      <w:r>
        <w:t xml:space="preserve"> </w:t>
      </w:r>
      <w:r>
        <w:t xml:space="preserve"> loans granted to the debtor by a business partner or shareholder;</w:t>
      </w:r>
      <w:r>
        <w:t xml:space="preserve"> </w:t>
      </w:r>
      <w:r>
        <w:t xml:space="preserve"> donations;</w:t>
      </w:r>
      <w:r>
        <w:t xml:space="preserve"> </w:t>
      </w:r>
      <w:r>
        <w:t xml:space="preserve"> the expenses incurred by the creditors in connection with the insolvency</w:t>
      </w:r>
      <w:r>
        <w:t xml:space="preserve"> </w:t>
      </w:r>
      <w:r>
        <w:t xml:space="preserve">proceedings, except for the expenses under Article 629b of the</w:t>
      </w:r>
      <w:r>
        <w:t xml:space="preserve"> </w:t>
      </w:r>
      <w:r>
        <w:t xml:space="preserve">Commerce Act (prepaid initial litigation expenses).</w:t>
      </w:r>
      <w:r>
        <w:t xml:space="preserve"> </w:t>
      </w:r>
      <w:r>
        <w:t xml:space="preserve">HR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rule,</w:t>
      </w:r>
      <w:r>
        <w:t xml:space="preserve"> </w:t>
      </w:r>
      <w:r>
        <w:t xml:space="preserve">Pursuant to the CBL, claims and their creditors are ranked respectively as it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bankruptcy creditors are</w:t>
      </w:r>
      <w:r>
        <w:t xml:space="preserve"> </w:t>
      </w:r>
      <w:r>
        <w:t xml:space="preserve">classified in payment</w:t>
      </w:r>
      <w:r>
        <w:t xml:space="preserve"> </w:t>
      </w:r>
      <w:r>
        <w:t xml:space="preserve">ranks according to their</w:t>
      </w:r>
      <w:r>
        <w:t xml:space="preserve"> </w:t>
      </w:r>
      <w:r>
        <w:t xml:space="preserve">claims.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subsequent</w:t>
      </w:r>
      <w:r>
        <w:t xml:space="preserve"> </w:t>
      </w:r>
      <w:r>
        <w:t xml:space="preserve">payment</w:t>
      </w:r>
      <w:r>
        <w:t xml:space="preserve"> </w:t>
      </w:r>
      <w:r>
        <w:t xml:space="preserve">rank cannot be settled</w:t>
      </w:r>
      <w:r>
        <w:t xml:space="preserve"> </w:t>
      </w:r>
      <w:r>
        <w:t xml:space="preserve">until the creditors from</w:t>
      </w:r>
      <w:r>
        <w:t xml:space="preserve"> </w:t>
      </w:r>
      <w:r>
        <w:t xml:space="preserve">the previous rank have</w:t>
      </w:r>
      <w:r>
        <w:t xml:space="preserve"> </w:t>
      </w:r>
      <w:r>
        <w:t xml:space="preserve">been completely settled.</w:t>
      </w:r>
      <w:r>
        <w:t xml:space="preserve"> </w:t>
      </w:r>
      <w:r>
        <w:t xml:space="preserve">Creditors of the same</w:t>
      </w:r>
      <w:r>
        <w:t xml:space="preserve"> </w:t>
      </w:r>
      <w:r>
        <w:t xml:space="preserve">payment rank will be</w:t>
      </w:r>
      <w:r>
        <w:t xml:space="preserve"> </w:t>
      </w:r>
      <w:r>
        <w:t xml:space="preserve">settled proportionally to</w:t>
      </w:r>
      <w:r>
        <w:t xml:space="preserve"> </w:t>
      </w:r>
      <w:r>
        <w:t xml:space="preserve">their claims.</w:t>
      </w:r>
      <w:r>
        <w:br/>
      </w:r>
      <w:r>
        <w:t xml:space="preserve">follows:</w:t>
      </w:r>
      <w:r>
        <w:t xml:space="preserve"> </w:t>
      </w:r>
      <w:r>
        <w:t xml:space="preserve"> bankruptcy estate – claims of the bankruptcy estate include bankruptcy</w:t>
      </w:r>
      <w:r>
        <w:t xml:space="preserve"> </w:t>
      </w:r>
      <w:r>
        <w:t xml:space="preserve">proceedings costs and other claims of the bankruptcy estate (attorney</w:t>
      </w:r>
      <w:r>
        <w:t xml:space="preserve"> </w:t>
      </w:r>
      <w:r>
        <w:t xml:space="preserve">claims etc.);</w:t>
      </w:r>
      <w:r>
        <w:t xml:space="preserve"> </w:t>
      </w:r>
      <w:r>
        <w:t xml:space="preserve"> creditors with separate satisfactory right– are not bankruptcy creditors</w:t>
      </w:r>
      <w:r>
        <w:t xml:space="preserve"> </w:t>
      </w:r>
      <w:r>
        <w:t xml:space="preserve">and they may request extraction of objects to which they are entitled out</w:t>
      </w:r>
      <w:r>
        <w:t xml:space="preserve"> </w:t>
      </w:r>
      <w:r>
        <w:t xml:space="preserve">of the bankruptcy estate;</w:t>
      </w:r>
      <w:r>
        <w:br/>
      </w:r>
      <w:r>
        <w:t xml:space="preserve"> secured creditors– their claims are satisfied from secured assets. Secured</w:t>
      </w:r>
      <w:r>
        <w:t xml:space="preserve"> </w:t>
      </w:r>
      <w:r>
        <w:t xml:space="preserve">creditors are also bankruptcy creditors only if the debtor is personally</w:t>
      </w:r>
      <w:r>
        <w:t xml:space="preserve"> </w:t>
      </w:r>
      <w:r>
        <w:t xml:space="preserve">liable to them, and they are entitled to satisfy their claims from the</w:t>
      </w:r>
      <w:r>
        <w:t xml:space="preserve"> </w:t>
      </w:r>
      <w:r>
        <w:t xml:space="preserve">bankruptcy estate only if they waived their right of satisfaction from the</w:t>
      </w:r>
      <w:r>
        <w:t xml:space="preserve"> </w:t>
      </w:r>
      <w:r>
        <w:t xml:space="preserve">secured assets or are unable to do so;</w:t>
      </w:r>
      <w:r>
        <w:t xml:space="preserve"> </w:t>
      </w:r>
      <w:r>
        <w:t xml:space="preserve"> regular bankruptcy creditors– are unsubordinated and unsecured</w:t>
      </w:r>
      <w:r>
        <w:t xml:space="preserve"> </w:t>
      </w:r>
      <w:r>
        <w:t xml:space="preserve">creditors whose claims are classified into ranks depending on the</w:t>
      </w:r>
      <w:r>
        <w:t xml:space="preserve"> </w:t>
      </w:r>
      <w:r>
        <w:t xml:space="preserve">particular claim as follows:</w:t>
      </w:r>
      <w:r>
        <w:br/>
      </w:r>
      <w:r>
        <w:t xml:space="preserve">first rank – claims of employees and of former employees of the</w:t>
      </w:r>
      <w:r>
        <w:t xml:space="preserve"> </w:t>
      </w:r>
      <w:r>
        <w:t xml:space="preserve">bankruptcy debtor which arose from employment until the opening</w:t>
      </w:r>
      <w:r>
        <w:t xml:space="preserve"> </w:t>
      </w:r>
      <w:r>
        <w:t xml:space="preserve">of the bankruptcy proceedings and certain related claims,</w:t>
      </w:r>
      <w:r>
        <w:br/>
      </w:r>
      <w:r>
        <w:t xml:space="preserve">second rank – all the other claims towards the bankruptcy debtor,</w:t>
      </w:r>
      <w:r>
        <w:t xml:space="preserve"> </w:t>
      </w:r>
      <w:r>
        <w:t xml:space="preserve">except for the subordinated claims,</w:t>
      </w:r>
      <w:r>
        <w:t xml:space="preserve"> </w:t>
      </w:r>
      <w:r>
        <w:t xml:space="preserve"> subordinated bankruptcy creditors– are the last in line for settlement and</w:t>
      </w:r>
      <w:r>
        <w:t xml:space="preserve"> </w:t>
      </w:r>
      <w:r>
        <w:t xml:space="preserve">their rank within the group depends on the type of their claim.</w:t>
      </w:r>
      <w:r>
        <w:t xml:space="preserve"> </w:t>
      </w:r>
      <w:r>
        <w:t xml:space="preserve">CY</w:t>
      </w:r>
      <w:r>
        <w:t xml:space="preserve"> </w:t>
      </w:r>
      <w:r>
        <w:t xml:space="preserve">In Cyprus, creditors are</w:t>
      </w:r>
      <w:r>
        <w:t xml:space="preserve"> </w:t>
      </w:r>
      <w:r>
        <w:t xml:space="preserve">divided in:</w:t>
      </w:r>
      <w:r>
        <w:t xml:space="preserve"> </w:t>
      </w:r>
      <w:r>
        <w:t xml:space="preserve"> secured creditors;</w:t>
      </w:r>
      <w:r>
        <w:t xml:space="preserve"> </w:t>
      </w:r>
      <w:r>
        <w:t xml:space="preserve"> preferential creditors,</w:t>
      </w:r>
      <w:r>
        <w:t xml:space="preserve"> </w:t>
      </w:r>
      <w:r>
        <w:t xml:space="preserve">and;</w:t>
      </w:r>
      <w:r>
        <w:t xml:space="preserve"> </w:t>
      </w:r>
      <w:r>
        <w:t xml:space="preserve"> unsecured creditors.</w:t>
      </w:r>
    </w:p>
    <w:p>
      <w:pPr>
        <w:pStyle w:val="BodyText"/>
      </w:pPr>
      <w:r>
        <w:t xml:space="preserve">The order of distribution of assets in all forms of winding-up and in</w:t>
      </w:r>
      <w:r>
        <w:t xml:space="preserve"> </w:t>
      </w:r>
      <w:r>
        <w:t xml:space="preserve">receivership is as follows:</w:t>
      </w:r>
      <w:r>
        <w:t xml:space="preserve"> </w:t>
      </w:r>
      <w:r>
        <w:t xml:space="preserve"> the costs of the winding-up;</w:t>
      </w:r>
      <w:r>
        <w:t xml:space="preserve"> </w:t>
      </w:r>
      <w:r>
        <w:t xml:space="preserve"> the preferential debts. Preferential claims are defined in section 300 of</w:t>
      </w:r>
      <w:r>
        <w:t xml:space="preserve"> </w:t>
      </w:r>
      <w:r>
        <w:t xml:space="preserve">the Companies Law and comprise:</w:t>
      </w:r>
      <w:r>
        <w:t xml:space="preserve"> </w:t>
      </w:r>
      <w:r>
        <w:t xml:space="preserve">all government and local taxes and duties due at the date of</w:t>
      </w:r>
      <w:r>
        <w:t xml:space="preserve"> </w:t>
      </w:r>
      <w:r>
        <w:t xml:space="preserve">liquidation and having become due and payable within 12 months</w:t>
      </w:r>
      <w:r>
        <w:t xml:space="preserve"> </w:t>
      </w:r>
      <w:r>
        <w:t xml:space="preserve">before that date and, in the case of assessed taxes, not exceeding</w:t>
      </w:r>
      <w:r>
        <w:t xml:space="preserve"> </w:t>
      </w:r>
      <w:r>
        <w:t xml:space="preserve">one year’s assessment;</w:t>
      </w:r>
      <w:r>
        <w:t xml:space="preserve"> </w:t>
      </w:r>
      <w:r>
        <w:t xml:space="preserve">all sums due to employees, including wages, up to one year’s</w:t>
      </w:r>
      <w:r>
        <w:t xml:space="preserve"> </w:t>
      </w:r>
      <w:r>
        <w:t xml:space="preserve">accrued holiday pay, deductions from wages (such as provident</w:t>
      </w:r>
      <w:r>
        <w:t xml:space="preserve"> </w:t>
      </w:r>
      <w:r>
        <w:t xml:space="preserve">fund contributions) and compensation for injury.</w:t>
      </w:r>
      <w:r>
        <w:t xml:space="preserve"> </w:t>
      </w:r>
      <w:r>
        <w:t xml:space="preserve">Claims of employees who are shareholders or directors may not</w:t>
      </w:r>
      <w:r>
        <w:t xml:space="preserve"> </w:t>
      </w:r>
      <w:r>
        <w:t xml:space="preserve">rank as preferential depending on the nature of the shareholding or</w:t>
      </w:r>
      <w:r>
        <w:t xml:space="preserve"> </w:t>
      </w:r>
      <w:r>
        <w:t xml:space="preserve">directorship (section 300(1), Companies Law, Cap. 113).</w:t>
      </w:r>
      <w:r>
        <w:t xml:space="preserve"> </w:t>
      </w:r>
      <w:r>
        <w:t xml:space="preserve">A person who has advanced funds to pay employees will have a</w:t>
      </w:r>
      <w:r>
        <w:t xml:space="preserve"> </w:t>
      </w:r>
      <w:r>
        <w:t xml:space="preserve">subrogated preferential claim to the extent that the employees’</w:t>
      </w:r>
      <w:r>
        <w:t xml:space="preserve"> </w:t>
      </w:r>
      <w:r>
        <w:t xml:space="preserve">direct preferential claims have been diminished because of the</w:t>
      </w:r>
      <w:r>
        <w:t xml:space="preserve"> </w:t>
      </w:r>
      <w:r>
        <w:t xml:space="preserve">advances (Sec 300(2), CCL).</w:t>
      </w:r>
      <w:r>
        <w:t xml:space="preserve"> </w:t>
      </w:r>
      <w:r>
        <w:t xml:space="preserve"> any amount secured by a floating charge;</w:t>
      </w:r>
      <w:r>
        <w:t xml:space="preserve"> </w:t>
      </w:r>
      <w:r>
        <w:t xml:space="preserve"> the unsecured ordinary creditors;</w:t>
      </w:r>
      <w:r>
        <w:t xml:space="preserve"> </w:t>
      </w:r>
      <w:r>
        <w:t xml:space="preserve"> any deferred debts such as sums due to members in respect of dividends</w:t>
      </w:r>
      <w:r>
        <w:t xml:space="preserve"> </w:t>
      </w:r>
      <w:r>
        <w:t xml:space="preserve">declared but not paid;</w:t>
      </w:r>
      <w:r>
        <w:t xml:space="preserve"> </w:t>
      </w:r>
      <w:r>
        <w:t xml:space="preserve"> any share capital of the company. Where there are different classes of</w:t>
      </w:r>
      <w:r>
        <w:t xml:space="preserve"> </w:t>
      </w:r>
      <w:r>
        <w:t xml:space="preserve">share capital, such as preference shares, their respective rankings will be</w:t>
      </w:r>
      <w:r>
        <w:t xml:space="preserve"> </w:t>
      </w:r>
      <w:r>
        <w:t xml:space="preserve">determined by the terms on which they were issued.</w:t>
      </w:r>
      <w:r>
        <w:t xml:space="preserve"> </w:t>
      </w:r>
      <w:r>
        <w:t xml:space="preserve">CZ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three</w:t>
      </w:r>
      <w:r>
        <w:t xml:space="preserve"> </w:t>
      </w:r>
      <w:r>
        <w:t xml:space="preserve">categories of creditors:</w:t>
      </w:r>
      <w:r>
        <w:t xml:space="preserve"> </w:t>
      </w:r>
      <w:r>
        <w:t xml:space="preserve"> secured creditors;</w:t>
      </w:r>
      <w:r>
        <w:t xml:space="preserve"> </w:t>
      </w:r>
      <w:r>
        <w:t xml:space="preserve"> preferential creditors;</w:t>
      </w:r>
      <w:r>
        <w:t xml:space="preserve"> </w:t>
      </w:r>
      <w:r>
        <w:t xml:space="preserve">e.g. </w:t>
      </w:r>
      <w:r>
        <w:t xml:space="preserve"> </w:t>
      </w:r>
      <w:r>
        <w:t xml:space="preserve">insolvency</w:t>
      </w:r>
      <w:r>
        <w:t xml:space="preserve"> </w:t>
      </w:r>
      <w:r>
        <w:t xml:space="preserve">administrator,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authorities,</w:t>
      </w:r>
      <w:r>
        <w:t xml:space="preserve"> </w:t>
      </w:r>
      <w:r>
        <w:t xml:space="preserve">employees, suppliers</w:t>
      </w:r>
      <w:r>
        <w:t xml:space="preserve"> </w:t>
      </w:r>
      <w:r>
        <w:t xml:space="preserve">delivering</w:t>
      </w:r>
      <w:r>
        <w:t xml:space="preserve"> </w:t>
      </w:r>
      <w:r>
        <w:t xml:space="preserve">their</w:t>
      </w:r>
      <w:r>
        <w:t xml:space="preserve"> </w:t>
      </w:r>
      <w:r>
        <w:t xml:space="preserve">supply after decision</w:t>
      </w:r>
      <w:r>
        <w:t xml:space="preserve"> </w:t>
      </w:r>
      <w:r>
        <w:t xml:space="preserve">on insolvency;</w:t>
      </w:r>
      <w:r>
        <w:t xml:space="preserve"> </w:t>
      </w:r>
      <w:r>
        <w:t xml:space="preserve"> unsecured creditors.</w:t>
      </w:r>
    </w:p>
    <w:p>
      <w:pPr>
        <w:pStyle w:val="BodyText"/>
      </w:pPr>
      <w:r>
        <w:t xml:space="preserve">After the decision approving the final report becomes final, the insolvency</w:t>
      </w:r>
      <w:r>
        <w:t xml:space="preserve"> </w:t>
      </w:r>
      <w:r>
        <w:t xml:space="preserve">practitioner submits a draft order on the distribution of the estate to the</w:t>
      </w:r>
      <w:r>
        <w:t xml:space="preserve"> </w:t>
      </w:r>
      <w:r>
        <w:t xml:space="preserve">insolvency court, stating how much should be paid for each claim in the</w:t>
      </w:r>
      <w:r>
        <w:t xml:space="preserve"> </w:t>
      </w:r>
      <w:r>
        <w:t xml:space="preserve">revised list of registered claims. On that basis, the insolvency court issues</w:t>
      </w:r>
      <w:r>
        <w:t xml:space="preserve"> </w:t>
      </w:r>
      <w:r>
        <w:t xml:space="preserve">an order on the distribution of the estate, in which it determines the</w:t>
      </w:r>
      <w:r>
        <w:t xml:space="preserve"> </w:t>
      </w:r>
      <w:r>
        <w:t xml:space="preserve">amounts to be paid to creditors. All creditors included in the distribution</w:t>
      </w:r>
      <w:r>
        <w:t xml:space="preserve"> </w:t>
      </w:r>
      <w:r>
        <w:t xml:space="preserve">schedule are satisfied in proportion to the ascertained amount of their</w:t>
      </w:r>
      <w:r>
        <w:t xml:space="preserve"> </w:t>
      </w:r>
      <w:r>
        <w:t xml:space="preserve">claim. Before the distribution, as yet unpaid claims which may be met at</w:t>
      </w:r>
      <w:r>
        <w:t xml:space="preserve"> </w:t>
      </w:r>
      <w:r>
        <w:t xml:space="preserve">any time during the bankruptcy proceedings are met, specifically:</w:t>
      </w:r>
      <w:r>
        <w:t xml:space="preserve"> </w:t>
      </w:r>
      <w:r>
        <w:t xml:space="preserve"> claims against the estate – the cash expenses and fee of the insolvency</w:t>
      </w:r>
      <w:r>
        <w:t xml:space="preserve"> </w:t>
      </w:r>
      <w:r>
        <w:t xml:space="preserve">practitioner, costs associated with the maintenance and administration of</w:t>
      </w:r>
      <w:r>
        <w:t xml:space="preserve"> </w:t>
      </w:r>
      <w:r>
        <w:t xml:space="preserve">the debtor’s estate, taxes, charges, social security contributions, the state</w:t>
      </w:r>
      <w:r>
        <w:t xml:space="preserve"> </w:t>
      </w:r>
      <w:r>
        <w:t xml:space="preserve">employment policy contribution, public health insurance contributions,</w:t>
      </w:r>
      <w:r>
        <w:t xml:space="preserve"> </w:t>
      </w:r>
      <w:r>
        <w:t xml:space="preserve">etc.;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 equivalent claims – the labour-law claims of the debtor’s employees,</w:t>
      </w:r>
      <w:r>
        <w:t xml:space="preserve"> </w:t>
      </w:r>
      <w:r>
        <w:t xml:space="preserve">creditors’ claims to compensation for damage to health, government</w:t>
      </w:r>
      <w:r>
        <w:t xml:space="preserve"> </w:t>
      </w:r>
      <w:r>
        <w:t xml:space="preserve">claims, etc.;</w:t>
      </w:r>
      <w:r>
        <w:t xml:space="preserve"> </w:t>
      </w:r>
      <w:r>
        <w:t xml:space="preserve"> secured claims.</w:t>
      </w:r>
      <w:r>
        <w:t xml:space="preserve"> </w:t>
      </w:r>
      <w:r>
        <w:t xml:space="preserve">DK</w:t>
      </w:r>
      <w:r>
        <w:t xml:space="preserve"> </w:t>
      </w:r>
      <w:r>
        <w:t xml:space="preserve">Danish insolvency law</w:t>
      </w:r>
      <w:r>
        <w:t xml:space="preserve"> </w:t>
      </w:r>
      <w:r>
        <w:t xml:space="preserve">does not divide creditors</w:t>
      </w:r>
      <w:r>
        <w:t xml:space="preserve"> </w:t>
      </w:r>
      <w:r>
        <w:t xml:space="preserve">into classes, apart from</w:t>
      </w:r>
      <w:r>
        <w:t xml:space="preserve"> </w:t>
      </w:r>
      <w:r>
        <w:t xml:space="preserve">(fully)</w:t>
      </w:r>
      <w:r>
        <w:t xml:space="preserve"> </w:t>
      </w:r>
      <w:r>
        <w:t xml:space="preserve">secured</w:t>
      </w:r>
      <w:r>
        <w:t xml:space="preserve"> </w:t>
      </w:r>
      <w:r>
        <w:t xml:space="preserve">and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creditors.</w:t>
      </w:r>
      <w:r>
        <w:t xml:space="preserve"> </w:t>
      </w:r>
      <w:r>
        <w:t xml:space="preserve">Creditors with valid and</w:t>
      </w:r>
      <w:r>
        <w:t xml:space="preserve"> </w:t>
      </w:r>
      <w:r>
        <w:t xml:space="preserve">enforceable security do</w:t>
      </w:r>
      <w:r>
        <w:t xml:space="preserve"> </w:t>
      </w:r>
      <w:r>
        <w:t xml:space="preserve">not form part of the</w:t>
      </w:r>
      <w:r>
        <w:t xml:space="preserve"> </w:t>
      </w:r>
      <w:r>
        <w:t xml:space="preserve">ranking. However, if the</w:t>
      </w:r>
      <w:r>
        <w:t xml:space="preserve"> </w:t>
      </w:r>
      <w:r>
        <w:t xml:space="preserve">security does not fully</w:t>
      </w:r>
      <w:r>
        <w:t xml:space="preserve"> </w:t>
      </w:r>
      <w:r>
        <w:t xml:space="preserve">cover a creditor’s claim,</w:t>
      </w:r>
      <w:r>
        <w:t xml:space="preserve"> </w:t>
      </w:r>
      <w:r>
        <w:t xml:space="preserve">they are viewed as an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</w:t>
      </w:r>
      <w:r>
        <w:t xml:space="preserve"> </w:t>
      </w:r>
      <w:r>
        <w:t xml:space="preserve">in</w:t>
      </w:r>
      <w:r>
        <w:t xml:space="preserve"> </w:t>
      </w:r>
      <w:r>
        <w:t xml:space="preserve">relation to the unsecured</w:t>
      </w:r>
      <w:r>
        <w:t xml:space="preserve"> </w:t>
      </w:r>
      <w:r>
        <w:t xml:space="preserve">part of their claim.</w:t>
      </w:r>
      <w:r>
        <w:br/>
      </w:r>
      <w:r>
        <w:t xml:space="preserve">The order of priority of the creditors is governed by the DBA. The order is</w:t>
      </w:r>
      <w:r>
        <w:t xml:space="preserve"> </w:t>
      </w:r>
      <w:r>
        <w:t xml:space="preserve">the following:</w:t>
      </w:r>
      <w:r>
        <w:t xml:space="preserve"> </w:t>
      </w:r>
      <w:r>
        <w:t xml:space="preserve"> Costs and fees related to the administration of the estate;</w:t>
      </w:r>
      <w:r>
        <w:t xml:space="preserve"> </w:t>
      </w:r>
      <w:r>
        <w:t xml:space="preserve"> Costs related to a vain restructuring attempt or vain attempts at an</w:t>
      </w:r>
      <w:r>
        <w:t xml:space="preserve"> </w:t>
      </w:r>
      <w:r>
        <w:t xml:space="preserve">overall arrangement with the debtor’s creditors prior to the bankruptcy;</w:t>
      </w:r>
      <w:r>
        <w:t xml:space="preserve"> </w:t>
      </w:r>
      <w:r>
        <w:t xml:space="preserve"> Employees’ claims;</w:t>
      </w:r>
      <w:r>
        <w:t xml:space="preserve"> </w:t>
      </w:r>
      <w:r>
        <w:t xml:space="preserve"> Duties on goods that are subject to duty, e.g. alcoholic and tobacco</w:t>
      </w:r>
      <w:r>
        <w:t xml:space="preserve"> </w:t>
      </w:r>
      <w:r>
        <w:t xml:space="preserve">goods;</w:t>
      </w:r>
      <w:r>
        <w:t xml:space="preserve"> </w:t>
      </w:r>
      <w:r>
        <w:t xml:space="preserve"> Unsecured creditors, e.g. an ordinary receivable based on an invoice, tax</w:t>
      </w:r>
      <w:r>
        <w:t xml:space="preserve"> </w:t>
      </w:r>
      <w:r>
        <w:t xml:space="preserve">and VAT claims etc.;</w:t>
      </w:r>
      <w:r>
        <w:t xml:space="preserve"> </w:t>
      </w:r>
      <w:r>
        <w:t xml:space="preserve"> Claims for interest after the issue of the bankruptcy order, gifts and</w:t>
      </w:r>
      <w:r>
        <w:t xml:space="preserve"> </w:t>
      </w:r>
      <w:r>
        <w:t xml:space="preserve">fines.</w:t>
      </w:r>
      <w:r>
        <w:t xml:space="preserve"> </w:t>
      </w:r>
      <w:r>
        <w:t xml:space="preserve">EE</w:t>
      </w:r>
      <w:r>
        <w:t xml:space="preserve"> </w:t>
      </w:r>
      <w:r>
        <w:t xml:space="preserve">The creditors are divided</w:t>
      </w:r>
      <w:r>
        <w:t xml:space="preserve"> </w:t>
      </w:r>
      <w:r>
        <w:t xml:space="preserve">into:</w:t>
      </w:r>
      <w:r>
        <w:t xml:space="preserve"> </w:t>
      </w:r>
      <w:r>
        <w:t xml:space="preserve"> secured creditors;</w:t>
      </w:r>
      <w:r>
        <w:t xml:space="preserve"> </w:t>
      </w:r>
      <w:r>
        <w:t xml:space="preserve"> unsecured creditors.</w:t>
      </w:r>
    </w:p>
    <w:p>
      <w:pPr>
        <w:pStyle w:val="BodyText"/>
      </w:pPr>
      <w:r>
        <w:t xml:space="preserve">Before money is paid on the basis of distribution ratios, payments relating</w:t>
      </w:r>
      <w:r>
        <w:t xml:space="preserve"> </w:t>
      </w:r>
      <w:r>
        <w:t xml:space="preserve">to bankruptcy proceedings are made out of the bankruptcy estate in the</w:t>
      </w:r>
      <w:r>
        <w:t xml:space="preserve"> </w:t>
      </w:r>
      <w:r>
        <w:t xml:space="preserve">following order:</w:t>
      </w:r>
      <w:r>
        <w:t xml:space="preserve"> </w:t>
      </w:r>
      <w:r>
        <w:t xml:space="preserve"> claims arising from the consequences of exclusion or recovery of assets;</w:t>
      </w:r>
      <w:r>
        <w:t xml:space="preserve"> </w:t>
      </w:r>
      <w:r>
        <w:t xml:space="preserve"> maintenance support payable to the debtor and their dependants;</w:t>
      </w:r>
      <w:r>
        <w:t xml:space="preserve"> </w:t>
      </w:r>
      <w:r>
        <w:t xml:space="preserve"> consolidated obligations;</w:t>
      </w:r>
      <w:r>
        <w:t xml:space="preserve"> </w:t>
      </w:r>
      <w:r>
        <w:t xml:space="preserve"> costs and expenses incurred in the bankruptcy proceedings.</w:t>
      </w:r>
      <w:r>
        <w:t xml:space="preserve"> </w:t>
      </w:r>
      <w:r>
        <w:t xml:space="preserve">After these payments have been made, the creditors’ claims are satisfied in</w:t>
      </w:r>
      <w:r>
        <w:t xml:space="preserve"> </w:t>
      </w:r>
      <w:r>
        <w:t xml:space="preserve">the following order:</w:t>
      </w:r>
      <w:r>
        <w:t xml:space="preserve"> </w:t>
      </w:r>
      <w:r>
        <w:t xml:space="preserve"> admitted claims secured by a pledge;</w:t>
      </w:r>
      <w:r>
        <w:t xml:space="preserve"> </w:t>
      </w:r>
      <w:r>
        <w:t xml:space="preserve"> other admitted claims that were lodged within the term set;</w:t>
      </w:r>
      <w:r>
        <w:t xml:space="preserve"> </w:t>
      </w:r>
      <w:r>
        <w:t xml:space="preserve"> other claims that were not lodged within the term set, but that were</w:t>
      </w:r>
      <w:r>
        <w:t xml:space="preserve"> </w:t>
      </w:r>
      <w:r>
        <w:t xml:space="preserve">admitted.</w:t>
      </w:r>
      <w:r>
        <w:t xml:space="preserve"> </w:t>
      </w:r>
      <w:r>
        <w:t xml:space="preserve">FI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typical</w:t>
      </w:r>
      <w:r>
        <w:t xml:space="preserve"> </w:t>
      </w:r>
      <w:r>
        <w:t xml:space="preserve">creditor</w:t>
      </w:r>
      <w:r>
        <w:t xml:space="preserve"> </w:t>
      </w:r>
      <w:r>
        <w:t xml:space="preserve">classes</w:t>
      </w:r>
      <w:r>
        <w:t xml:space="preserve"> </w:t>
      </w:r>
      <w:r>
        <w:t xml:space="preserve">are</w:t>
      </w:r>
      <w:r>
        <w:t xml:space="preserve"> </w:t>
      </w:r>
      <w:r>
        <w:t xml:space="preserve">secured</w:t>
      </w:r>
      <w:r>
        <w:t xml:space="preserve"> </w:t>
      </w:r>
      <w:r>
        <w:t xml:space="preserve">creditors,</w:t>
      </w:r>
      <w:r>
        <w:t xml:space="preserve"> </w:t>
      </w:r>
      <w:r>
        <w:t xml:space="preserve">unsecured creditors and</w:t>
      </w:r>
      <w:r>
        <w:t xml:space="preserve"> </w:t>
      </w:r>
      <w:r>
        <w:t xml:space="preserve">floating charge holders.</w:t>
      </w:r>
    </w:p>
    <w:p>
      <w:pPr>
        <w:pStyle w:val="BodyText"/>
      </w:pPr>
      <w:r>
        <w:t xml:space="preserve">According to Ranking Act, the priority order of creditors is, as follows:</w:t>
      </w:r>
      <w:r>
        <w:t xml:space="preserve"> </w:t>
      </w:r>
      <w:r>
        <w:t xml:space="preserve"> Secured creditors to the extent of the value of the secured asset;</w:t>
      </w:r>
      <w:r>
        <w:t xml:space="preserve"> </w:t>
      </w:r>
      <w:r>
        <w:t xml:space="preserve"> Preferential claims: court fees, the bankruptcy trustee’s fees, debt</w:t>
      </w:r>
      <w:r>
        <w:t xml:space="preserve"> </w:t>
      </w:r>
      <w:r>
        <w:t xml:space="preserve">incurred during the proceedings, i.e. after the court’s decision;</w:t>
      </w:r>
      <w:r>
        <w:br/>
      </w:r>
      <w:r>
        <w:t xml:space="preserve"> Priority claims: creditors holding a business mortgage;</w:t>
      </w:r>
      <w:r>
        <w:t xml:space="preserve"> </w:t>
      </w:r>
      <w:r>
        <w:t xml:space="preserve"> The claims that are satisfied last according to the Act on the Ranking of</w:t>
      </w:r>
      <w:r>
        <w:t xml:space="preserve"> </w:t>
      </w:r>
      <w:r>
        <w:t xml:space="preserve">Claims are:</w:t>
      </w:r>
      <w:r>
        <w:t xml:space="preserve"> </w:t>
      </w:r>
      <w:r>
        <w:t xml:space="preserve"> interest and penalty for late payment for the period after the</w:t>
      </w:r>
      <w:r>
        <w:t xml:space="preserve"> </w:t>
      </w:r>
      <w:r>
        <w:t xml:space="preserve">commencement of the bankruptcy;</w:t>
      </w:r>
      <w:r>
        <w:t xml:space="preserve"> </w:t>
      </w:r>
      <w:r>
        <w:t xml:space="preserve"> certain public penalties imposed on the debtor as a result of a criminal</w:t>
      </w:r>
      <w:r>
        <w:t xml:space="preserve"> </w:t>
      </w:r>
      <w:r>
        <w:t xml:space="preserve">offense or illegal proceedings;</w:t>
      </w:r>
      <w:r>
        <w:t xml:space="preserve"> </w:t>
      </w:r>
      <w:r>
        <w:t xml:space="preserve"> a claim based on a bond issued by the debtor company if the terms of the</w:t>
      </w:r>
      <w:r>
        <w:t xml:space="preserve"> </w:t>
      </w:r>
      <w:r>
        <w:t xml:space="preserve">loan provide a lower priority than the other obligations of the issuer;</w:t>
      </w:r>
      <w:r>
        <w:t xml:space="preserve"> </w:t>
      </w:r>
      <w:r>
        <w:t xml:space="preserve"> a claim based on a loan that may be paid with its interest in the event of</w:t>
      </w:r>
      <w:r>
        <w:t xml:space="preserve"> </w:t>
      </w:r>
      <w:r>
        <w:t xml:space="preserve">bankruptcy only with a lower priority to all other creditors; and</w:t>
      </w:r>
      <w:r>
        <w:br/>
      </w:r>
      <w:r>
        <w:t xml:space="preserve"> a claim based on the Gift Promises Act (625/1947, as amended).</w:t>
      </w:r>
      <w:r>
        <w:t xml:space="preserve"> </w:t>
      </w:r>
      <w:r>
        <w:t xml:space="preserve">FR</w:t>
      </w:r>
      <w:r>
        <w:t xml:space="preserve"> </w:t>
      </w:r>
      <w:r>
        <w:t xml:space="preserve">Creditors</w:t>
      </w:r>
      <w:r>
        <w:t xml:space="preserve"> </w:t>
      </w:r>
      <w:r>
        <w:t xml:space="preserve">are</w:t>
      </w:r>
      <w:r>
        <w:t xml:space="preserve"> </w:t>
      </w:r>
      <w:r>
        <w:t xml:space="preserve">divided</w:t>
      </w:r>
      <w:r>
        <w:t xml:space="preserve"> </w:t>
      </w:r>
      <w:r>
        <w:t xml:space="preserve">into:</w:t>
      </w:r>
      <w:r>
        <w:t xml:space="preserve"> </w:t>
      </w:r>
      <w:r>
        <w:t xml:space="preserve"> preferential creditors</w:t>
      </w:r>
      <w:r>
        <w:t xml:space="preserve"> </w:t>
      </w:r>
      <w:r>
        <w:t xml:space="preserve">(both</w:t>
      </w:r>
      <w:r>
        <w:t xml:space="preserve"> </w:t>
      </w:r>
      <w:r>
        <w:t xml:space="preserve">secured</w:t>
      </w:r>
      <w:r>
        <w:t xml:space="preserve"> </w:t>
      </w:r>
      <w:r>
        <w:t xml:space="preserve">and</w:t>
      </w:r>
      <w:r>
        <w:t xml:space="preserve"> </w:t>
      </w:r>
      <w:r>
        <w:t xml:space="preserve">preferential</w:t>
      </w:r>
      <w:r>
        <w:t xml:space="preserve"> </w:t>
      </w:r>
      <w:r>
        <w:t xml:space="preserve">rights),</w:t>
      </w:r>
      <w:r>
        <w:t xml:space="preserve"> </w:t>
      </w:r>
      <w:r>
        <w:t xml:space="preserve">or;</w:t>
      </w:r>
      <w:r>
        <w:t xml:space="preserve"> </w:t>
      </w:r>
      <w:r>
        <w:t xml:space="preserve"> unsecured creditors.</w:t>
      </w:r>
      <w:r>
        <w:t xml:space="preserve"> </w:t>
      </w:r>
      <w:r>
        <w:t xml:space="preserve">A creditor may thus</w:t>
      </w:r>
      <w:r>
        <w:t xml:space="preserve"> </w:t>
      </w:r>
      <w:r>
        <w:t xml:space="preserve">have preferential status:</w:t>
      </w:r>
      <w:r>
        <w:t xml:space="preserve"> </w:t>
      </w:r>
      <w:r>
        <w:t xml:space="preserve"> because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guarantee granted by</w:t>
      </w:r>
      <w:r>
        <w:t xml:space="preserve"> </w:t>
      </w:r>
      <w:r>
        <w:t xml:space="preserve">his debtor or obtained</w:t>
      </w:r>
      <w:r>
        <w:t xml:space="preserve"> </w:t>
      </w:r>
      <w:r>
        <w:t xml:space="preserve">Preferential creditors are not all equal. Where several preferential creditors</w:t>
      </w:r>
      <w:r>
        <w:t xml:space="preserve"> </w:t>
      </w:r>
      <w:r>
        <w:t xml:space="preserve">compete, they are paid in an order fixed by law, but still before the</w:t>
      </w:r>
      <w:r>
        <w:t xml:space="preserve"> </w:t>
      </w:r>
      <w:r>
        <w:t xml:space="preserve">unsecured creditors.</w:t>
      </w:r>
      <w:r>
        <w:t xml:space="preserve"> </w:t>
      </w:r>
      <w:r>
        <w:t xml:space="preserve">The unsecured creditors are paid from the debtor’s remaining assets, after</w:t>
      </w:r>
      <w:r>
        <w:t xml:space="preserve"> </w:t>
      </w:r>
      <w:r>
        <w:t xml:space="preserve">payment of the preferential creditors. The distribution is carried out on a</w:t>
      </w:r>
      <w:r>
        <w:t xml:space="preserve"> </w:t>
      </w:r>
      <w:r>
        <w:t xml:space="preserve">pro rata basis.</w:t>
      </w:r>
      <w:r>
        <w:t xml:space="preserve"> </w:t>
      </w:r>
      <w:r>
        <w:t xml:space="preserve">The following ranking is applicable:</w:t>
      </w:r>
      <w:r>
        <w:t xml:space="preserve"> </w:t>
      </w:r>
      <w:r>
        <w:t xml:space="preserve"> ‘Super preference’ of wage claims: payment of remuneration for the last</w:t>
      </w:r>
      <w:r>
        <w:t xml:space="preserve"> </w:t>
      </w:r>
      <w:r>
        <w:t xml:space="preserve">60 days of work prior to the judgment opening the proceedings;</w:t>
      </w:r>
      <w:r>
        <w:t xml:space="preserve"> </w:t>
      </w:r>
      <w:r>
        <w:t xml:space="preserve"> Court costs duly arising after the judgment opening the proceedings to</w:t>
      </w:r>
      <w:r>
        <w:t xml:space="preserve"> </w:t>
      </w:r>
      <w:r>
        <w:t xml:space="preserve">meet the requirements of conducting the proceedings: costs relating to</w:t>
      </w:r>
      <w:r>
        <w:t xml:space="preserve"> </w:t>
      </w:r>
      <w:r>
        <w:t xml:space="preserve">preservation, realisation of assets and distribution of proceeds among the</w:t>
      </w:r>
      <w:r>
        <w:t xml:space="preserve"> </w:t>
      </w:r>
      <w:r>
        <w:t xml:space="preserve">creditors (inventory and advertising costs, remuneration of court-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from a court decision,</w:t>
      </w:r>
      <w:r>
        <w:t xml:space="preserve"> </w:t>
      </w:r>
      <w:r>
        <w:t xml:space="preserve">or</w:t>
      </w:r>
      <w:r>
        <w:t xml:space="preserve"> </w:t>
      </w:r>
      <w:r>
        <w:t xml:space="preserve"> because a preferential</w:t>
      </w:r>
      <w:r>
        <w:t xml:space="preserve"> </w:t>
      </w:r>
      <w:r>
        <w:t xml:space="preserve">right is conferred on</w:t>
      </w:r>
      <w:r>
        <w:t xml:space="preserve"> </w:t>
      </w:r>
      <w:r>
        <w:t xml:space="preserve">him by law due to his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appointed representatives, etc.);</w:t>
      </w:r>
      <w:r>
        <w:t xml:space="preserve"> </w:t>
      </w:r>
      <w:r>
        <w:t xml:space="preserve"> Claims guaranteed by the conciliation preference: benefits creditors who</w:t>
      </w:r>
      <w:r>
        <w:t xml:space="preserve"> </w:t>
      </w:r>
      <w:r>
        <w:t xml:space="preserve">provide a fresh injection of cash or supply new goods or services with a</w:t>
      </w:r>
      <w:r>
        <w:t xml:space="preserve"> </w:t>
      </w:r>
      <w:r>
        <w:t xml:space="preserve">view to ensuring the continuation and survival of the business;</w:t>
      </w:r>
      <w:r>
        <w:t xml:space="preserve"> </w:t>
      </w:r>
      <w:r>
        <w:t xml:space="preserve"> Preference of claims arising after the judgment opening the proceedings:</w:t>
      </w:r>
      <w:r>
        <w:t xml:space="preserve"> </w:t>
      </w:r>
      <w:r>
        <w:t xml:space="preserve">claims arising to meet the requirements of conducting the proceedings or</w:t>
      </w:r>
      <w:r>
        <w:t xml:space="preserve"> </w:t>
      </w:r>
      <w:r>
        <w:t xml:space="preserve">of provisional maintenance of the business, or claims arising in</w:t>
      </w:r>
      <w:r>
        <w:t xml:space="preserve"> </w:t>
      </w:r>
      <w:r>
        <w:t xml:space="preserve">exchange for goods or services supplied to the debtor during the</w:t>
      </w:r>
      <w:r>
        <w:t xml:space="preserve"> </w:t>
      </w:r>
      <w:r>
        <w:t xml:space="preserve">maintenance of the business or to perform a current contract maintained</w:t>
      </w:r>
      <w:r>
        <w:t xml:space="preserve"> </w:t>
      </w:r>
      <w:r>
        <w:t xml:space="preserve">by the liquidator, or claims arising for the everyday needs of the debtor</w:t>
      </w:r>
      <w:r>
        <w:t xml:space="preserve"> </w:t>
      </w:r>
      <w:r>
        <w:t xml:space="preserve">who is a natural person;</w:t>
      </w:r>
      <w:r>
        <w:t xml:space="preserve"> </w:t>
      </w:r>
      <w:r>
        <w:t xml:space="preserve"> Claims guaranteed by the general preference of employees: payment of</w:t>
      </w:r>
      <w:r>
        <w:t xml:space="preserve"> </w:t>
      </w:r>
      <w:r>
        <w:t xml:space="preserve">the remuneration for six months of work prior to the judgment opening</w:t>
      </w:r>
      <w:r>
        <w:t xml:space="preserve"> </w:t>
      </w:r>
      <w:r>
        <w:t xml:space="preserve">the proceedings;</w:t>
      </w:r>
      <w:r>
        <w:t xml:space="preserve"> </w:t>
      </w:r>
      <w:r>
        <w:t xml:space="preserve"> Claims guaranteed by a special preference or by a mortgage;</w:t>
      </w:r>
      <w:r>
        <w:t xml:space="preserve"> </w:t>
      </w:r>
      <w:r>
        <w:t xml:space="preserve"> Unsecured claims.</w:t>
      </w:r>
      <w:r>
        <w:t xml:space="preserve"> </w:t>
      </w:r>
      <w:r>
        <w:t xml:space="preserve">DE</w:t>
      </w:r>
      <w:r>
        <w:t xml:space="preserve"> </w:t>
      </w:r>
      <w:r>
        <w:t xml:space="preserve">Creditors</w:t>
      </w:r>
      <w:r>
        <w:t xml:space="preserve"> </w:t>
      </w:r>
      <w:r>
        <w:t xml:space="preserve">are</w:t>
      </w:r>
      <w:r>
        <w:t xml:space="preserve"> </w:t>
      </w:r>
      <w:r>
        <w:t xml:space="preserve">divided</w:t>
      </w:r>
      <w:r>
        <w:t xml:space="preserve"> </w:t>
      </w:r>
      <w:r>
        <w:t xml:space="preserve">into:</w:t>
      </w:r>
      <w:r>
        <w:t xml:space="preserve"> </w:t>
      </w:r>
      <w:r>
        <w:t xml:space="preserve"> secured creditors;</w:t>
      </w:r>
      <w:r>
        <w:br/>
      </w:r>
      <w:r>
        <w:t xml:space="preserve"> unsecured</w:t>
      </w:r>
      <w:r>
        <w:t xml:space="preserve"> </w:t>
      </w:r>
      <w:r>
        <w:t xml:space="preserve">creditors;</w:t>
      </w:r>
      <w:r>
        <w:t xml:space="preserve"> </w:t>
      </w:r>
      <w:r>
        <w:t xml:space="preserve">and</w:t>
      </w:r>
      <w:r>
        <w:br/>
      </w:r>
      <w:r>
        <w:t xml:space="preserve"> subordinated</w:t>
      </w:r>
      <w:r>
        <w:t xml:space="preserve"> </w:t>
      </w:r>
      <w:r>
        <w:t xml:space="preserve">creditors.</w:t>
      </w:r>
    </w:p>
    <w:p>
      <w:pPr>
        <w:pStyle w:val="BodyText"/>
      </w:pPr>
      <w:r>
        <w:t xml:space="preserve">In regular insolvency proceedings (Regelinsolvenz) as well as in</w:t>
      </w:r>
      <w:r>
        <w:t xml:space="preserve"> </w:t>
      </w:r>
      <w:r>
        <w:t xml:space="preserve">procedures with an insolvency plan (Insolvenzplan), creditors and</w:t>
      </w:r>
      <w:r>
        <w:t xml:space="preserve"> </w:t>
      </w:r>
      <w:r>
        <w:t xml:space="preserve">contributories rank as follows on a debtor’s insolvency:</w:t>
      </w:r>
      <w:r>
        <w:t xml:space="preserve"> </w:t>
      </w:r>
      <w:r>
        <w:t xml:space="preserve"> Owners. Any assets, which belong to third parties, must be surrendered</w:t>
      </w:r>
      <w:r>
        <w:t xml:space="preserve"> </w:t>
      </w:r>
      <w:r>
        <w:t xml:space="preserve">to these owners;</w:t>
      </w:r>
      <w:r>
        <w:t xml:space="preserve"> </w:t>
      </w:r>
      <w:r>
        <w:t xml:space="preserve"> Secured creditors (immovable property). A land charge or mortgage</w:t>
      </w:r>
      <w:r>
        <w:t xml:space="preserve"> </w:t>
      </w:r>
      <w:r>
        <w:t xml:space="preserve">holder has a claim for foreclosure;</w:t>
      </w:r>
      <w:r>
        <w:t xml:space="preserve"> </w:t>
      </w:r>
      <w:r>
        <w:t xml:space="preserve"> Secured creditors (movable assets, and claims). Secured debts are paid</w:t>
      </w:r>
      <w:r>
        <w:t xml:space="preserve"> </w:t>
      </w:r>
      <w:r>
        <w:t xml:space="preserve">using the sale proceeds of the relevant assets. An insolvency</w:t>
      </w:r>
      <w:r>
        <w:t xml:space="preserve"> </w:t>
      </w:r>
      <w:r>
        <w:t xml:space="preserve">administrator is generally entitled to sell such encumbered assets to a</w:t>
      </w:r>
      <w:r>
        <w:t xml:space="preserve"> </w:t>
      </w:r>
      <w:r>
        <w:t xml:space="preserve">third party free from encumbrances, or to collect such encumbered</w:t>
      </w:r>
      <w:r>
        <w:t xml:space="preserve"> </w:t>
      </w:r>
      <w:r>
        <w:t xml:space="preserve">claims. The insolvency administrator disburses the proceeds to the</w:t>
      </w:r>
      <w:r>
        <w:t xml:space="preserve"> </w:t>
      </w:r>
      <w:r>
        <w:t xml:space="preserve">secured creditor up to a maximum amount of the secured claim, and</w:t>
      </w:r>
      <w:r>
        <w:t xml:space="preserve"> </w:t>
      </w:r>
      <w:r>
        <w:t xml:space="preserve">he/she will withhold a standard fee of 9% from the respective proceeds</w:t>
      </w:r>
      <w:r>
        <w:t xml:space="preserve"> </w:t>
      </w:r>
      <w:r>
        <w:t xml:space="preserve">for the insolvency estate. Any surplus in excess of the secured claim will</w:t>
      </w:r>
      <w:r>
        <w:t xml:space="preserve"> </w:t>
      </w:r>
      <w:r>
        <w:t xml:space="preserve">remain with the insolvency estate and will become available to other</w:t>
      </w:r>
      <w:r>
        <w:t xml:space="preserve"> </w:t>
      </w:r>
      <w:r>
        <w:t xml:space="preserve">creditors;</w:t>
      </w:r>
      <w:r>
        <w:t xml:space="preserve"> </w:t>
      </w:r>
      <w:r>
        <w:t xml:space="preserve"> Expenses/costs of insolvency proceedings. This includes court fees for</w:t>
      </w:r>
      <w:r>
        <w:t xml:space="preserve"> </w:t>
      </w:r>
      <w:r>
        <w:t xml:space="preserve">the insolvency proceedings, remuneration earned and expenses 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preliminary</w:t>
      </w:r>
      <w:r>
        <w:t xml:space="preserve"> </w:t>
      </w:r>
      <w:r>
        <w:t xml:space="preserve">insolvency</w:t>
      </w:r>
      <w:r>
        <w:t xml:space="preserve"> </w:t>
      </w:r>
      <w:r>
        <w:t xml:space="preserve">administrator,</w:t>
      </w:r>
      <w:r>
        <w:t xml:space="preserve"> </w:t>
      </w:r>
      <w:r>
        <w:t xml:space="preserve">the</w:t>
      </w:r>
      <w:r>
        <w:t xml:space="preserve"> </w:t>
      </w:r>
      <w:r>
        <w:t xml:space="preserve">insolvency</w:t>
      </w:r>
      <w:r>
        <w:t xml:space="preserve"> </w:t>
      </w:r>
      <w:r>
        <w:t xml:space="preserve">administrator and the members of the creditors’ committee. The</w:t>
      </w:r>
      <w:r>
        <w:t xml:space="preserve"> </w:t>
      </w:r>
      <w:r>
        <w:t xml:space="preserve">expenses/costs of insolvency proceedings rank in higher priority to all</w:t>
      </w:r>
      <w:r>
        <w:t xml:space="preserve"> </w:t>
      </w:r>
      <w:r>
        <w:t xml:space="preserve">other debts (including employees);</w:t>
      </w:r>
      <w:r>
        <w:t xml:space="preserve"> </w:t>
      </w:r>
      <w:r>
        <w:t xml:space="preserve"> Insolvency estate creditors. These are claims entitled to full satisfaction</w:t>
      </w:r>
      <w:r>
        <w:t xml:space="preserve"> </w:t>
      </w:r>
      <w:r>
        <w:t xml:space="preserve">and include, for example, claims resulting from new contracts entered</w:t>
      </w:r>
      <w:r>
        <w:t xml:space="preserve"> </w:t>
      </w:r>
      <w:r>
        <w:t xml:space="preserve">into by the insolvency administrator with third parties, such as suppliers;</w:t>
      </w:r>
      <w:r>
        <w:t xml:space="preserve"> </w:t>
      </w:r>
      <w:r>
        <w:t xml:space="preserve"> Insolvency creditors. All unsecured creditors (including employees) who</w:t>
      </w:r>
      <w:r>
        <w:t xml:space="preserve"> </w:t>
      </w:r>
      <w:r>
        <w:t xml:space="preserve">registered their claims in writing with the insolvency administrator and</w:t>
      </w:r>
      <w:r>
        <w:t xml:space="preserve"> </w:t>
      </w:r>
      <w:r>
        <w:t xml:space="preserve">whose claims have seen no objection by the insolvency administrator or</w:t>
      </w:r>
      <w:r>
        <w:t xml:space="preserve"> </w:t>
      </w:r>
      <w:r>
        <w:t xml:space="preserve">an insolvency creditor. Insolvency creditors will receive payment on a</w:t>
      </w:r>
      <w:r>
        <w:t xml:space="preserve"> </w:t>
      </w:r>
      <w:r>
        <w:t xml:space="preserve">pro rata basis;</w:t>
      </w:r>
      <w:r>
        <w:t xml:space="preserve"> </w:t>
      </w:r>
      <w:r>
        <w:t xml:space="preserve"> Subordinated creditors. Subordinated claims are (among others):</w:t>
      </w:r>
      <w:r>
        <w:t xml:space="preserve"> </w:t>
      </w:r>
      <w:r>
        <w:t xml:space="preserve"></w:t>
      </w:r>
      <w:r>
        <w:t xml:space="preserve"> </w:t>
      </w:r>
      <w:r>
        <w:t xml:space="preserve">claims for payment of interest accrued after the opening of</w:t>
      </w:r>
      <w:r>
        <w:t xml:space="preserve"> </w:t>
      </w:r>
      <w:r>
        <w:t xml:space="preserve">insolvency proceedings;</w:t>
      </w:r>
      <w:r>
        <w:t xml:space="preserve"> </w:t>
      </w:r>
      <w:r>
        <w:t xml:space="preserve"></w:t>
      </w:r>
      <w:r>
        <w:t xml:space="preserve"> </w:t>
      </w:r>
      <w:r>
        <w:t xml:space="preserve">costs incurred by individual insolvency creditors due to their</w:t>
      </w:r>
      <w:r>
        <w:t xml:space="preserve"> </w:t>
      </w:r>
      <w:r>
        <w:t xml:space="preserve">participation in the insolvency proceedings;</w:t>
      </w:r>
      <w:r>
        <w:t xml:space="preserve"> </w:t>
      </w:r>
      <w:r>
        <w:t xml:space="preserve"></w:t>
      </w:r>
      <w:r>
        <w:t xml:space="preserve"> </w:t>
      </w:r>
      <w:r>
        <w:t xml:space="preserve">claims for repayment of shareholder loans or similar claims.</w:t>
      </w:r>
      <w:r>
        <w:t xml:space="preserve"> </w:t>
      </w:r>
      <w:r>
        <w:t xml:space="preserve"> Claims subordinated by agreement. Such claims rank behind statutory</w:t>
      </w:r>
      <w:r>
        <w:t xml:space="preserve"> </w:t>
      </w:r>
      <w:r>
        <w:t xml:space="preserve">subordinated claims;</w:t>
      </w:r>
      <w:r>
        <w:t xml:space="preserve"> </w:t>
      </w:r>
      <w:r>
        <w:t xml:space="preserve"> Shareholders. Any remaining surplus will be distributed to the debtor, or</w:t>
      </w:r>
      <w:r>
        <w:t xml:space="preserve"> </w:t>
      </w:r>
      <w:r>
        <w:t xml:space="preserve">in the case of companies, to the shareholders.</w:t>
      </w:r>
      <w:r>
        <w:t xml:space="preserve"> </w:t>
      </w:r>
      <w:r>
        <w:t xml:space="preserve">EL</w:t>
      </w:r>
      <w:r>
        <w:t xml:space="preserve"> </w:t>
      </w:r>
      <w:r>
        <w:t xml:space="preserve">Articles 975–978 of the</w:t>
      </w:r>
      <w:r>
        <w:t xml:space="preserve"> </w:t>
      </w:r>
      <w:r>
        <w:t xml:space="preserve">Code of Civil Procedure</w:t>
      </w:r>
      <w:r>
        <w:t xml:space="preserve"> </w:t>
      </w:r>
      <w:r>
        <w:t xml:space="preserve">include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priority of claims of</w:t>
      </w:r>
      <w:r>
        <w:t xml:space="preserve"> </w:t>
      </w:r>
      <w:r>
        <w:t xml:space="preserve">The distinction between claims with a general privilege, claims with a</w:t>
      </w:r>
      <w:r>
        <w:t xml:space="preserve"> </w:t>
      </w:r>
      <w:r>
        <w:t xml:space="preserve">special privilege and unsecured claims is critical in the context of</w:t>
      </w:r>
      <w:r>
        <w:t xml:space="preserve"> </w:t>
      </w:r>
      <w:r>
        <w:t xml:space="preserve">distribution of the proceeds of liquidation of the assets over which security</w:t>
      </w:r>
      <w:r>
        <w:t xml:space="preserve"> </w:t>
      </w:r>
      <w:r>
        <w:t xml:space="preserve">has been created. Claims with a general or special privilege are satisfied in</w:t>
      </w:r>
      <w:r>
        <w:t xml:space="preserve"> </w:t>
      </w:r>
      <w:r>
        <w:t xml:space="preserve">priority over unsecured claims.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creditors and distinguish</w:t>
      </w:r>
      <w:r>
        <w:t xml:space="preserve"> </w:t>
      </w:r>
      <w:r>
        <w:t xml:space="preserve">between:</w:t>
      </w:r>
      <w:r>
        <w:br/>
      </w:r>
      <w:r>
        <w:t xml:space="preserve"> claims with a general</w:t>
      </w:r>
      <w:r>
        <w:t xml:space="preserve"> </w:t>
      </w:r>
      <w:r>
        <w:t xml:space="preserve">privilege,</w:t>
      </w:r>
      <w:r>
        <w:t xml:space="preserve"> </w:t>
      </w:r>
      <w:r>
        <w:t xml:space="preserve">which</w:t>
      </w:r>
      <w:r>
        <w:t xml:space="preserve"> </w:t>
      </w:r>
      <w:r>
        <w:t xml:space="preserve">applies by operation</w:t>
      </w:r>
      <w:r>
        <w:t xml:space="preserve"> </w:t>
      </w:r>
      <w:r>
        <w:t xml:space="preserve">of law and concerns,</w:t>
      </w:r>
      <w:r>
        <w:t xml:space="preserve"> </w:t>
      </w:r>
      <w:r>
        <w:t xml:space="preserve">among others, claims</w:t>
      </w:r>
      <w:r>
        <w:t xml:space="preserve"> </w:t>
      </w:r>
      <w:r>
        <w:t xml:space="preserve">on account of valued</w:t>
      </w:r>
      <w:r>
        <w:t xml:space="preserve"> </w:t>
      </w:r>
      <w:r>
        <w:t xml:space="preserve">added tax and other</w:t>
      </w:r>
      <w:r>
        <w:t xml:space="preserve"> </w:t>
      </w:r>
      <w:r>
        <w:t xml:space="preserve">taxes,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public law entities,</w:t>
      </w:r>
      <w:r>
        <w:t xml:space="preserve"> </w:t>
      </w:r>
      <w:r>
        <w:t xml:space="preserve">claims of employees</w:t>
      </w:r>
      <w:r>
        <w:t xml:space="preserve"> </w:t>
      </w:r>
      <w:r>
        <w:t xml:space="preserve">and social security</w:t>
      </w:r>
      <w:r>
        <w:t xml:space="preserve"> </w:t>
      </w:r>
      <w:r>
        <w:t xml:space="preserve">funds;</w:t>
      </w:r>
      <w:r>
        <w:br/>
      </w:r>
      <w:r>
        <w:t xml:space="preserve"> claims with a special</w:t>
      </w:r>
      <w:r>
        <w:t xml:space="preserve"> </w:t>
      </w:r>
      <w:r>
        <w:t xml:space="preserve">privilege,</w:t>
      </w:r>
      <w:r>
        <w:t xml:space="preserve"> </w:t>
      </w:r>
      <w:r>
        <w:t xml:space="preserve">which</w:t>
      </w:r>
      <w:r>
        <w:t xml:space="preserve"> </w:t>
      </w:r>
      <w:r>
        <w:t xml:space="preserve">include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secured creditors; and</w:t>
      </w:r>
      <w:r>
        <w:br/>
      </w:r>
      <w:r>
        <w:t xml:space="preserve"> unsecured claims.</w:t>
      </w:r>
    </w:p>
    <w:p>
      <w:pPr>
        <w:pStyle w:val="BodyText"/>
      </w:pPr>
      <w:r>
        <w:t xml:space="preserve">Under Article 977 of the Greek Code of Civil Procedure, if there are only</w:t>
      </w:r>
      <w:r>
        <w:t xml:space="preserve"> </w:t>
      </w:r>
      <w:r>
        <w:t xml:space="preserve">claims with a general privilege and claims with a special privilege, the</w:t>
      </w:r>
      <w:r>
        <w:t xml:space="preserve"> </w:t>
      </w:r>
      <w:r>
        <w:t xml:space="preserve">former may only be satisfied up to one-third of the proceeds of liquidation</w:t>
      </w:r>
      <w:r>
        <w:t xml:space="preserve"> </w:t>
      </w:r>
      <w:r>
        <w:t xml:space="preserve">of the bankruptcy estate.</w:t>
      </w:r>
      <w:r>
        <w:br/>
      </w:r>
      <w:r>
        <w:t xml:space="preserve">If there are claims of all three categories, those with a general privilege are</w:t>
      </w:r>
      <w:r>
        <w:t xml:space="preserve"> </w:t>
      </w:r>
      <w:r>
        <w:t xml:space="preserve">satisfied up to 25 per cent, those with a special privilege are satisfied up to</w:t>
      </w:r>
      <w:r>
        <w:t xml:space="preserve"> </w:t>
      </w:r>
      <w:r>
        <w:t xml:space="preserve">65 per cent and unsecured claims are satisfied up to 10 per cent of the</w:t>
      </w:r>
      <w:r>
        <w:t xml:space="preserve"> </w:t>
      </w:r>
      <w:r>
        <w:t xml:space="preserve">proceeds of liquidation of the bankruptcy estate.</w:t>
      </w:r>
      <w:r>
        <w:br/>
      </w:r>
      <w:r>
        <w:t xml:space="preserve">If there are no claims with a special privilege, those with a general</w:t>
      </w:r>
      <w:r>
        <w:t xml:space="preserve"> </w:t>
      </w:r>
      <w:r>
        <w:t xml:space="preserve">privilege are satisfied up to 70 per cent and unsecured claims are satisfied</w:t>
      </w:r>
      <w:r>
        <w:t xml:space="preserve"> </w:t>
      </w:r>
      <w:r>
        <w:t xml:space="preserve">up to 30 per cent of the proceeds of liquidation of the bankruptcy estate.</w:t>
      </w:r>
      <w:r>
        <w:br/>
      </w:r>
      <w:r>
        <w:t xml:space="preserve">If there are only claims with a special privilege and unsecured claims, those</w:t>
      </w:r>
      <w:r>
        <w:t xml:space="preserve"> </w:t>
      </w:r>
      <w:r>
        <w:t xml:space="preserve">with a special privilege are satisfied up to 90 per cent and unsecured claims</w:t>
      </w:r>
      <w:r>
        <w:t xml:space="preserve"> </w:t>
      </w:r>
      <w:r>
        <w:t xml:space="preserve">are satisfied up to 10 per cent of the proceeds of liquidation of the</w:t>
      </w:r>
      <w:r>
        <w:t xml:space="preserve"> </w:t>
      </w:r>
      <w:r>
        <w:t xml:space="preserve">bankruptcy estate.</w:t>
      </w:r>
      <w:r>
        <w:t xml:space="preserve"> </w:t>
      </w:r>
      <w:r>
        <w:t xml:space="preserve">HU</w:t>
      </w:r>
      <w:r>
        <w:t xml:space="preserve"> </w:t>
      </w:r>
      <w:r>
        <w:t xml:space="preserve">Creditors</w:t>
      </w:r>
      <w:r>
        <w:t xml:space="preserve"> </w:t>
      </w:r>
      <w:r>
        <w:t xml:space="preserve">are</w:t>
      </w:r>
      <w:r>
        <w:t xml:space="preserve"> </w:t>
      </w:r>
      <w:r>
        <w:t xml:space="preserve">divided</w:t>
      </w:r>
      <w:r>
        <w:t xml:space="preserve"> </w:t>
      </w:r>
      <w:r>
        <w:t xml:space="preserve">into:</w:t>
      </w:r>
      <w:r>
        <w:t xml:space="preserve"> </w:t>
      </w:r>
      <w:r>
        <w:t xml:space="preserve"> secured creditors;</w:t>
      </w:r>
      <w:r>
        <w:t xml:space="preserve"> </w:t>
      </w:r>
      <w:r>
        <w:t xml:space="preserve"> unsecured creditors.</w:t>
      </w:r>
    </w:p>
    <w:p>
      <w:pPr>
        <w:pStyle w:val="BodyText"/>
      </w:pPr>
      <w:r>
        <w:t xml:space="preserve">The order of payment of creditors is as follows:</w:t>
      </w:r>
      <w:r>
        <w:t xml:space="preserve"> </w:t>
      </w:r>
      <w:r>
        <w:t xml:space="preserve"> the costs of liquidation;</w:t>
      </w:r>
      <w:r>
        <w:t xml:space="preserve"> </w:t>
      </w:r>
      <w:r>
        <w:t xml:space="preserve"> the unsatisfied part of the pledged receivables (secured claim) incurred</w:t>
      </w:r>
      <w:r>
        <w:t xml:space="preserve"> </w:t>
      </w:r>
      <w:r>
        <w:t xml:space="preserve">before the commencement date of the liquidation up to the amount of</w:t>
      </w:r>
      <w:r>
        <w:t xml:space="preserve"> </w:t>
      </w:r>
      <w:r>
        <w:t xml:space="preserve">the sales revenue of the pledged property excluding VAT, so that the</w:t>
      </w:r>
      <w:r>
        <w:t xml:space="preserve"> </w:t>
      </w:r>
      <w:r>
        <w:t xml:space="preserve">amount deducted at the time of payment to the pledgee and the amount</w:t>
      </w:r>
      <w:r>
        <w:t xml:space="preserve"> </w:t>
      </w:r>
      <w:r>
        <w:t xml:space="preserve">set aside for debts shall be used to pay the pledged receivables;</w:t>
      </w:r>
      <w:r>
        <w:t xml:space="preserve"> </w:t>
      </w:r>
      <w:r>
        <w:t xml:space="preserve"> alimony, life annuity, compensation annuity, mining supplement, and</w:t>
      </w:r>
      <w:r>
        <w:t xml:space="preserve"> </w:t>
      </w:r>
      <w:r>
        <w:t xml:space="preserve">cash benefits paid to a member of an agricultural cooperative in lieu of</w:t>
      </w:r>
      <w:r>
        <w:t xml:space="preserve"> </w:t>
      </w:r>
      <w:r>
        <w:t xml:space="preserve">backyard land or crops, which are due to the holder for the rest of his</w:t>
      </w:r>
      <w:r>
        <w:t xml:space="preserve"> </w:t>
      </w:r>
      <w:r>
        <w:t xml:space="preserve">life;</w:t>
      </w:r>
      <w:r>
        <w:br/>
      </w:r>
      <w:r>
        <w:t xml:space="preserve"> other claims of private persons arising from a non-economic activity,</w:t>
      </w:r>
      <w:r>
        <w:t xml:space="preserve"> </w:t>
      </w:r>
      <w:r>
        <w:t xml:space="preserve">other than claims based on a bond (including, in particular, claims</w:t>
      </w:r>
      <w:r>
        <w:t xml:space="preserve"> </w:t>
      </w:r>
      <w:r>
        <w:t xml:space="preserve">arising from defective performance, damages, including the amount</w:t>
      </w:r>
      <w:r>
        <w:t xml:space="preserve"> </w:t>
      </w:r>
      <w:r>
        <w:t xml:space="preserve">quantified by the liquidator in the ordinary course of business-related</w:t>
      </w:r>
      <w:r>
        <w:t xml:space="preserve"> </w:t>
      </w:r>
      <w:r>
        <w:t xml:space="preserve">warranty or guarantee obligations), the claims of small and micro</w:t>
      </w:r>
      <w:r>
        <w:t xml:space="preserve"> </w:t>
      </w:r>
      <w:r>
        <w:t xml:space="preserve">enterprises, primary agricultural producers and the claims of the</w:t>
      </w:r>
      <w:r>
        <w:t xml:space="preserve"> </w:t>
      </w:r>
      <w:r>
        <w:t xml:space="preserve">Common Fund of Cooperative Credit Institutions based on the fact that</w:t>
      </w:r>
      <w:r>
        <w:t xml:space="preserve"> </w:t>
      </w:r>
      <w:r>
        <w:t xml:space="preserve">the Common Fund of Cooperative Credit Institution has become the</w:t>
      </w:r>
      <w:r>
        <w:t xml:space="preserve"> </w:t>
      </w:r>
      <w:r>
        <w:t xml:space="preserve">legal successor of the depositors with the insured deposit or the holder</w:t>
      </w:r>
      <w:r>
        <w:t xml:space="preserve"> </w:t>
      </w:r>
      <w:r>
        <w:t xml:space="preserve">of their claims;</w:t>
      </w:r>
      <w:r>
        <w:t xml:space="preserve"> </w:t>
      </w:r>
      <w:r>
        <w:t xml:space="preserve"> overdue social security contributions and private pension fund</w:t>
      </w:r>
      <w:r>
        <w:t xml:space="preserve"> </w:t>
      </w:r>
      <w:r>
        <w:t xml:space="preserve">membership fees, taxes and public debts collectable as taxes, as well as</w:t>
      </w:r>
      <w:r>
        <w:t xml:space="preserve"> </w:t>
      </w:r>
      <w:r>
        <w:t xml:space="preserve">grants from other international sources based on repayable public</w:t>
      </w:r>
      <w:r>
        <w:t xml:space="preserve"> </w:t>
      </w:r>
      <w:r>
        <w:t xml:space="preserve">finances, the European Union or an international agreement, as well as</w:t>
      </w:r>
      <w:r>
        <w:t xml:space="preserve"> </w:t>
      </w:r>
      <w:r>
        <w:t xml:space="preserve">utilities and condominium costs and claims on the Cooperative Credit</w:t>
      </w:r>
      <w:r>
        <w:t xml:space="preserve"> </w:t>
      </w:r>
      <w:r>
        <w:t xml:space="preserve">Institutions’ Common Fund for Equity, other than those referred to in</w:t>
      </w:r>
      <w:r>
        <w:t xml:space="preserve"> </w:t>
      </w:r>
      <w:r>
        <w:t xml:space="preserve">point (d);</w:t>
      </w:r>
      <w:r>
        <w:t xml:space="preserve"> </w:t>
      </w:r>
      <w:r>
        <w:t xml:space="preserve"> claims of other unsecured creditors;</w:t>
      </w:r>
      <w:r>
        <w:t xml:space="preserve"> </w:t>
      </w:r>
      <w:r>
        <w:t xml:space="preserve"> default interest and default penalties irrespectively of the date and legal</w:t>
      </w:r>
      <w:r>
        <w:t xml:space="preserve"> </w:t>
      </w:r>
      <w:r>
        <w:t xml:space="preserve">ground of their arising, as well as debts of a surcharge and fine; and</w:t>
      </w:r>
      <w:r>
        <w:t xml:space="preserve"> </w:t>
      </w:r>
      <w:r>
        <w:t xml:space="preserve"> claims owed to directors, executive position employees of the debtor or</w:t>
      </w:r>
      <w:r>
        <w:t xml:space="preserve"> </w:t>
      </w:r>
      <w:r>
        <w:t xml:space="preserve">by their spouses or close relatives, or claims of companies under the</w:t>
      </w:r>
      <w:r>
        <w:t xml:space="preserve"> </w:t>
      </w:r>
      <w:r>
        <w:t xml:space="preserve">influence of the debtor, claims originating from agreements without</w:t>
      </w:r>
      <w:r>
        <w:t xml:space="preserve"> </w:t>
      </w:r>
      <w:r>
        <w:t xml:space="preserve">consideration and claims owed to a member (shareholder) having a</w:t>
      </w:r>
      <w:r>
        <w:t xml:space="preserve"> </w:t>
      </w:r>
      <w:r>
        <w:t xml:space="preserve">majority influence in the debtor (excluding mandatory minimum wage,</w:t>
      </w:r>
      <w:r>
        <w:t xml:space="preserve"> </w:t>
      </w:r>
      <w:r>
        <w:t xml:space="preserve">wage and salary claims not exceeding twice the guaranteed wage and</w:t>
      </w:r>
      <w:r>
        <w:t xml:space="preserve"> </w:t>
      </w:r>
      <w:r>
        <w:t xml:space="preserve">not exceeding six months’ average wage in the case of an employee paid</w:t>
      </w:r>
      <w:r>
        <w:t xml:space="preserve"> </w:t>
      </w:r>
      <w:r>
        <w:t xml:space="preserve">exclusively for performance pay).</w:t>
      </w:r>
      <w:r>
        <w:t xml:space="preserve"> </w:t>
      </w:r>
      <w:r>
        <w:t xml:space="preserve">IE</w:t>
      </w:r>
      <w:r>
        <w:t xml:space="preserve"> </w:t>
      </w:r>
      <w:r>
        <w:t xml:space="preserve">Creditors</w:t>
      </w:r>
      <w:r>
        <w:t xml:space="preserve"> </w:t>
      </w:r>
      <w:r>
        <w:t xml:space="preserve">are</w:t>
      </w:r>
      <w:r>
        <w:t xml:space="preserve"> </w:t>
      </w:r>
      <w:r>
        <w:t xml:space="preserve">divided</w:t>
      </w:r>
      <w:r>
        <w:t xml:space="preserve"> </w:t>
      </w:r>
      <w:r>
        <w:t xml:space="preserve">into:</w:t>
      </w:r>
      <w:r>
        <w:t xml:space="preserve"> </w:t>
      </w:r>
      <w:r>
        <w:t xml:space="preserve"> preferential creditors;</w:t>
      </w:r>
      <w:r>
        <w:t xml:space="preserve"> </w:t>
      </w:r>
      <w:r>
        <w:t xml:space="preserve">Preferential Debt: In Personal Insolvency Arrangements (PIA) and Debt</w:t>
      </w:r>
      <w:r>
        <w:t xml:space="preserve"> </w:t>
      </w:r>
      <w:r>
        <w:t xml:space="preserve">Settlement Arrangements (DSA), preferential debts are paid per the terms</w:t>
      </w:r>
      <w:r>
        <w:t xml:space="preserve"> </w:t>
      </w:r>
      <w:r>
        <w:t xml:space="preserve">of the agreement, and in bankruptcy preferential debts rank directly after</w:t>
      </w:r>
      <w:r>
        <w:t xml:space="preserve"> </w:t>
      </w:r>
      <w:r>
        <w:t xml:space="preserve">bankruptcy fees and any costs or expenses incurred by the Official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 secured creditors;</w:t>
      </w:r>
      <w:r>
        <w:t xml:space="preserve"> </w:t>
      </w:r>
      <w:r>
        <w:t xml:space="preserve"> unsecured creditors</w:t>
      </w:r>
      <w:r>
        <w:t xml:space="preserve"> </w:t>
      </w:r>
      <w:r>
        <w:t xml:space="preserve">Assignee (OA) when dealing with the bankruptcy estate.</w:t>
      </w:r>
      <w:r>
        <w:br/>
      </w:r>
      <w:r>
        <w:t xml:space="preserve">Debts that are considered to be preferential are:</w:t>
      </w:r>
      <w:r>
        <w:t xml:space="preserve"> </w:t>
      </w:r>
      <w:r>
        <w:t xml:space="preserve"> Certain amounts due to the Revenue Commissioners, such as Income</w:t>
      </w:r>
      <w:r>
        <w:t xml:space="preserve"> </w:t>
      </w:r>
      <w:r>
        <w:t xml:space="preserve">Tax, Capital Gains Tax, VAT, PAYE/PRSI etc.;</w:t>
      </w:r>
      <w:r>
        <w:t xml:space="preserve"> </w:t>
      </w:r>
      <w:r>
        <w:t xml:space="preserve"> Certain Local Authority Rates incurred in the 12 months prior to the</w:t>
      </w:r>
      <w:r>
        <w:t xml:space="preserve"> </w:t>
      </w:r>
      <w:r>
        <w:t xml:space="preserve">debtor’s date of adjudication or entering into the arrangement</w:t>
      </w:r>
      <w:r>
        <w:t xml:space="preserve"> </w:t>
      </w:r>
      <w:r>
        <w:t xml:space="preserve">(commencement date). This includes local council rates and charges;</w:t>
      </w:r>
      <w:r>
        <w:t xml:space="preserve"> </w:t>
      </w:r>
      <w:r>
        <w:t xml:space="preserve"> Wages or salaries owed to any employees of the debtor for the 4 months</w:t>
      </w:r>
      <w:r>
        <w:t xml:space="preserve"> </w:t>
      </w:r>
      <w:r>
        <w:t xml:space="preserve">previous to the commencement date;</w:t>
      </w:r>
      <w:r>
        <w:t xml:space="preserve"> </w:t>
      </w:r>
      <w:r>
        <w:t xml:space="preserve"> Any pension-related, holiday-related or sick absence pay due to these</w:t>
      </w:r>
      <w:r>
        <w:t xml:space="preserve"> </w:t>
      </w:r>
      <w:r>
        <w:t xml:space="preserve">employees.</w:t>
      </w:r>
      <w:r>
        <w:br/>
      </w:r>
      <w:r>
        <w:t xml:space="preserve">Secured Debt: In a PIA, the secured creditor is bound by the terms of the</w:t>
      </w:r>
      <w:r>
        <w:t xml:space="preserve"> </w:t>
      </w:r>
      <w:r>
        <w:t xml:space="preserve">agreement. In a normal PIA the secured lender is paid out of the debtor’s</w:t>
      </w:r>
      <w:r>
        <w:t xml:space="preserve"> </w:t>
      </w:r>
      <w:r>
        <w:t xml:space="preserve">income at whatever figure is agreed to in the arrangement. The debtor’s</w:t>
      </w:r>
      <w:r>
        <w:t xml:space="preserve"> </w:t>
      </w:r>
      <w:r>
        <w:t xml:space="preserve">remaining monthly income, if any, after the debtor’s RLEs and PIP’s fees</w:t>
      </w:r>
      <w:r>
        <w:t xml:space="preserve"> </w:t>
      </w:r>
      <w:r>
        <w:t xml:space="preserve">are deducted is paid to their unsecured creditors by way of dividend.</w:t>
      </w:r>
      <w:r>
        <w:t xml:space="preserve"> </w:t>
      </w:r>
      <w:r>
        <w:t xml:space="preserve">Bankruptcy does not affect the rights of a secured creditor. Such a creditor</w:t>
      </w:r>
      <w:r>
        <w:t xml:space="preserve"> </w:t>
      </w:r>
      <w:r>
        <w:t xml:space="preserve">may take one of the following three options with regard their secured debt:</w:t>
      </w:r>
      <w:r>
        <w:t xml:space="preserve"> </w:t>
      </w:r>
      <w:r>
        <w:t xml:space="preserve"> Rely on their security – this means they effectively stay outside the</w:t>
      </w:r>
      <w:r>
        <w:t xml:space="preserve"> </w:t>
      </w:r>
      <w:r>
        <w:t xml:space="preserve">bankruptcy;</w:t>
      </w:r>
      <w:r>
        <w:t xml:space="preserve"> </w:t>
      </w:r>
      <w:r>
        <w:t xml:space="preserve"> Realise or value their security and claim for the shortfall (if any) – the</w:t>
      </w:r>
      <w:r>
        <w:t xml:space="preserve"> </w:t>
      </w:r>
      <w:r>
        <w:t xml:space="preserve">creditor will calculate the fair market value of the secured asset and</w:t>
      </w:r>
      <w:r>
        <w:t xml:space="preserve"> </w:t>
      </w:r>
      <w:r>
        <w:t xml:space="preserve">subtract this from the total owing. The resultant shortfall (if any) is</w:t>
      </w:r>
      <w:r>
        <w:t xml:space="preserve"> </w:t>
      </w:r>
      <w:r>
        <w:t xml:space="preserve">admitted into the bankruptcy estate as an unsecured claim. During this</w:t>
      </w:r>
      <w:r>
        <w:t xml:space="preserve"> </w:t>
      </w:r>
      <w:r>
        <w:t xml:space="preserve">process, the secured creditor may sell the asset in question;</w:t>
      </w:r>
      <w:r>
        <w:t xml:space="preserve"> </w:t>
      </w:r>
      <w:r>
        <w:t xml:space="preserve"> Abandon their security – the secured creditor has an option to abandon</w:t>
      </w:r>
      <w:r>
        <w:t xml:space="preserve"> </w:t>
      </w:r>
      <w:r>
        <w:t xml:space="preserve">their security entirely and have their claim admitted into the bankruptcy</w:t>
      </w:r>
      <w:r>
        <w:t xml:space="preserve"> </w:t>
      </w:r>
      <w:r>
        <w:t xml:space="preserve">estate as an unsecured claim.</w:t>
      </w:r>
      <w:r>
        <w:t xml:space="preserve"> </w:t>
      </w:r>
      <w:r>
        <w:t xml:space="preserve">Unsecured Debt: In both a PIA and a DSA, the debts of unsecured creditors</w:t>
      </w:r>
      <w:r>
        <w:t xml:space="preserve"> </w:t>
      </w:r>
      <w:r>
        <w:t xml:space="preserve">are settled under the agreed terms of the arrangement. In a DRN if a</w:t>
      </w:r>
      <w:r>
        <w:t xml:space="preserve"> </w:t>
      </w:r>
      <w:r>
        <w:t xml:space="preserve">person’s circumstances improve during the supervision period, s/he must</w:t>
      </w:r>
      <w:r>
        <w:t xml:space="preserve"> </w:t>
      </w:r>
      <w:r>
        <w:t xml:space="preserve">tell the ISI and depending on the level of change, may be asked to make</w:t>
      </w:r>
      <w:r>
        <w:t xml:space="preserve"> </w:t>
      </w:r>
      <w:r>
        <w:t xml:space="preserve">some contribution to what he/she owes.</w:t>
      </w:r>
      <w:r>
        <w:t xml:space="preserve"> </w:t>
      </w:r>
      <w:r>
        <w:t xml:space="preserve">The claims of unsecured creditors of a bankruptcy estate are ranked</w:t>
      </w:r>
      <w:r>
        <w:t xml:space="preserve"> </w:t>
      </w:r>
      <w:r>
        <w:t xml:space="preserve">equally. Their debts are settled with the disbursement of any funds that</w:t>
      </w:r>
      <w:r>
        <w:t xml:space="preserve"> </w:t>
      </w:r>
      <w:r>
        <w:t xml:space="preserve">remain after bankruptcy fees, OA expenses and preferential debts have</w:t>
      </w:r>
      <w:r>
        <w:t xml:space="preserve"> </w:t>
      </w:r>
      <w:r>
        <w:t xml:space="preserve">been settled.</w:t>
      </w:r>
      <w:r>
        <w:t xml:space="preserve"> </w:t>
      </w:r>
      <w:r>
        <w:t xml:space="preserve">IT</w:t>
      </w:r>
      <w:r>
        <w:t xml:space="preserve"> </w:t>
      </w:r>
      <w:r>
        <w:t xml:space="preserve">Creditors</w:t>
      </w:r>
      <w:r>
        <w:t xml:space="preserve"> </w:t>
      </w:r>
      <w:r>
        <w:t xml:space="preserve">are</w:t>
      </w:r>
      <w:r>
        <w:t xml:space="preserve"> </w:t>
      </w:r>
      <w:r>
        <w:t xml:space="preserve">divided</w:t>
      </w:r>
      <w:r>
        <w:t xml:space="preserve"> </w:t>
      </w:r>
      <w:r>
        <w:t xml:space="preserve">into:</w:t>
      </w:r>
      <w:r>
        <w:t xml:space="preserve"> </w:t>
      </w:r>
      <w:r>
        <w:t xml:space="preserve"> secured creditors and</w:t>
      </w:r>
      <w:r>
        <w:br/>
      </w:r>
      <w:r>
        <w:t xml:space="preserve"> unsecured creditors.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three</w:t>
      </w:r>
      <w:r>
        <w:t xml:space="preserve"> </w:t>
      </w:r>
      <w:r>
        <w:t xml:space="preserve">categories of claims:</w:t>
      </w:r>
      <w:r>
        <w:t xml:space="preserve"> </w:t>
      </w:r>
      <w:r>
        <w:t xml:space="preserve"> senior-ranked claims;</w:t>
      </w:r>
      <w:r>
        <w:t xml:space="preserve"> </w:t>
      </w:r>
      <w:r>
        <w:t xml:space="preserve"> secured claims, i.e. </w:t>
      </w:r>
      <w:r>
        <w:t xml:space="preserve"> </w:t>
      </w:r>
      <w:r>
        <w:t xml:space="preserve">claims with priority;</w:t>
      </w:r>
      <w:r>
        <w:t xml:space="preserve"> </w:t>
      </w:r>
      <w:r>
        <w:t xml:space="preserve"> unsecured,</w:t>
      </w:r>
      <w:r>
        <w:t xml:space="preserve"> </w:t>
      </w:r>
      <w:r>
        <w:t xml:space="preserve">i.e. </w:t>
      </w:r>
      <w:r>
        <w:t xml:space="preserve"> </w:t>
      </w:r>
      <w:r>
        <w:t xml:space="preserve">unsecured claims.</w:t>
      </w:r>
    </w:p>
    <w:p>
      <w:pPr>
        <w:pStyle w:val="BodyText"/>
      </w:pPr>
      <w:r>
        <w:t xml:space="preserve">Article 111 of the IBL lays down preference criteria for the method of</w:t>
      </w:r>
      <w:r>
        <w:t xml:space="preserve"> </w:t>
      </w:r>
      <w:r>
        <w:t xml:space="preserve">liquidation of these claims. According to that article, the sums obtained</w:t>
      </w:r>
      <w:r>
        <w:t xml:space="preserve"> </w:t>
      </w:r>
      <w:r>
        <w:t xml:space="preserve">from the liquidation must be disbursed in the following order:</w:t>
      </w:r>
      <w:r>
        <w:t xml:space="preserve"> </w:t>
      </w:r>
      <w:r>
        <w:t xml:space="preserve"> to mortgage and pledge claims, in order to the liquidation of the secured</w:t>
      </w:r>
      <w:r>
        <w:t xml:space="preserve"> </w:t>
      </w:r>
      <w:r>
        <w:t xml:space="preserve">assets;</w:t>
      </w:r>
      <w:r>
        <w:t xml:space="preserve"> </w:t>
      </w:r>
      <w:r>
        <w:t xml:space="preserve"> senior-ranked claims;</w:t>
      </w:r>
      <w:r>
        <w:t xml:space="preserve"> </w:t>
      </w:r>
      <w:r>
        <w:t xml:space="preserve"> other creditors who have a right of pre-emption;</w:t>
      </w:r>
      <w:r>
        <w:t xml:space="preserve"> </w:t>
      </w:r>
      <w:r>
        <w:t xml:space="preserve"> unsecured creditors.</w:t>
      </w:r>
      <w:r>
        <w:t xml:space="preserve"> </w:t>
      </w:r>
      <w:r>
        <w:t xml:space="preserve">Senior-ranked claims must be satisfied in their entirety, provided that the</w:t>
      </w:r>
      <w:r>
        <w:t xml:space="preserve"> </w:t>
      </w:r>
      <w:r>
        <w:t xml:space="preserve">assets are sufficient, but even for these there may be causes of pre-emption,</w:t>
      </w:r>
      <w:r>
        <w:t xml:space="preserve"> </w:t>
      </w:r>
      <w:r>
        <w:t xml:space="preserve">which must be taken into account in their liquidation. Such claims are</w:t>
      </w:r>
      <w:r>
        <w:t xml:space="preserve"> </w:t>
      </w:r>
      <w:r>
        <w:t xml:space="preserve">those so defined by law (e.g. in the case of the provisional exercise of the</w:t>
      </w:r>
      <w:r>
        <w:t xml:space="preserve"> </w:t>
      </w:r>
      <w:r>
        <w:t xml:space="preserve">business by the bankrupt).</w:t>
      </w:r>
      <w:r>
        <w:t xml:space="preserve"> </w:t>
      </w:r>
      <w:r>
        <w:t xml:space="preserve">If the assets are insufficient, senior-ranked claims must be distributed</w:t>
      </w:r>
      <w:r>
        <w:t xml:space="preserve"> </w:t>
      </w:r>
      <w:r>
        <w:t xml:space="preserve">according to the criteria of graduation and proportionality, in accordance</w:t>
      </w:r>
      <w:r>
        <w:t xml:space="preserve"> </w:t>
      </w:r>
      <w:r>
        <w:t xml:space="preserve">with the order assigned by the law (Article 111-bis, IBL).</w:t>
      </w:r>
      <w:r>
        <w:t xml:space="preserve"> </w:t>
      </w:r>
      <w:r>
        <w:t xml:space="preserve">Article 111- bis makes an exception to this principle, stating that ‘the</w:t>
      </w:r>
      <w:r>
        <w:t xml:space="preserve"> </w:t>
      </w:r>
      <w:r>
        <w:t xml:space="preserve">proceeds from the liquidation of assets subject to pledge and mortgage for</w:t>
      </w:r>
      <w:r>
        <w:t xml:space="preserve"> </w:t>
      </w:r>
      <w:r>
        <w:t xml:space="preserve">the part intended for secured creditors’ cannot be allocated to satisfy</w:t>
      </w:r>
      <w:r>
        <w:t xml:space="preserve"> </w:t>
      </w:r>
      <w:r>
        <w:t xml:space="preserve">senior-ranked claims.’</w:t>
      </w:r>
      <w:r>
        <w:t xml:space="preserve"> </w:t>
      </w:r>
      <w:r>
        <w:t xml:space="preserve">As regards preferential creditors, which may be either creditors with a</w:t>
      </w:r>
      <w:r>
        <w:t xml:space="preserve"> </w:t>
      </w:r>
      <w:r>
        <w:t xml:space="preserve">general or special lien (Article 2745 et seq. of the Civil Code) or creditors</w:t>
      </w:r>
      <w:r>
        <w:t xml:space="preserve"> </w:t>
      </w:r>
      <w:r>
        <w:t xml:space="preserve">secured by a pledge or mortgage, the reference article is 111-quater of the</w:t>
      </w:r>
      <w:r>
        <w:t xml:space="preserve"> </w:t>
      </w:r>
      <w:r>
        <w:t xml:space="preserve">Bankruptcy Law and Articles 54 and 55 of the Bankruptcy Law.</w:t>
      </w:r>
      <w:r>
        <w:br/>
      </w:r>
      <w:r>
        <w:t xml:space="preserve">In particular, claims secured by a general lien have a right of pre-emption</w:t>
      </w:r>
      <w:r>
        <w:t xml:space="preserve"> </w:t>
      </w:r>
      <w:r>
        <w:t xml:space="preserve">for the capital, expenses and interest, within the limits set out in Articles 54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and 55, on the price obtained from the liquidation of the movable assets, on</w:t>
      </w:r>
      <w:r>
        <w:t xml:space="preserve"> </w:t>
      </w:r>
      <w:r>
        <w:t xml:space="preserve">which they compete in a single ranking with claims secured by a special</w:t>
      </w:r>
      <w:r>
        <w:t xml:space="preserve"> </w:t>
      </w:r>
      <w:r>
        <w:t xml:space="preserve">lien on movable assets, according to the degree provided for by law.</w:t>
      </w:r>
      <w:r>
        <w:t xml:space="preserve"> </w:t>
      </w:r>
      <w:r>
        <w:t xml:space="preserve">Claims secured by mortgage and lien and those secured by special</w:t>
      </w:r>
      <w:r>
        <w:t xml:space="preserve"> </w:t>
      </w:r>
      <w:r>
        <w:t xml:space="preserve">privilege shall have a right of pre-emption for the principal, expenses and</w:t>
      </w:r>
      <w:r>
        <w:t xml:space="preserve"> </w:t>
      </w:r>
      <w:r>
        <w:t xml:space="preserve">interest, within the limits set out in Articles 54 and 55, on the price</w:t>
      </w:r>
      <w:r>
        <w:t xml:space="preserve"> </w:t>
      </w:r>
      <w:r>
        <w:t xml:space="preserve">obtained from the assets pledged as collateral.</w:t>
      </w:r>
      <w:r>
        <w:t xml:space="preserve"> </w:t>
      </w:r>
      <w:r>
        <w:t xml:space="preserve">If the security has not yet been realized, or for the part for which they</w:t>
      </w:r>
      <w:r>
        <w:t xml:space="preserve"> </w:t>
      </w:r>
      <w:r>
        <w:t xml:space="preserve">remain unsatisfied by the security, they shall participate in the distribution</w:t>
      </w:r>
      <w:r>
        <w:t xml:space="preserve"> </w:t>
      </w:r>
      <w:r>
        <w:t xml:space="preserve">of the assets in the same manner and in competition with the unsecured,</w:t>
      </w:r>
      <w:r>
        <w:t xml:space="preserve"> </w:t>
      </w:r>
      <w:r>
        <w:t xml:space="preserve">that is to say in proportion to the amount of the claim for which they have</w:t>
      </w:r>
      <w:r>
        <w:t xml:space="preserve"> </w:t>
      </w:r>
      <w:r>
        <w:t xml:space="preserve">been admitted.</w:t>
      </w:r>
      <w:r>
        <w:t xml:space="preserve"> </w:t>
      </w:r>
      <w:r>
        <w:t xml:space="preserve">LV</w:t>
      </w:r>
      <w:r>
        <w:t xml:space="preserve"> </w:t>
      </w:r>
      <w:r>
        <w:t xml:space="preserve">Information not available.</w:t>
      </w:r>
      <w:r>
        <w:t xml:space="preserve"> </w:t>
      </w:r>
      <w:r>
        <w:t xml:space="preserve">LT</w:t>
      </w:r>
      <w:r>
        <w:t xml:space="preserve"> </w:t>
      </w:r>
      <w:r>
        <w:t xml:space="preserve">Bankruptcies, creditors’ claims are satisfied in two stages. At the first stage, creditors’ claims are paid</w:t>
      </w:r>
      <w:r>
        <w:t xml:space="preserve"> </w:t>
      </w:r>
      <w:r>
        <w:t xml:space="preserve">without the interest and default penalties; interest and penalties are paid at the second stage. At each</w:t>
      </w:r>
      <w:r>
        <w:t xml:space="preserve"> </w:t>
      </w:r>
      <w:r>
        <w:t xml:space="preserve">stage, the creditor’s claims of each lower rank are satisfied after the creditor’s claims of the superior rank</w:t>
      </w:r>
      <w:r>
        <w:t xml:space="preserve"> </w:t>
      </w:r>
      <w:r>
        <w:t xml:space="preserve">in the respective stage have been completely satisfied. If the assets are insufficient to fully satisfy the</w:t>
      </w:r>
      <w:r>
        <w:t xml:space="preserve"> </w:t>
      </w:r>
      <w:r>
        <w:t xml:space="preserve">claims of one rank in one stage, the said claims are to be satisfied in proportion to the amount due to each</w:t>
      </w:r>
      <w:r>
        <w:t xml:space="preserve"> </w:t>
      </w:r>
      <w:r>
        <w:t xml:space="preserve">creditor.</w:t>
      </w:r>
      <w:r>
        <w:t xml:space="preserve"> </w:t>
      </w:r>
      <w:r>
        <w:t xml:space="preserve"> First-rank claims are employee claims arising out of the employment relationship; claims for damage</w:t>
      </w:r>
      <w:r>
        <w:t xml:space="preserve"> </w:t>
      </w:r>
      <w:r>
        <w:t xml:space="preserve">compensation due to mutilation or other bodily injury, contraction of an occupational disease or death</w:t>
      </w:r>
      <w:r>
        <w:t xml:space="preserve"> </w:t>
      </w:r>
      <w:r>
        <w:t xml:space="preserve">as a result of an accident at work; and claims of agricultural businesses requesting payment for</w:t>
      </w:r>
      <w:r>
        <w:t xml:space="preserve"> </w:t>
      </w:r>
      <w:r>
        <w:t xml:space="preserve">agricultural products sold;</w:t>
      </w:r>
      <w:r>
        <w:t xml:space="preserve"> </w:t>
      </w:r>
      <w:r>
        <w:t xml:space="preserve"> Second-rank claims are claims in respect of taxes and other contributions to State and social insurance</w:t>
      </w:r>
      <w:r>
        <w:t xml:space="preserve"> </w:t>
      </w:r>
      <w:r>
        <w:t xml:space="preserve">budgets and compulsory health insurance contributions; in respect of money borrowed on behalf of the</w:t>
      </w:r>
      <w:r>
        <w:t xml:space="preserve"> </w:t>
      </w:r>
      <w:r>
        <w:t xml:space="preserve">State and loans secured by a guarantee provided by the State or a guarantee institution vouched for by</w:t>
      </w:r>
      <w:r>
        <w:t xml:space="preserve"> </w:t>
      </w:r>
      <w:r>
        <w:t xml:space="preserve">the State; and in respect of support granted from European Union funds and State budget funds.</w:t>
      </w:r>
      <w:r>
        <w:t xml:space="preserve"> </w:t>
      </w:r>
      <w:r>
        <w:t xml:space="preserve">All other claims from creditors are third-rank claims.</w:t>
      </w:r>
      <w:r>
        <w:t xml:space="preserve"> </w:t>
      </w:r>
      <w:r>
        <w:t xml:space="preserve">LU</w:t>
      </w:r>
      <w:r>
        <w:t xml:space="preserve"> </w:t>
      </w:r>
      <w:r>
        <w:t xml:space="preserve">Some creditors with a security or preferential claim are paid first. Preferential creditors are ranked in a</w:t>
      </w:r>
      <w:r>
        <w:t xml:space="preserve"> </w:t>
      </w:r>
      <w:r>
        <w:t xml:space="preserve">legal order that is public policy (property landlords, mortgagees, creditors with securities over the</w:t>
      </w:r>
      <w:r>
        <w:t xml:space="preserve"> </w:t>
      </w:r>
      <w:r>
        <w:t xml:space="preserve">business capital and, in particular, the public treasury in the broadest sense).</w:t>
      </w:r>
      <w:r>
        <w:t xml:space="preserve"> </w:t>
      </w:r>
      <w:r>
        <w:t xml:space="preserve">In general, the trustee refers to Articles 2096 to 2098, 2101 and 2102 of the Civil Code (Code civil). The</w:t>
      </w:r>
      <w:r>
        <w:t xml:space="preserve"> </w:t>
      </w:r>
      <w:r>
        <w:t xml:space="preserve">net assets available to unsecured creditors must be distributed on a pro rata basis in accordance with</w:t>
      </w:r>
      <w:r>
        <w:t xml:space="preserve"> </w:t>
      </w:r>
      <w:r>
        <w:t xml:space="preserve">Article 561(1) of the Commercial Code.</w:t>
      </w:r>
      <w:r>
        <w:t xml:space="preserve"> </w:t>
      </w:r>
      <w:r>
        <w:t xml:space="preserve">Once the trustee knows the amount of the fees set by the court, has ranked the preferential creditors and</w:t>
      </w:r>
      <w:r>
        <w:t xml:space="preserve"> </w:t>
      </w:r>
      <w:r>
        <w:t xml:space="preserve">knows the amount left to be distributed between the unsecured creditors, he/she draws up an asset</w:t>
      </w:r>
      <w:r>
        <w:t xml:space="preserve"> </w:t>
      </w:r>
      <w:r>
        <w:t xml:space="preserve">distribution plan that is submitted in the first instance to the official receiver. In accordance with Article</w:t>
      </w:r>
      <w:r>
        <w:t xml:space="preserve"> </w:t>
      </w:r>
      <w:r>
        <w:t xml:space="preserve">533 of the Commercial Code, the trustee invites all creditors to the presentation of accounts meeting by</w:t>
      </w:r>
      <w:r>
        <w:t xml:space="preserve"> </w:t>
      </w:r>
      <w:r>
        <w:t xml:space="preserve">registered letter, to which he/she attaches a copy of the asset distribution plan.</w:t>
      </w:r>
      <w:r>
        <w:t xml:space="preserve"> </w:t>
      </w:r>
      <w:r>
        <w:t xml:space="preserve">MT</w:t>
      </w:r>
      <w:r>
        <w:t xml:space="preserve"> </w:t>
      </w:r>
      <w:r>
        <w:t xml:space="preserve">Under Maltese legislation there is no definite list of ranking of creditors, since ranking is not found in a</w:t>
      </w:r>
      <w:r>
        <w:t xml:space="preserve"> </w:t>
      </w:r>
      <w:r>
        <w:t xml:space="preserve">specific legislation but is found in various legislation. The legislation which deals with ranking of claims</w:t>
      </w:r>
      <w:r>
        <w:t xml:space="preserve"> </w:t>
      </w:r>
      <w:r>
        <w:t xml:space="preserve">can: be found in</w:t>
      </w:r>
      <w:r>
        <w:br/>
      </w:r>
      <w:r>
        <w:t xml:space="preserve"> Article 302 of Chapter 386 MCA states that in the winding up of a company the assets of which are</w:t>
      </w:r>
      <w:r>
        <w:t xml:space="preserve"> </w:t>
      </w:r>
      <w:r>
        <w:t xml:space="preserve">insufficient to meet the liabilities, the rights of secured and unsecured creditors and the priority and</w:t>
      </w:r>
      <w:r>
        <w:t xml:space="preserve"> </w:t>
      </w:r>
      <w:r>
        <w:t xml:space="preserve">ranking of their debts shall be regulated by the law for the time being in force;</w:t>
      </w:r>
      <w:r>
        <w:t xml:space="preserve"> </w:t>
      </w:r>
      <w:r>
        <w:t xml:space="preserve"> Article 535 of Chapter 13 MCA also states that creditors having pledges, privileges or hypothecs shall</w:t>
      </w:r>
      <w:r>
        <w:t xml:space="preserve"> </w:t>
      </w:r>
      <w:r>
        <w:t xml:space="preserve">be ranked according to the law for the time being in force.</w:t>
      </w:r>
      <w:r>
        <w:t xml:space="preserve"> </w:t>
      </w:r>
      <w:r>
        <w:t xml:space="preserve">In both cases the law states that ranking of debt shall be regulated by the law for the time being in force.</w:t>
      </w:r>
      <w:r>
        <w:br/>
      </w:r>
      <w:r>
        <w:t xml:space="preserve">Various specific laws which grant priorities to certain claims, as is the case with the Value Added Tax</w:t>
      </w:r>
      <w:r>
        <w:t xml:space="preserve"> </w:t>
      </w:r>
      <w:r>
        <w:t xml:space="preserve">Act, the Employment and Industrial Relations Act, and the Social Security Act.</w:t>
      </w:r>
      <w:r>
        <w:t xml:space="preserve"> </w:t>
      </w:r>
      <w:r>
        <w:t xml:space="preserve">NL</w:t>
      </w:r>
      <w:r>
        <w:t xml:space="preserve"> </w:t>
      </w:r>
      <w:r>
        <w:t xml:space="preserve">A leading principle of Dutch bankruptcy law is the paritas creditorum (pari passum), which means that</w:t>
      </w:r>
      <w:r>
        <w:t xml:space="preserve"> </w:t>
      </w:r>
      <w:r>
        <w:t xml:space="preserve">all creditors have an equal right to the debtor’s assets and that the proceeds of the bankrupt estate are</w:t>
      </w:r>
      <w:r>
        <w:t xml:space="preserve"> </w:t>
      </w:r>
      <w:r>
        <w:t xml:space="preserve">distributed among them pro rata parte. However, there are creditors to whom the principle of paritas</w:t>
      </w:r>
      <w:r>
        <w:t xml:space="preserve"> </w:t>
      </w:r>
      <w:r>
        <w:t xml:space="preserve">creditorum (pari passum) does not apply:</w:t>
      </w:r>
      <w:r>
        <w:t xml:space="preserve"> </w:t>
      </w:r>
      <w:r>
        <w:t xml:space="preserve"> Creditors that hold a security interest; and</w:t>
      </w:r>
      <w:r>
        <w:t xml:space="preserve"> </w:t>
      </w:r>
      <w:r>
        <w:t xml:space="preserve"> Creditors that have a preference by virtue of law.</w:t>
      </w:r>
      <w:r>
        <w:t xml:space="preserve"> </w:t>
      </w:r>
      <w:r>
        <w:t xml:space="preserve">Therefore, the paritas creditorum (pari passum) applies to those who have an unsecured claim and do not</w:t>
      </w:r>
      <w:r>
        <w:t xml:space="preserve"> </w:t>
      </w:r>
      <w:r>
        <w:t xml:space="preserve">have a right of preference, i.e. the ordinary creditors share pro rata parte in the amount available to them.</w:t>
      </w:r>
      <w:r>
        <w:t xml:space="preserve"> </w:t>
      </w:r>
      <w:r>
        <w:t xml:space="preserve">A further exception can be made for subordinated claims.</w:t>
      </w:r>
      <w:r>
        <w:t xml:space="preserve"> </w:t>
      </w:r>
      <w:r>
        <w:t xml:space="preserve">PL</w:t>
      </w:r>
      <w:r>
        <w:t xml:space="preserve"> </w:t>
      </w:r>
      <w:r>
        <w:t xml:space="preserve">The claims to be paid out of the bankruptcy estate fall into the following categories:</w:t>
      </w:r>
      <w:r>
        <w:t xml:space="preserve"> </w:t>
      </w:r>
      <w:r>
        <w:t xml:space="preserve"> the first category - claims under an employment relationship for the period before the declaration of</w:t>
      </w:r>
      <w:r>
        <w:t xml:space="preserve"> </w:t>
      </w:r>
      <w:r>
        <w:t xml:space="preserve">bankruptcy (applies mutatis mutandis to the claims of the Fund for Guaranteed Employee Benefits for</w:t>
      </w:r>
      <w:r>
        <w:t xml:space="preserve"> </w:t>
      </w:r>
      <w:r>
        <w:t xml:space="preserve">the repayment, out of the bankruptcy estate, of benefits paid out to the bankrupt party’s employees) ;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 the second category - other claims, if not met in other categories, in particular taxes and public levies</w:t>
      </w:r>
      <w:r>
        <w:t xml:space="preserve"> </w:t>
      </w:r>
      <w:r>
        <w:t xml:space="preserve">as well as other claims in respect of social insurance contributions;</w:t>
      </w:r>
      <w:r>
        <w:t xml:space="preserve"> </w:t>
      </w:r>
      <w:r>
        <w:t xml:space="preserve"> the third category - interest on claims included in the categories above, in the order in which the</w:t>
      </w:r>
      <w:r>
        <w:t xml:space="preserve"> </w:t>
      </w:r>
      <w:r>
        <w:t xml:space="preserve">principal amounts are paid as well as court and administrative fines and claims regarding donations</w:t>
      </w:r>
      <w:r>
        <w:t xml:space="preserve"> </w:t>
      </w:r>
      <w:r>
        <w:t xml:space="preserve">and legacies;</w:t>
      </w:r>
      <w:r>
        <w:t xml:space="preserve"> </w:t>
      </w:r>
      <w:r>
        <w:t xml:space="preserve"> the fourth category - partners’ or shareholders’ claims regarding a loan or another legal act with</w:t>
      </w:r>
      <w:r>
        <w:t xml:space="preserve"> </w:t>
      </w:r>
      <w:r>
        <w:t xml:space="preserve">similar effects, especially the supply of goods on deferred terms to the bankrupt party that was a</w:t>
      </w:r>
      <w:r>
        <w:t xml:space="preserve"> </w:t>
      </w:r>
      <w:r>
        <w:t xml:space="preserve">capital company in the five years preceding the declaration of bankruptcy, with interest.</w:t>
      </w:r>
      <w:r>
        <w:t xml:space="preserve"> </w:t>
      </w:r>
      <w:r>
        <w:t xml:space="preserve">The sum falling to the creditor is counted first of all towards the main claim, then to interest and other</w:t>
      </w:r>
      <w:r>
        <w:t xml:space="preserve"> </w:t>
      </w:r>
      <w:r>
        <w:t xml:space="preserve">collateral claims, with the costs of proceedings being covered at the end.</w:t>
      </w:r>
      <w:r>
        <w:t xml:space="preserve"> </w:t>
      </w:r>
      <w:r>
        <w:t xml:space="preserve">Claims secured with a mortgage, pledge, registered pledge, fiscal pledge and maritime mortgage as well</w:t>
      </w:r>
      <w:r>
        <w:t xml:space="preserve"> </w:t>
      </w:r>
      <w:r>
        <w:t xml:space="preserve">as rights expiring according to the provisions of the Act and the effects of disclosing personal rights and</w:t>
      </w:r>
      <w:r>
        <w:t xml:space="preserve"> </w:t>
      </w:r>
      <w:r>
        <w:t xml:space="preserve">claims encumbering real property, a right to perpetual usufruct, a cooperative member’s ownership right</w:t>
      </w:r>
      <w:r>
        <w:t xml:space="preserve"> </w:t>
      </w:r>
      <w:r>
        <w:t xml:space="preserve">to residential premises or a sea-going vessel entered in the shipping register, are met out of the sum</w:t>
      </w:r>
      <w:r>
        <w:t xml:space="preserve"> </w:t>
      </w:r>
      <w:r>
        <w:t xml:space="preserve">obtained through the liquidation of the encumbered party minus the costs of liquidating that party and</w:t>
      </w:r>
      <w:r>
        <w:t xml:space="preserve"> </w:t>
      </w:r>
      <w:r>
        <w:t xml:space="preserve">other costs of bankruptcy proceedings in an amount no higher than a tenth of the sum obtained through</w:t>
      </w:r>
      <w:r>
        <w:t xml:space="preserve"> </w:t>
      </w:r>
      <w:r>
        <w:t xml:space="preserve">the liquidation; however, the deducted part of the costs of bankruptcy proceedings cannot be higher than</w:t>
      </w:r>
      <w:r>
        <w:t xml:space="preserve"> </w:t>
      </w:r>
      <w:r>
        <w:t xml:space="preserve">the part corresponding to the proportion of the value of the encumbered object to the value of the total</w:t>
      </w:r>
      <w:r>
        <w:t xml:space="preserve"> </w:t>
      </w:r>
      <w:r>
        <w:t xml:space="preserve">bankruptcy estate.</w:t>
      </w:r>
      <w:r>
        <w:br/>
      </w:r>
      <w:r>
        <w:t xml:space="preserve">Those claims and rights are met in the order of their priority. If the sum obtained through the liquidation</w:t>
      </w:r>
      <w:r>
        <w:t xml:space="preserve"> </w:t>
      </w:r>
      <w:r>
        <w:t xml:space="preserve">of the encumbered party is used to meet both claims secured by a mortgage and expiring rights as well as</w:t>
      </w:r>
      <w:r>
        <w:t xml:space="preserve"> </w:t>
      </w:r>
      <w:r>
        <w:t xml:space="preserve">personal rights and claims, the priority depends on the moment as which the entry of a mortgage, right or</w:t>
      </w:r>
      <w:r>
        <w:t xml:space="preserve"> </w:t>
      </w:r>
      <w:r>
        <w:t xml:space="preserve">claim in the land and mortgage register begins to have effect.</w:t>
      </w:r>
      <w:r>
        <w:t xml:space="preserve"> </w:t>
      </w:r>
      <w:r>
        <w:t xml:space="preserve">PT</w:t>
      </w:r>
      <w:r>
        <w:t xml:space="preserve"> </w:t>
      </w:r>
      <w:r>
        <w:t xml:space="preserve">The graduation of claims and corresponding hierarchy or priority of payment shall take place in the</w:t>
      </w:r>
      <w:r>
        <w:t xml:space="preserve"> </w:t>
      </w:r>
      <w:r>
        <w:t xml:space="preserve">following order:</w:t>
      </w:r>
      <w:r>
        <w:t xml:space="preserve"> </w:t>
      </w:r>
      <w:r>
        <w:t xml:space="preserve"> secured claims;</w:t>
      </w:r>
      <w:r>
        <w:t xml:space="preserve"> </w:t>
      </w:r>
      <w:r>
        <w:t xml:space="preserve"> privileged claims</w:t>
      </w:r>
      <w:r>
        <w:t xml:space="preserve"> </w:t>
      </w:r>
      <w:r>
        <w:t xml:space="preserve"> common claims; and</w:t>
      </w:r>
      <w:r>
        <w:t xml:space="preserve"> </w:t>
      </w:r>
      <w:r>
        <w:t xml:space="preserve"> subordinated claims.</w:t>
      </w:r>
      <w:r>
        <w:t xml:space="preserve"> </w:t>
      </w:r>
      <w:r>
        <w:t xml:space="preserve">The secured claims: Secured claims are the ones that benefit from real guarantees, including special</w:t>
      </w:r>
      <w:r>
        <w:t xml:space="preserve"> </w:t>
      </w:r>
      <w:r>
        <w:t xml:space="preserve">credit privileges, up to the value of the assets subject to the guarantee, are paid. Secured credits are</w:t>
      </w:r>
      <w:r>
        <w:t xml:space="preserve"> </w:t>
      </w:r>
      <w:r>
        <w:t xml:space="preserve">credits benefiting from: mortgage, pledge, special credit privileges, right of retention, among others.</w:t>
      </w:r>
      <w:r>
        <w:t xml:space="preserve"> </w:t>
      </w:r>
      <w:r>
        <w:t xml:space="preserve">Secured credits are only paid with the proceeds of the sale of the assets encumbered by the guarantee,</w:t>
      </w:r>
      <w:r>
        <w:t xml:space="preserve"> </w:t>
      </w:r>
      <w:r>
        <w:t xml:space="preserve">after:</w:t>
      </w:r>
      <w:r>
        <w:t xml:space="preserve"> </w:t>
      </w:r>
      <w:r>
        <w:t xml:space="preserve"> deduction of the costs of the respective settlement (payment of any commissions to auctioneers, costs</w:t>
      </w:r>
      <w:r>
        <w:t xml:space="preserve"> </w:t>
      </w:r>
      <w:r>
        <w:t xml:space="preserve">of notarial acts such as the execution of the public deed or the authentication instrument, etc.) and;</w:t>
      </w:r>
      <w:r>
        <w:t xml:space="preserve"> </w:t>
      </w:r>
      <w:r>
        <w:t xml:space="preserve"> deducting 10% of the sale proceeds to pay the insolvent estate’s debts.</w:t>
      </w:r>
      <w:r>
        <w:t xml:space="preserve"> </w:t>
      </w:r>
      <w:r>
        <w:t xml:space="preserve">Privileged claims: In second place and, if the balance remains, the privileged credits are paid, which are</w:t>
      </w:r>
      <w:r>
        <w:t xml:space="preserve"> </w:t>
      </w:r>
      <w:r>
        <w:t xml:space="preserve">the credits that benefit from general, movable or immovable privileges of credit. General preferential</w:t>
      </w:r>
      <w:r>
        <w:t xml:space="preserve"> </w:t>
      </w:r>
      <w:r>
        <w:t xml:space="preserve">claims are those that apply to the generality of the debtor’s assets.</w:t>
      </w:r>
      <w:r>
        <w:t xml:space="preserve"> </w:t>
      </w:r>
      <w:r>
        <w:t xml:space="preserve">Only claims that benefit from general preferential claims are classified as preferential claims and not</w:t>
      </w:r>
      <w:r>
        <w:t xml:space="preserve"> </w:t>
      </w:r>
      <w:r>
        <w:t xml:space="preserve">those that benefit from special preferential claims, which are those that are over specific assets of the</w:t>
      </w:r>
      <w:r>
        <w:t xml:space="preserve"> </w:t>
      </w:r>
      <w:r>
        <w:t xml:space="preserve">debtor. In effect, special preferential claims are considered as real guarantees and are therefore classified</w:t>
      </w:r>
      <w:r>
        <w:t xml:space="preserve"> </w:t>
      </w:r>
      <w:r>
        <w:t xml:space="preserve">as secured claims.</w:t>
      </w:r>
      <w:r>
        <w:t xml:space="preserve"> </w:t>
      </w:r>
      <w:r>
        <w:t xml:space="preserve">Common claims: In the third place and if the balance subsists, the common claims are paid, which are the</w:t>
      </w:r>
      <w:r>
        <w:t xml:space="preserve"> </w:t>
      </w:r>
      <w:r>
        <w:t xml:space="preserve">claims that do not benefit from real guarantees (secured claims), nor from general privileges of credit</w:t>
      </w:r>
      <w:r>
        <w:t xml:space="preserve"> </w:t>
      </w:r>
      <w:r>
        <w:t xml:space="preserve">(privileged claims), nor do they qualify as subordinated claims.</w:t>
      </w:r>
      <w:r>
        <w:t xml:space="preserve"> </w:t>
      </w:r>
      <w:r>
        <w:t xml:space="preserve">Thus, common claims are, for example:</w:t>
      </w:r>
      <w:r>
        <w:t xml:space="preserve"> </w:t>
      </w:r>
      <w:r>
        <w:t xml:space="preserve"> credits that benefit only from personal guarantees, such as surety and personal guarantee;</w:t>
      </w:r>
      <w:r>
        <w:t xml:space="preserve"> </w:t>
      </w:r>
      <w:r>
        <w:t xml:space="preserve"> credits that, despite benefiting from a real security, have not been able to be paid with the value of the</w:t>
      </w:r>
      <w:r>
        <w:t xml:space="preserve"> </w:t>
      </w:r>
      <w:r>
        <w:t xml:space="preserve">sale of the secured asset, as mentioned above under the heading ‘1st place, secured credits’;</w:t>
      </w:r>
      <w:r>
        <w:t xml:space="preserve"> </w:t>
      </w:r>
      <w:r>
        <w:t xml:space="preserve"> credits whose real security had been extinguished upon the declaration of insolvency (this is the case</w:t>
      </w:r>
      <w:r>
        <w:t xml:space="preserve"> </w:t>
      </w:r>
      <w:r>
        <w:t xml:space="preserve">of some general and special privileges of the State, among others);</w:t>
      </w:r>
      <w:r>
        <w:t xml:space="preserve"> </w:t>
      </w:r>
      <w:r>
        <w:t xml:space="preserve"> claims whose security in rem is completely removed in the context of insolvency proceedings. This is</w:t>
      </w:r>
      <w:r>
        <w:t xml:space="preserve"> </w:t>
      </w:r>
      <w:r>
        <w:t xml:space="preserve">the case of claims secured by a real guarantee of a procedural nature, such as seizure, attachment and</w:t>
      </w:r>
      <w:r>
        <w:t xml:space="preserve"> </w:t>
      </w:r>
      <w:r>
        <w:t xml:space="preserve">judicial mortgage.</w:t>
      </w:r>
      <w:r>
        <w:t xml:space="preserve"> </w:t>
      </w:r>
      <w:r>
        <w:t xml:space="preserve">Subordinated claims: In 4th and last place, if a balance still remains (which is very unlikely),</w:t>
      </w:r>
      <w:r>
        <w:t xml:space="preserve"> </w:t>
      </w:r>
      <w:r>
        <w:t xml:space="preserve">subordinated claims are paid. Subordinated claims are, for example:</w:t>
      </w:r>
      <w:r>
        <w:t xml:space="preserve"> </w:t>
      </w:r>
      <w:r>
        <w:t xml:space="preserve"> claims held by persons especially related to the debtor, whether a natural or legal person; or the,</w:t>
      </w:r>
      <w:r>
        <w:t xml:space="preserve"> </w:t>
      </w:r>
      <w:r>
        <w:t xml:space="preserve"> claims for shareholder loans held by the partners of private limited companies or single partner limited</w:t>
      </w:r>
      <w:r>
        <w:t xml:space="preserve"> </w:t>
      </w:r>
      <w:r>
        <w:t xml:space="preserve">companies, among others.</w:t>
      </w:r>
      <w:r>
        <w:t xml:space="preserve"> </w:t>
      </w:r>
      <w:r>
        <w:t xml:space="preserve">RO</w:t>
      </w:r>
      <w:r>
        <w:t xml:space="preserve"> </w:t>
      </w:r>
      <w:r>
        <w:t xml:space="preserve">The funds obtained from the sale of assets and rights from the debtor’s estate which are secured in favour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of the creditor on a preferential basis will be distributed in the following order:</w:t>
      </w:r>
      <w:r>
        <w:t xml:space="preserve"> </w:t>
      </w:r>
      <w:r>
        <w:t xml:space="preserve"> fees, stamp duties and any other expenditure arising out of the sale of the assets concerned, including</w:t>
      </w:r>
      <w:r>
        <w:t xml:space="preserve"> </w:t>
      </w:r>
      <w:r>
        <w:t xml:space="preserve">expenses required for the conservation and administration of those assets, expenses incurred by the</w:t>
      </w:r>
      <w:r>
        <w:t xml:space="preserve"> </w:t>
      </w:r>
      <w:r>
        <w:t xml:space="preserve">creditor under the forced recovery procedure, claims of utilities suppliers which arise after the opening</w:t>
      </w:r>
      <w:r>
        <w:t xml:space="preserve"> </w:t>
      </w:r>
      <w:r>
        <w:t xml:space="preserve">of the procedure, and remuneration due to persons employed in the common interest of all creditors on</w:t>
      </w:r>
      <w:r>
        <w:t xml:space="preserve"> </w:t>
      </w:r>
      <w:r>
        <w:t xml:space="preserve">the date of distribution, which will be borne on a pro rata basis in proportion to the value of all the</w:t>
      </w:r>
      <w:r>
        <w:t xml:space="preserve"> </w:t>
      </w:r>
      <w:r>
        <w:t xml:space="preserve">debtor’s assets;</w:t>
      </w:r>
      <w:r>
        <w:t xml:space="preserve"> </w:t>
      </w:r>
      <w:r>
        <w:t xml:space="preserve"> claims of creditors enjoying preference that arise during the insolvency proceedings; these claims</w:t>
      </w:r>
      <w:r>
        <w:t xml:space="preserve"> </w:t>
      </w:r>
      <w:r>
        <w:t xml:space="preserve">include capital, interest and other ancillaries, where applicable;</w:t>
      </w:r>
      <w:r>
        <w:t xml:space="preserve"> </w:t>
      </w:r>
      <w:r>
        <w:t xml:space="preserve"> claims of creditors enjoying preference, including the entire capital, interest, and increases and</w:t>
      </w:r>
      <w:r>
        <w:t xml:space="preserve"> </w:t>
      </w:r>
      <w:r>
        <w:t xml:space="preserve">penalties of any kind. If the sums realised from the sale of these assets is insufficient for the full</w:t>
      </w:r>
      <w:r>
        <w:t xml:space="preserve"> </w:t>
      </w:r>
      <w:r>
        <w:t xml:space="preserve">payment of the claims concerned, the creditors have an unsecured or public budget claim, as the case</w:t>
      </w:r>
      <w:r>
        <w:t xml:space="preserve"> </w:t>
      </w:r>
      <w:r>
        <w:t xml:space="preserve">may be, for the difference, which will be ranked with the other claims in the appropriate category. If,</w:t>
      </w:r>
      <w:r>
        <w:t xml:space="preserve"> </w:t>
      </w:r>
      <w:r>
        <w:t xml:space="preserve">after the payment of the sums referred to previously, a surplus remains, it will be deposited by the</w:t>
      </w:r>
      <w:r>
        <w:t xml:space="preserve"> </w:t>
      </w:r>
      <w:r>
        <w:t xml:space="preserve">court-appointed liquidator in the account of the debtor’s estate..</w:t>
      </w:r>
      <w:r>
        <w:t xml:space="preserve"> </w:t>
      </w:r>
      <w:r>
        <w:t xml:space="preserve">SK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proceedings,</w:t>
      </w:r>
      <w:r>
        <w:t xml:space="preserve"> </w:t>
      </w:r>
      <w:r>
        <w:t xml:space="preserve">the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varies</w:t>
      </w:r>
      <w:r>
        <w:t xml:space="preserve"> </w:t>
      </w:r>
      <w:r>
        <w:t xml:space="preserve">according to the type of</w:t>
      </w:r>
      <w:r>
        <w:t xml:space="preserve"> </w:t>
      </w:r>
      <w:r>
        <w:t xml:space="preserve">creditor:</w:t>
      </w:r>
      <w:r>
        <w:br/>
      </w:r>
      <w:r>
        <w:t xml:space="preserve"> secured creditors,</w:t>
      </w:r>
      <w:r>
        <w:br/>
      </w:r>
      <w:r>
        <w:t xml:space="preserve"> unsecured creditors,</w:t>
      </w:r>
      <w:r>
        <w:br/>
      </w:r>
      <w:r>
        <w:t xml:space="preserve"> creditors</w:t>
      </w:r>
      <w:r>
        <w:t xml:space="preserve"> </w:t>
      </w:r>
      <w:r>
        <w:t xml:space="preserve">with</w:t>
      </w:r>
      <w:r>
        <w:t xml:space="preserve"> </w:t>
      </w:r>
      <w:r>
        <w:t xml:space="preserve">subordinated claims,</w:t>
      </w:r>
      <w:r>
        <w:br/>
      </w:r>
      <w:r>
        <w:t xml:space="preserve"> contractual penalties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from</w:t>
      </w:r>
      <w:r>
        <w:t xml:space="preserve"> </w:t>
      </w:r>
      <w:r>
        <w:t xml:space="preserve">creditors related to the</w:t>
      </w:r>
      <w:r>
        <w:t xml:space="preserve"> </w:t>
      </w:r>
      <w:r>
        <w:t xml:space="preserve">debtor.</w:t>
      </w:r>
    </w:p>
    <w:p>
      <w:pPr>
        <w:pStyle w:val="BodyText"/>
      </w:pPr>
      <w:r>
        <w:t xml:space="preserve">A creditor may lodge all claims against the debtor, including claims that</w:t>
      </w:r>
      <w:r>
        <w:t xml:space="preserve"> </w:t>
      </w:r>
      <w:r>
        <w:t xml:space="preserve">are not yet due for payment. A secured claim (with a security interest in the</w:t>
      </w:r>
      <w:r>
        <w:t xml:space="preserve"> </w:t>
      </w:r>
      <w:r>
        <w:t xml:space="preserve">debtor’s assets) can also be lodged. A secured claim a creditor has against a</w:t>
      </w:r>
      <w:r>
        <w:t xml:space="preserve"> </w:t>
      </w:r>
      <w:r>
        <w:t xml:space="preserve">person other than the debtor can be lodged if the security interest concerns</w:t>
      </w:r>
      <w:r>
        <w:t xml:space="preserve"> </w:t>
      </w:r>
      <w:r>
        <w:t xml:space="preserve">the debtor’s assets (there are certain restrictions on satisfaction in such</w:t>
      </w:r>
      <w:r>
        <w:t xml:space="preserve"> </w:t>
      </w:r>
      <w:r>
        <w:t xml:space="preserve">cases); if such a claim is not lodged, it is treated as a weaker claim against</w:t>
      </w:r>
      <w:r>
        <w:t xml:space="preserve"> </w:t>
      </w:r>
      <w:r>
        <w:t xml:space="preserve">the estate.</w:t>
      </w:r>
      <w:r>
        <w:t xml:space="preserve"> </w:t>
      </w:r>
      <w:r>
        <w:t xml:space="preserve">Future claims and contingent claims can also be lodged. Claims that are not</w:t>
      </w:r>
      <w:r>
        <w:t xml:space="preserve"> </w:t>
      </w:r>
      <w:r>
        <w:t xml:space="preserve">lodged by means of an application are called claims against the estate.</w:t>
      </w:r>
      <w:r>
        <w:t xml:space="preserve"> </w:t>
      </w:r>
      <w:r>
        <w:t xml:space="preserve">They are divided into claims against the general estate and claims against a</w:t>
      </w:r>
      <w:r>
        <w:t xml:space="preserve"> </w:t>
      </w:r>
      <w:r>
        <w:t xml:space="preserve">separate estate (secured with a security interest).</w:t>
      </w:r>
      <w:r>
        <w:t xml:space="preserve"> </w:t>
      </w:r>
      <w:r>
        <w:t xml:space="preserve">The insolvency practitioner satisfies claims against the general estate on an</w:t>
      </w:r>
      <w:r>
        <w:t xml:space="preserve"> </w:t>
      </w:r>
      <w:r>
        <w:t xml:space="preserve">ongoing basis; if claims of the same ranking against the general estate</w:t>
      </w:r>
      <w:r>
        <w:t xml:space="preserve"> </w:t>
      </w:r>
      <w:r>
        <w:t xml:space="preserve">cannot be fully satisfied, they are satisfied proportionally.</w:t>
      </w:r>
      <w:r>
        <w:t xml:space="preserve"> </w:t>
      </w:r>
      <w:r>
        <w:t xml:space="preserve">Claims against a separate estate relate to the separate estate. The insolvency</w:t>
      </w:r>
      <w:r>
        <w:t xml:space="preserve"> </w:t>
      </w:r>
      <w:r>
        <w:t xml:space="preserve">practitioner satisfies claims against the separate estate on an ongoing basis; if</w:t>
      </w:r>
      <w:r>
        <w:t xml:space="preserve"> </w:t>
      </w:r>
      <w:r>
        <w:t xml:space="preserve">claims of the same ranking against the separate estate cannot be fully</w:t>
      </w:r>
      <w:r>
        <w:t xml:space="preserve"> </w:t>
      </w:r>
      <w:r>
        <w:t xml:space="preserve">satisfied, they are satisfied proportionally.</w:t>
      </w:r>
      <w:r>
        <w:t xml:space="preserve"> </w:t>
      </w:r>
      <w:r>
        <w:t xml:space="preserve">SI</w:t>
      </w:r>
      <w:r>
        <w:t xml:space="preserve"> </w:t>
      </w:r>
      <w:r>
        <w:t xml:space="preserve">The level of priority of creditors in insolvency proceedings is determined in ZFPPIPP (in descending</w:t>
      </w:r>
      <w:r>
        <w:t xml:space="preserve"> </w:t>
      </w:r>
      <w:r>
        <w:t xml:space="preserve">order) is:</w:t>
      </w:r>
      <w:r>
        <w:br/>
      </w:r>
      <w:r>
        <w:t xml:space="preserve"> creditors with secured claims (creditors with a right to separate satisfaction) and exclusionary creditors</w:t>
      </w:r>
      <w:r>
        <w:t xml:space="preserve"> </w:t>
      </w:r>
      <w:r>
        <w:t xml:space="preserve">(creditor with an exclusion right),</w:t>
      </w:r>
      <w:r>
        <w:br/>
      </w:r>
      <w:r>
        <w:t xml:space="preserve"> creditors with unsecured priority claims (salaries, compensations, taxes etc.),</w:t>
      </w:r>
      <w:r>
        <w:br/>
      </w:r>
      <w:r>
        <w:t xml:space="preserve"> creditors with unsecured ordinary claims and,</w:t>
      </w:r>
      <w:r>
        <w:br/>
      </w:r>
      <w:r>
        <w:t xml:space="preserve">creditors with unsecured subordinated claims.</w:t>
      </w:r>
      <w:r>
        <w:t xml:space="preserve"> </w:t>
      </w:r>
      <w:r>
        <w:t xml:space="preserve">ES</w:t>
      </w:r>
      <w:r>
        <w:t xml:space="preserve"> </w:t>
      </w:r>
      <w:r>
        <w:t xml:space="preserve">Once insolvency proceedings are opened, the claims of all of the creditors, whether unsecured or</w:t>
      </w:r>
      <w:r>
        <w:t xml:space="preserve"> </w:t>
      </w:r>
      <w:r>
        <w:t xml:space="preserve">preferential are included among the debtor’s liabilities. The purpose here, based on the principles of</w:t>
      </w:r>
      <w:r>
        <w:t xml:space="preserve"> </w:t>
      </w:r>
      <w:r>
        <w:t xml:space="preserve">parcondicio creditorum (pari passu) and compliance with the ‘dividend law’, is to give all claims equal</w:t>
      </w:r>
      <w:r>
        <w:t xml:space="preserve"> </w:t>
      </w:r>
      <w:r>
        <w:t xml:space="preserve">treatment in the context of the debtor’s verified insolvency and when it comes to settling all of its debts.</w:t>
      </w:r>
      <w:r>
        <w:t xml:space="preserve"> </w:t>
      </w:r>
      <w:r>
        <w:t xml:space="preserve">There is a difference in creditors and their respective claims:</w:t>
      </w:r>
      <w:r>
        <w:br/>
      </w:r>
      <w:r>
        <w:t xml:space="preserve">Claims with special preference (Article 270) include:</w:t>
      </w:r>
      <w:r>
        <w:br/>
      </w:r>
      <w:r>
        <w:t xml:space="preserve"> Claims secured with a real estate mortgage, a chattel mortgage, or with a registered lien on the</w:t>
      </w:r>
      <w:r>
        <w:t xml:space="preserve"> </w:t>
      </w:r>
      <w:r>
        <w:t xml:space="preserve">mortgaged or pledged assets or rights;</w:t>
      </w:r>
      <w:r>
        <w:t xml:space="preserve"> </w:t>
      </w:r>
      <w:r>
        <w:t xml:space="preserve"> Claims secured by the pledging of income from encumbered property;</w:t>
      </w:r>
      <w:r>
        <w:t xml:space="preserve"> </w:t>
      </w:r>
      <w:r>
        <w:t xml:space="preserve"> Loan claims on fixed assets, including the claims of workers on the objects manufactured by them</w:t>
      </w:r>
      <w:r>
        <w:t xml:space="preserve"> </w:t>
      </w:r>
      <w:r>
        <w:t xml:space="preserve">while they are the property or in the possession of the debtor;</w:t>
      </w:r>
      <w:r>
        <w:t xml:space="preserve"> </w:t>
      </w:r>
      <w:r>
        <w:t xml:space="preserve"> Claims on financial lease payments or purchase at fixed prices of movable or immovable assets, to the</w:t>
      </w:r>
      <w:r>
        <w:t xml:space="preserve"> </w:t>
      </w:r>
      <w:r>
        <w:t xml:space="preserve">benefit of the lessors or sellers and, if applicable, the financial backers, on assets leased or sold with</w:t>
      </w:r>
      <w:r>
        <w:t xml:space="preserve"> </w:t>
      </w:r>
      <w:r>
        <w:t xml:space="preserve">reservation of title, with a prohibition on disposal or with a condition subsequent in the case of non-</w:t>
      </w:r>
      <w:r>
        <w:t xml:space="preserve"> </w:t>
      </w:r>
      <w:r>
        <w:t xml:space="preserve">payment;</w:t>
      </w:r>
      <w:r>
        <w:t xml:space="preserve"> </w:t>
      </w:r>
      <w:r>
        <w:t xml:space="preserve"> Claims guaranteed with securities represented in account entries, on the encumbered securities;</w:t>
      </w:r>
      <w:r>
        <w:t xml:space="preserve"> </w:t>
      </w:r>
      <w:r>
        <w:t xml:space="preserve"> Claims secured by a pledge established in public documents, on pledged assets or rights that are in the</w:t>
      </w:r>
      <w:r>
        <w:t xml:space="preserve"> </w:t>
      </w:r>
      <w:r>
        <w:t xml:space="preserve">possession of the creditor or of a third party.</w:t>
      </w:r>
      <w:r>
        <w:t xml:space="preserve"> </w:t>
      </w:r>
      <w:r>
        <w:t xml:space="preserve">Claims with general preference (Article 280) include:</w:t>
      </w:r>
      <w:r>
        <w:t xml:space="preserve"> </w:t>
      </w:r>
      <w:r>
        <w:t xml:space="preserve"> Wage claims;</w:t>
      </w:r>
      <w:r>
        <w:t xml:space="preserve"> </w:t>
      </w:r>
      <w:r>
        <w:t xml:space="preserve"> The amounts corresponding to tax and social security withholdings owed by the debtor in compliance</w:t>
      </w:r>
      <w:r>
        <w:t xml:space="preserve"> </w:t>
      </w:r>
      <w:r>
        <w:t xml:space="preserve">with a legal obligation;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 Claims of natural persons arising from freelance work and those that correspond to authors for the</w:t>
      </w:r>
      <w:r>
        <w:t xml:space="preserve"> </w:t>
      </w:r>
      <w:r>
        <w:t xml:space="preserve">assignment of the exploitation rights of works subject to intellectual property protection, accrued</w:t>
      </w:r>
      <w:r>
        <w:t xml:space="preserve"> </w:t>
      </w:r>
      <w:r>
        <w:t xml:space="preserve">during the six months prior to the insolvency order;</w:t>
      </w:r>
      <w:r>
        <w:t xml:space="preserve"> </w:t>
      </w:r>
      <w:r>
        <w:t xml:space="preserve"> Tax claims and other public law claims. This preferential right may be applied to up to 50 % of the</w:t>
      </w:r>
      <w:r>
        <w:t xml:space="preserve"> </w:t>
      </w:r>
      <w:r>
        <w:t xml:space="preserve">overall claims of the tax authority and the overall claims of the social security system, respectively;</w:t>
      </w:r>
      <w:r>
        <w:t xml:space="preserve"> </w:t>
      </w:r>
      <w:r>
        <w:t xml:space="preserve"> Claims for non-contractual civil liability;</w:t>
      </w:r>
      <w:r>
        <w:t xml:space="preserve"> </w:t>
      </w:r>
      <w:r>
        <w:t xml:space="preserve"> Claims arising from new cash income granted in the context of a refinancing agreement that meets the</w:t>
      </w:r>
      <w:r>
        <w:t xml:space="preserve"> </w:t>
      </w:r>
      <w:r>
        <w:t xml:space="preserve">conditions laid down in Article 71(6) and of the amount not recognised as a claim against the</w:t>
      </w:r>
      <w:r>
        <w:t xml:space="preserve"> </w:t>
      </w:r>
      <w:r>
        <w:t xml:space="preserve">insolvency estate;</w:t>
      </w:r>
      <w:r>
        <w:t xml:space="preserve"> </w:t>
      </w:r>
      <w:r>
        <w:t xml:space="preserve"> Up to 50 % of the amount of the claims held by the creditor that applied for the insolvency</w:t>
      </w:r>
      <w:r>
        <w:t xml:space="preserve"> </w:t>
      </w:r>
      <w:r>
        <w:t xml:space="preserve">proceedings and which are not considered subordinate.</w:t>
      </w:r>
      <w:r>
        <w:t xml:space="preserve"> </w:t>
      </w:r>
      <w:r>
        <w:t xml:space="preserve">Subordinate claims (Article 281) include:</w:t>
      </w:r>
      <w:r>
        <w:t xml:space="preserve"> </w:t>
      </w:r>
      <w:r>
        <w:t xml:space="preserve"> Claims that have been communicated late, except where these relate to claims under forced</w:t>
      </w:r>
      <w:r>
        <w:t xml:space="preserve"> </w:t>
      </w:r>
      <w:r>
        <w:t xml:space="preserve">recognition or due to court decisions;</w:t>
      </w:r>
      <w:r>
        <w:t xml:space="preserve"> </w:t>
      </w:r>
      <w:r>
        <w:t xml:space="preserve"> Claims that, on the basis of contractual agreement, are subordinated;</w:t>
      </w:r>
      <w:r>
        <w:t xml:space="preserve"> </w:t>
      </w:r>
      <w:r>
        <w:t xml:space="preserve"> Claims for surcharges and interest;</w:t>
      </w:r>
      <w:r>
        <w:t xml:space="preserve"> </w:t>
      </w:r>
      <w:r>
        <w:t xml:space="preserve"> Claims for fines and penalties;</w:t>
      </w:r>
      <w:r>
        <w:t xml:space="preserve"> </w:t>
      </w:r>
      <w:r>
        <w:t xml:space="preserve"> Claims held by any persons with a special relationship with the debtor under the terms established in</w:t>
      </w:r>
      <w:r>
        <w:t xml:space="preserve"> </w:t>
      </w:r>
      <w:r>
        <w:t xml:space="preserve">this Law;</w:t>
      </w:r>
      <w:r>
        <w:t xml:space="preserve"> </w:t>
      </w:r>
      <w:r>
        <w:t xml:space="preserve"> Claims arising from revocatory actions due to a person having been declared to have acted in bad faith</w:t>
      </w:r>
      <w:r>
        <w:t xml:space="preserve"> </w:t>
      </w:r>
      <w:r>
        <w:t xml:space="preserve">in the contested act;</w:t>
      </w:r>
      <w:r>
        <w:t xml:space="preserve"> </w:t>
      </w:r>
      <w:r>
        <w:t xml:space="preserve"> Claims arising from contracts with reciprocal obligations or, in the case of reinstatement, in the</w:t>
      </w:r>
      <w:r>
        <w:t xml:space="preserve"> </w:t>
      </w:r>
      <w:r>
        <w:t xml:space="preserve">situations laid down in the provision.</w:t>
      </w:r>
      <w:r>
        <w:t xml:space="preserve"> </w:t>
      </w:r>
      <w:r>
        <w:t xml:space="preserve">SE</w:t>
      </w:r>
      <w:r>
        <w:t xml:space="preserve"> </w:t>
      </w:r>
      <w:r>
        <w:t xml:space="preserve">The Preference Act regulates the entitlements of the creditors to receive payment in the event of</w:t>
      </w:r>
      <w:r>
        <w:t xml:space="preserve"> </w:t>
      </w:r>
      <w:r>
        <w:t xml:space="preserve">bankruptcy. Creditor with preference is either special or general.</w:t>
      </w:r>
      <w:r>
        <w:br/>
      </w:r>
      <w:r>
        <w:t xml:space="preserve">A special preference relates to certain property (examples being a right of pledge, a right of retention, or</w:t>
      </w:r>
      <w:r>
        <w:t xml:space="preserve"> </w:t>
      </w:r>
      <w:r>
        <w:t xml:space="preserve">a mortgage on immovable property).</w:t>
      </w:r>
      <w:r>
        <w:br/>
      </w:r>
      <w:r>
        <w:t xml:space="preserve">A general preference relates to all property included in the debtor’s bankruptcy estate.</w:t>
      </w:r>
      <w:r>
        <w:br/>
      </w:r>
      <w:r>
        <w:t xml:space="preserve">A special preference takes precedence over a general preference. Any claims that do not enjoy a</w:t>
      </w:r>
      <w:r>
        <w:t xml:space="preserve"> </w:t>
      </w:r>
      <w:r>
        <w:t xml:space="preserve">preference have the same rights among themselves. It may also have been provided in an agreement that</w:t>
      </w:r>
      <w:r>
        <w:t xml:space="preserve"> </w:t>
      </w:r>
      <w:r>
        <w:t xml:space="preserve">a creditor is entitled to payment only after all other creditors have been satisfied</w:t>
      </w:r>
      <w:r>
        <w:t xml:space="preserve"> </w:t>
      </w:r>
      <w:r>
        <w:t xml:space="preserve">A preference continues in being even if the claim is transferred or attached or otherwise passes to another</w:t>
      </w:r>
      <w:r>
        <w:t xml:space="preserve"> </w:t>
      </w:r>
      <w:r>
        <w:t xml:space="preserve">party. If a claim enjoys a special preference with respect to certain property, but the property in question</w:t>
      </w:r>
      <w:r>
        <w:t xml:space="preserve"> </w:t>
      </w:r>
      <w:r>
        <w:t xml:space="preserve">is insufficient to satisfy the claim, the remainder is treated as a claim without preference.</w:t>
      </w:r>
      <w:r>
        <w:t xml:space="preserve"> </w:t>
      </w:r>
      <w:r>
        <w:t xml:space="preserve">Source: Deloitte/Grimaldi (2022)</w:t>
      </w:r>
      <w:r>
        <w:t xml:space="preserve"> </w:t>
      </w:r>
      <w:r>
        <w:t xml:space="preserve">4.2</w:t>
      </w:r>
      <w:r>
        <w:t xml:space="preserve"> </w:t>
      </w:r>
      <w:r>
        <w:t xml:space="preserve">Creditor committees</w:t>
      </w:r>
      <w:r>
        <w:t xml:space="preserve"> </w:t>
      </w:r>
      <w:r>
        <w:t xml:space="preserve">In all insolvency proceedings, it is essential to ensure a fair balance between the interests</w:t>
      </w:r>
      <w:r>
        <w:t xml:space="preserve"> </w:t>
      </w:r>
      <w:r>
        <w:t xml:space="preserve">of the debtor’s business and those of the relevant creditors. In order to ensure that the</w:t>
      </w:r>
      <w:r>
        <w:t xml:space="preserve"> </w:t>
      </w:r>
      <w:r>
        <w:t xml:space="preserve">common interest of creditors is adequately protected (and, therefore, regardless of</w:t>
      </w:r>
      <w:r>
        <w:t xml:space="preserve"> </w:t>
      </w:r>
      <w:r>
        <w:t xml:space="preserve">individual subjective positions that are protected based on the ranking of claims), almost</w:t>
      </w:r>
      <w:r>
        <w:t xml:space="preserve"> </w:t>
      </w:r>
      <w:r>
        <w:t xml:space="preserve">all Member States provide for the establishment of committees representing creditors315.</w:t>
      </w:r>
      <w:r>
        <w:t xml:space="preserve"> </w:t>
      </w:r>
      <w:r>
        <w:t xml:space="preserve">These committees are responsible for verifying that collective insolvency or restructuring</w:t>
      </w:r>
      <w:r>
        <w:t xml:space="preserve"> </w:t>
      </w:r>
      <w:r>
        <w:t xml:space="preserve">proceedings are managed in a way that protects their interests and ensures the</w:t>
      </w:r>
      <w:r>
        <w:t xml:space="preserve"> </w:t>
      </w:r>
      <w:r>
        <w:t xml:space="preserve">involvement of individual creditors, who might otherwise not participate in the</w:t>
      </w:r>
      <w:r>
        <w:t xml:space="preserve"> </w:t>
      </w:r>
      <w:r>
        <w:t xml:space="preserve">proceedings due to their lack of importance in the decision-making process. Although</w:t>
      </w:r>
      <w:r>
        <w:t xml:space="preserve"> </w:t>
      </w:r>
      <w:r>
        <w:t xml:space="preserve">creditors’ committees are provided for in almost all Member States, the rules for them do</w:t>
      </w:r>
    </w:p>
    <w:p>
      <w:pPr>
        <w:pStyle w:val="BodyText"/>
      </w:pPr>
      <w:r>
        <w:t xml:space="preserve">315 The establishment of committees is left to the decision of the general meeting of creditors, which</w:t>
      </w:r>
      <w:r>
        <w:t xml:space="preserve"> </w:t>
      </w:r>
      <w:r>
        <w:t xml:space="preserve">expresses its will, to the debtor or to the Court, to have its interests represented by such a committee. The</w:t>
      </w:r>
      <w:r>
        <w:t xml:space="preserve"> </w:t>
      </w:r>
      <w:r>
        <w:t xml:space="preserve">establishment of such a committee has no purpose in the event that the insolvency office holder is able to</w:t>
      </w:r>
      <w:r>
        <w:t xml:space="preserve"> </w:t>
      </w:r>
      <w:r>
        <w:t xml:space="preserve">adequately guarantee the interests of the creditors, and in all cases where participation of such a committee</w:t>
      </w:r>
      <w:r>
        <w:t xml:space="preserve"> </w:t>
      </w:r>
      <w:r>
        <w:t xml:space="preserve">is not justified by the complexity of the procedure (e.g. in case of restructuring procedures regarding</w:t>
      </w:r>
      <w:r>
        <w:t xml:space="preserve"> </w:t>
      </w:r>
      <w:r>
        <w:t xml:space="preserve">SMEs). ELI Instrument - Rescue of Business in Insolvency Law, Wessels, Madaus, Boon, 6 September</w:t>
      </w:r>
      <w:r>
        <w:t xml:space="preserve"> </w:t>
      </w:r>
      <w:r>
        <w:t xml:space="preserve">2017, paragraph 4.4.3, no. 438.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not appear to be standardized, either in terms of their constitution and composition, or in</w:t>
      </w:r>
      <w:r>
        <w:t xml:space="preserve"> </w:t>
      </w:r>
      <w:r>
        <w:t xml:space="preserve">terms of their powers and voting rules.</w:t>
      </w:r>
      <w:r>
        <w:t xml:space="preserve"> </w:t>
      </w:r>
      <w:r>
        <w:t xml:space="preserve">Creditors can be a diverse group and creditors’ committees can help make their interests</w:t>
      </w:r>
      <w:r>
        <w:t xml:space="preserve"> </w:t>
      </w:r>
      <w:r>
        <w:t xml:space="preserve">heard in an insolvency proceeding, including minority creditors lending cross-border, as</w:t>
      </w:r>
      <w:r>
        <w:t xml:space="preserve"> </w:t>
      </w:r>
      <w:r>
        <w:t xml:space="preserve">well as allow for decision-making. If given a proper mandate, a creditors’ committee can</w:t>
      </w:r>
      <w:r>
        <w:t xml:space="preserve"> </w:t>
      </w:r>
      <w:r>
        <w:t xml:space="preserve">help especially cross-border creditors exercise their rights and ensure their fair treatment,</w:t>
      </w:r>
      <w:r>
        <w:t xml:space="preserve"> </w:t>
      </w:r>
      <w:r>
        <w:t xml:space="preserve">hence make cross-border lending more attractive. The role given to creditors’ committees</w:t>
      </w:r>
      <w:r>
        <w:t xml:space="preserve"> </w:t>
      </w:r>
      <w:r>
        <w:t xml:space="preserve">in an insolvency regime is directly linked with the roles attributed to other actors (courts,</w:t>
      </w:r>
      <w:r>
        <w:t xml:space="preserve"> </w:t>
      </w:r>
      <w:r>
        <w:t xml:space="preserve">insolvency practitioners) – and ensure altogether the appropriate balance between the</w:t>
      </w:r>
      <w:r>
        <w:t xml:space="preserve"> </w:t>
      </w:r>
      <w:r>
        <w:t xml:space="preserve">interests of creditors and debtors.</w:t>
      </w:r>
      <w:r>
        <w:br/>
      </w:r>
      <w:r>
        <w:t xml:space="preserve">It is widely recognised that the interests of relevant creditors may be best served by</w:t>
      </w:r>
      <w:r>
        <w:t xml:space="preserve"> </w:t>
      </w:r>
      <w:r>
        <w:t xml:space="preserve">coordinating their response to a debtor in financial difficulty through the establishment of</w:t>
      </w:r>
      <w:r>
        <w:t xml:space="preserve"> </w:t>
      </w:r>
      <w:r>
        <w:t xml:space="preserve">(at least) one representative committee of creditors.316 The establishment of such a</w:t>
      </w:r>
      <w:r>
        <w:t xml:space="preserve"> </w:t>
      </w:r>
      <w:r>
        <w:t xml:space="preserve">committee is held to facilitate the active participation of creditors in insolvency</w:t>
      </w:r>
      <w:r>
        <w:t xml:space="preserve"> </w:t>
      </w:r>
      <w:r>
        <w:t xml:space="preserve">proceedings, and to ensure fairness and integrity of proceedings.317 Creditors’</w:t>
      </w:r>
      <w:r>
        <w:t xml:space="preserve"> </w:t>
      </w:r>
      <w:r>
        <w:t xml:space="preserve">committees also contribute significantly to the supervision of the activity of the</w:t>
      </w:r>
      <w:r>
        <w:t xml:space="preserve"> </w:t>
      </w:r>
      <w:r>
        <w:t xml:space="preserve">insolvency practitioner or so-called ‘debtor in possession’, considering the progress and</w:t>
      </w:r>
      <w:r>
        <w:t xml:space="preserve"> </w:t>
      </w:r>
      <w:r>
        <w:t xml:space="preserve">quality of their work while at the same time avoiding wasteful interferences.</w:t>
      </w:r>
      <w:r>
        <w:br/>
      </w:r>
      <w:r>
        <w:t xml:space="preserve">Rules relating to creditors’ committees in insolvency proceedings are very different</w:t>
      </w:r>
      <w:r>
        <w:t xml:space="preserve"> </w:t>
      </w:r>
      <w:r>
        <w:t xml:space="preserve">across Member States, these rules diverge as to the role attributed to the committees, the</w:t>
      </w:r>
      <w:r>
        <w:t xml:space="preserve"> </w:t>
      </w:r>
      <w:r>
        <w:t xml:space="preserve">grounds for establishing them, their structure, form, powers, majority requirements etc.318</w:t>
      </w:r>
      <w:r>
        <w:t xml:space="preserve"> </w:t>
      </w:r>
      <w:r>
        <w:t xml:space="preserve">These differences result in various levels of the actual input the creditors may have in the</w:t>
      </w:r>
      <w:r>
        <w:t xml:space="preserve"> </w:t>
      </w:r>
      <w:r>
        <w:t xml:space="preserve">development of the insolvency procedure.</w:t>
      </w:r>
      <w:r>
        <w:br/>
      </w:r>
      <w:r>
        <w:t xml:space="preserve">However, irrespective of any differences in individual national laws, an adequate</w:t>
      </w:r>
      <w:r>
        <w:t xml:space="preserve"> </w:t>
      </w:r>
      <w:r>
        <w:t xml:space="preserve">participation of committees in insolvency and restructuring proceedings appears to be</w:t>
      </w:r>
      <w:r>
        <w:t xml:space="preserve"> </w:t>
      </w:r>
      <w:r>
        <w:t xml:space="preserve">necessary for the purpose of maximising the recovery. At the same time, the participation</w:t>
      </w:r>
      <w:r>
        <w:t xml:space="preserve"> </w:t>
      </w:r>
      <w:r>
        <w:t xml:space="preserve">of committees in proceedings should not hamper swiftness of the proceedings. In fact,</w:t>
      </w:r>
      <w:r>
        <w:t xml:space="preserve"> </w:t>
      </w:r>
      <w:r>
        <w:t xml:space="preserve">being an instrument apt to guarantee one of the subjective positions involved, i.e. the</w:t>
      </w:r>
      <w:r>
        <w:t xml:space="preserve"> </w:t>
      </w:r>
      <w:r>
        <w:t xml:space="preserve">creditors’ position, its existence shall be adequately balanced with the other subjective</w:t>
      </w:r>
      <w:r>
        <w:t xml:space="preserve"> </w:t>
      </w:r>
      <w:r>
        <w:t xml:space="preserve">positions involved and, more generally, with the effectiveness of the procedure. In this</w:t>
      </w:r>
      <w:r>
        <w:t xml:space="preserve"> </w:t>
      </w:r>
      <w:r>
        <w:t xml:space="preserve">sense, it is worth mentioning that there are those rules that tend to exclude or limit the</w:t>
      </w:r>
      <w:r>
        <w:t xml:space="preserve"> </w:t>
      </w:r>
      <w:r>
        <w:t xml:space="preserve">presence of such a body when the company is small and/or the number of creditors is</w:t>
      </w:r>
      <w:r>
        <w:t xml:space="preserve"> </w:t>
      </w:r>
      <w:r>
        <w:t xml:space="preserve">limited. In such cases, the position of the creditors does not require any guarantee body,</w:t>
      </w:r>
      <w:r>
        <w:t xml:space="preserve"> </w:t>
      </w:r>
      <w:r>
        <w:t xml:space="preserve">as it is already subject to protection by ordinary means.</w:t>
      </w:r>
      <w:r>
        <w:br/>
      </w:r>
      <w:r>
        <w:t xml:space="preserve">Creditors’ committees help find solutions that maximise the recovery value, but could</w:t>
      </w:r>
      <w:r>
        <w:t xml:space="preserve"> </w:t>
      </w:r>
      <w:r>
        <w:t xml:space="preserve">give rise to hold out problems and delays. The existence of creditor committees widens</w:t>
      </w:r>
      <w:r>
        <w:t xml:space="preserve"> </w:t>
      </w:r>
      <w:r>
        <w:t xml:space="preserve">the options of what can be done with the defaulted company, increasing the probability of</w:t>
      </w:r>
      <w:r>
        <w:t xml:space="preserve"> </w:t>
      </w:r>
      <w:r>
        <w:t xml:space="preserve">remaining a going concern or selling assets at higher values to some creditors. Creditor</w:t>
      </w:r>
    </w:p>
    <w:p>
      <w:pPr>
        <w:pStyle w:val="BodyText"/>
      </w:pPr>
      <w:r>
        <w:t xml:space="preserve">316 Principles of European Insolvency Law (2003), Principle 2.4; see also INSOL International Workout</w:t>
      </w:r>
      <w:r>
        <w:t xml:space="preserve"> </w:t>
      </w:r>
      <w:r>
        <w:t xml:space="preserve">Principles II (2017), Principle 4, and Asian Bankers Association’s Workout Guidelines (2013) for informal</w:t>
      </w:r>
      <w:r>
        <w:t xml:space="preserve"> </w:t>
      </w:r>
      <w:r>
        <w:t xml:space="preserve">workouts.</w:t>
      </w:r>
      <w:r>
        <w:t xml:space="preserve"> </w:t>
      </w:r>
      <w:r>
        <w:t xml:space="preserve">317 UNCITRAL Legislative Guide (2004), Recommendation 129, and World Bank Principles (2016),</w:t>
      </w:r>
      <w:r>
        <w:t xml:space="preserve"> </w:t>
      </w:r>
      <w:r>
        <w:t xml:space="preserve">Principle C7.1</w:t>
      </w:r>
      <w:r>
        <w:t xml:space="preserve"> </w:t>
      </w:r>
      <w:r>
        <w:t xml:space="preserve">318 See mapping of these differences in Leeds Study, pp. 192.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committees allow creditors to cooperate, which is important given that multi-creditor</w:t>
      </w:r>
      <w:r>
        <w:t xml:space="preserve"> </w:t>
      </w:r>
      <w:r>
        <w:t xml:space="preserve">lending relationships are common in the EU.319 Negotiations with creditors can be costly</w:t>
      </w:r>
      <w:r>
        <w:t xml:space="preserve"> </w:t>
      </w:r>
      <w:r>
        <w:t xml:space="preserve">for both the debtor and the insolvency practitioner tasked to liquidate a company.</w:t>
      </w:r>
      <w:r>
        <w:br/>
      </w:r>
      <w:r>
        <w:t xml:space="preserve">Creditors may have different views about the best way forward, face collective action</w:t>
      </w:r>
      <w:r>
        <w:t xml:space="preserve"> </w:t>
      </w:r>
      <w:r>
        <w:t xml:space="preserve">problems and can generate holdout problems that may prevent the insolvency</w:t>
      </w:r>
      <w:r>
        <w:t xml:space="preserve"> </w:t>
      </w:r>
      <w:r>
        <w:t xml:space="preserve">practitioners from achieving an agreement that maximises the collective interest of all</w:t>
      </w:r>
      <w:r>
        <w:t xml:space="preserve"> </w:t>
      </w:r>
      <w:r>
        <w:t xml:space="preserve">creditors. Foreign investors may feel disadvantaged by language barriers and</w:t>
      </w:r>
      <w:r>
        <w:t xml:space="preserve"> </w:t>
      </w:r>
      <w:r>
        <w:t xml:space="preserve">unfamiliarity with the proceedings. Unless they hold a sizeable claim against the</w:t>
      </w:r>
      <w:r>
        <w:t xml:space="preserve"> </w:t>
      </w:r>
      <w:r>
        <w:t xml:space="preserve">defaulting company, foreign creditors are likely to face information disadvantages and</w:t>
      </w:r>
      <w:r>
        <w:t xml:space="preserve"> </w:t>
      </w:r>
      <w:r>
        <w:t xml:space="preserve">are less familiar with the position of other creditors, therewith face a higher threat of</w:t>
      </w:r>
      <w:r>
        <w:t xml:space="preserve"> </w:t>
      </w:r>
      <w:r>
        <w:t xml:space="preserve">collusion. Well-specified rules are therefore important for them.</w:t>
      </w:r>
      <w:r>
        <w:br/>
      </w:r>
      <w:r>
        <w:t xml:space="preserve">A further cost element originates from the activities required to recover some value from</w:t>
      </w:r>
      <w:r>
        <w:t xml:space="preserve"> </w:t>
      </w:r>
      <w:r>
        <w:t xml:space="preserve">a defaulting investment, such as representation in a creditor committee and the</w:t>
      </w:r>
      <w:r>
        <w:t xml:space="preserve"> </w:t>
      </w:r>
      <w:r>
        <w:t xml:space="preserve">bargaining with the debtor, other creditors and insolvency practitioners. Foreign lenders’</w:t>
      </w:r>
      <w:r>
        <w:t xml:space="preserve"> </w:t>
      </w:r>
      <w:r>
        <w:t xml:space="preserve">lack of familiarity with the rules may also raise concerns about having one’s interests</w:t>
      </w:r>
      <w:r>
        <w:t xml:space="preserve"> </w:t>
      </w:r>
      <w:r>
        <w:t xml:space="preserve">adequately represented in the process. Representation in creditor committees is more</w:t>
      </w:r>
      <w:r>
        <w:t xml:space="preserve"> </w:t>
      </w:r>
      <w:r>
        <w:t xml:space="preserve">costly for foreign investors and bargaining with other foreign creditors is more difficult</w:t>
      </w:r>
      <w:r>
        <w:t xml:space="preserve"> </w:t>
      </w:r>
      <w:r>
        <w:t xml:space="preserve">for them.</w:t>
      </w:r>
    </w:p>
    <w:p>
      <w:pPr>
        <w:pStyle w:val="BodyText"/>
      </w:pPr>
      <w:r>
        <w:t xml:space="preserve">Table A5.9 Rules and practices in EU Member States on creditors’ committees</w:t>
      </w:r>
      <w:r>
        <w:t xml:space="preserve"> </w:t>
      </w:r>
      <w:r>
        <w:t xml:space="preserve">AT</w:t>
      </w:r>
      <w:r>
        <w:t xml:space="preserve"> </w:t>
      </w:r>
      <w:r>
        <w:t xml:space="preserve">A creditors’ committee is not necessarily to be always appointed in insolvency proceedings. In some</w:t>
      </w:r>
      <w:r>
        <w:t xml:space="preserve"> </w:t>
      </w:r>
      <w:r>
        <w:t xml:space="preserve">case is mandatory and in general where it seems advisable on account of the nature or the particular</w:t>
      </w:r>
      <w:r>
        <w:t xml:space="preserve"> </w:t>
      </w:r>
      <w:r>
        <w:t xml:space="preserve">scale of the business. If the sale or lease of the business or part of the business is pending (Sec 117(1),</w:t>
      </w:r>
      <w:r>
        <w:t xml:space="preserve"> </w:t>
      </w:r>
      <w:r>
        <w:t xml:space="preserve">number 1, AIA), a creditors’ committee must always be appointed. It serves to supervise and assist the</w:t>
      </w:r>
      <w:r>
        <w:t xml:space="preserve"> </w:t>
      </w:r>
      <w:r>
        <w:t xml:space="preserve">insolvency administrator (Sec 89(1) AIA). The administrator must consult the creditors’ committee in</w:t>
      </w:r>
      <w:r>
        <w:t xml:space="preserve"> </w:t>
      </w:r>
      <w:r>
        <w:t xml:space="preserve">respect of important arrangements (Sec 114(1) AIA). For certain important transactions (e.g. sale of the</w:t>
      </w:r>
      <w:r>
        <w:t xml:space="preserve"> </w:t>
      </w:r>
      <w:r>
        <w:t xml:space="preserve">business), the consent of the creditors’ committee is a precondition for validity. A creditors’ committee</w:t>
      </w:r>
      <w:r>
        <w:t xml:space="preserve"> </w:t>
      </w:r>
      <w:r>
        <w:t xml:space="preserve">consists of three to seven members. The appointment is made by the court of its own motion or on</w:t>
      </w:r>
      <w:r>
        <w:t xml:space="preserve"> </w:t>
      </w:r>
      <w:r>
        <w:t xml:space="preserve">application. Not only creditors, but also other natural or legal persons may be appointed as members.</w:t>
      </w:r>
      <w:r>
        <w:t xml:space="preserve"> </w:t>
      </w:r>
      <w:r>
        <w:t xml:space="preserve">BE</w:t>
      </w:r>
      <w:r>
        <w:t xml:space="preserve"> </w:t>
      </w:r>
      <w:r>
        <w:t xml:space="preserve">General</w:t>
      </w:r>
      <w:r>
        <w:t xml:space="preserve"> </w:t>
      </w:r>
      <w:r>
        <w:t xml:space="preserve">Creditors’ committees are not defined. However, creditors influence certain</w:t>
      </w:r>
      <w:r>
        <w:t xml:space="preserve"> </w:t>
      </w:r>
      <w:r>
        <w:t xml:space="preserve">aspects during proceedings as an assembly. For example, under Art. XX.37 of the</w:t>
      </w:r>
      <w:r>
        <w:t xml:space="preserve"> </w:t>
      </w:r>
      <w:r>
        <w:t xml:space="preserve">BCEL, all creditors or at least two of them may accept the debtor’s proposal to</w:t>
      </w:r>
      <w:r>
        <w:t xml:space="preserve"> </w:t>
      </w:r>
      <w:r>
        <w:t xml:space="preserve">conclude an amicable agreement. They can also cast a vote upon the</w:t>
      </w:r>
      <w:r>
        <w:t xml:space="preserve"> </w:t>
      </w:r>
      <w:r>
        <w:t xml:space="preserve">reorganization plan, in accordance with Arts. XX.67 to XX.83. of the BCEL.</w:t>
      </w:r>
    </w:p>
    <w:p>
      <w:pPr>
        <w:pStyle w:val="BodyText"/>
      </w:pPr>
      <w:r>
        <w:t xml:space="preserve">Voting rights</w:t>
      </w:r>
      <w:r>
        <w:t xml:space="preserve"> </w:t>
      </w:r>
      <w:r>
        <w:t xml:space="preserve">According to Art. XX.78 of the BCEL, ‘the reorganization plan is deemed to have</w:t>
      </w:r>
      <w:r>
        <w:t xml:space="preserve"> </w:t>
      </w:r>
      <w:r>
        <w:t xml:space="preserve">been approved by the creditors when it obtains the favourable vote of the majority</w:t>
      </w:r>
      <w:r>
        <w:t xml:space="preserve"> </w:t>
      </w:r>
      <w:r>
        <w:t xml:space="preserve">of them, represented by their claims and half of all the sums due in principal</w:t>
      </w:r>
      <w:r>
        <w:t xml:space="preserve"> </w:t>
      </w:r>
      <w:r>
        <w:t xml:space="preserve">(double majority).’ The creditor can take part in the vote in person, by written</w:t>
      </w:r>
      <w:r>
        <w:t xml:space="preserve"> </w:t>
      </w:r>
      <w:r>
        <w:t xml:space="preserve">power of attorney, deposited in the register, or through their lawyer who can act</w:t>
      </w:r>
      <w:r>
        <w:t xml:space="preserve"> </w:t>
      </w:r>
      <w:r>
        <w:t xml:space="preserve">without a special power of attorney. For the calculation of the majorities, the</w:t>
      </w:r>
      <w:r>
        <w:t xml:space="preserve"> </w:t>
      </w:r>
      <w:r>
        <w:t xml:space="preserve">creditors and the amounts due appearing on the list of creditors filed by the</w:t>
      </w:r>
      <w:r>
        <w:t xml:space="preserve"> </w:t>
      </w:r>
      <w:r>
        <w:t xml:space="preserve">debtor in accordance with article XX.77 (only the suspended creditors whose plan</w:t>
      </w:r>
      <w:r>
        <w:t xml:space="preserve"> </w:t>
      </w:r>
      <w:r>
        <w:t xml:space="preserve">affects the rights can take part in the vote) are taken into account, as well as the</w:t>
      </w:r>
      <w:r>
        <w:t xml:space="preserve"> </w:t>
      </w:r>
      <w:r>
        <w:t xml:space="preserve">creditors whose claims have subsequently been provisionally admitted in</w:t>
      </w:r>
      <w:r>
        <w:t xml:space="preserve"> </w:t>
      </w:r>
      <w:r>
        <w:t xml:space="preserve">application of Articles XX.68 and XX.69. Creditors who did not take part in the vote</w:t>
      </w:r>
      <w:r>
        <w:t xml:space="preserve"> </w:t>
      </w:r>
      <w:r>
        <w:t xml:space="preserve">and the claims they hold are not considered for the calculation of majorities.</w:t>
      </w:r>
    </w:p>
    <w:p>
      <w:pPr>
        <w:pStyle w:val="BodyText"/>
      </w:pPr>
      <w:r>
        <w:t xml:space="preserve">319 The analysis of bank data by Fell et al (2021) reveal that large firms have on average 2.7 lenders,</w:t>
      </w:r>
      <w:r>
        <w:t xml:space="preserve"> </w:t>
      </w:r>
      <w:r>
        <w:t xml:space="preserve">medium size enterprises 2.5 and small firms on average 2.1. Moreover, their data shows that multi-bank</w:t>
      </w:r>
      <w:r>
        <w:t xml:space="preserve"> </w:t>
      </w:r>
      <w:r>
        <w:t xml:space="preserve">credit relationships are overrepresented in non-performing loans.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Appointment</w:t>
      </w:r>
      <w:r>
        <w:t xml:space="preserve"> </w:t>
      </w:r>
      <w:r>
        <w:t xml:space="preserve">According to Art. 672 of the BCA, the first meeting of creditors shall elect a</w:t>
      </w:r>
      <w:r>
        <w:t xml:space="preserve"> </w:t>
      </w:r>
      <w:r>
        <w:t xml:space="preserve">creditors’ committee comprising at least three and not more than nine members.</w:t>
      </w:r>
      <w:r>
        <w:t xml:space="preserve"> </w:t>
      </w:r>
      <w:r>
        <w:t xml:space="preserve">The creditors’ committee must comprise members who represent the secured and</w:t>
      </w:r>
      <w:r>
        <w:t xml:space="preserve"> </w:t>
      </w:r>
      <w:r>
        <w:t xml:space="preserve">non-secured creditors, except those referred to in Article 616 2co of the</w:t>
      </w:r>
      <w:r>
        <w:t xml:space="preserve"> </w:t>
      </w:r>
      <w:r>
        <w:t xml:space="preserve">Commerce Act.</w:t>
      </w:r>
      <w:r>
        <w:t xml:space="preserve"> </w:t>
      </w:r>
      <w:r>
        <w:t xml:space="preserve">The creditors’ committee duties are (Art 681 BCA):</w:t>
      </w:r>
      <w:r>
        <w:t xml:space="preserve"> </w:t>
      </w:r>
      <w:r>
        <w:t xml:space="preserve"> to assist and supervises the actions of the receiver in relation to the</w:t>
      </w:r>
      <w:r>
        <w:t xml:space="preserve"> </w:t>
      </w:r>
      <w:r>
        <w:t xml:space="preserve">management of the debtor’s assets;</w:t>
      </w:r>
      <w:r>
        <w:br/>
      </w:r>
      <w:r>
        <w:t xml:space="preserve"> to conduct checks on the commercial records of the debtor and available</w:t>
      </w:r>
      <w:r>
        <w:t xml:space="preserve"> </w:t>
      </w:r>
      <w:r>
        <w:t xml:space="preserve">cash funds;</w:t>
      </w:r>
      <w:r>
        <w:br/>
      </w:r>
      <w:r>
        <w:t xml:space="preserve"> to give opinions on the continuation of the business of the debtor’s</w:t>
      </w:r>
      <w:r>
        <w:t xml:space="preserve"> </w:t>
      </w:r>
      <w:r>
        <w:t xml:space="preserve">enterprise and on the remuneration of the provisional and ex officio</w:t>
      </w:r>
      <w:r>
        <w:t xml:space="preserve"> </w:t>
      </w:r>
      <w:r>
        <w:t xml:space="preserve">receiver, the actions taken in relation to estate conversion into cash and</w:t>
      </w:r>
      <w:r>
        <w:t xml:space="preserve"> </w:t>
      </w:r>
      <w:r>
        <w:t xml:space="preserve">on the liability of the receiver in other cases.</w:t>
      </w:r>
      <w:r>
        <w:br/>
      </w:r>
      <w:r>
        <w:t xml:space="preserve">Meeting of</w:t>
      </w:r>
      <w:r>
        <w:t xml:space="preserve"> </w:t>
      </w:r>
      <w:r>
        <w:t xml:space="preserve">creditors</w:t>
      </w:r>
      <w:r>
        <w:t xml:space="preserve"> </w:t>
      </w:r>
      <w:r>
        <w:t xml:space="preserve">Under Art. 677 of the BCA, the meeting of creditors shall:</w:t>
      </w:r>
      <w:r>
        <w:t xml:space="preserve"> </w:t>
      </w:r>
      <w:r>
        <w:t xml:space="preserve"> hear a report of the receiver in bankruptcy about his activities;</w:t>
      </w:r>
      <w:r>
        <w:t xml:space="preserve"> </w:t>
      </w:r>
      <w:r>
        <w:t xml:space="preserve"> hear a report of the creditors’ committee;</w:t>
      </w:r>
      <w:r>
        <w:t xml:space="preserve"> </w:t>
      </w:r>
      <w:r>
        <w:t xml:space="preserve"> elect a receiver in bankruptcy, if none has been elected; in such case Art.</w:t>
      </w:r>
      <w:r>
        <w:t xml:space="preserve"> </w:t>
      </w:r>
      <w:r>
        <w:t xml:space="preserve">672, Para 2 shall apply;</w:t>
      </w:r>
      <w:r>
        <w:t xml:space="preserve"> </w:t>
      </w:r>
      <w:r>
        <w:t xml:space="preserve"> pass a resolution for the removal of the receiver in bankruptcy and his</w:t>
      </w:r>
      <w:r>
        <w:t xml:space="preserve"> </w:t>
      </w:r>
      <w:r>
        <w:t xml:space="preserve">substitution;</w:t>
      </w:r>
      <w:r>
        <w:t xml:space="preserve"> </w:t>
      </w:r>
      <w:r>
        <w:t xml:space="preserve"> determine the amount of the current remuneration of the receiver in</w:t>
      </w:r>
      <w:r>
        <w:t xml:space="preserve"> </w:t>
      </w:r>
      <w:r>
        <w:t xml:space="preserve">bankruptcy, any alteration thereof, as well as the amount of his final</w:t>
      </w:r>
      <w:r>
        <w:t xml:space="preserve"> </w:t>
      </w:r>
      <w:r>
        <w:t xml:space="preserve">remuneration;</w:t>
      </w:r>
      <w:r>
        <w:t xml:space="preserve"> </w:t>
      </w:r>
      <w:r>
        <w:t xml:space="preserve"> elect a creditors’ committee, if none has been elected, or change its</w:t>
      </w:r>
      <w:r>
        <w:t xml:space="preserve"> </w:t>
      </w:r>
      <w:r>
        <w:t xml:space="preserve">members;</w:t>
      </w:r>
      <w:r>
        <w:t xml:space="preserve"> </w:t>
      </w:r>
      <w:r>
        <w:t xml:space="preserve"> propose to the court the amount of the support money for the debtor and</w:t>
      </w:r>
      <w:r>
        <w:t xml:space="preserve"> </w:t>
      </w:r>
      <w:r>
        <w:t xml:space="preserve">his family;</w:t>
      </w:r>
      <w:r>
        <w:t xml:space="preserve"> </w:t>
      </w:r>
      <w:r>
        <w:t xml:space="preserve"> determine the order and the way of conversion of the property of the</w:t>
      </w:r>
      <w:r>
        <w:t xml:space="preserve"> </w:t>
      </w:r>
      <w:r>
        <w:t xml:space="preserve">debtor into cash, the method and terms for evaluation of the property, the</w:t>
      </w:r>
      <w:r>
        <w:t xml:space="preserve"> </w:t>
      </w:r>
      <w:r>
        <w:t xml:space="preserve">choice of assessors and the determination of their remuneration.</w:t>
      </w:r>
      <w:r>
        <w:t xml:space="preserve"> </w:t>
      </w:r>
      <w:r>
        <w:t xml:space="preserve">Meeting of</w:t>
      </w:r>
      <w:r>
        <w:t xml:space="preserve"> </w:t>
      </w:r>
      <w:r>
        <w:t xml:space="preserve">creditors</w:t>
      </w:r>
      <w:r>
        <w:t xml:space="preserve"> </w:t>
      </w:r>
      <w:r>
        <w:t xml:space="preserve">voting rights</w:t>
      </w:r>
      <w:r>
        <w:t xml:space="preserve"> </w:t>
      </w:r>
      <w:r>
        <w:t xml:space="preserve">According to Art, 676 BCA, the meeting of creditors shall be held, regardless of the</w:t>
      </w:r>
      <w:r>
        <w:t xml:space="preserve"> </w:t>
      </w:r>
      <w:r>
        <w:t xml:space="preserve">number of persons present and shall be chaired by the judge responsible for the</w:t>
      </w:r>
      <w:r>
        <w:t xml:space="preserve"> </w:t>
      </w:r>
      <w:r>
        <w:t xml:space="preserve">case. Resolutions shall be passed by simple majority, unless the law prescribes</w:t>
      </w:r>
      <w:r>
        <w:t xml:space="preserve"> </w:t>
      </w:r>
      <w:r>
        <w:t xml:space="preserve">otherwise.</w:t>
      </w:r>
      <w:r>
        <w:t xml:space="preserve"> </w:t>
      </w:r>
      <w:r>
        <w:t xml:space="preserve">HR</w:t>
      </w:r>
      <w:r>
        <w:t xml:space="preserve"> </w:t>
      </w:r>
      <w:r>
        <w:t xml:space="preserve">Appointment</w:t>
      </w:r>
      <w:r>
        <w:t xml:space="preserve"> </w:t>
      </w:r>
      <w:r>
        <w:t xml:space="preserve">Creditors committee can be appointed by the court, prior to the first hearing of</w:t>
      </w:r>
      <w:r>
        <w:t xml:space="preserve"> </w:t>
      </w:r>
      <w:r>
        <w:t xml:space="preserve">creditors. Creditors with the claims with in the highest amount and creditors with</w:t>
      </w:r>
      <w:r>
        <w:t xml:space="preserve"> </w:t>
      </w:r>
      <w:r>
        <w:t xml:space="preserve">small claims must both be represented in the committee of creditors. Also, a</w:t>
      </w:r>
      <w:r>
        <w:t xml:space="preserve"> </w:t>
      </w:r>
      <w:r>
        <w:t xml:space="preserve">representative of the debtor’s former employees must be represented in the</w:t>
      </w:r>
      <w:r>
        <w:t xml:space="preserve"> </w:t>
      </w:r>
      <w:r>
        <w:t xml:space="preserve">committee of creditors unless they as creditors participate in the proceedings with</w:t>
      </w:r>
      <w:r>
        <w:t xml:space="preserve"> </w:t>
      </w:r>
      <w:r>
        <w:t xml:space="preserve">insignificant claims.</w:t>
      </w:r>
      <w:r>
        <w:t xml:space="preserve"> </w:t>
      </w:r>
      <w:r>
        <w:t xml:space="preserve">Creditors with the right to seek separate satisfaction (razlučni vjerovnici) and</w:t>
      </w:r>
      <w:r>
        <w:t xml:space="preserve"> </w:t>
      </w:r>
      <w:r>
        <w:t xml:space="preserve">persons who are not creditors, but who might contribute to the work of the</w:t>
      </w:r>
      <w:r>
        <w:t xml:space="preserve"> </w:t>
      </w:r>
      <w:r>
        <w:t xml:space="preserve">committee with their expert knowledge, may be appointed members of the</w:t>
      </w:r>
      <w:r>
        <w:t xml:space="preserve"> </w:t>
      </w:r>
      <w:r>
        <w:t xml:space="preserve">committee of creditors.</w:t>
      </w:r>
      <w:r>
        <w:t xml:space="preserve"> </w:t>
      </w:r>
      <w:r>
        <w:t xml:space="preserve">The committee of creditors must have an odd number of members, nine at the</w:t>
      </w:r>
      <w:r>
        <w:t xml:space="preserve"> </w:t>
      </w:r>
      <w:r>
        <w:t xml:space="preserve">most. If the number of creditors is less than five, all creditors are awarded the</w:t>
      </w:r>
      <w:r>
        <w:t xml:space="preserve"> </w:t>
      </w:r>
      <w:r>
        <w:t xml:space="preserve">powers of the committee of creditors.</w:t>
      </w:r>
    </w:p>
    <w:p>
      <w:pPr>
        <w:pStyle w:val="BodyText"/>
      </w:pPr>
      <w:r>
        <w:t xml:space="preserve">Powers</w:t>
      </w:r>
      <w:r>
        <w:t xml:space="preserve"> </w:t>
      </w:r>
      <w:r>
        <w:t xml:space="preserve">The committee of creditors must oversee the liquidator and aid them in pursuit of</w:t>
      </w:r>
      <w:r>
        <w:t xml:space="preserve"> </w:t>
      </w:r>
      <w:r>
        <w:t xml:space="preserve">business activities, as well as monitor operations pursuant to Article 217 of the</w:t>
      </w:r>
      <w:r>
        <w:t xml:space="preserve"> </w:t>
      </w:r>
      <w:r>
        <w:t xml:space="preserve">CBL, examine the books and other records related to the business, and order</w:t>
      </w:r>
      <w:r>
        <w:t xml:space="preserve"> </w:t>
      </w:r>
      <w:r>
        <w:t xml:space="preserve">verification of turnover and the amount of cash.</w:t>
      </w:r>
      <w:r>
        <w:t xml:space="preserve"> </w:t>
      </w:r>
      <w:r>
        <w:t xml:space="preserve">Among its responsibilities, the committee can:</w:t>
      </w:r>
      <w:r>
        <w:br/>
      </w:r>
      <w:r>
        <w:t xml:space="preserve"></w:t>
      </w:r>
      <w:r>
        <w:t xml:space="preserve"> </w:t>
      </w:r>
      <w:r>
        <w:t xml:space="preserve">examine reports by the liquidator on the course of the bankruptcy</w:t>
      </w:r>
      <w:r>
        <w:t xml:space="preserve"> </w:t>
      </w:r>
      <w:r>
        <w:t xml:space="preserve">proceedings and on the condition of the bankruptcy estate;</w:t>
      </w:r>
      <w:r>
        <w:t xml:space="preserve"> </w:t>
      </w:r>
      <w:r>
        <w:t xml:space="preserve"></w:t>
      </w:r>
      <w:r>
        <w:t xml:space="preserve"> </w:t>
      </w:r>
      <w:r>
        <w:t xml:space="preserve">review business ledgers and the entire documentation that has been taken</w:t>
      </w:r>
      <w:r>
        <w:t xml:space="preserve"> </w:t>
      </w:r>
      <w:r>
        <w:t xml:space="preserve">over by the liquidator;</w:t>
      </w:r>
      <w:r>
        <w:t xml:space="preserve"> </w:t>
      </w:r>
      <w:r>
        <w:t xml:space="preserve"></w:t>
      </w:r>
      <w:r>
        <w:t xml:space="preserve"> </w:t>
      </w:r>
      <w:r>
        <w:t xml:space="preserve">lodge objections with the court against acts of the liquidator;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grant approval of the cost estimates for the bankruptcy proceedings;</w:t>
      </w:r>
      <w:r>
        <w:t xml:space="preserve"> </w:t>
      </w:r>
      <w:r>
        <w:t xml:space="preserve"></w:t>
      </w:r>
      <w:r>
        <w:t xml:space="preserve"> </w:t>
      </w:r>
      <w:r>
        <w:t xml:space="preserve">give the court an opinion on liquidation of the debtor’s assets, at the</w:t>
      </w:r>
      <w:r>
        <w:t xml:space="preserve"> </w:t>
      </w:r>
      <w:r>
        <w:t xml:space="preserve">request of the court;</w:t>
      </w:r>
      <w:r>
        <w:t xml:space="preserve"> </w:t>
      </w:r>
      <w:r>
        <w:t xml:space="preserve"></w:t>
      </w:r>
      <w:r>
        <w:t xml:space="preserve"> </w:t>
      </w:r>
      <w:r>
        <w:t xml:space="preserve">give the court an opinion on the continuation of ongoing business</w:t>
      </w:r>
      <w:r>
        <w:t xml:space="preserve"> </w:t>
      </w:r>
      <w:r>
        <w:t xml:space="preserve">operations or on the activities of the debtor, at the request of the court;</w:t>
      </w:r>
      <w:r>
        <w:t xml:space="preserve"> </w:t>
      </w:r>
      <w:r>
        <w:t xml:space="preserve"></w:t>
      </w:r>
      <w:r>
        <w:t xml:space="preserve"> </w:t>
      </w:r>
      <w:r>
        <w:t xml:space="preserve">give the court an opinion on recognition of justified losses that were</w:t>
      </w:r>
      <w:r>
        <w:t xml:space="preserve"> </w:t>
      </w:r>
      <w:r>
        <w:t xml:space="preserve">established in the inventory of assets, at the request of the court.</w:t>
      </w:r>
      <w:r>
        <w:t xml:space="preserve"> </w:t>
      </w:r>
      <w:r>
        <w:t xml:space="preserve">CY</w:t>
      </w:r>
      <w:r>
        <w:t xml:space="preserve"> </w:t>
      </w:r>
      <w:r>
        <w:t xml:space="preserve">Creditors may appoint a ‘supervisory committee’ if they wish to do so. There are certain actions for</w:t>
      </w:r>
      <w:r>
        <w:t xml:space="preserve"> </w:t>
      </w:r>
      <w:r>
        <w:t xml:space="preserve">which the liquidator needs the permission from the court or from the supervisory committee, and</w:t>
      </w:r>
      <w:r>
        <w:t xml:space="preserve"> </w:t>
      </w:r>
      <w:r>
        <w:t xml:space="preserve">there are some other actions that remain vested with the court (for instance the preparation of the</w:t>
      </w:r>
      <w:r>
        <w:t xml:space="preserve"> </w:t>
      </w:r>
      <w:r>
        <w:t xml:space="preserve">contributors list, order a contributor to pay etc.). In addition, a board of creditors may vote upon the</w:t>
      </w:r>
      <w:r>
        <w:t xml:space="preserve"> </w:t>
      </w:r>
      <w:r>
        <w:t xml:space="preserve">company’s winding up during the voluntary winding-up by creditors procedure.</w:t>
      </w:r>
      <w:r>
        <w:t xml:space="preserve"> </w:t>
      </w:r>
      <w:r>
        <w:t xml:space="preserve">CZ</w:t>
      </w:r>
      <w:r>
        <w:t xml:space="preserve"> </w:t>
      </w:r>
      <w:r>
        <w:t xml:space="preserve">General</w:t>
      </w:r>
      <w:r>
        <w:t xml:space="preserve"> </w:t>
      </w:r>
      <w:r>
        <w:t xml:space="preserve">Creditor bodies are: the creditors’ meeting; the creditors’ committee (or the</w:t>
      </w:r>
      <w:r>
        <w:t xml:space="preserve"> </w:t>
      </w:r>
      <w:r>
        <w:t xml:space="preserve">creditors’ representative).</w:t>
      </w:r>
      <w:r>
        <w:t xml:space="preserve"> </w:t>
      </w:r>
      <w:r>
        <w:t xml:space="preserve">Creditors’</w:t>
      </w:r>
      <w:r>
        <w:t xml:space="preserve"> </w:t>
      </w:r>
      <w:r>
        <w:t xml:space="preserve">meeting</w:t>
      </w:r>
      <w:r>
        <w:t xml:space="preserve"> </w:t>
      </w:r>
      <w:r>
        <w:t xml:space="preserve">The creditors’ meeting is responsible for electing and removing members and</w:t>
      </w:r>
      <w:r>
        <w:t xml:space="preserve"> </w:t>
      </w:r>
      <w:r>
        <w:t xml:space="preserve">alternate members of the creditors’ committee (or a creditors’ representative).</w:t>
      </w:r>
      <w:r>
        <w:t xml:space="preserve"> </w:t>
      </w:r>
      <w:r>
        <w:t xml:space="preserve">The creditors’ meeting may reserve for its competence anything falling within the</w:t>
      </w:r>
      <w:r>
        <w:t xml:space="preserve"> </w:t>
      </w:r>
      <w:r>
        <w:t xml:space="preserve">remit of creditor bodies. If no creditors’ committee or creditors’ representative is</w:t>
      </w:r>
      <w:r>
        <w:t xml:space="preserve"> </w:t>
      </w:r>
      <w:r>
        <w:t xml:space="preserve">appointed, the creditors’ meeting acts in that capacity instead, unless otherwise</w:t>
      </w:r>
      <w:r>
        <w:t xml:space="preserve"> </w:t>
      </w:r>
      <w:r>
        <w:t xml:space="preserve">provided by law.</w:t>
      </w:r>
      <w:r>
        <w:t xml:space="preserve"> </w:t>
      </w:r>
      <w:r>
        <w:t xml:space="preserve">If more than 50 creditors are registered, the creditors’ meeting must set up a</w:t>
      </w:r>
      <w:r>
        <w:t xml:space="preserve"> </w:t>
      </w:r>
      <w:r>
        <w:t xml:space="preserve">creditors’ committee. If it is not obliged to do this, a creditors’ representative may</w:t>
      </w:r>
      <w:r>
        <w:t xml:space="preserve"> </w:t>
      </w:r>
      <w:r>
        <w:t xml:space="preserve">take the place of the committee.</w:t>
      </w:r>
      <w:r>
        <w:t xml:space="preserve"> </w:t>
      </w:r>
      <w:r>
        <w:t xml:space="preserve">Creditors’</w:t>
      </w:r>
      <w:r>
        <w:t xml:space="preserve"> </w:t>
      </w:r>
      <w:r>
        <w:t xml:space="preserve">committee</w:t>
      </w:r>
      <w:r>
        <w:t xml:space="preserve"> </w:t>
      </w:r>
      <w:r>
        <w:t xml:space="preserve">The creditors’ committee exercises the powers of creditor bodies, except in</w:t>
      </w:r>
      <w:r>
        <w:t xml:space="preserve"> </w:t>
      </w:r>
      <w:r>
        <w:t xml:space="preserve">matters that are within the remit of the creditors’ meeting or have been reserved</w:t>
      </w:r>
      <w:r>
        <w:t xml:space="preserve"> </w:t>
      </w:r>
      <w:r>
        <w:t xml:space="preserve">by the creditors’ meeting for its own competence. In particular, the creditors’</w:t>
      </w:r>
      <w:r>
        <w:t xml:space="preserve"> </w:t>
      </w:r>
      <w:r>
        <w:t xml:space="preserve">committee supervises the insolvency practitioner’s activities and is entitled to</w:t>
      </w:r>
      <w:r>
        <w:t xml:space="preserve"> </w:t>
      </w:r>
      <w:r>
        <w:t xml:space="preserve">submit proposals to the insolvency court regarding the insolvency proceedings.</w:t>
      </w:r>
      <w:r>
        <w:t xml:space="preserve"> </w:t>
      </w:r>
      <w:r>
        <w:t xml:space="preserve">The creditors’ committee protects the common interest of creditors and, in</w:t>
      </w:r>
      <w:r>
        <w:t xml:space="preserve"> </w:t>
      </w:r>
      <w:r>
        <w:t xml:space="preserve">cooperation with the insolvency practitioner, helps to achieve the purpose of the</w:t>
      </w:r>
      <w:r>
        <w:t xml:space="preserve"> </w:t>
      </w:r>
      <w:r>
        <w:t xml:space="preserve">insolvency proceedings. The provisions on creditors’ committees apply mutatis</w:t>
      </w:r>
      <w:r>
        <w:t xml:space="preserve"> </w:t>
      </w:r>
      <w:r>
        <w:t xml:space="preserve">mutandis to creditors’ representatives.</w:t>
      </w:r>
      <w:r>
        <w:t xml:space="preserve"> </w:t>
      </w:r>
      <w:r>
        <w:t xml:space="preserve">DK</w:t>
      </w:r>
      <w:r>
        <w:t xml:space="preserve"> </w:t>
      </w:r>
      <w:r>
        <w:t xml:space="preserve">In bankruptcy proceedings, a qualified minority of creditors may require the formation of a creditors’</w:t>
      </w:r>
      <w:r>
        <w:t xml:space="preserve"> </w:t>
      </w:r>
      <w:r>
        <w:t xml:space="preserve">committee, consisting of up to three members.</w:t>
      </w:r>
      <w:r>
        <w:br/>
      </w:r>
      <w:r>
        <w:t xml:space="preserve">The insolvency court decides how the members of such a committee are to be elected, in order to</w:t>
      </w:r>
      <w:r>
        <w:t xml:space="preserve"> </w:t>
      </w:r>
      <w:r>
        <w:t xml:space="preserve">ensure a diverse representation of the general body of creditors.</w:t>
      </w:r>
      <w:r>
        <w:t xml:space="preserve"> </w:t>
      </w:r>
      <w:r>
        <w:t xml:space="preserve">The trustee must inform the creditors’ committee of any significant actions taken and of any</w:t>
      </w:r>
      <w:r>
        <w:t xml:space="preserve"> </w:t>
      </w:r>
      <w:r>
        <w:t xml:space="preserve">particularly significant actions that are planned to be taken, unless doing so would be detrimental for</w:t>
      </w:r>
      <w:r>
        <w:t xml:space="preserve"> </w:t>
      </w:r>
      <w:r>
        <w:t xml:space="preserve">the estate.</w:t>
      </w:r>
      <w:r>
        <w:t xml:space="preserve"> </w:t>
      </w:r>
      <w:r>
        <w:t xml:space="preserve">The creditors’ committee is strictly of an advisory nature to the trustee and the insolvency court, and</w:t>
      </w:r>
      <w:r>
        <w:t xml:space="preserve"> </w:t>
      </w:r>
      <w:r>
        <w:t xml:space="preserve">has no special powers.</w:t>
      </w:r>
      <w:r>
        <w:t xml:space="preserve"> </w:t>
      </w:r>
      <w:r>
        <w:t xml:space="preserve">In addition, where a consensual restructuring is feasible, major creditors can form an ad hoc ‘steering</w:t>
      </w:r>
      <w:r>
        <w:t xml:space="preserve"> </w:t>
      </w:r>
      <w:r>
        <w:t xml:space="preserve">committee’, as the success of the restructuring is dependent upon all creditors acceding to the</w:t>
      </w:r>
      <w:r>
        <w:t xml:space="preserve"> </w:t>
      </w:r>
      <w:r>
        <w:t xml:space="preserve">restructuring plan.</w:t>
      </w:r>
      <w:r>
        <w:t xml:space="preserve"> </w:t>
      </w:r>
      <w:r>
        <w:t xml:space="preserve">EE</w:t>
      </w:r>
      <w:r>
        <w:t xml:space="preserve"> </w:t>
      </w:r>
      <w:r>
        <w:t xml:space="preserve">Not per se. There is a general meeting of creditors, who participates in the conduct of bankruptcy</w:t>
      </w:r>
      <w:r>
        <w:t xml:space="preserve"> </w:t>
      </w:r>
      <w:r>
        <w:t xml:space="preserve">proceedings</w:t>
      </w:r>
      <w:r>
        <w:br/>
      </w:r>
      <w:r>
        <w:t xml:space="preserve">The general meeting of creditors can decide to elect a ‘bankruptcy committee’.</w:t>
      </w:r>
      <w:r>
        <w:br/>
      </w:r>
      <w:r>
        <w:t xml:space="preserve">In accordance with BA, the bankruptcy committee shall protect the interests of all the creditors,</w:t>
      </w:r>
      <w:r>
        <w:t xml:space="preserve"> </w:t>
      </w:r>
      <w:r>
        <w:t xml:space="preserve">monitor the activities of the trustee and perform other duties provided by law in bankruptcy</w:t>
      </w:r>
      <w:r>
        <w:t xml:space="preserve"> </w:t>
      </w:r>
      <w:r>
        <w:t xml:space="preserve">proceedings.</w:t>
      </w:r>
      <w:r>
        <w:t xml:space="preserve"> </w:t>
      </w:r>
      <w:r>
        <w:t xml:space="preserve">FI</w:t>
      </w:r>
      <w:r>
        <w:t xml:space="preserve"> </w:t>
      </w:r>
      <w:r>
        <w:t xml:space="preserve">General</w:t>
      </w:r>
      <w:r>
        <w:t xml:space="preserve"> </w:t>
      </w:r>
      <w:r>
        <w:t xml:space="preserve">The most important decision-making body is the creditors’ meeting, but other</w:t>
      </w:r>
      <w:r>
        <w:t xml:space="preserve"> </w:t>
      </w:r>
      <w:r>
        <w:t xml:space="preserve">decision-making procedures may also be applied.</w:t>
      </w:r>
      <w:r>
        <w:t xml:space="preserve"> </w:t>
      </w:r>
      <w:r>
        <w:t xml:space="preserve">The court may appoint a committee of creditors to represent the creditors and to</w:t>
      </w:r>
      <w:r>
        <w:t xml:space="preserve"> </w:t>
      </w:r>
      <w:r>
        <w:t xml:space="preserve">act as an advisory body to assist the insolvency practitioner in the performance of</w:t>
      </w:r>
      <w:r>
        <w:t xml:space="preserve"> </w:t>
      </w:r>
      <w:r>
        <w:t xml:space="preserve">their duties.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The committee represents all groups of creditors, and its duties are to assist the</w:t>
      </w:r>
      <w:r>
        <w:t xml:space="preserve"> </w:t>
      </w:r>
      <w:r>
        <w:t xml:space="preserve">insolvency practitioner in the performance of their duties and to monitor the</w:t>
      </w:r>
      <w:r>
        <w:t xml:space="preserve"> </w:t>
      </w:r>
      <w:r>
        <w:t xml:space="preserve">activities of the insolvency practitioner on behalf of the creditors. The committee</w:t>
      </w:r>
      <w:r>
        <w:t xml:space="preserve"> </w:t>
      </w:r>
      <w:r>
        <w:t xml:space="preserve">makes its decisions by simple majority.</w:t>
      </w:r>
      <w:r>
        <w:t xml:space="preserve"> </w:t>
      </w:r>
      <w:r>
        <w:t xml:space="preserve">Voting rights</w:t>
      </w:r>
      <w:r>
        <w:t xml:space="preserve"> </w:t>
      </w:r>
      <w:r>
        <w:t xml:space="preserve">Under Sec 52 of the Restructuring Act (RA), the restructuring programme is</w:t>
      </w:r>
      <w:r>
        <w:t xml:space="preserve"> </w:t>
      </w:r>
      <w:r>
        <w:t xml:space="preserve">confirmed by a majority vote in each class of creditors. The programme may be</w:t>
      </w:r>
      <w:r>
        <w:t xml:space="preserve"> </w:t>
      </w:r>
      <w:r>
        <w:t xml:space="preserve">confirmed even if minority creditors vote against it. Generally, a class of creditors</w:t>
      </w:r>
      <w:r>
        <w:t xml:space="preserve"> </w:t>
      </w:r>
      <w:r>
        <w:t xml:space="preserve">is deemed to have approved the restructuring programme, if the programme is</w:t>
      </w:r>
      <w:r>
        <w:t xml:space="preserve"> </w:t>
      </w:r>
      <w:r>
        <w:t xml:space="preserve">supported by:</w:t>
      </w:r>
      <w:r>
        <w:t xml:space="preserve"> </w:t>
      </w:r>
      <w:r>
        <w:t xml:space="preserve"> more than 50% of the creditors that took part in the vote in a class of</w:t>
      </w:r>
      <w:r>
        <w:t xml:space="preserve"> </w:t>
      </w:r>
      <w:r>
        <w:t xml:space="preserve">creditors; and</w:t>
      </w:r>
      <w:r>
        <w:t xml:space="preserve"> </w:t>
      </w:r>
      <w:r>
        <w:t xml:space="preserve"> creditors representing more than 50% of the total monetary value of the</w:t>
      </w:r>
      <w:r>
        <w:t xml:space="preserve"> </w:t>
      </w:r>
      <w:r>
        <w:t xml:space="preserve">claims represented in the vote for that class of creditors.</w:t>
      </w:r>
      <w:r>
        <w:t xml:space="preserve"> </w:t>
      </w:r>
      <w:r>
        <w:t xml:space="preserve">FR</w:t>
      </w:r>
      <w:r>
        <w:t xml:space="preserve"> </w:t>
      </w:r>
      <w:r>
        <w:t xml:space="preserve">Where the debtor has a workforce of more than 150 employees and turnover exceeding EUR 20</w:t>
      </w:r>
      <w:r>
        <w:t xml:space="preserve"> </w:t>
      </w:r>
      <w:r>
        <w:t xml:space="preserve">million, a creditors’ committee is set up which will give its opinion on the draft plans to clear the</w:t>
      </w:r>
      <w:r>
        <w:t xml:space="preserve"> </w:t>
      </w:r>
      <w:r>
        <w:t xml:space="preserve">liabilities. The court may also decide to apply these provisions below those thresholds.</w:t>
      </w:r>
      <w:r>
        <w:t xml:space="preserve"> </w:t>
      </w:r>
      <w:r>
        <w:t xml:space="preserve">The creditors’ committees convene different categories of creditors at separate meetings in order to</w:t>
      </w:r>
      <w:r>
        <w:t xml:space="preserve"> </w:t>
      </w:r>
      <w:r>
        <w:t xml:space="preserve">submit to them proposals which they will be able to discuss and on which they will decide collectively,</w:t>
      </w:r>
      <w:r>
        <w:t xml:space="preserve"> </w:t>
      </w:r>
      <w:r>
        <w:t xml:space="preserve">i.e. minority creditors will have to abide by the decision of majority creditors.</w:t>
      </w:r>
      <w:r>
        <w:t xml:space="preserve"> </w:t>
      </w:r>
      <w:r>
        <w:t xml:space="preserve">There is a credit institutions committee composed of finance companies and credit or similar</w:t>
      </w:r>
      <w:r>
        <w:t xml:space="preserve"> </w:t>
      </w:r>
      <w:r>
        <w:t xml:space="preserve">institutions, and a committee composed of the principal suppliers of goods or services. Where there</w:t>
      </w:r>
      <w:r>
        <w:t xml:space="preserve"> </w:t>
      </w:r>
      <w:r>
        <w:t xml:space="preserve">are bondholders, a general meeting of all creditors holding bonds issued in France or abroad is</w:t>
      </w:r>
      <w:r>
        <w:t xml:space="preserve"> </w:t>
      </w:r>
      <w:r>
        <w:t xml:space="preserve">convened in order to discuss the draft plan adopted by the creditors’ committees.</w:t>
      </w:r>
      <w:r>
        <w:t xml:space="preserve"> </w:t>
      </w:r>
      <w:r>
        <w:t xml:space="preserve">Creditors’ committees must be consulted by the court-appointed administrator on the draft plan and</w:t>
      </w:r>
      <w:r>
        <w:t xml:space="preserve"> </w:t>
      </w:r>
      <w:r>
        <w:t xml:space="preserve">vote in favour of a plan before the court can take its decision.</w:t>
      </w:r>
      <w:r>
        <w:t xml:space="preserve"> </w:t>
      </w:r>
      <w:r>
        <w:t xml:space="preserve">Where creditors’ committees exist, any creditor who is a member of a committee can propose</w:t>
      </w:r>
      <w:r>
        <w:t xml:space="preserve"> </w:t>
      </w:r>
      <w:r>
        <w:t xml:space="preserve">alternatives to the draft plan presented by the debtor.</w:t>
      </w:r>
      <w:r>
        <w:t xml:space="preserve"> </w:t>
      </w:r>
      <w:r>
        <w:t xml:space="preserve">DE</w:t>
      </w:r>
      <w:r>
        <w:t xml:space="preserve"> </w:t>
      </w:r>
      <w:r>
        <w:t xml:space="preserve">General</w:t>
      </w:r>
      <w:r>
        <w:t xml:space="preserve"> </w:t>
      </w:r>
      <w:r>
        <w:t xml:space="preserve">The Insolvency Code grants considerable influence over the insolvency proceedings</w:t>
      </w:r>
      <w:r>
        <w:t xml:space="preserve"> </w:t>
      </w:r>
      <w:r>
        <w:t xml:space="preserve">to the creditors.</w:t>
      </w:r>
      <w:r>
        <w:br/>
      </w:r>
      <w:r>
        <w:t xml:space="preserve">The creditors exercise their rights through the creditors’ meeting (Sections 74 et</w:t>
      </w:r>
      <w:r>
        <w:t xml:space="preserve"> </w:t>
      </w:r>
      <w:r>
        <w:t xml:space="preserve">seq. GIC) or a creditors’ committee (Gläubigerausschuss) that may optionally be</w:t>
      </w:r>
      <w:r>
        <w:t xml:space="preserve"> </w:t>
      </w:r>
      <w:r>
        <w:t xml:space="preserve">set up by the creditors’ meeting (Sections 68 et seq. GIC).</w:t>
      </w:r>
      <w:r>
        <w:br/>
      </w:r>
      <w:r>
        <w:t xml:space="preserve">Whereas the creditors’ meeting is the central body through which the creditors</w:t>
      </w:r>
      <w:r>
        <w:t xml:space="preserve"> </w:t>
      </w:r>
      <w:r>
        <w:t xml:space="preserve">take their decisions, the creditors’ committee is a body through which they</w:t>
      </w:r>
      <w:r>
        <w:t xml:space="preserve"> </w:t>
      </w:r>
      <w:r>
        <w:t xml:space="preserve">exercise supervision. The creditors’ meeting is convened by the insolvency court</w:t>
      </w:r>
      <w:r>
        <w:t xml:space="preserve"> </w:t>
      </w:r>
      <w:r>
        <w:t xml:space="preserve">(Section 74(1), first sentence, GIC), which also chairs it (Section 76(1) GIC).</w:t>
      </w:r>
      <w:r>
        <w:br/>
      </w:r>
      <w:r>
        <w:t xml:space="preserve">All preferred creditors, all ordinary creditors, the insolvency administrator, the</w:t>
      </w:r>
      <w:r>
        <w:t xml:space="preserve"> </w:t>
      </w:r>
      <w:r>
        <w:t xml:space="preserve">members of the creditors’ committee and the debtor are entitled to attend the</w:t>
      </w:r>
      <w:r>
        <w:t xml:space="preserve"> </w:t>
      </w:r>
      <w:r>
        <w:t xml:space="preserve">creditors’ meeting (Section 74(1), second sentence, GIC). If an enterprise exceeds</w:t>
      </w:r>
      <w:r>
        <w:t xml:space="preserve"> </w:t>
      </w:r>
      <w:r>
        <w:t xml:space="preserve">certain size criteria, the insolvency court has to appoint a provisional creditors’</w:t>
      </w:r>
      <w:r>
        <w:t xml:space="preserve"> </w:t>
      </w:r>
      <w:r>
        <w:t xml:space="preserve">committee even before the opening of the insolvency proceedings (Section 22a</w:t>
      </w:r>
      <w:r>
        <w:t xml:space="preserve"> </w:t>
      </w:r>
      <w:r>
        <w:t xml:space="preserve">GIC). This committee is involved in the appointment of the insolvency</w:t>
      </w:r>
      <w:r>
        <w:t xml:space="preserve"> </w:t>
      </w:r>
      <w:r>
        <w:t xml:space="preserve">administrator and plays a role in any decision on the ordering of debtor-in-</w:t>
      </w:r>
      <w:r>
        <w:t xml:space="preserve"> </w:t>
      </w:r>
      <w:r>
        <w:t xml:space="preserve">possession management (Sections 56a and 270b(3) GIC).</w:t>
      </w:r>
      <w:r>
        <w:t xml:space="preserve"> </w:t>
      </w:r>
      <w:r>
        <w:t xml:space="preserve">Voting</w:t>
      </w:r>
      <w:r>
        <w:t xml:space="preserve"> </w:t>
      </w:r>
      <w:r>
        <w:t xml:space="preserve">rights</w:t>
      </w:r>
      <w:r>
        <w:t xml:space="preserve"> </w:t>
      </w:r>
      <w:r>
        <w:t xml:space="preserve">creditors’</w:t>
      </w:r>
      <w:r>
        <w:t xml:space="preserve"> </w:t>
      </w:r>
      <w:r>
        <w:t xml:space="preserve">meeting</w:t>
      </w:r>
      <w:r>
        <w:t xml:space="preserve"> </w:t>
      </w:r>
      <w:r>
        <w:t xml:space="preserve">Decisions of the creditors’ meeting are in principle adopted by simple majority,</w:t>
      </w:r>
      <w:r>
        <w:t xml:space="preserve"> </w:t>
      </w:r>
      <w:r>
        <w:t xml:space="preserve">with the majority being decided not by the number of votes, but by the sum of the</w:t>
      </w:r>
      <w:r>
        <w:t xml:space="preserve"> </w:t>
      </w:r>
      <w:r>
        <w:t xml:space="preserve">claims held by the creditors voting (Section 76(2) GIC).</w:t>
      </w:r>
      <w:r>
        <w:t xml:space="preserve"> </w:t>
      </w:r>
      <w:r>
        <w:t xml:space="preserve">EL</w:t>
      </w:r>
      <w:r>
        <w:t xml:space="preserve"> </w:t>
      </w:r>
      <w:r>
        <w:t xml:space="preserve">General</w:t>
      </w:r>
      <w:r>
        <w:t xml:space="preserve"> </w:t>
      </w:r>
      <w:r>
        <w:t xml:space="preserve">Not existent.</w:t>
      </w:r>
      <w:r>
        <w:t xml:space="preserve"> </w:t>
      </w:r>
      <w:r>
        <w:t xml:space="preserve">Voting rights</w:t>
      </w:r>
      <w:r>
        <w:t xml:space="preserve"> </w:t>
      </w:r>
      <w:r>
        <w:t xml:space="preserve">For creditors’ meetings, in order to conclude an agreement on Pre-insolvency</w:t>
      </w:r>
      <w:r>
        <w:t xml:space="preserve"> </w:t>
      </w:r>
      <w:r>
        <w:t xml:space="preserve">business recovery process, 50% consent of each category of creditors is required</w:t>
      </w:r>
      <w:r>
        <w:t xml:space="preserve"> </w:t>
      </w:r>
      <w:r>
        <w:t xml:space="preserve">(secured and other claims), with the possibility of bypassing these majorities under</w:t>
      </w:r>
      <w:r>
        <w:t xml:space="preserve"> </w:t>
      </w:r>
      <w:r>
        <w:t xml:space="preserve">certain conditions. Creditors’ consent can also be provided through electronic</w:t>
      </w:r>
      <w:r>
        <w:t xml:space="preserve"> </w:t>
      </w:r>
      <w:r>
        <w:t xml:space="preserve">voting.</w:t>
      </w:r>
      <w:r>
        <w:t xml:space="preserve"> </w:t>
      </w:r>
      <w:r>
        <w:t xml:space="preserve">HU</w:t>
      </w:r>
      <w:r>
        <w:t xml:space="preserve"> </w:t>
      </w:r>
      <w:r>
        <w:t xml:space="preserve">General</w:t>
      </w:r>
      <w:r>
        <w:t xml:space="preserve"> </w:t>
      </w:r>
      <w:r>
        <w:t xml:space="preserve">Creditors may form creditors’ committees or elect a representative of the creditors</w:t>
      </w:r>
      <w:r>
        <w:t xml:space="preserve"> </w:t>
      </w:r>
      <w:r>
        <w:t xml:space="preserve">with whom the liquidator must consult and whom the liquidator is obliged to</w:t>
      </w:r>
      <w:r>
        <w:t xml:space="preserve"> </w:t>
      </w:r>
      <w:r>
        <w:t xml:space="preserve">inform and whose implicit or explicit consent must be obtained for certain</w:t>
      </w:r>
      <w:r>
        <w:t xml:space="preserve"> </w:t>
      </w:r>
      <w:r>
        <w:t xml:space="preserve">measures.</w:t>
      </w:r>
      <w:r>
        <w:t xml:space="preserve"> </w:t>
      </w:r>
      <w:r>
        <w:t xml:space="preserve">If the creditors have formed a creditors’ committee the liquidator shall be required</w:t>
      </w:r>
      <w:r>
        <w:t xml:space="preserve"> </w:t>
      </w:r>
      <w:r>
        <w:t xml:space="preserve">to obtain the consent of the committee for continuing business operations of the</w:t>
      </w:r>
      <w:r>
        <w:t xml:space="preserve"> </w:t>
      </w:r>
      <w:r>
        <w:t xml:space="preserve">debtor. The same rule applies if the creditors have selected a creditors’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representative.</w:t>
      </w:r>
      <w:r>
        <w:t xml:space="preserve"> </w:t>
      </w:r>
      <w:r>
        <w:t xml:space="preserve">Voting rights</w:t>
      </w:r>
      <w:r>
        <w:t xml:space="preserve"> </w:t>
      </w:r>
      <w:r>
        <w:t xml:space="preserve">The liquidator may lease or transfer the debtor’s assets only with the approval of</w:t>
      </w:r>
      <w:r>
        <w:t xml:space="preserve"> </w:t>
      </w:r>
      <w:r>
        <w:t xml:space="preserve">the creditors</w:t>
      </w:r>
      <w:r>
        <w:t xml:space="preserve"> </w:t>
      </w:r>
      <w:r>
        <w:t xml:space="preserve">‘committee or the creditors’</w:t>
      </w:r>
      <w:r>
        <w:t xml:space="preserve"> </w:t>
      </w:r>
      <w:r>
        <w:t xml:space="preserve">representative or two-thirds of the</w:t>
      </w:r>
      <w:r>
        <w:t xml:space="preserve"> </w:t>
      </w:r>
      <w:r>
        <w:t xml:space="preserve">creditors to a person or entity who, at the time of order of liquidation or within</w:t>
      </w:r>
      <w:r>
        <w:t xml:space="preserve"> </w:t>
      </w:r>
      <w:r>
        <w:t xml:space="preserve">one year, was the executive officer of the debtor, or the debtor’s sole or majority</w:t>
      </w:r>
      <w:r>
        <w:t xml:space="preserve"> </w:t>
      </w:r>
      <w:r>
        <w:t xml:space="preserve">owner.</w:t>
      </w:r>
      <w:r>
        <w:t xml:space="preserve"> </w:t>
      </w:r>
      <w:r>
        <w:t xml:space="preserve">IE</w:t>
      </w:r>
      <w:r>
        <w:t xml:space="preserve"> </w:t>
      </w:r>
      <w:r>
        <w:t xml:space="preserve">Not existent. However, in certain liquidations there is a requirement for the creditors to form a</w:t>
      </w:r>
      <w:r>
        <w:t xml:space="preserve"> </w:t>
      </w:r>
      <w:r>
        <w:t xml:space="preserve">committee of inspection which consists of representatives of the creditor group. The committee of</w:t>
      </w:r>
      <w:r>
        <w:t xml:space="preserve"> </w:t>
      </w:r>
      <w:r>
        <w:t xml:space="preserve">inspection has a supervisory role (once reserved to the High Court) in the conduct of the liquidation</w:t>
      </w:r>
      <w:r>
        <w:t xml:space="preserve"> </w:t>
      </w:r>
      <w:r>
        <w:t xml:space="preserve">and has the power to authorise certain acts of the liquidator and the liquidator’s remuneration, costs</w:t>
      </w:r>
      <w:r>
        <w:t xml:space="preserve"> </w:t>
      </w:r>
      <w:r>
        <w:t xml:space="preserve">and expenses.</w:t>
      </w:r>
      <w:r>
        <w:t xml:space="preserve"> </w:t>
      </w:r>
      <w:r>
        <w:t xml:space="preserve">IT</w:t>
      </w:r>
      <w:r>
        <w:t xml:space="preserve"> </w:t>
      </w:r>
      <w:r>
        <w:t xml:space="preserve">The creditors’ committee is composed of three or five creditors and appointed by the delegated judge,</w:t>
      </w:r>
      <w:r>
        <w:t xml:space="preserve"> </w:t>
      </w:r>
      <w:r>
        <w:t xml:space="preserve">after hearing the curator and the creditors. The appointment is made within 30 days of the bankruptcy</w:t>
      </w:r>
      <w:r>
        <w:t xml:space="preserve"> </w:t>
      </w:r>
      <w:r>
        <w:t xml:space="preserve">sentence, and within 10 days of the appointment the committee appoints the chairman. The creditors’</w:t>
      </w:r>
      <w:r>
        <w:t xml:space="preserve"> </w:t>
      </w:r>
      <w:r>
        <w:t xml:space="preserve">committee performs:</w:t>
      </w:r>
      <w:r>
        <w:br/>
      </w:r>
      <w:r>
        <w:t xml:space="preserve"> Management functions:</w:t>
      </w:r>
      <w:r>
        <w:t xml:space="preserve"> </w:t>
      </w:r>
      <w:r>
        <w:t xml:space="preserve"></w:t>
      </w:r>
      <w:r>
        <w:t xml:space="preserve"> </w:t>
      </w:r>
      <w:r>
        <w:t xml:space="preserve">authorizes all acts of extraordinary administration to be carried out by the curator;</w:t>
      </w:r>
      <w:r>
        <w:t xml:space="preserve"> </w:t>
      </w:r>
      <w:r>
        <w:t xml:space="preserve"></w:t>
      </w:r>
      <w:r>
        <w:t xml:space="preserve"> </w:t>
      </w:r>
      <w:r>
        <w:t xml:space="preserve">authorizes the new curator to propose the action of responsibility against the</w:t>
      </w:r>
      <w:r>
        <w:t xml:space="preserve"> </w:t>
      </w:r>
      <w:r>
        <w:t xml:space="preserve">revoked curator;</w:t>
      </w:r>
      <w:r>
        <w:t xml:space="preserve"> </w:t>
      </w:r>
      <w:r>
        <w:t xml:space="preserve"></w:t>
      </w:r>
      <w:r>
        <w:t xml:space="preserve"> </w:t>
      </w:r>
      <w:r>
        <w:t xml:space="preserve">authorizes the receiver to take over pending contracts in place of the bankrupt;</w:t>
      </w:r>
      <w:r>
        <w:t xml:space="preserve"> </w:t>
      </w:r>
      <w:r>
        <w:t xml:space="preserve"></w:t>
      </w:r>
      <w:r>
        <w:t xml:space="preserve"> </w:t>
      </w:r>
      <w:r>
        <w:t xml:space="preserve">approves the liquidation program presented by the liquidator.</w:t>
      </w:r>
      <w:r>
        <w:t xml:space="preserve"> </w:t>
      </w:r>
      <w:r>
        <w:t xml:space="preserve"> Advisory functions:</w:t>
      </w:r>
      <w:r>
        <w:t xml:space="preserve"> </w:t>
      </w:r>
      <w:r>
        <w:t xml:space="preserve"></w:t>
      </w:r>
      <w:r>
        <w:t xml:space="preserve"> </w:t>
      </w:r>
      <w:r>
        <w:t xml:space="preserve">in all cases provided for by law (necessary advisory activity);</w:t>
      </w:r>
      <w:r>
        <w:t xml:space="preserve"> </w:t>
      </w:r>
      <w:r>
        <w:t xml:space="preserve"></w:t>
      </w:r>
      <w:r>
        <w:t xml:space="preserve"> </w:t>
      </w:r>
      <w:r>
        <w:t xml:space="preserve">when the court deems it appropriate (possible advisory activity).</w:t>
      </w:r>
      <w:r>
        <w:t xml:space="preserve"> </w:t>
      </w:r>
      <w:r>
        <w:t xml:space="preserve"> Control functions:</w:t>
      </w:r>
      <w:r>
        <w:t xml:space="preserve"> </w:t>
      </w:r>
      <w:r>
        <w:t xml:space="preserve"></w:t>
      </w:r>
      <w:r>
        <w:t xml:space="preserve"> </w:t>
      </w:r>
      <w:r>
        <w:t xml:space="preserve">must endorse the register kept by the liquidator ;</w:t>
      </w:r>
      <w:r>
        <w:t xml:space="preserve"> </w:t>
      </w:r>
      <w:r>
        <w:t xml:space="preserve"></w:t>
      </w:r>
      <w:r>
        <w:t xml:space="preserve"> </w:t>
      </w:r>
      <w:r>
        <w:t xml:space="preserve">may make comments on the summary report on the activities carried out and</w:t>
      </w:r>
      <w:r>
        <w:t xml:space="preserve"> </w:t>
      </w:r>
      <w:r>
        <w:t xml:space="preserve">drawn up every 6 months by the receiver;</w:t>
      </w:r>
      <w:r>
        <w:br/>
      </w:r>
      <w:r>
        <w:t xml:space="preserve"></w:t>
      </w:r>
      <w:r>
        <w:t xml:space="preserve"> </w:t>
      </w:r>
      <w:r>
        <w:t xml:space="preserve">has the right to view any deed or document contained in the bankruptcy file;</w:t>
      </w:r>
      <w:r>
        <w:br/>
      </w:r>
      <w:r>
        <w:t xml:space="preserve"></w:t>
      </w:r>
      <w:r>
        <w:t xml:space="preserve"> </w:t>
      </w:r>
      <w:r>
        <w:t xml:space="preserve">is informed by the receiver on the outcome of the sales carried out.</w:t>
      </w:r>
      <w:r>
        <w:t xml:space="preserve"> </w:t>
      </w:r>
      <w:r>
        <w:t xml:space="preserve">LV</w:t>
      </w:r>
      <w:r>
        <w:t xml:space="preserve"> </w:t>
      </w:r>
      <w:r>
        <w:t xml:space="preserve">There is no creditors’ committee. Other key players in insolvency proceedings in Latvia are the</w:t>
      </w:r>
      <w:r>
        <w:t xml:space="preserve"> </w:t>
      </w:r>
      <w:r>
        <w:t xml:space="preserve">insolvency court (and the insolvency judge), the insolvency administrator, creditors acting at a</w:t>
      </w:r>
      <w:r>
        <w:t xml:space="preserve"> </w:t>
      </w:r>
      <w:r>
        <w:t xml:space="preserve">creditors’ meeting, the debtor’s representative, the insolvency administration and the Latvian</w:t>
      </w:r>
      <w:r>
        <w:t xml:space="preserve"> </w:t>
      </w:r>
      <w:r>
        <w:t xml:space="preserve">Association of Certified Administrators.</w:t>
      </w:r>
      <w:r>
        <w:br/>
      </w:r>
      <w:r>
        <w:t xml:space="preserve">LT</w:t>
      </w:r>
      <w:r>
        <w:t xml:space="preserve"> </w:t>
      </w:r>
      <w:r>
        <w:t xml:space="preserve">Creditors convene at a general assembly to decide on the establishment (and members) of the</w:t>
      </w:r>
      <w:r>
        <w:t xml:space="preserve"> </w:t>
      </w:r>
      <w:r>
        <w:t xml:space="preserve">creditors’ committee, to investigate any creditors’ complaints regarding the conduct of the insolvency</w:t>
      </w:r>
      <w:r>
        <w:t xml:space="preserve"> </w:t>
      </w:r>
      <w:r>
        <w:t xml:space="preserve">administrator, to request any reports from the insolvency administrator and to determine the level of</w:t>
      </w:r>
      <w:r>
        <w:t xml:space="preserve"> </w:t>
      </w:r>
      <w:r>
        <w:t xml:space="preserve">the insolvency administrator’s fees.</w:t>
      </w:r>
      <w:r>
        <w:br/>
      </w:r>
      <w:r>
        <w:t xml:space="preserve">The creditors’ committee supervises the activities of the insolvency administrator and protects the</w:t>
      </w:r>
      <w:r>
        <w:t xml:space="preserve"> </w:t>
      </w:r>
      <w:r>
        <w:t xml:space="preserve">interest of the creditors. Its rights and duties, as a general rule, are established by creditors as a whole</w:t>
      </w:r>
      <w:r>
        <w:t xml:space="preserve"> </w:t>
      </w:r>
      <w:r>
        <w:t xml:space="preserve">at their general meeting.</w:t>
      </w:r>
      <w:r>
        <w:t xml:space="preserve"> </w:t>
      </w:r>
      <w:r>
        <w:t xml:space="preserve">LU</w:t>
      </w:r>
      <w:r>
        <w:t xml:space="preserve"> </w:t>
      </w:r>
      <w:r>
        <w:t xml:space="preserve">General</w:t>
      </w:r>
      <w:r>
        <w:t xml:space="preserve"> </w:t>
      </w:r>
      <w:r>
        <w:t xml:space="preserve">On the basis of the debtor’s proposed composition, the juge délégué issues a</w:t>
      </w:r>
      <w:r>
        <w:t xml:space="preserve"> </w:t>
      </w:r>
      <w:r>
        <w:t xml:space="preserve">notice to attend to the creditors by means of a publication in the daily newspapers</w:t>
      </w:r>
      <w:r>
        <w:t xml:space="preserve"> </w:t>
      </w:r>
      <w:r>
        <w:t xml:space="preserve">and by registered letter at least 8 days before the meeting is held. The juge</w:t>
      </w:r>
      <w:r>
        <w:t xml:space="preserve"> </w:t>
      </w:r>
      <w:r>
        <w:t xml:space="preserve">délégué ensures that the composition procedure is carried out correctly and chairs</w:t>
      </w:r>
      <w:r>
        <w:t xml:space="preserve"> </w:t>
      </w:r>
      <w:r>
        <w:t xml:space="preserve">the meeting of creditors. On the day of the meeting, the juge délégué reports on</w:t>
      </w:r>
      <w:r>
        <w:t xml:space="preserve"> </w:t>
      </w:r>
      <w:r>
        <w:t xml:space="preserve">the state of the debtor’s affairs. The debtor then presents the proposed scheme of</w:t>
      </w:r>
      <w:r>
        <w:t xml:space="preserve"> </w:t>
      </w:r>
      <w:r>
        <w:t xml:space="preserve">composition directly to the creditors. The creditors are then invited to declare the</w:t>
      </w:r>
      <w:r>
        <w:t xml:space="preserve"> </w:t>
      </w:r>
      <w:r>
        <w:t xml:space="preserve">amount of their claims in writing and to declare whether or not they agree to the</w:t>
      </w:r>
      <w:r>
        <w:t xml:space="preserve"> </w:t>
      </w:r>
      <w:r>
        <w:t xml:space="preserve">composition. The composition may only be established with the approval of the</w:t>
      </w:r>
      <w:r>
        <w:t xml:space="preserve"> </w:t>
      </w:r>
      <w:r>
        <w:t xml:space="preserve">majority of the creditors, representing 3/4 of the total claims accepted definitively</w:t>
      </w:r>
      <w:r>
        <w:t xml:space="preserve"> </w:t>
      </w:r>
      <w:r>
        <w:t xml:space="preserve">or provisionally. A creditor may be represented by an authorised representative.</w:t>
      </w:r>
      <w:r>
        <w:t xml:space="preserve"> </w:t>
      </w:r>
      <w:r>
        <w:t xml:space="preserve">Creditors who are unable to present themselves beforehand may submit any</w:t>
      </w:r>
      <w:r>
        <w:t xml:space="preserve"> </w:t>
      </w:r>
      <w:r>
        <w:t xml:space="preserve">claims to the court clerk, along with the supporting documentation, during the</w:t>
      </w:r>
      <w:r>
        <w:t xml:space="preserve"> </w:t>
      </w:r>
      <w:r>
        <w:t xml:space="preserve">week following the meeting of creditors and prior to the final deliberation</w:t>
      </w:r>
      <w:r>
        <w:t xml:space="preserve"> </w:t>
      </w:r>
      <w:r>
        <w:t xml:space="preserve">meeting. They will then be required to accept or refuse the composition. Following</w:t>
      </w:r>
      <w:r>
        <w:t xml:space="preserve"> </w:t>
      </w:r>
      <w:r>
        <w:t xml:space="preserve">the meeting of creditors, the court convenes another meeting in order to</w:t>
      </w:r>
      <w:r>
        <w:t xml:space="preserve"> </w:t>
      </w:r>
      <w:r>
        <w:t xml:space="preserve">definitively approve the composition.</w:t>
      </w:r>
      <w:r>
        <w:t xml:space="preserve"> </w:t>
      </w:r>
      <w:r>
        <w:t xml:space="preserve">Voting rights</w:t>
      </w:r>
      <w:r>
        <w:t xml:space="preserve"> </w:t>
      </w:r>
      <w:r>
        <w:t xml:space="preserve">A successful application requires the consent of a majority of creditors</w:t>
      </w:r>
      <w:r>
        <w:t xml:space="preserve"> </w:t>
      </w:r>
      <w:r>
        <w:t xml:space="preserve">representing 75% of the outstanding debt. Creditors with claims which are secured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by priority rights, mortgages or pledges can only vote if they waive those rights.</w:t>
      </w:r>
      <w:r>
        <w:t xml:space="preserve"> </w:t>
      </w:r>
      <w:r>
        <w:t xml:space="preserve">The court will not ratify the application if the legal provisions are not met or for</w:t>
      </w:r>
      <w:r>
        <w:t xml:space="preserve"> </w:t>
      </w:r>
      <w:r>
        <w:t xml:space="preserve">reasons of public interest or the interests of creditors. If the court deems that the</w:t>
      </w:r>
      <w:r>
        <w:t xml:space="preserve"> </w:t>
      </w:r>
      <w:r>
        <w:t xml:space="preserve">conditions are not met, it declares the company bankrupt.</w:t>
      </w:r>
      <w:r>
        <w:t xml:space="preserve"> </w:t>
      </w:r>
      <w:r>
        <w:t xml:space="preserve">MT</w:t>
      </w:r>
      <w:r>
        <w:t xml:space="preserve"> </w:t>
      </w:r>
      <w:r>
        <w:t xml:space="preserve">No creditors’ committee exists per se. A creditors’ meeting does exists and has the following</w:t>
      </w:r>
      <w:r>
        <w:t xml:space="preserve"> </w:t>
      </w:r>
      <w:r>
        <w:t xml:space="preserve">responsibilities. In a court winding up, creditors can make submissions to the court on the hearing of a</w:t>
      </w:r>
      <w:r>
        <w:t xml:space="preserve"> </w:t>
      </w:r>
      <w:r>
        <w:t xml:space="preserve">winding-up application. In a creditors’ voluntary winding up, following the resolution for winding up,</w:t>
      </w:r>
      <w:r>
        <w:t xml:space="preserve"> </w:t>
      </w:r>
      <w:r>
        <w:t xml:space="preserve">the directors must call a meeting of the creditors and submit to them a full statement detailing the</w:t>
      </w:r>
      <w:r>
        <w:t xml:space="preserve"> </w:t>
      </w:r>
      <w:r>
        <w:t xml:space="preserve">position of the company’s affairs, together with a list of the company’s creditors and the estimated</w:t>
      </w:r>
      <w:r>
        <w:t xml:space="preserve"> </w:t>
      </w:r>
      <w:r>
        <w:t xml:space="preserve">amount of their claims. The creditors may also nominate the liquidator. If the creditors and the</w:t>
      </w:r>
      <w:r>
        <w:t xml:space="preserve"> </w:t>
      </w:r>
      <w:r>
        <w:t xml:space="preserve">company nominate different persons, the person nominated by the creditors will be liquidator. The</w:t>
      </w:r>
      <w:r>
        <w:t xml:space="preserve"> </w:t>
      </w:r>
      <w:r>
        <w:t xml:space="preserve">creditors may also form a liquidation committee.</w:t>
      </w:r>
      <w:r>
        <w:t xml:space="preserve"> </w:t>
      </w:r>
      <w:r>
        <w:t xml:space="preserve">If the winding up continues for more than 12 months, the liquidator must summon a general meeting</w:t>
      </w:r>
      <w:r>
        <w:t xml:space="preserve"> </w:t>
      </w:r>
      <w:r>
        <w:t xml:space="preserve">of the company and a meeting of the creditors at the end of the first 12-month period and each</w:t>
      </w:r>
      <w:r>
        <w:t xml:space="preserve"> </w:t>
      </w:r>
      <w:r>
        <w:t xml:space="preserve">succeeding 12-month period, during which he or she must submit an account of his or her acts and</w:t>
      </w:r>
      <w:r>
        <w:t xml:space="preserve"> </w:t>
      </w:r>
      <w:r>
        <w:t xml:space="preserve">dealings and the conduct of the winding up during the preceding 12 months, including a summary of</w:t>
      </w:r>
      <w:r>
        <w:t xml:space="preserve"> </w:t>
      </w:r>
      <w:r>
        <w:t xml:space="preserve">receipts and expenditure.</w:t>
      </w:r>
      <w:r>
        <w:t xml:space="preserve"> </w:t>
      </w:r>
      <w:r>
        <w:t xml:space="preserve">NL</w:t>
      </w:r>
      <w:r>
        <w:t xml:space="preserve"> </w:t>
      </w:r>
      <w:r>
        <w:t xml:space="preserve">If desired by the creditors, the court may nominate a committee of creditors to advise the trustee.</w:t>
      </w:r>
      <w:r>
        <w:t xml:space="preserve"> </w:t>
      </w:r>
      <w:r>
        <w:t xml:space="preserve">However, the trustee is not bound by the committee’s recommendations. In practice, the nomination</w:t>
      </w:r>
      <w:r>
        <w:t xml:space="preserve"> </w:t>
      </w:r>
      <w:r>
        <w:t xml:space="preserve">of a creditors’ committee is uncommon.</w:t>
      </w:r>
      <w:r>
        <w:t xml:space="preserve"> </w:t>
      </w:r>
      <w:r>
        <w:t xml:space="preserve">PL</w:t>
      </w:r>
      <w:r>
        <w:t xml:space="preserve"> </w:t>
      </w:r>
      <w:r>
        <w:t xml:space="preserve">The participation of the creditors in the bankruptcy proceedings is governed by Articles 189-213 of the</w:t>
      </w:r>
      <w:r>
        <w:t xml:space="preserve"> </w:t>
      </w:r>
      <w:r>
        <w:t xml:space="preserve">Bankruptcy Act. Creditors whose claims have been admitted are entitled to take part in the creditors’</w:t>
      </w:r>
      <w:r>
        <w:t xml:space="preserve"> </w:t>
      </w:r>
      <w:r>
        <w:t xml:space="preserve">meeting and vote.</w:t>
      </w:r>
      <w:r>
        <w:t xml:space="preserve"> </w:t>
      </w:r>
      <w:r>
        <w:t xml:space="preserve">The bankruptcy judge, acting ex officio or on request, establishes the creditors’ committee and</w:t>
      </w:r>
      <w:r>
        <w:t xml:space="preserve"> </w:t>
      </w:r>
      <w:r>
        <w:t xml:space="preserve">appoints and dismisses its members. The committee assists the receiver, controls his actions, examines</w:t>
      </w:r>
      <w:r>
        <w:t xml:space="preserve"> </w:t>
      </w:r>
      <w:r>
        <w:t xml:space="preserve">the state of the funds forming the bankruptcy estate, grants permission for actions that may be</w:t>
      </w:r>
      <w:r>
        <w:t xml:space="preserve"> </w:t>
      </w:r>
      <w:r>
        <w:t xml:space="preserve">performed only with the permission from the creditors’ committee and expresses its opinion on other</w:t>
      </w:r>
      <w:r>
        <w:t xml:space="preserve"> </w:t>
      </w:r>
      <w:r>
        <w:t xml:space="preserve">matters if requested by the bankruptcy judge or receiver. The creditors’ committee may request the</w:t>
      </w:r>
      <w:r>
        <w:t xml:space="preserve"> </w:t>
      </w:r>
      <w:r>
        <w:t xml:space="preserve">bankrupt party or the receiver to provide clarification and it may examine books and documents</w:t>
      </w:r>
      <w:r>
        <w:t xml:space="preserve"> </w:t>
      </w:r>
      <w:r>
        <w:t xml:space="preserve">concerning the bankruptcy in so far as that does not infringe business confidentiality.</w:t>
      </w:r>
      <w:r>
        <w:t xml:space="preserve"> </w:t>
      </w:r>
      <w:r>
        <w:t xml:space="preserve">PT</w:t>
      </w:r>
      <w:r>
        <w:t xml:space="preserve"> </w:t>
      </w:r>
      <w:r>
        <w:t xml:space="preserve">Once the insolvency proceedings are held open, the court shall appoint the members of a creditors’</w:t>
      </w:r>
      <w:r>
        <w:t xml:space="preserve"> </w:t>
      </w:r>
      <w:r>
        <w:t xml:space="preserve">committee, comprising between three and five creditors representing different ranking claims,</w:t>
      </w:r>
      <w:r>
        <w:t xml:space="preserve"> </w:t>
      </w:r>
      <w:r>
        <w:t xml:space="preserve">presided over by the debtor’s major creditor. This committee shall cooperate with the insolvency</w:t>
      </w:r>
      <w:r>
        <w:t xml:space="preserve"> </w:t>
      </w:r>
      <w:r>
        <w:t xml:space="preserve">administrator and is responsible for supervising the performance of the duties of the latter.</w:t>
      </w:r>
      <w:r>
        <w:t xml:space="preserve"> </w:t>
      </w:r>
      <w:r>
        <w:t xml:space="preserve">RO</w:t>
      </w:r>
      <w:r>
        <w:t xml:space="preserve"> </w:t>
      </w:r>
      <w:r>
        <w:t xml:space="preserve">After the first meeting has been convened the delegated judge and then the creditors may appoint a</w:t>
      </w:r>
      <w:r>
        <w:t xml:space="preserve"> </w:t>
      </w:r>
      <w:r>
        <w:t xml:space="preserve">creditors committee, which is made up, depending on the number of creditors, of three or five</w:t>
      </w:r>
      <w:r>
        <w:t xml:space="preserve"> </w:t>
      </w:r>
      <w:r>
        <w:t xml:space="preserve">creditors from among those with the right to vote, with preference claims, budgetary claims and</w:t>
      </w:r>
      <w:r>
        <w:t xml:space="preserve"> </w:t>
      </w:r>
      <w:r>
        <w:t xml:space="preserve">unsecured claims in order of value. The creditors’ committee (comitetul creditorilor) has the following</w:t>
      </w:r>
      <w:r>
        <w:t xml:space="preserve"> </w:t>
      </w:r>
      <w:r>
        <w:t xml:space="preserve">terms of reference:</w:t>
      </w:r>
      <w:r>
        <w:t xml:space="preserve"> </w:t>
      </w:r>
      <w:r>
        <w:t xml:space="preserve"> to review the debtor’s situation and to issue recommendations to the creditors’ meeting with</w:t>
      </w:r>
      <w:r>
        <w:t xml:space="preserve"> </w:t>
      </w:r>
      <w:r>
        <w:t xml:space="preserve">regard to the continuation of the debtor’s business and proposed reorganisation plans;</w:t>
      </w:r>
      <w:r>
        <w:t xml:space="preserve"> </w:t>
      </w:r>
      <w:r>
        <w:t xml:space="preserve"> to negotiate terms of appointment with the administrator or liquidator whom the creditors</w:t>
      </w:r>
      <w:r>
        <w:t xml:space="preserve"> </w:t>
      </w:r>
      <w:r>
        <w:t xml:space="preserve">wish to see appointed by the court;</w:t>
      </w:r>
      <w:r>
        <w:t xml:space="preserve"> </w:t>
      </w:r>
      <w:r>
        <w:t xml:space="preserve"> to take notice of the reports prepared by the court-appointed administrator or liquidator, to</w:t>
      </w:r>
      <w:r>
        <w:t xml:space="preserve"> </w:t>
      </w:r>
      <w:r>
        <w:t xml:space="preserve">review them and, where applicable, to file objections thereto;</w:t>
      </w:r>
      <w:r>
        <w:t xml:space="preserve"> </w:t>
      </w:r>
      <w:r>
        <w:t xml:space="preserve"> to prepare reports to be presented at the creditors’ meeting in regard to the measures taken</w:t>
      </w:r>
      <w:r>
        <w:t xml:space="preserve"> </w:t>
      </w:r>
      <w:r>
        <w:t xml:space="preserve">by the court-appointed administrator or liquidator and their effects, and to propose other</w:t>
      </w:r>
      <w:r>
        <w:t xml:space="preserve"> </w:t>
      </w:r>
      <w:r>
        <w:t xml:space="preserve">measures, giving reasons;</w:t>
      </w:r>
      <w:r>
        <w:t xml:space="preserve"> </w:t>
      </w:r>
      <w:r>
        <w:t xml:space="preserve"> to request the removal of the debtor’s right to manage its affairs;</w:t>
      </w:r>
      <w:r>
        <w:t xml:space="preserve"> </w:t>
      </w:r>
      <w:r>
        <w:t xml:space="preserve"> to file legal actions for the annulment of certain fraudulent acts or transactions performed by</w:t>
      </w:r>
      <w:r>
        <w:t xml:space="preserve"> </w:t>
      </w:r>
      <w:r>
        <w:t xml:space="preserve">the debtor to the detriment of creditors when such legal actions have not been brought by the</w:t>
      </w:r>
      <w:r>
        <w:t xml:space="preserve"> </w:t>
      </w:r>
      <w:r>
        <w:t xml:space="preserve">court-appointed administrator or liquidator.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SK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powers</w:t>
      </w:r>
      <w:r>
        <w:t xml:space="preserve"> </w:t>
      </w:r>
      <w:r>
        <w:t xml:space="preserve">Committee’s duties:</w:t>
      </w:r>
      <w:r>
        <w:t xml:space="preserve"> </w:t>
      </w:r>
      <w:r>
        <w:t xml:space="preserve"> instructs and makes recommendations to the insolvency practitioner</w:t>
      </w:r>
      <w:r>
        <w:t xml:space="preserve"> </w:t>
      </w:r>
      <w:r>
        <w:t xml:space="preserve">concerning managing the assets, running the debtor’s enterprise or a part</w:t>
      </w:r>
      <w:r>
        <w:t xml:space="preserve"> </w:t>
      </w:r>
      <w:r>
        <w:t xml:space="preserve">thereof, and realising the assets. This also includes hiring out the assets or</w:t>
      </w:r>
      <w:r>
        <w:t xml:space="preserve"> </w:t>
      </w:r>
      <w:r>
        <w:t xml:space="preserve">a substantial part thereof (with restrictions when the enterprise is in</w:t>
      </w:r>
      <w:r>
        <w:t xml:space="preserve"> </w:t>
      </w:r>
      <w:r>
        <w:t xml:space="preserve">operation).</w:t>
      </w:r>
      <w:r>
        <w:t xml:space="preserve"> </w:t>
      </w:r>
      <w:r>
        <w:t xml:space="preserve"> concludes an agreement on the temporary provision of funds in</w:t>
      </w:r>
      <w:r>
        <w:t xml:space="preserve"> </w:t>
      </w:r>
      <w:r>
        <w:t xml:space="preserve">connection with running the debtor’s enterprise;</w:t>
      </w:r>
      <w:r>
        <w:t xml:space="preserve"> </w:t>
      </w:r>
      <w:r>
        <w:t xml:space="preserve"> continues the running of the enterprise if the debtor is a particular type of</w:t>
      </w:r>
      <w:r>
        <w:t xml:space="preserve"> </w:t>
      </w:r>
      <w:r>
        <w:t xml:space="preserve">financial institution;</w:t>
      </w:r>
      <w:r>
        <w:t xml:space="preserve"> </w:t>
      </w:r>
      <w:r>
        <w:t xml:space="preserve"> establishing a lien on the debtor’s assets;</w:t>
      </w:r>
      <w:r>
        <w:t xml:space="preserve"> </w:t>
      </w:r>
      <w:r>
        <w:t xml:space="preserve"> concludes an agreement in connection with running the debtor’s</w:t>
      </w:r>
      <w:r>
        <w:t xml:space="preserve"> </w:t>
      </w:r>
      <w:r>
        <w:t xml:space="preserve">enterprise, in which the insolvency practitioner undertakes to continue</w:t>
      </w:r>
      <w:r>
        <w:t xml:space="preserve"> </w:t>
      </w:r>
      <w:r>
        <w:t xml:space="preserve">performance beyond a particular time period or a particular percentage of</w:t>
      </w:r>
      <w:r>
        <w:t xml:space="preserve"> </w:t>
      </w:r>
      <w:r>
        <w:t xml:space="preserve">turnover;</w:t>
      </w:r>
      <w:r>
        <w:t xml:space="preserve"> </w:t>
      </w:r>
      <w:r>
        <w:t xml:space="preserve">SI</w:t>
      </w:r>
      <w:r>
        <w:t xml:space="preserve"> </w:t>
      </w:r>
      <w:r>
        <w:t xml:space="preserve">The creditors’ committee shall be formed:</w:t>
      </w:r>
      <w:r>
        <w:t xml:space="preserve"> </w:t>
      </w:r>
      <w:r>
        <w:t xml:space="preserve"> in compulsory settlement proceedings, and;</w:t>
      </w:r>
      <w:r>
        <w:t xml:space="preserve"> </w:t>
      </w:r>
      <w:r>
        <w:t xml:space="preserve"> in bankruptcy proceedings, if the formation of a creditors’ committee is requested by the</w:t>
      </w:r>
      <w:r>
        <w:t xml:space="preserve"> </w:t>
      </w:r>
      <w:r>
        <w:t xml:space="preserve">creditors.</w:t>
      </w:r>
      <w:r>
        <w:t xml:space="preserve"> </w:t>
      </w:r>
      <w:r>
        <w:t xml:space="preserve">The number of members of the creditors’ committee shall be determined by the court. The number of</w:t>
      </w:r>
      <w:r>
        <w:t xml:space="preserve"> </w:t>
      </w:r>
      <w:r>
        <w:t xml:space="preserve">members of the creditors’ committee must be odd and may not be less than three, unless the number</w:t>
      </w:r>
      <w:r>
        <w:t xml:space="preserve"> </w:t>
      </w:r>
      <w:r>
        <w:t xml:space="preserve">of creditors is less than three, and not more than 11. In determining the number of members of the</w:t>
      </w:r>
      <w:r>
        <w:t xml:space="preserve"> </w:t>
      </w:r>
      <w:r>
        <w:t xml:space="preserve">creditors’ committee, the court must take into account the total number of creditors.</w:t>
      </w:r>
      <w:r>
        <w:t xml:space="preserve"> </w:t>
      </w:r>
      <w:r>
        <w:t xml:space="preserve">The number of members of the creditors’ committee shall be determined by the court:</w:t>
      </w:r>
      <w:r>
        <w:t xml:space="preserve"> </w:t>
      </w:r>
      <w:r>
        <w:t xml:space="preserve"> if it is competent to decide on the appointment of the members of the creditors</w:t>
      </w:r>
      <w:r>
        <w:t xml:space="preserve"> </w:t>
      </w:r>
      <w:r>
        <w:t xml:space="preserve">‘committee: by</w:t>
      </w:r>
      <w:r>
        <w:t xml:space="preserve"> </w:t>
      </w:r>
      <w:r>
        <w:t xml:space="preserve">a decision appointing the creditors’</w:t>
      </w:r>
      <w:r>
        <w:t xml:space="preserve"> </w:t>
      </w:r>
      <w:r>
        <w:t xml:space="preserve">committee,</w:t>
      </w:r>
      <w:r>
        <w:t xml:space="preserve"> </w:t>
      </w:r>
      <w:r>
        <w:t xml:space="preserve"> if the members of the creditors’ committee are elected by the creditors: by a decision on the</w:t>
      </w:r>
      <w:r>
        <w:t xml:space="preserve"> </w:t>
      </w:r>
      <w:r>
        <w:t xml:space="preserve">election of the creditors’ committee.</w:t>
      </w:r>
      <w:r>
        <w:t xml:space="preserve"> </w:t>
      </w:r>
      <w:r>
        <w:t xml:space="preserve">In compulsory settlement proceedings, the court appoints the members of the creditors’ committee by</w:t>
      </w:r>
      <w:r>
        <w:t xml:space="preserve"> </w:t>
      </w:r>
      <w:r>
        <w:t xml:space="preserve">a decision on the institution of these proceedings. The court must appoint creditors as members who</w:t>
      </w:r>
      <w:r>
        <w:t xml:space="preserve"> </w:t>
      </w:r>
      <w:r>
        <w:t xml:space="preserve">are the holders of ordinary claims against the debtor in highest total amount.</w:t>
      </w:r>
      <w:r>
        <w:t xml:space="preserve"> </w:t>
      </w:r>
      <w:r>
        <w:t xml:space="preserve">ES</w:t>
      </w:r>
      <w:r>
        <w:t xml:space="preserve"> </w:t>
      </w:r>
      <w:r>
        <w:t xml:space="preserve">In general, creditors are represented in the creditors’ committee, which will be considered validly</w:t>
      </w:r>
      <w:r>
        <w:t xml:space="preserve"> </w:t>
      </w:r>
      <w:r>
        <w:t xml:space="preserve">constituted when the following quorum is reached:</w:t>
      </w:r>
      <w:r>
        <w:t xml:space="preserve"> </w:t>
      </w:r>
      <w:r>
        <w:t xml:space="preserve"> claims for an amount of at least half of the ordinary aggregate liabilities; or</w:t>
      </w:r>
      <w:r>
        <w:t xml:space="preserve"> </w:t>
      </w:r>
      <w:r>
        <w:t xml:space="preserve"> creditors who represent at least half of the class of claims that could be affected by the</w:t>
      </w:r>
      <w:r>
        <w:t xml:space="preserve"> </w:t>
      </w:r>
      <w:r>
        <w:t xml:space="preserve">contents of the proposed Company Voluntary agreement (CVA).</w:t>
      </w:r>
      <w:r>
        <w:t xml:space="preserve"> </w:t>
      </w:r>
      <w:r>
        <w:t xml:space="preserve">SE</w:t>
      </w:r>
      <w:r>
        <w:t xml:space="preserve"> </w:t>
      </w:r>
      <w:r>
        <w:t xml:space="preserve">In case of Business Reorganisation, the committee consists of no more than three members. In some</w:t>
      </w:r>
      <w:r>
        <w:t xml:space="preserve"> </w:t>
      </w:r>
      <w:r>
        <w:t xml:space="preserve">cases, employees will also have the right to appoint a representative as an additional member of the</w:t>
      </w:r>
      <w:r>
        <w:t xml:space="preserve"> </w:t>
      </w:r>
      <w:r>
        <w:t xml:space="preserve">committee. The court may appoint further members if there are particular grounds for doing so. The</w:t>
      </w:r>
      <w:r>
        <w:t xml:space="preserve"> </w:t>
      </w:r>
      <w:r>
        <w:t xml:space="preserve">business reorganisation officer must consult the creditors’ committee with regard to matters of</w:t>
      </w:r>
      <w:r>
        <w:t xml:space="preserve"> </w:t>
      </w:r>
      <w:r>
        <w:t xml:space="preserve">importance if there is nothing to prevent this. In Bankruptcy the creditors have no formal role in the</w:t>
      </w:r>
      <w:r>
        <w:t xml:space="preserve"> </w:t>
      </w:r>
      <w:r>
        <w:t xml:space="preserve">bankruptcy procedure. The administrator must consult creditors that are particularly affected if there is</w:t>
      </w:r>
      <w:r>
        <w:t xml:space="preserve"> </w:t>
      </w:r>
      <w:r>
        <w:t xml:space="preserve">nothing to prevent this. The creditor are also entitled to receive information from the administrator,</w:t>
      </w:r>
      <w:r>
        <w:t xml:space="preserve"> </w:t>
      </w:r>
      <w:r>
        <w:t xml:space="preserve">and to attend the taking of the oath, for example. A creditor may request that a supervisor be</w:t>
      </w:r>
      <w:r>
        <w:t xml:space="preserve"> </w:t>
      </w:r>
      <w:r>
        <w:t xml:space="preserve">appointed to monitor the administration of the bankruptcy estate on the creditor’s behalf.</w:t>
      </w:r>
      <w:r>
        <w:t xml:space="preserve"> </w:t>
      </w:r>
      <w:r>
        <w:t xml:space="preserve">Source: Deloitte/Grimaldi (2022).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ANNEX 6: RECENT INSOLVENCY-RELATED REFORMS IN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Insolvency reforms in the Member States were often implemented in the context of either</w:t>
      </w:r>
      <w:r>
        <w:t xml:space="preserve"> </w:t>
      </w:r>
      <w:r>
        <w:t xml:space="preserve">an economic adjustment programme or following targeted country specific</w:t>
      </w:r>
      <w:r>
        <w:t xml:space="preserve"> </w:t>
      </w:r>
      <w:r>
        <w:t xml:space="preserve">recommendations in the European Semester context. The reforms described below extend</w:t>
      </w:r>
      <w:r>
        <w:t xml:space="preserve"> </w:t>
      </w:r>
      <w:r>
        <w:t xml:space="preserve">beyond in-court corporate insolvency proceedings and in many cases also covers reforms</w:t>
      </w:r>
      <w:r>
        <w:t xml:space="preserve"> </w:t>
      </w:r>
      <w:r>
        <w:t xml:space="preserve">to restructuring and out-of-court enforcement procedures.</w:t>
      </w:r>
      <w:r>
        <w:br/>
      </w:r>
      <w:r>
        <w:t xml:space="preserve">1. Insolvency reforms introduced in the context of economic adjustment</w:t>
      </w:r>
      <w:r>
        <w:t xml:space="preserve"> </w:t>
      </w:r>
      <w:r>
        <w:t xml:space="preserve">programmes of Greece, Portugal, Cyprus, Romania and Latvia320.</w:t>
      </w:r>
      <w:r>
        <w:br/>
      </w:r>
      <w:r>
        <w:t xml:space="preserve">In Greece, a series of legislative initiatives taken in 2015-2018 improved collateral</w:t>
      </w:r>
      <w:r>
        <w:t xml:space="preserve"> </w:t>
      </w:r>
      <w:r>
        <w:t xml:space="preserve">auction procedures and introduced the option and, soon after that, the mandatory conduct</w:t>
      </w:r>
      <w:r>
        <w:t xml:space="preserve"> </w:t>
      </w:r>
      <w:r>
        <w:t xml:space="preserve">of electronic auctions for foreclosures of movable and immovable property, while setting</w:t>
      </w:r>
      <w:r>
        <w:t xml:space="preserve"> </w:t>
      </w:r>
      <w:r>
        <w:t xml:space="preserve">up a mechanism for out-of-court debt settlement for indebted businesses and</w:t>
      </w:r>
      <w:r>
        <w:t xml:space="preserve"> </w:t>
      </w:r>
      <w:r>
        <w:t xml:space="preserve">professionals, with limited results321. Given that the actual implementation of</w:t>
      </w:r>
      <w:r>
        <w:t xml:space="preserve"> </w:t>
      </w:r>
      <w:r>
        <w:t xml:space="preserve">foreclosures and insolvency procedures remained fragmentary and complicated and the</w:t>
      </w:r>
      <w:r>
        <w:t xml:space="preserve"> </w:t>
      </w:r>
      <w:r>
        <w:t xml:space="preserve">relevant conduct of judiciary procedures overly lengthy, a new integrated corporate and</w:t>
      </w:r>
      <w:r>
        <w:t xml:space="preserve"> </w:t>
      </w:r>
      <w:r>
        <w:t xml:space="preserve">personal insolvency framework was adopted in October 2020 and fully entered into force</w:t>
      </w:r>
      <w:r>
        <w:t xml:space="preserve"> </w:t>
      </w:r>
      <w:r>
        <w:t xml:space="preserve">in June 2021. Pre-bankruptcy proceedings are available under the new code, including an</w:t>
      </w:r>
      <w:r>
        <w:t xml:space="preserve"> </w:t>
      </w:r>
      <w:r>
        <w:t xml:space="preserve">automated out of court process and a prepack business recovery process contingent to</w:t>
      </w:r>
      <w:r>
        <w:t xml:space="preserve"> </w:t>
      </w:r>
      <w:r>
        <w:t xml:space="preserve">court ratification. The platforms under the new insolvency framework have started</w:t>
      </w:r>
      <w:r>
        <w:t xml:space="preserve"> </w:t>
      </w:r>
      <w:r>
        <w:t xml:space="preserve">gradually bearing results, particularly with respect to out-of-court settlements and further</w:t>
      </w:r>
      <w:r>
        <w:t xml:space="preserve"> </w:t>
      </w:r>
      <w:r>
        <w:t xml:space="preserve">improvements are continuously being developed.</w:t>
      </w:r>
      <w:r>
        <w:br/>
      </w:r>
      <w:r>
        <w:t xml:space="preserve">In Portugal, the amendment of the insolvency law was introduced in spring 2012. Later</w:t>
      </w:r>
      <w:r>
        <w:t xml:space="preserve"> </w:t>
      </w:r>
      <w:r>
        <w:t xml:space="preserve">in the year, both in-court fast-track mechanisms and out-of-court tools were made</w:t>
      </w:r>
      <w:r>
        <w:t xml:space="preserve"> </w:t>
      </w:r>
      <w:r>
        <w:t xml:space="preserve">operational to facilitate the solution of the insolvency cases. However, the insolvency</w:t>
      </w:r>
      <w:r>
        <w:t xml:space="preserve"> </w:t>
      </w:r>
      <w:r>
        <w:t xml:space="preserve">framework required further amendments to improve the corporates’ rescue and</w:t>
      </w:r>
      <w:r>
        <w:t xml:space="preserve"> </w:t>
      </w:r>
      <w:r>
        <w:t xml:space="preserve">restructuring process. As a result, it was followed-up in the European Semester process:</w:t>
      </w:r>
      <w:r>
        <w:t xml:space="preserve"> </w:t>
      </w:r>
      <w:r>
        <w:t xml:space="preserve">Portugal has received country specific recommendations (CSRs) linked to these issues</w:t>
      </w:r>
      <w:r>
        <w:t xml:space="preserve"> </w:t>
      </w:r>
      <w:r>
        <w:t xml:space="preserve">(2014, 2017, 2018, 2019), following its exit from the Programme. As a consequence,</w:t>
      </w:r>
      <w:r>
        <w:t xml:space="preserve"> </w:t>
      </w:r>
      <w:r>
        <w:t xml:space="preserve">further amendments have been introduced in the insolvency framework. In 2017, the use</w:t>
      </w:r>
      <w:r>
        <w:t xml:space="preserve"> </w:t>
      </w:r>
      <w:r>
        <w:t xml:space="preserve">of electronic means was broadened, while the possibility of creditors to choose the</w:t>
      </w:r>
      <w:r>
        <w:t xml:space="preserve"> </w:t>
      </w:r>
      <w:r>
        <w:t xml:space="preserve">insolvency practitioner was restricted to complex cases. In 2022, Law 9/2022 was</w:t>
      </w:r>
      <w:r>
        <w:t xml:space="preserve"> </w:t>
      </w:r>
      <w:r>
        <w:t xml:space="preserve">adopted in January and entered into force in April, which aims at simplifying the</w:t>
      </w:r>
      <w:r>
        <w:t xml:space="preserve"> </w:t>
      </w:r>
      <w:r>
        <w:t xml:space="preserve">insolvency and civil enforcement judicial procedures. The amendments to the insolvency</w:t>
      </w:r>
      <w:r>
        <w:t xml:space="preserve"> </w:t>
      </w:r>
      <w:r>
        <w:t xml:space="preserve">code, in particular, are expected to simplify the processing of verification and ranking of</w:t>
      </w:r>
      <w:r>
        <w:t xml:space="preserve"> </w:t>
      </w:r>
      <w:r>
        <w:t xml:space="preserve">creditor claims. Furthermore, the creditor rights will be strengthened with the revision of</w:t>
      </w:r>
      <w:r>
        <w:t xml:space="preserve"> </w:t>
      </w:r>
      <w:r>
        <w:t xml:space="preserve">the preferential regime for the right of retention in relation to mortgage credit. Other</w:t>
      </w:r>
    </w:p>
    <w:p>
      <w:pPr>
        <w:pStyle w:val="BodyText"/>
      </w:pPr>
      <w:r>
        <w:t xml:space="preserve">320 In the case of Romania and Latvia, reforms were enacted in the context of the Balance of payments assistance</w:t>
      </w:r>
      <w:r>
        <w:t xml:space="preserve"> </w:t>
      </w:r>
      <w:r>
        <w:t xml:space="preserve">programmes of 2013-2015 and 2009-2011 respectively.</w:t>
      </w:r>
      <w:r>
        <w:t xml:space="preserve"> </w:t>
      </w:r>
      <w:r>
        <w:t xml:space="preserve">321 In parallel, various amendments were introduced throughout the Greek programs to the problematic personal</w:t>
      </w:r>
      <w:r>
        <w:t xml:space="preserve"> </w:t>
      </w:r>
      <w:r>
        <w:t xml:space="preserve">insolvency law, which was initially adopted in 2010 with the intention to enable the restructuring of personal debt and</w:t>
      </w:r>
      <w:r>
        <w:t xml:space="preserve"> </w:t>
      </w:r>
      <w:r>
        <w:t xml:space="preserve">protect vulnerable primary residence owners but resulted in procedural abuses by strategic defaulters.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legislative procedures are also scheduled to enter into force in the coming months and are</w:t>
      </w:r>
      <w:r>
        <w:t xml:space="preserve"> </w:t>
      </w:r>
      <w:r>
        <w:t xml:space="preserve">expected to streamline and speed up insolvency processes in Portugal. The revision of the</w:t>
      </w:r>
      <w:r>
        <w:t xml:space="preserve"> </w:t>
      </w:r>
      <w:r>
        <w:t xml:space="preserve">legal framework for insolvency and recovery forms also part of a wider reform envisaged</w:t>
      </w:r>
      <w:r>
        <w:t xml:space="preserve"> </w:t>
      </w:r>
      <w:r>
        <w:t xml:space="preserve">under the country’s national Recovery and Resilience Plan.</w:t>
      </w:r>
      <w:r>
        <w:t xml:space="preserve"> </w:t>
      </w:r>
      <w:r>
        <w:t xml:space="preserve">In Cyprus, a legislative package with regard to the insolvency and foreclosure</w:t>
      </w:r>
      <w:r>
        <w:t xml:space="preserve"> </w:t>
      </w:r>
      <w:r>
        <w:t xml:space="preserve">procedures was introduced in 2015 but once again, amendments were required. As a</w:t>
      </w:r>
      <w:r>
        <w:t xml:space="preserve"> </w:t>
      </w:r>
      <w:r>
        <w:t xml:space="preserve">result, a new legislative package was introduced in July 2018 in order to make the</w:t>
      </w:r>
      <w:r>
        <w:t xml:space="preserve"> </w:t>
      </w:r>
      <w:r>
        <w:t xml:space="preserve">measures more effective. E-auctions were introduced in 2019 but additional amendments,</w:t>
      </w:r>
      <w:r>
        <w:t xml:space="preserve"> </w:t>
      </w:r>
      <w:r>
        <w:t xml:space="preserve">which were introduced in 2019 and entered into force in 2020, may create some delays in</w:t>
      </w:r>
      <w:r>
        <w:t xml:space="preserve"> </w:t>
      </w:r>
      <w:r>
        <w:t xml:space="preserve">the foreclosure process for new NPLs. The need for further improvements was also</w:t>
      </w:r>
      <w:r>
        <w:t xml:space="preserve"> </w:t>
      </w:r>
      <w:r>
        <w:t xml:space="preserve">reflected in the CSRs received by Cyprus following its exit from the program in 2016,</w:t>
      </w:r>
      <w:r>
        <w:t xml:space="preserve"> </w:t>
      </w:r>
      <w:r>
        <w:t xml:space="preserve">2017 and 2018. More recently, the Recovery and Resilience Plan of Cyprus has included</w:t>
      </w:r>
      <w:r>
        <w:t xml:space="preserve"> </w:t>
      </w:r>
      <w:r>
        <w:t xml:space="preserve">a reform to reinforce and strengthen the insolvency framework by enhancing the</w:t>
      </w:r>
      <w:r>
        <w:t xml:space="preserve"> </w:t>
      </w:r>
      <w:r>
        <w:t xml:space="preserve">functionality of existing systems and introducing new ones in order to create efficiencies</w:t>
      </w:r>
      <w:r>
        <w:t xml:space="preserve"> </w:t>
      </w:r>
      <w:r>
        <w:t xml:space="preserve">through automation.</w:t>
      </w:r>
      <w:r>
        <w:t xml:space="preserve"> </w:t>
      </w:r>
      <w:r>
        <w:t xml:space="preserve">Romania adopted a new law regarding insolvency and bankruptcy in June 2014 while in</w:t>
      </w:r>
      <w:r>
        <w:t xml:space="preserve"> </w:t>
      </w:r>
      <w:r>
        <w:t xml:space="preserve">May 2015 a new personal insolvency law was introduced, which entered into force in</w:t>
      </w:r>
      <w:r>
        <w:t xml:space="preserve"> </w:t>
      </w:r>
      <w:r>
        <w:t xml:space="preserve">December 2015, drawing upon good international practices and including more balanced</w:t>
      </w:r>
      <w:r>
        <w:t xml:space="preserve"> </w:t>
      </w:r>
      <w:r>
        <w:t xml:space="preserve">provisions for both debtors and creditors.</w:t>
      </w:r>
      <w:r>
        <w:br/>
      </w:r>
      <w:r>
        <w:t xml:space="preserve">In Latvia, a new insolvency law came into force in 2010, concerning both legal and</w:t>
      </w:r>
      <w:r>
        <w:t xml:space="preserve"> </w:t>
      </w:r>
      <w:r>
        <w:t xml:space="preserve">natural persons, following international best practices. The law was further amended in</w:t>
      </w:r>
      <w:r>
        <w:t xml:space="preserve"> </w:t>
      </w:r>
      <w:r>
        <w:t xml:space="preserve">2015, in an effort to reduce the length of insolvency proceedings, when electronic</w:t>
      </w:r>
      <w:r>
        <w:t xml:space="preserve"> </w:t>
      </w:r>
      <w:r>
        <w:t xml:space="preserve">auctions were introduced. A revision in the legal framework in 2016 aimed at improving</w:t>
      </w:r>
      <w:r>
        <w:t xml:space="preserve"> </w:t>
      </w:r>
      <w:r>
        <w:t xml:space="preserve">the accountability and public oversight of insolvency administrators, in line with country</w:t>
      </w:r>
      <w:r>
        <w:t xml:space="preserve"> </w:t>
      </w:r>
      <w:r>
        <w:t xml:space="preserve">specific recommendations (CSRs) received by Latvia in the period 2013-2015, following</w:t>
      </w:r>
      <w:r>
        <w:t xml:space="preserve"> </w:t>
      </w:r>
      <w:r>
        <w:t xml:space="preserve">its exit from the balance of payments assistance program.</w:t>
      </w:r>
      <w:r>
        <w:t xml:space="preserve"> </w:t>
      </w:r>
      <w:r>
        <w:t xml:space="preserve">2. Insolvency reforms introduced in the European Semester context</w:t>
      </w:r>
      <w:r>
        <w:t xml:space="preserve"> </w:t>
      </w:r>
      <w:r>
        <w:t xml:space="preserve">The push for streamlining insolvency procedures has not been associated only with</w:t>
      </w:r>
      <w:r>
        <w:t xml:space="preserve"> </w:t>
      </w:r>
      <w:r>
        <w:t xml:space="preserve">countries under a macroeconomic adjustment program. Several countries facing</w:t>
      </w:r>
      <w:r>
        <w:t xml:space="preserve"> </w:t>
      </w:r>
      <w:r>
        <w:t xml:space="preserve">challenges with their stock of non-performing loans received country specific</w:t>
      </w:r>
      <w:r>
        <w:t xml:space="preserve"> </w:t>
      </w:r>
      <w:r>
        <w:t xml:space="preserve">recommendations (CSRs) in the past to expressly enhance the efficiency and speed of</w:t>
      </w:r>
      <w:r>
        <w:t xml:space="preserve"> </w:t>
      </w:r>
      <w:r>
        <w:t xml:space="preserve">their insolvency and recovery proceedings and facilitate debt restructuring and/or out‐of‐</w:t>
      </w:r>
      <w:r>
        <w:t xml:space="preserve"> </w:t>
      </w:r>
      <w:r>
        <w:t xml:space="preserve">court settlement. Apart from countries already mentioned above, these included Croatia</w:t>
      </w:r>
      <w:r>
        <w:t xml:space="preserve"> </w:t>
      </w:r>
      <w:r>
        <w:t xml:space="preserve">(2014, 2015), Bulgaria (2014-2018, 2020), Italy (2016-2018322), Slovenia (2013, 2014),</w:t>
      </w:r>
      <w:r>
        <w:t xml:space="preserve"> </w:t>
      </w:r>
      <w:r>
        <w:t xml:space="preserve">Spain (2013, 2014) and Hungary (2014), without taking into account CSRs referring to</w:t>
      </w:r>
      <w:r>
        <w:t xml:space="preserve"> </w:t>
      </w:r>
      <w:r>
        <w:t xml:space="preserve">the need to enhance the efficiency of the judicial system as a whole. This has led to</w:t>
      </w:r>
      <w:r>
        <w:t xml:space="preserve"> </w:t>
      </w:r>
      <w:r>
        <w:t xml:space="preserve">certain insolvency reforms being implemented in many of these Member States. For</w:t>
      </w:r>
      <w:r>
        <w:t xml:space="preserve"> </w:t>
      </w:r>
      <w:r>
        <w:t xml:space="preserve">example:</w:t>
      </w:r>
      <w:r>
        <w:t xml:space="preserve"> </w:t>
      </w:r>
      <w:r>
        <w:t xml:space="preserve"> In Croatia the Bankruptcy Act (BA) is the main law governing the insolvency of</w:t>
      </w:r>
      <w:r>
        <w:t xml:space="preserve"> </w:t>
      </w:r>
      <w:r>
        <w:t xml:space="preserve">businesses (including individual entrepreneurs) in Croatia and came into force in</w:t>
      </w:r>
    </w:p>
    <w:p>
      <w:pPr>
        <w:pStyle w:val="BodyText"/>
      </w:pPr>
      <w:r>
        <w:t xml:space="preserve">322 A reference to insolvency is also included in the 2019 CSR4 for Italy: “Reduce the length of civil trials at all</w:t>
      </w:r>
      <w:r>
        <w:t xml:space="preserve"> </w:t>
      </w:r>
      <w:r>
        <w:t xml:space="preserve">instances by enforcing and streamlining procedural rules, including those under consideration by the legislator and with</w:t>
      </w:r>
      <w:r>
        <w:t xml:space="preserve"> </w:t>
      </w:r>
      <w:r>
        <w:t xml:space="preserve">a special focus on insolvency regimes.[…]”</w:t>
      </w:r>
    </w:p>
    <w:p>
      <w:pPr>
        <w:pStyle w:val="BodyText"/>
      </w:pPr>
      <w:r>
        <w:t xml:space="preserve">232</w:t>
      </w:r>
    </w:p>
    <w:p>
      <w:pPr>
        <w:pStyle w:val="Compact"/>
        <w:numPr>
          <w:ilvl w:val="0"/>
          <w:numId w:val="1022"/>
        </w:numPr>
      </w:pPr>
      <w:r>
        <w:t xml:space="preserve">The adopted BA also improved the pre-insolvency procedure. More recently,</w:t>
      </w:r>
      <w:r>
        <w:t xml:space="preserve"> </w:t>
      </w:r>
      <w:r>
        <w:t xml:space="preserve">the Recovery and Resilience Plan of Croatia has included a reform to amend in 2022</w:t>
      </w:r>
      <w:r>
        <w:t xml:space="preserve"> </w:t>
      </w:r>
      <w:r>
        <w:t xml:space="preserve">the Bankruptcy Act and the Consumer Insolvency Act with the aim to ensure greater</w:t>
      </w:r>
      <w:r>
        <w:t xml:space="preserve"> </w:t>
      </w:r>
      <w:r>
        <w:t xml:space="preserve">efficiency of insolvency proceedings.</w:t>
      </w:r>
      <w:r>
        <w:br/>
      </w:r>
      <w:r>
        <w:t xml:space="preserve"> Bulgaria has introduced new legislation on business restructuring which entered into</w:t>
      </w:r>
      <w:r>
        <w:t xml:space="preserve"> </w:t>
      </w:r>
      <w:r>
        <w:t xml:space="preserve">force on 1 July 2017, although some important elements remain missing. To tackle</w:t>
      </w:r>
      <w:r>
        <w:t xml:space="preserve"> </w:t>
      </w:r>
      <w:r>
        <w:t xml:space="preserve">with those, a Roadmap on the insolvency and stabilisation framework for bankruptcy</w:t>
      </w:r>
      <w:r>
        <w:t xml:space="preserve"> </w:t>
      </w:r>
      <w:r>
        <w:t xml:space="preserve">was adopted in June 2019, aiming for an amendment of the Commercial Law and the</w:t>
      </w:r>
      <w:r>
        <w:t xml:space="preserve"> </w:t>
      </w:r>
      <w:r>
        <w:t xml:space="preserve">relevant by-laws323. However, the work on the legislative amendments to the</w:t>
      </w:r>
      <w:r>
        <w:t xml:space="preserve"> </w:t>
      </w:r>
      <w:r>
        <w:t xml:space="preserve">Commercial Act and other relevant primary and secondary legislation in line with</w:t>
      </w:r>
      <w:r>
        <w:t xml:space="preserve"> </w:t>
      </w:r>
      <w:r>
        <w:t xml:space="preserve">the requirements of Directive (ЕС) 2019/1023 is still ongoing. The Bulgarian</w:t>
      </w:r>
      <w:r>
        <w:t xml:space="preserve"> </w:t>
      </w:r>
      <w:r>
        <w:t xml:space="preserve">authorities have committed to complete this reform by July 2022, in line with</w:t>
      </w:r>
      <w:r>
        <w:t xml:space="preserve"> </w:t>
      </w:r>
      <w:r>
        <w:t xml:space="preserve">Bulgaria’s commitments following its ERM II entry. This has also been reflected as</w:t>
      </w:r>
      <w:r>
        <w:t xml:space="preserve"> </w:t>
      </w:r>
      <w:r>
        <w:t xml:space="preserve">a distinct reform in the country’s national Recovery and Resilience Plan.</w:t>
      </w:r>
      <w:r>
        <w:t xml:space="preserve"> </w:t>
      </w:r>
      <w:r>
        <w:t xml:space="preserve"> Slovenia completed the reform of its insolvency framework in 2014, allowing more</w:t>
      </w:r>
      <w:r>
        <w:t xml:space="preserve"> </w:t>
      </w:r>
      <w:r>
        <w:t xml:space="preserve">restructuring opportunities to companies in financial difficulties.</w:t>
      </w:r>
      <w:r>
        <w:br/>
      </w:r>
      <w:r>
        <w:t xml:space="preserve"> Hungary reformed its personal insolvency legislation in 2015 in order to address the</w:t>
      </w:r>
      <w:r>
        <w:t xml:space="preserve"> </w:t>
      </w:r>
      <w:r>
        <w:t xml:space="preserve">issue of personal over-indebtedness and to protect the home of indebted persons</w:t>
      </w:r>
      <w:r>
        <w:t xml:space="preserve"> </w:t>
      </w:r>
      <w:r>
        <w:t xml:space="preserve">from enforcement.</w:t>
      </w:r>
      <w:r>
        <w:br/>
      </w:r>
      <w:r>
        <w:t xml:space="preserve"> In Italy, alternative in-court and out-of-court workout arrangements had been</w:t>
      </w:r>
      <w:r>
        <w:t xml:space="preserve"> </w:t>
      </w:r>
      <w:r>
        <w:t xml:space="preserve">introduced over the previous years, with a rather muted impact. The government</w:t>
      </w:r>
      <w:r>
        <w:t xml:space="preserve"> </w:t>
      </w:r>
      <w:r>
        <w:t xml:space="preserve">finalised in early 2019 the reform of the insolvency framework but its entry into</w:t>
      </w:r>
      <w:r>
        <w:t xml:space="preserve"> </w:t>
      </w:r>
      <w:r>
        <w:t xml:space="preserve">force was postponed to 2022 due to the impact of the pandemic. Further</w:t>
      </w:r>
      <w:r>
        <w:t xml:space="preserve"> </w:t>
      </w:r>
      <w:r>
        <w:t xml:space="preserve">improvements in the insolvency framework were incorporated as a deliverable under</w:t>
      </w:r>
      <w:r>
        <w:t xml:space="preserve"> </w:t>
      </w:r>
      <w:r>
        <w:t xml:space="preserve">the Italian Recovery and Resilience Plan, following a staggered approach. A new</w:t>
      </w:r>
      <w:r>
        <w:t xml:space="preserve"> </w:t>
      </w:r>
      <w:r>
        <w:t xml:space="preserve">out-of-court settlement arrangement was introduced, the so called “Composizione</w:t>
      </w:r>
      <w:r>
        <w:t xml:space="preserve"> </w:t>
      </w:r>
      <w:r>
        <w:t xml:space="preserve">negoziata”. The new arrangement introduces the possibility for the entrepreneur to</w:t>
      </w:r>
      <w:r>
        <w:t xml:space="preserve"> </w:t>
      </w:r>
      <w:r>
        <w:t xml:space="preserve">use an independent expert to propose a negotiated procedure with creditors.</w:t>
      </w:r>
      <w:r>
        <w:t xml:space="preserve"> </w:t>
      </w:r>
      <w:r>
        <w:t xml:space="preserve">Moreover, between August and December 2021, Italy took various legislative and</w:t>
      </w:r>
      <w:r>
        <w:t xml:space="preserve"> </w:t>
      </w:r>
      <w:r>
        <w:t xml:space="preserve">administrative decisions to flank the new out-of-court settlement arrangement. As a</w:t>
      </w:r>
      <w:r>
        <w:t xml:space="preserve"> </w:t>
      </w:r>
      <w:r>
        <w:t xml:space="preserve">result, an online platform for the out-of-court resolution of disputes was put in place</w:t>
      </w:r>
      <w:r>
        <w:t xml:space="preserve"> </w:t>
      </w:r>
      <w:r>
        <w:t xml:space="preserve">in November 2021, allowing exchanges of documents between debtors and creditors,</w:t>
      </w:r>
      <w:r>
        <w:t xml:space="preserve"> </w:t>
      </w:r>
      <w:r>
        <w:t xml:space="preserve">and pre-approved automated restructuring procedures were introduced for debts</w:t>
      </w:r>
      <w:r>
        <w:t xml:space="preserve"> </w:t>
      </w:r>
      <w:r>
        <w:t xml:space="preserve">below EUR 30.000.</w:t>
      </w:r>
      <w:r>
        <w:br/>
      </w:r>
      <w:r>
        <w:t xml:space="preserve"> Because of the financial crisis, Spain reformed its bankruptcy code four times (once</w:t>
      </w:r>
      <w:r>
        <w:t xml:space="preserve"> </w:t>
      </w:r>
      <w:r>
        <w:t xml:space="preserve">in 2009, once in 2012 and twice in 2014) with the aim of decreasing the duration of</w:t>
      </w:r>
      <w:r>
        <w:t xml:space="preserve"> </w:t>
      </w:r>
      <w:r>
        <w:t xml:space="preserve">bankruptcy procedures and increasing the percentage of successful reorganisations.</w:t>
      </w:r>
      <w:r>
        <w:t xml:space="preserve"> </w:t>
      </w:r>
      <w:r>
        <w:t xml:space="preserve">In 2015 another reform of the code was approved with the purpose of solving the</w:t>
      </w:r>
      <w:r>
        <w:t xml:space="preserve"> </w:t>
      </w:r>
      <w:r>
        <w:t xml:space="preserve">over-indebtedness problems of individuals, by granting them a second chance by</w:t>
      </w:r>
    </w:p>
    <w:p>
      <w:pPr>
        <w:pStyle w:val="FirstParagraph"/>
      </w:pPr>
      <w:r>
        <w:t xml:space="preserve">323 The planned legislative changes included the introduction of early warning systems for businesses and debt</w:t>
      </w:r>
      <w:r>
        <w:t xml:space="preserve"> </w:t>
      </w:r>
      <w:r>
        <w:t xml:space="preserve">forgiveness procedures for entrepreneurs, easy and fast access to insolvency proceedings, stabilisation procedures for</w:t>
      </w:r>
      <w:r>
        <w:t xml:space="preserve"> </w:t>
      </w:r>
      <w:r>
        <w:t xml:space="preserve">legal entities and entrepreneurs, accelerated procedures for small businesses and shortened procedural deadlines in the</w:t>
      </w:r>
      <w:r>
        <w:t xml:space="preserve"> </w:t>
      </w:r>
      <w:r>
        <w:t xml:space="preserve">insolvency proceedings.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means of the cancellation of the debts that they are unable to pay if some</w:t>
      </w:r>
      <w:r>
        <w:t xml:space="preserve"> </w:t>
      </w:r>
      <w:r>
        <w:t xml:space="preserve">requirements are met. More recently, Spain has included in its national Recovery and</w:t>
      </w:r>
      <w:r>
        <w:t xml:space="preserve"> </w:t>
      </w:r>
      <w:r>
        <w:t xml:space="preserve">Resilience Plan further changes to the Insolvency Law, to be completed in 2022,</w:t>
      </w:r>
      <w:r>
        <w:t xml:space="preserve"> </w:t>
      </w:r>
      <w:r>
        <w:t xml:space="preserve">which aim to set-up a more efficient second chance procedure for natural persons,</w:t>
      </w:r>
      <w:r>
        <w:t xml:space="preserve"> </w:t>
      </w:r>
      <w:r>
        <w:t xml:space="preserve">allowing for debt relief without prior liquidation of the insolvent party’s assets, and</w:t>
      </w:r>
      <w:r>
        <w:t xml:space="preserve"> </w:t>
      </w:r>
      <w:r>
        <w:t xml:space="preserve">at the same time establish a swifter and more cost-efficient special procedure for</w:t>
      </w:r>
      <w:r>
        <w:t xml:space="preserve"> </w:t>
      </w:r>
      <w:r>
        <w:t xml:space="preserve">micro SMEs, fully processed by electronic means.</w:t>
      </w:r>
      <w:r>
        <w:t xml:space="preserve"> </w:t>
      </w:r>
      <w:r>
        <w:t xml:space="preserve"> Malta324 reformed its insolvency legal framework in 2017 in order to reduce the</w:t>
      </w:r>
      <w:r>
        <w:t xml:space="preserve"> </w:t>
      </w:r>
      <w:r>
        <w:t xml:space="preserve">costs and duration of relevant procedures and increase the availability of qualified</w:t>
      </w:r>
      <w:r>
        <w:t xml:space="preserve"> </w:t>
      </w:r>
      <w:r>
        <w:t xml:space="preserve">practitioners. It adopted legislative measures to facilitate company restructurings,</w:t>
      </w:r>
      <w:r>
        <w:t xml:space="preserve"> </w:t>
      </w:r>
      <w:r>
        <w:t xml:space="preserve">allowed for a Second Chance for honest directors who have concurred with the law</w:t>
      </w:r>
      <w:r>
        <w:t xml:space="preserve"> </w:t>
      </w:r>
      <w:r>
        <w:t xml:space="preserve">and introduced voluntary mediation procedures in insolvency, so that professional</w:t>
      </w:r>
      <w:r>
        <w:t xml:space="preserve"> </w:t>
      </w:r>
      <w:r>
        <w:t xml:space="preserve">mediators could amicably resolve matters, if agreed by at least 60% of the</w:t>
      </w:r>
      <w:r>
        <w:t xml:space="preserve"> </w:t>
      </w:r>
      <w:r>
        <w:t xml:space="preserve">companies’ creditors. There are also legislative measures to facilitate company</w:t>
      </w:r>
      <w:r>
        <w:t xml:space="preserve"> </w:t>
      </w:r>
      <w:r>
        <w:t xml:space="preserve">restructurings.</w:t>
      </w:r>
    </w:p>
    <w:p>
      <w:pPr>
        <w:pStyle w:val="Compact"/>
        <w:numPr>
          <w:ilvl w:val="0"/>
          <w:numId w:val="1023"/>
        </w:numPr>
      </w:pPr>
      <w:r>
        <w:t xml:space="preserve">Insolvency reforms announced in introduced in Member States’ Recovery and</w:t>
      </w:r>
      <w:r>
        <w:t xml:space="preserve"> </w:t>
      </w:r>
      <w:r>
        <w:t xml:space="preserve">Resilience Plans</w:t>
      </w:r>
      <w:r>
        <w:t xml:space="preserve"> </w:t>
      </w:r>
      <w:r>
        <w:t xml:space="preserve">The table below lists what Member States committed to undertake in the area of</w:t>
      </w:r>
      <w:r>
        <w:t xml:space="preserve"> </w:t>
      </w:r>
      <w:r>
        <w:t xml:space="preserve">insolvency in their recovery and resilience plans. Many of the reform elements relate to</w:t>
      </w:r>
      <w:r>
        <w:t xml:space="preserve"> </w:t>
      </w:r>
      <w:r>
        <w:t xml:space="preserve">the transposition of the Restructuring Directive (EU 2019/1023), the creation of early</w:t>
      </w:r>
      <w:r>
        <w:t xml:space="preserve"> </w:t>
      </w:r>
      <w:r>
        <w:t xml:space="preserve">warning tools, out-of-court procedures and areas out of scope of the EU initiative such</w:t>
      </w:r>
      <w:r>
        <w:t xml:space="preserve"> </w:t>
      </w:r>
      <w:r>
        <w:t xml:space="preserve">as regulation of insolvency practitioners and specialisation of courts. The right-hand</w:t>
      </w:r>
      <w:r>
        <w:t xml:space="preserve"> </w:t>
      </w:r>
      <w:r>
        <w:t xml:space="preserve">column informs about reform measures that cover items in direction of the measures</w:t>
      </w:r>
      <w:r>
        <w:t xml:space="preserve"> </w:t>
      </w:r>
      <w:r>
        <w:t xml:space="preserve">pursued with this initiative.</w:t>
      </w:r>
    </w:p>
    <w:p>
      <w:pPr>
        <w:pStyle w:val="FirstParagraph"/>
      </w:pPr>
      <w:r>
        <w:t xml:space="preserve">Measures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targeted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Measures in a similar direction</w:t>
      </w:r>
      <w:r>
        <w:t xml:space="preserve"> </w:t>
      </w:r>
      <w:r>
        <w:t xml:space="preserve">BG</w:t>
      </w:r>
      <w:r>
        <w:t xml:space="preserve"> </w:t>
      </w:r>
      <w:r>
        <w:t xml:space="preserve">Transposition of Directive (EU) 2019/1023, provide for</w:t>
      </w:r>
      <w:r>
        <w:t xml:space="preserve"> </w:t>
      </w:r>
      <w:r>
        <w:t xml:space="preserve">stricter regulation of the profession of insolvency</w:t>
      </w:r>
      <w:r>
        <w:t xml:space="preserve"> </w:t>
      </w:r>
      <w:r>
        <w:t xml:space="preserve">practitioners, early warning tools, legal guarantees for</w:t>
      </w:r>
      <w:r>
        <w:t xml:space="preserve"> </w:t>
      </w:r>
      <w:r>
        <w:t xml:space="preserve">traders to register the actual management addresses when</w:t>
      </w:r>
      <w:r>
        <w:t xml:space="preserve"> </w:t>
      </w:r>
      <w:r>
        <w:t xml:space="preserve">registering companies.</w:t>
      </w:r>
      <w:r>
        <w:t xml:space="preserve"> </w:t>
      </w:r>
      <w:r>
        <w:t xml:space="preserve">Use of electronic means in insolvency,</w:t>
      </w:r>
      <w:r>
        <w:t xml:space="preserve"> </w:t>
      </w:r>
      <w:r>
        <w:t xml:space="preserve">restructuring and discharge of debt</w:t>
      </w:r>
      <w:r>
        <w:t xml:space="preserve"> </w:t>
      </w:r>
      <w:r>
        <w:t xml:space="preserve">procedures, duties of the directors in</w:t>
      </w:r>
      <w:r>
        <w:t xml:space="preserve"> </w:t>
      </w:r>
      <w:r>
        <w:t xml:space="preserve">case of likelihood of insolvency</w:t>
      </w:r>
      <w:r>
        <w:t xml:space="preserve"> </w:t>
      </w:r>
      <w:r>
        <w:t xml:space="preserve">EL</w:t>
      </w:r>
      <w:r>
        <w:t xml:space="preserve"> </w:t>
      </w:r>
      <w:r>
        <w:t xml:space="preserve">Upgrade of the early warning and the preventive debt</w:t>
      </w:r>
      <w:r>
        <w:t xml:space="preserve"> </w:t>
      </w:r>
      <w:r>
        <w:t xml:space="preserve">restructuring mechanism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ES</w:t>
      </w:r>
      <w:r>
        <w:t xml:space="preserve"> </w:t>
      </w:r>
      <w:r>
        <w:t xml:space="preserve">A more efficient second chance procedure for natural</w:t>
      </w:r>
      <w:r>
        <w:t xml:space="preserve"> </w:t>
      </w:r>
      <w:r>
        <w:t xml:space="preserve">persons, allowing for debt relief without prior liquidation</w:t>
      </w:r>
      <w:r>
        <w:t xml:space="preserve"> </w:t>
      </w:r>
      <w:r>
        <w:t xml:space="preserve">of the insolvent party’s assets, restructuring plans as a</w:t>
      </w:r>
      <w:r>
        <w:t xml:space="preserve"> </w:t>
      </w:r>
      <w:r>
        <w:t xml:space="preserve">new pre-insolvency instrument</w:t>
      </w:r>
      <w:r>
        <w:t xml:space="preserve"> </w:t>
      </w:r>
      <w:r>
        <w:t xml:space="preserve">Establish a special procedure for</w:t>
      </w:r>
      <w:r>
        <w:t xml:space="preserve"> </w:t>
      </w:r>
      <w:r>
        <w:t xml:space="preserve">micro SMEs</w:t>
      </w:r>
      <w:r>
        <w:t xml:space="preserve"> </w:t>
      </w:r>
      <w:r>
        <w:t xml:space="preserve">HR</w:t>
      </w:r>
      <w:r>
        <w:t xml:space="preserve"> </w:t>
      </w:r>
      <w:r>
        <w:t xml:space="preserve">Amendments to the Bankruptcy Act and the Consumer</w:t>
      </w:r>
      <w:r>
        <w:t xml:space="preserve"> </w:t>
      </w:r>
      <w:r>
        <w:t xml:space="preserve">Insolvency Act which shall ensure greater efficiency of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proceedings,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organization and appointment of insolvency practitioners</w:t>
      </w:r>
      <w:r>
        <w:t xml:space="preserve"> </w:t>
      </w:r>
      <w:r>
        <w:t xml:space="preserve">and supervision of the performance of the service,</w:t>
      </w:r>
      <w:r>
        <w:t xml:space="preserve"> </w:t>
      </w:r>
      <w:r>
        <w:t xml:space="preserve">Amendment of Article 212 of the</w:t>
      </w:r>
      <w:r>
        <w:t xml:space="preserve"> </w:t>
      </w:r>
      <w:r>
        <w:t xml:space="preserve">Bankruptcy Act relating to avoidance</w:t>
      </w:r>
      <w:r>
        <w:t xml:space="preserve"> </w:t>
      </w:r>
      <w:r>
        <w:t xml:space="preserve">proceedings</w:t>
      </w:r>
    </w:p>
    <w:p>
      <w:pPr>
        <w:pStyle w:val="BodyText"/>
      </w:pPr>
      <w:r>
        <w:t xml:space="preserve">324 Malta received in 2013 a Country Specific Recommendation on the overall efficiency of the judicial system, which</w:t>
      </w:r>
      <w:r>
        <w:t xml:space="preserve"> </w:t>
      </w:r>
      <w:r>
        <w:t xml:space="preserve">included, for example, a reference to the need for speedier resolution of insolvency cases.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implement Directive (EU) 2019/1023 (Restructuring</w:t>
      </w:r>
      <w:r>
        <w:t xml:space="preserve"> </w:t>
      </w:r>
      <w:r>
        <w:t xml:space="preserve">Directive)</w:t>
      </w:r>
      <w:r>
        <w:br/>
      </w:r>
      <w:r>
        <w:t xml:space="preserve">IT</w:t>
      </w:r>
      <w:r>
        <w:t xml:space="preserve"> </w:t>
      </w:r>
      <w:r>
        <w:t xml:space="preserve">Review out-of-court settlement arrangements; put in</w:t>
      </w:r>
      <w:r>
        <w:t xml:space="preserve"> </w:t>
      </w:r>
      <w:r>
        <w:t xml:space="preserve">place early warning mechanisms and access to</w:t>
      </w:r>
      <w:r>
        <w:t xml:space="preserve"> </w:t>
      </w:r>
      <w:r>
        <w:t xml:space="preserve">information prior to the insolvency phase; shift towards</w:t>
      </w:r>
      <w:r>
        <w:t xml:space="preserve"> </w:t>
      </w:r>
      <w:r>
        <w:t xml:space="preserve">specialisation of courts (commercial law, insolvency</w:t>
      </w:r>
      <w:r>
        <w:t xml:space="preserve"> </w:t>
      </w:r>
      <w:r>
        <w:t xml:space="preserve">division/chamber) as well as pre-court institutions to</w:t>
      </w:r>
      <w:r>
        <w:t xml:space="preserve"> </w:t>
      </w:r>
      <w:r>
        <w:t xml:space="preserve">manage insolvency proceedings in insolvency; allow</w:t>
      </w:r>
      <w:r>
        <w:t xml:space="preserve"> </w:t>
      </w:r>
      <w:r>
        <w:t xml:space="preserve">secured creditors to be paid first (before tax claims and</w:t>
      </w:r>
      <w:r>
        <w:t xml:space="preserve"> </w:t>
      </w:r>
      <w:r>
        <w:t xml:space="preserve">employee claims); allow businesses to grant a non-</w:t>
      </w:r>
      <w:r>
        <w:t xml:space="preserve"> </w:t>
      </w:r>
      <w:r>
        <w:t xml:space="preserve">possessory security right.</w:t>
      </w:r>
      <w:r>
        <w:br/>
      </w:r>
      <w:r>
        <w:t xml:space="preserve">Digitalisation of restructuring and</w:t>
      </w:r>
      <w:r>
        <w:t xml:space="preserve"> </w:t>
      </w:r>
      <w:r>
        <w:t xml:space="preserve">insolvency proceedings</w:t>
      </w:r>
      <w:r>
        <w:t xml:space="preserve"> </w:t>
      </w:r>
      <w:r>
        <w:t xml:space="preserve">CY</w:t>
      </w:r>
      <w:r>
        <w:t xml:space="preserve"> </w:t>
      </w:r>
      <w:r>
        <w:t xml:space="preserve">Modernising the Cyprus Companies Law by using best</w:t>
      </w:r>
      <w:r>
        <w:t xml:space="preserve"> </w:t>
      </w:r>
      <w:r>
        <w:t xml:space="preserve">practices from other common law jurisdictions, the law</w:t>
      </w:r>
      <w:r>
        <w:t xml:space="preserve"> </w:t>
      </w:r>
      <w:r>
        <w:t xml:space="preserve">review shall include the insolvency proceedings under</w:t>
      </w:r>
      <w:r>
        <w:t xml:space="preserve"> </w:t>
      </w:r>
      <w:r>
        <w:t xml:space="preserve">the</w:t>
      </w:r>
      <w:r>
        <w:t xml:space="preserve"> </w:t>
      </w:r>
      <w:r>
        <w:t xml:space="preserve">Companies</w:t>
      </w:r>
      <w:r>
        <w:t xml:space="preserve"> </w:t>
      </w:r>
      <w:r>
        <w:t xml:space="preserve">Law,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Liquidations,</w:t>
      </w:r>
      <w:r>
        <w:t xml:space="preserve"> </w:t>
      </w:r>
      <w:r>
        <w:t xml:space="preserve">Receivership and Examinership.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A digital tool (a wizard) helping to draw up a</w:t>
      </w:r>
      <w:r>
        <w:t xml:space="preserve"> </w:t>
      </w:r>
      <w:r>
        <w:t xml:space="preserve">restructuring plan of a company</w:t>
      </w:r>
      <w:r>
        <w:t xml:space="preserve"> </w:t>
      </w:r>
      <w:r>
        <w:t xml:space="preserve">Insolvency portal, a digital tool (a</w:t>
      </w:r>
      <w:r>
        <w:t xml:space="preserve"> </w:t>
      </w:r>
      <w:r>
        <w:t xml:space="preserve">wizard) helping in the process of asset</w:t>
      </w:r>
      <w:r>
        <w:t xml:space="preserve"> </w:t>
      </w:r>
      <w:r>
        <w:t xml:space="preserve">valuation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international</w:t>
      </w:r>
      <w:r>
        <w:t xml:space="preserve"> </w:t>
      </w:r>
      <w:r>
        <w:t xml:space="preserve">valuation standards by providing best</w:t>
      </w:r>
      <w:r>
        <w:t xml:space="preserve"> </w:t>
      </w:r>
      <w:r>
        <w:t xml:space="preserve">practices, examples and explanations</w:t>
      </w:r>
      <w:r>
        <w:t xml:space="preserve"> </w:t>
      </w:r>
      <w:r>
        <w:t xml:space="preserve">in one place; a tool to perform</w:t>
      </w:r>
      <w:r>
        <w:t xml:space="preserve"> </w:t>
      </w:r>
      <w:r>
        <w:t xml:space="preserve">comparisons of asset and transaction</w:t>
      </w:r>
      <w:r>
        <w:t xml:space="preserve"> </w:t>
      </w:r>
      <w:r>
        <w:t xml:space="preserve">valuation</w:t>
      </w:r>
      <w:r>
        <w:t xml:space="preserve"> </w:t>
      </w:r>
      <w:r>
        <w:t xml:space="preserve">PT</w:t>
      </w:r>
      <w:r>
        <w:t xml:space="preserve"> </w:t>
      </w:r>
      <w:r>
        <w:t xml:space="preserve">In and out-of-court settlements, legal framework for</w:t>
      </w:r>
      <w:r>
        <w:t xml:space="preserve"> </w:t>
      </w:r>
      <w:r>
        <w:t xml:space="preserve">voluntary administrative arbitrage, and the creation of</w:t>
      </w:r>
      <w:r>
        <w:t xml:space="preserve"> </w:t>
      </w:r>
      <w:r>
        <w:t xml:space="preserve">specialised chambers in superior courts, review of the</w:t>
      </w:r>
      <w:r>
        <w:t xml:space="preserve"> </w:t>
      </w:r>
      <w:r>
        <w:t xml:space="preserve">legal framework strengthening the rights of the lender,</w:t>
      </w:r>
      <w:r>
        <w:t xml:space="preserve"> </w:t>
      </w:r>
      <w:r>
        <w:t xml:space="preserve">and introduce compulsory partial apportionment in</w:t>
      </w:r>
      <w:r>
        <w:t xml:space="preserve"> </w:t>
      </w:r>
      <w:r>
        <w:t xml:space="preserve">specific cases</w:t>
      </w:r>
      <w:r>
        <w:t xml:space="preserve"> </w:t>
      </w:r>
      <w:r>
        <w:t xml:space="preserve">Establishment of purely electronic</w:t>
      </w:r>
      <w:r>
        <w:t xml:space="preserve"> </w:t>
      </w:r>
      <w:r>
        <w:t xml:space="preserve">proceedings strengthening of the role</w:t>
      </w:r>
      <w:r>
        <w:t xml:space="preserve"> </w:t>
      </w:r>
      <w:r>
        <w:t xml:space="preserve">of insolvency practitioners</w:t>
      </w:r>
      <w:r>
        <w:t xml:space="preserve"> </w:t>
      </w:r>
      <w:r>
        <w:t xml:space="preserve">SK</w:t>
      </w:r>
      <w:r>
        <w:t xml:space="preserve"> </w:t>
      </w:r>
      <w:r>
        <w:t xml:space="preserve">Early warning tools and specialisation in business courts</w:t>
      </w:r>
      <w:r>
        <w:t xml:space="preserve"> </w:t>
      </w:r>
      <w:r>
        <w:t xml:space="preserve">Digitalisation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ANNEX 7: SME TEST</w:t>
      </w:r>
      <w:r>
        <w:t xml:space="preserve"> </w:t>
      </w:r>
      <w:r>
        <w:t xml:space="preserve">1. Identification of affected business</w:t>
      </w:r>
    </w:p>
    <w:p>
      <w:pPr>
        <w:pStyle w:val="BodyText"/>
      </w:pPr>
      <w:r>
        <w:t xml:space="preserve">SMEs are within the scope of this legislative initiative and would be impacted</w:t>
      </w:r>
      <w:r>
        <w:t xml:space="preserve"> </w:t>
      </w:r>
      <w:r>
        <w:t xml:space="preserve">directly and indirectly since they face a hightened risk of failure, which may lead</w:t>
      </w:r>
      <w:r>
        <w:t xml:space="preserve"> </w:t>
      </w:r>
      <w:r>
        <w:t xml:space="preserve">to a business being wound down through an insolvency procedure.</w:t>
      </w:r>
      <w:r>
        <w:br/>
      </w:r>
      <w:r>
        <w:t xml:space="preserve">SMEs constitute a large part of the enterprise population and have a higher exit rate</w:t>
      </w:r>
      <w:r>
        <w:t xml:space="preserve"> </w:t>
      </w:r>
      <w:r>
        <w:t xml:space="preserve">than larger enterprises. The discrepancy between exit and insolvency statistics,</w:t>
      </w:r>
      <w:r>
        <w:t xml:space="preserve"> </w:t>
      </w:r>
      <w:r>
        <w:t xml:space="preserve">which are sourced from different reporting entities, suggest that only a small share</w:t>
      </w:r>
      <w:r>
        <w:t xml:space="preserve"> </w:t>
      </w:r>
      <w:r>
        <w:t xml:space="preserve">of business exits are due to insolvency and this is likely also the case for SMEs.</w:t>
      </w:r>
      <w:r>
        <w:t xml:space="preserve"> </w:t>
      </w:r>
      <w:r>
        <w:t xml:space="preserve">For example, the large number of business exits of firms that have no employee</w:t>
      </w:r>
      <w:r>
        <w:t xml:space="preserve"> </w:t>
      </w:r>
      <w:r>
        <w:t xml:space="preserve">suggests that many firm are closed because the entrepreneur found employment or</w:t>
      </w:r>
      <w:r>
        <w:t xml:space="preserve"> </w:t>
      </w:r>
      <w:r>
        <w:t xml:space="preserve">the firm had fulfilled its function.</w:t>
      </w:r>
      <w:r>
        <w:br/>
      </w:r>
      <w:r>
        <w:t xml:space="preserve">While data on SMEs as subjects of insolvency proceedings is scarce, the available</w:t>
      </w:r>
      <w:r>
        <w:t xml:space="preserve"> </w:t>
      </w:r>
      <w:r>
        <w:t xml:space="preserve">observations from Member States suggest that 80 to 95% of all insolvency cases</w:t>
      </w:r>
      <w:r>
        <w:t xml:space="preserve"> </w:t>
      </w:r>
      <w:r>
        <w:t xml:space="preserve">concern entities with fewer than 10 employees (data from DE, ES, FR and SE).</w:t>
      </w:r>
      <w:r>
        <w:t xml:space="preserve"> </w:t>
      </w:r>
      <w:r>
        <w:t xml:space="preserve">99.5% of insolvency cases in France concern SME if the definition of a firm with</w:t>
      </w:r>
      <w:r>
        <w:t xml:space="preserve"> </w:t>
      </w:r>
      <w:r>
        <w:t xml:space="preserve">less than 250 employees is used, 100% in Sweden. For other Member States, the</w:t>
      </w:r>
      <w:r>
        <w:t xml:space="preserve"> </w:t>
      </w:r>
      <w:r>
        <w:t xml:space="preserve">number could not be found</w:t>
      </w:r>
    </w:p>
    <w:p>
      <w:pPr>
        <w:pStyle w:val="BodyText"/>
      </w:pPr>
      <w:r>
        <w:t xml:space="preserve">Problems (2.12),</w:t>
      </w:r>
      <w:r>
        <w:t xml:space="preserve"> </w:t>
      </w:r>
      <w:r>
        <w:t xml:space="preserve">drivers (2.3.2) and</w:t>
      </w:r>
      <w:r>
        <w:t xml:space="preserve"> </w:t>
      </w:r>
      <w:r>
        <w:t xml:space="preserve">options (5.2)</w:t>
      </w:r>
      <w:r>
        <w:t xml:space="preserve"> </w:t>
      </w:r>
      <w:r>
        <w:t xml:space="preserve">2. Consultation of SME Stakeholders</w:t>
      </w:r>
      <w:r>
        <w:t xml:space="preserve"> </w:t>
      </w:r>
      <w:r>
        <w:t xml:space="preserve">Efforts have been made to consult SMEs (and insolvency experts well-acquainted</w:t>
      </w:r>
      <w:r>
        <w:t xml:space="preserve"> </w:t>
      </w:r>
      <w:r>
        <w:t xml:space="preserve">with their situation) through the consultation and study. Specific outreach to SMEs</w:t>
      </w:r>
      <w:r>
        <w:t xml:space="preserve"> </w:t>
      </w:r>
      <w:r>
        <w:t xml:space="preserve">was not done as this was considered too time-consuming in the light of very little,</w:t>
      </w:r>
      <w:r>
        <w:t xml:space="preserve"> </w:t>
      </w:r>
      <w:r>
        <w:t xml:space="preserve">if any, negative impacts expected and positive impacts materialising for resource-</w:t>
      </w:r>
      <w:r>
        <w:t xml:space="preserve"> </w:t>
      </w:r>
      <w:r>
        <w:t xml:space="preserve">strained SMEs that are in the process of business exit, which would likely not have</w:t>
      </w:r>
      <w:r>
        <w:t xml:space="preserve"> </w:t>
      </w:r>
      <w:r>
        <w:t xml:space="preserve">capacity to interact with the Commission services.</w:t>
      </w:r>
      <w:r>
        <w:t xml:space="preserve"> </w:t>
      </w:r>
      <w:r>
        <w:t xml:space="preserve">Only one business association that represents SME interests participated in the</w:t>
      </w:r>
      <w:r>
        <w:t xml:space="preserve"> </w:t>
      </w:r>
      <w:r>
        <w:t xml:space="preserve">public consultation. It expressed the status quo as representing a problem that</w:t>
      </w:r>
      <w:r>
        <w:t xml:space="preserve"> </w:t>
      </w:r>
      <w:r>
        <w:t xml:space="preserve">warranted policy action and flagged most of the issues addressed through this</w:t>
      </w:r>
      <w:r>
        <w:t xml:space="preserve"> </w:t>
      </w:r>
      <w:r>
        <w:t xml:space="preserve">initiative as obstacles (rating of 5 on a scale 0 to 5). The submission of this</w:t>
      </w:r>
      <w:r>
        <w:t xml:space="preserve"> </w:t>
      </w:r>
      <w:r>
        <w:t xml:space="preserve">association was more supportive to the initiative than those of other business</w:t>
      </w:r>
      <w:r>
        <w:t xml:space="preserve"> </w:t>
      </w:r>
      <w:r>
        <w:t xml:space="preserve">associations. Another business association that represents business at large,</w:t>
      </w:r>
      <w:r>
        <w:t xml:space="preserve"> </w:t>
      </w:r>
      <w:r>
        <w:t xml:space="preserve">including many SMEs was less critical on the status quo and the need for policy</w:t>
      </w:r>
      <w:r>
        <w:t xml:space="preserve"> </w:t>
      </w:r>
      <w:r>
        <w:t xml:space="preserve">action, but emphasised it would “favour of a sound insolvency framework that</w:t>
      </w:r>
      <w:r>
        <w:t xml:space="preserve"> </w:t>
      </w:r>
      <w:r>
        <w:t xml:space="preserve">strengthens the position of SMEs regarding recovery.”</w:t>
      </w:r>
      <w:r>
        <w:br/>
      </w:r>
      <w:r>
        <w:t xml:space="preserve">The low participation of SMEs in the consultation could also to some degree be</w:t>
      </w:r>
      <w:r>
        <w:t xml:space="preserve"> </w:t>
      </w:r>
      <w:r>
        <w:t xml:space="preserve">interpreted as a sign that SMEs generally have little or no (sophisticated)</w:t>
      </w:r>
      <w:r>
        <w:t xml:space="preserve"> </w:t>
      </w:r>
      <w:r>
        <w:t xml:space="preserve">knowledge of insolvency proceedings since their details and complexities exceed</w:t>
      </w:r>
      <w:r>
        <w:t xml:space="preserve"> </w:t>
      </w:r>
      <w:r>
        <w:t xml:space="preserve">their capacities to assess burden and costs and most currently do not make use of</w:t>
      </w:r>
      <w:r>
        <w:t xml:space="preserve"> </w:t>
      </w:r>
      <w:r>
        <w:t xml:space="preserve">such procedings. The smaller a company the more cumbersome insolvency</w:t>
      </w:r>
      <w:r>
        <w:t xml:space="preserve"> </w:t>
      </w:r>
      <w:r>
        <w:t xml:space="preserve">proceedings become and the proposal to introduce a specific insolvency regime for</w:t>
      </w:r>
      <w:r>
        <w:t xml:space="preserve"> </w:t>
      </w:r>
      <w:r>
        <w:t xml:space="preserve">MSEs aims to address this issue. Since this proposal for an MSE regime was</w:t>
      </w:r>
      <w:r>
        <w:t xml:space="preserve"> </w:t>
      </w:r>
      <w:r>
        <w:t xml:space="preserve">developed at a rather late stage, it did not feature in the public consultation.</w:t>
      </w:r>
      <w:r>
        <w:t xml:space="preserve"> </w:t>
      </w:r>
      <w:r>
        <w:t xml:space="preserve">Members of the Expert Group with experience on SME insolvencies however</w:t>
      </w:r>
      <w:r>
        <w:t xml:space="preserve"> </w:t>
      </w:r>
      <w:r>
        <w:t xml:space="preserve">supported this element.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perspective (section</w:t>
      </w:r>
      <w:r>
        <w:t xml:space="preserve"> </w:t>
      </w:r>
      <w:r>
        <w:t xml:space="preserve">2.1.3)</w:t>
      </w:r>
    </w:p>
    <w:p>
      <w:pPr>
        <w:pStyle w:val="BodyText"/>
      </w:pPr>
      <w:r>
        <w:t xml:space="preserve">236</w:t>
      </w:r>
    </w:p>
    <w:p>
      <w:pPr>
        <w:pStyle w:val="Compact"/>
        <w:numPr>
          <w:ilvl w:val="0"/>
          <w:numId w:val="1024"/>
        </w:numPr>
      </w:pPr>
      <w:r>
        <w:t xml:space="preserve">Assessment of the impact on SMEs</w:t>
      </w:r>
      <w:r>
        <w:t xml:space="preserve"> </w:t>
      </w:r>
      <w:r>
        <w:t xml:space="preserve">The conditions under which SMEs are wound down has an impact on their</w:t>
      </w:r>
      <w:r>
        <w:t xml:space="preserve"> </w:t>
      </w:r>
      <w:r>
        <w:t xml:space="preserve">recovery value as gone concern as well as on their financing conditions and their</w:t>
      </w:r>
      <w:r>
        <w:t xml:space="preserve"> </w:t>
      </w:r>
      <w:r>
        <w:t xml:space="preserve">capacity to build business relationships when solvent. The initiative would</w:t>
      </w:r>
      <w:r>
        <w:t xml:space="preserve"> </w:t>
      </w:r>
      <w:r>
        <w:t xml:space="preserve">primarily improve the business environment for SMEs. By increasing expected</w:t>
      </w:r>
      <w:r>
        <w:t xml:space="preserve"> </w:t>
      </w:r>
      <w:r>
        <w:t xml:space="preserve">recovery rates for creditors exposed to SMEs and other businesses, the initiative</w:t>
      </w:r>
      <w:r>
        <w:t xml:space="preserve"> </w:t>
      </w:r>
      <w:r>
        <w:t xml:space="preserve">would reduce perceived risk of investing in SMEs, which is expected to be</w:t>
      </w:r>
      <w:r>
        <w:t xml:space="preserve"> </w:t>
      </w:r>
      <w:r>
        <w:t xml:space="preserve">reflected in lower funding costs for SMEs, ceteris paribus.</w:t>
      </w:r>
      <w:r>
        <w:br/>
      </w:r>
      <w:r>
        <w:t xml:space="preserve">Meanhile, the initiative does not impose obligations or compliance costs for SMEs</w:t>
      </w:r>
      <w:r>
        <w:t xml:space="preserve"> </w:t>
      </w:r>
      <w:r>
        <w:t xml:space="preserve">that are economically active and simplifies procedures for those who face</w:t>
      </w:r>
      <w:r>
        <w:t xml:space="preserve"> </w:t>
      </w:r>
      <w:r>
        <w:t xml:space="preserve">insolvency. Entrepreneurs would benefit from a quicker realisation of a second</w:t>
      </w:r>
      <w:r>
        <w:t xml:space="preserve"> </w:t>
      </w:r>
      <w:r>
        <w:t xml:space="preserve">chance, i.e. to be discharged from the debts of the previous undertaking and make a</w:t>
      </w:r>
      <w:r>
        <w:t xml:space="preserve"> </w:t>
      </w:r>
      <w:r>
        <w:t xml:space="preserve">fresh start.</w:t>
      </w:r>
      <w:r>
        <w:t xml:space="preserve"> </w:t>
      </w:r>
      <w:r>
        <w:t xml:space="preserve">The cross-border dimension related to access to funding from non-domestic</w:t>
      </w:r>
      <w:r>
        <w:t xml:space="preserve"> </w:t>
      </w:r>
      <w:r>
        <w:t xml:space="preserve">sources is likely to be relevant for only some SMEs. Foreign creditors invest in</w:t>
      </w:r>
      <w:r>
        <w:t xml:space="preserve"> </w:t>
      </w:r>
      <w:r>
        <w:t xml:space="preserve">small firms only rarely and tend to focus on innovative enterprises with high</w:t>
      </w:r>
      <w:r>
        <w:t xml:space="preserve"> </w:t>
      </w:r>
      <w:r>
        <w:t xml:space="preserve">growth potential. While debt issuance of medium-sized firm is negligible, some</w:t>
      </w:r>
      <w:r>
        <w:t xml:space="preserve"> </w:t>
      </w:r>
      <w:r>
        <w:t xml:space="preserve">issue shares, which are also held by foreign investors, which take into</w:t>
      </w:r>
      <w:r>
        <w:t xml:space="preserve"> </w:t>
      </w:r>
      <w:r>
        <w:t xml:space="preserve">consideration how the firm is wound down when deciding on their investment.</w:t>
      </w:r>
    </w:p>
    <w:p>
      <w:pPr>
        <w:pStyle w:val="FirstParagraph"/>
      </w:pPr>
      <w:r>
        <w:t xml:space="preserve">The initiative aims to introduce a special procedure for MSEs to facilitate and</w:t>
      </w:r>
      <w:r>
        <w:t xml:space="preserve"> </w:t>
      </w:r>
      <w:r>
        <w:t xml:space="preserve">speed up their winding down. This would lower judicial costs and shorten the time</w:t>
      </w:r>
      <w:r>
        <w:t xml:space="preserve"> </w:t>
      </w:r>
      <w:r>
        <w:t xml:space="preserve">for the second chance. The MSE regime would moreover support the orderly</w:t>
      </w:r>
      <w:r>
        <w:t xml:space="preserve"> </w:t>
      </w:r>
      <w:r>
        <w:t xml:space="preserve">winding down of “asset-less” MSEs, addressing the issue that some Member States</w:t>
      </w:r>
      <w:r>
        <w:t xml:space="preserve"> </w:t>
      </w:r>
      <w:r>
        <w:t xml:space="preserve">reject access to an insolvency proceeding if the projected recovery value is below</w:t>
      </w:r>
      <w:r>
        <w:t xml:space="preserve"> </w:t>
      </w:r>
      <w:r>
        <w:t xml:space="preserve">the judicial costs.</w:t>
      </w:r>
      <w:r>
        <w:br/>
      </w:r>
      <w:r>
        <w:t xml:space="preserve">The impact assessment used SME specific information to the extent they were</w:t>
      </w:r>
      <w:r>
        <w:t xml:space="preserve"> </w:t>
      </w:r>
      <w:r>
        <w:t xml:space="preserve">available, for example recovery rates, time and judicial costs of SME loans from</w:t>
      </w:r>
      <w:r>
        <w:t xml:space="preserve"> </w:t>
      </w:r>
      <w:r>
        <w:t xml:space="preserve">the EBA benchmark exercise and indications by insolvency practitioners about the</w:t>
      </w:r>
      <w:r>
        <w:t xml:space="preserve"> </w:t>
      </w:r>
      <w:r>
        <w:t xml:space="preserve">cost savings of an MSE insolvency regime.</w:t>
      </w:r>
      <w:r>
        <w:br/>
      </w:r>
      <w:r>
        <w:t xml:space="preserve">Specific analysis covers the benefits and costs of such a dedicated insolvency</w:t>
      </w:r>
      <w:r>
        <w:t xml:space="preserve"> </w:t>
      </w:r>
      <w:r>
        <w:t xml:space="preserve">regime for MSEs. It finds that cost savings for insolvent SMEs are 12% according</w:t>
      </w:r>
      <w:r>
        <w:t xml:space="preserve"> </w:t>
      </w:r>
      <w:r>
        <w:t xml:space="preserve">to the survey for those that have access to insolvency proceedings. While the</w:t>
      </w:r>
      <w:r>
        <w:t xml:space="preserve"> </w:t>
      </w:r>
      <w:r>
        <w:t xml:space="preserve">possibility for asset-less MSEs to access insolvency proceedings will be beneficial,</w:t>
      </w:r>
      <w:r>
        <w:t xml:space="preserve"> </w:t>
      </w:r>
      <w:r>
        <w:t xml:space="preserve">it can entail costs for the public sector, for which a range was estimated using a</w:t>
      </w:r>
      <w:r>
        <w:t xml:space="preserve"> </w:t>
      </w:r>
      <w:r>
        <w:t xml:space="preserve">number of assumptions.</w:t>
      </w:r>
      <w:r>
        <w:t xml:space="preserve"> </w:t>
      </w:r>
      <w:r>
        <w:t xml:space="preserve">Impacts (sections</w:t>
      </w:r>
      <w:r>
        <w:t xml:space="preserve"> </w:t>
      </w:r>
      <w:r>
        <w:t xml:space="preserve">6.1.2, 6.13 and 6.2.3,</w:t>
      </w:r>
      <w:r>
        <w:t xml:space="preserve"> </w:t>
      </w:r>
      <w:r>
        <w:t xml:space="preserve">annex 4 [section on</w:t>
      </w:r>
      <w:r>
        <w:t xml:space="preserve"> </w:t>
      </w:r>
      <w:r>
        <w:t xml:space="preserve">MSE loans])</w:t>
      </w:r>
      <w:r>
        <w:t xml:space="preserve"> </w:t>
      </w:r>
      <w:r>
        <w:t xml:space="preserve">4. Minimising negative impacts on SMEs</w:t>
      </w:r>
      <w:r>
        <w:t xml:space="preserve"> </w:t>
      </w:r>
      <w:r>
        <w:t xml:space="preserve">The absence of compliance costs and the overall beneficial effects for SMEs made</w:t>
      </w:r>
      <w:r>
        <w:t xml:space="preserve"> </w:t>
      </w:r>
      <w:r>
        <w:t xml:space="preserve">it unnecessary to design mitigating measures for SMEs</w:t>
      </w:r>
    </w:p>
    <w:p>
      <w:pPr>
        <w:pStyle w:val="BodyText"/>
      </w:pPr>
      <w:r>
        <w:t xml:space="preserve">237</w:t>
      </w:r>
    </w:p>
    <w:p>
      <w:pPr>
        <w:pStyle w:val="Compact"/>
        <w:numPr>
          <w:ilvl w:val="0"/>
          <w:numId w:val="1025"/>
        </w:numPr>
      </w:pPr>
      <w:r>
        <w:t xml:space="preserve">LIST OF REFERENCES</w:t>
      </w:r>
      <w:r>
        <w:br/>
      </w:r>
      <w:r>
        <w:t xml:space="preserve">Acharya, V.V., Subramanian, K.V, ‘Bankruptcy Codes and Innovation’, Review of</w:t>
      </w:r>
      <w:r>
        <w:t xml:space="preserve"> </w:t>
      </w:r>
      <w:r>
        <w:t xml:space="preserve">Financial Studies, Volume 22, Issue 12, December 2009, Pages 4949–4988,</w:t>
      </w:r>
      <w:r>
        <w:t xml:space="preserve"> </w:t>
      </w:r>
      <w:r>
        <w:t xml:space="preserve">https://doi.org/10.1093/rfs/hhp019.</w:t>
      </w:r>
      <w:r>
        <w:br/>
      </w:r>
      <w:r>
        <w:t xml:space="preserve">AFME (2016), ‘Potential economic gains from reforming insolvency law in Europe’,</w:t>
      </w:r>
      <w:r>
        <w:t xml:space="preserve"> </w:t>
      </w:r>
      <w:r>
        <w:t xml:space="preserve">Association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markets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February</w:t>
      </w:r>
      <w:r>
        <w:t xml:space="preserve"> </w:t>
      </w:r>
      <w:r>
        <w:t xml:space="preserve">2016,</w:t>
      </w:r>
      <w:r>
        <w:t xml:space="preserve"> </w:t>
      </w:r>
      <w:r>
        <w:t xml:space="preserve">https://www.afme.eu/portals/0/globalassets/downloads/publications/afme-insolvency-</w:t>
      </w:r>
      <w:r>
        <w:t xml:space="preserve"> </w:t>
      </w:r>
      <w:r>
        <w:t xml:space="preserve">reform-report-2016-english.pdf .</w:t>
      </w:r>
      <w:r>
        <w:t xml:space="preserve"> </w:t>
      </w:r>
      <w:r>
        <w:t xml:space="preserve">Aggarwal, R. Kearney, C. Lucey, B. (2012), ‘Gravity and culture in foreign portfolio</w:t>
      </w:r>
      <w:r>
        <w:t xml:space="preserve"> </w:t>
      </w:r>
      <w:r>
        <w:t xml:space="preserve">investment’, Journal of Banking and Finance, Vol. 36, February 2012, pp. 525-538.</w:t>
      </w:r>
      <w:r>
        <w:t xml:space="preserve"> </w:t>
      </w:r>
      <w:r>
        <w:t xml:space="preserve">Aiyar et al., ‘A Strategy for Resolving Europe’s Problem Loans’, IMF Staff Discussion</w:t>
      </w:r>
      <w:r>
        <w:t xml:space="preserve"> </w:t>
      </w:r>
      <w:r>
        <w:t xml:space="preserve">Note,</w:t>
      </w:r>
      <w:r>
        <w:t xml:space="preserve"> </w:t>
      </w:r>
      <w:r>
        <w:t xml:space="preserve">September</w:t>
      </w:r>
      <w:r>
        <w:t xml:space="preserve"> </w:t>
      </w:r>
      <w:r>
        <w:t xml:space="preserve">2015</w:t>
      </w:r>
      <w:r>
        <w:t xml:space="preserve"> </w:t>
      </w:r>
      <w:r>
        <w:t xml:space="preserve">(authored</w:t>
      </w:r>
      <w:r>
        <w:t xml:space="preserve"> </w:t>
      </w:r>
      <w:r>
        <w:t xml:space="preserve">by</w:t>
      </w:r>
    </w:p>
    <w:p>
      <w:pPr>
        <w:pStyle w:val="Compact"/>
        <w:numPr>
          <w:ilvl w:val="0"/>
          <w:numId w:val="1026"/>
        </w:numPr>
      </w:pPr>
      <w:r>
        <w:t xml:space="preserve">Aiyar</w:t>
      </w:r>
      <w:r>
        <w:t xml:space="preserve"> </w:t>
      </w:r>
      <w:r>
        <w:t xml:space="preserve">et</w:t>
      </w:r>
      <w:r>
        <w:t xml:space="preserve"> </w:t>
      </w:r>
      <w:r>
        <w:t xml:space="preserve">al),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https://www.imf.org/external/pubs/ft/sdn/2015/sdn1519.pdf .</w:t>
      </w:r>
      <w:r>
        <w:t xml:space="preserve"> </w:t>
      </w:r>
      <w:r>
        <w:t xml:space="preserve">Allianz Research, ‘Global Insolvency Report, Growing risks and uneven state support’,</w:t>
      </w:r>
      <w:r>
        <w:t xml:space="preserve"> </w:t>
      </w:r>
      <w:r>
        <w:t xml:space="preserve">Allianz Trade, May 2022, available at https://www.allianz-trade.com/en_global/news-</w:t>
      </w:r>
      <w:r>
        <w:t xml:space="preserve"> </w:t>
      </w:r>
      <w:r>
        <w:t xml:space="preserve">insights/economic-insights/global-insolvency-report-2022.html .</w:t>
      </w:r>
      <w:r>
        <w:t xml:space="preserve"> </w:t>
      </w:r>
      <w:r>
        <w:t xml:space="preserve">Andrews, D., Petroulakis, F., ‘Breaking the shackles: Zombie firms, weak banks and</w:t>
      </w:r>
      <w:r>
        <w:t xml:space="preserve"> </w:t>
      </w:r>
      <w:r>
        <w:t xml:space="preserve">depressed restructuring in Europe’, ECB Working Paper No 2240, February 2019.</w:t>
      </w:r>
      <w:r>
        <w:t xml:space="preserve"> </w:t>
      </w:r>
      <w:r>
        <w:t xml:space="preserve">Armour, J. et al., ‘How do legal rules evolve? Evidence from a cross-country study of</w:t>
      </w:r>
      <w:r>
        <w:t xml:space="preserve"> </w:t>
      </w:r>
      <w:r>
        <w:t xml:space="preserve">shareholder, creditor and worker protection’, CBR Working Paper No. 382 (2009) and</w:t>
      </w:r>
      <w:r>
        <w:t xml:space="preserve"> </w:t>
      </w:r>
      <w:r>
        <w:t xml:space="preserve">ECGI Law Working Paper 109/2009.</w:t>
      </w:r>
      <w:r>
        <w:t xml:space="preserve"> </w:t>
      </w:r>
      <w:r>
        <w:t xml:space="preserve">Ayotte, K. and Yun, H, ‘Matching Bankruptcy Laws to Legal Environments’, Journal of</w:t>
      </w:r>
      <w:r>
        <w:t xml:space="preserve"> </w:t>
      </w:r>
      <w:r>
        <w:t xml:space="preserve">Law, Economics, and Organization, Volume 25, Issue 1, May 2009, Pages 2–30, 25</w:t>
      </w:r>
      <w:r>
        <w:t xml:space="preserve"> </w:t>
      </w:r>
      <w:r>
        <w:t xml:space="preserve">October 2007.</w:t>
      </w:r>
      <w:r>
        <w:t xml:space="preserve"> </w:t>
      </w:r>
      <w:r>
        <w:t xml:space="preserve">Barbiero, F., Popov, A., Wolski, M., ‘Debt overhang, global growth opportunities, and</w:t>
      </w:r>
      <w:r>
        <w:t xml:space="preserve"> </w:t>
      </w:r>
      <w:r>
        <w:t xml:space="preserve">investment’,</w:t>
      </w:r>
      <w:r>
        <w:t xml:space="preserve"> </w:t>
      </w:r>
      <w:r>
        <w:t xml:space="preserve">November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http://alexanderpopov.org/Papers/debt_overhang_and_investment_efficiency_manuscript</w:t>
      </w:r>
      <w:r>
        <w:t xml:space="preserve"> </w:t>
      </w:r>
      <w:r>
        <w:t xml:space="preserve">.pdf .</w:t>
      </w:r>
      <w:r>
        <w:t xml:space="preserve"> </w:t>
      </w:r>
      <w:r>
        <w:t xml:space="preserve">Becker, B. and Ivashina, V., ‘Corporate insolvency rules and zombie lending’, ECB</w:t>
      </w:r>
      <w:r>
        <w:t xml:space="preserve"> </w:t>
      </w:r>
      <w:r>
        <w:t xml:space="preserve">Forum</w:t>
      </w:r>
      <w:r>
        <w:t xml:space="preserve"> </w:t>
      </w:r>
      <w:r>
        <w:t xml:space="preserve">on</w:t>
      </w:r>
      <w:r>
        <w:t xml:space="preserve"> </w:t>
      </w:r>
      <w:r>
        <w:t xml:space="preserve">Central</w:t>
      </w:r>
      <w:r>
        <w:t xml:space="preserve"> </w:t>
      </w:r>
      <w:r>
        <w:t xml:space="preserve">Banking,</w:t>
      </w:r>
      <w:r>
        <w:t xml:space="preserve"> </w:t>
      </w:r>
      <w:r>
        <w:t xml:space="preserve">Session</w:t>
      </w:r>
      <w:r>
        <w:t xml:space="preserve"> </w:t>
      </w:r>
      <w:r>
        <w:t xml:space="preserve">1,</w:t>
      </w:r>
      <w:r>
        <w:t xml:space="preserve"> </w:t>
      </w:r>
      <w:r>
        <w:t xml:space="preserve">September</w:t>
      </w:r>
      <w:r>
        <w:t xml:space="preserve"> </w:t>
      </w:r>
      <w:r>
        <w:t xml:space="preserve">2021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https://www.ecb.europa.eu/pub/conferences/ecbforum/shared/pdf/2021/Ivashina_paper.e</w:t>
      </w:r>
      <w:r>
        <w:t xml:space="preserve"> </w:t>
      </w:r>
      <w:r>
        <w:t xml:space="preserve">n.pdf .</w:t>
      </w:r>
      <w:r>
        <w:t xml:space="preserve"> </w:t>
      </w:r>
      <w:r>
        <w:t xml:space="preserve">Becker, B., Josephson, J., ‘Insolvency Resolution and the Missing High-Yield Bond</w:t>
      </w:r>
      <w:r>
        <w:t xml:space="preserve"> </w:t>
      </w:r>
      <w:r>
        <w:t xml:space="preserve">Markets’, Review of Financial Studies, Volume 29, Issue 10, October 2016, Pages 2814–</w:t>
      </w:r>
    </w:p>
    <w:p>
      <w:pPr>
        <w:pStyle w:val="Compact"/>
        <w:numPr>
          <w:ilvl w:val="0"/>
          <w:numId w:val="1027"/>
        </w:numPr>
      </w:pPr>
      <w:r>
        <w:t xml:space="preserve">Ben Hassinem H, et al., ‘Les procédures de défaillance a l’épreuve des entreprises</w:t>
      </w:r>
      <w:r>
        <w:t xml:space="preserve"> </w:t>
      </w:r>
      <w:r>
        <w:t xml:space="preserve">zombies,</w:t>
      </w:r>
      <w:r>
        <w:t xml:space="preserve"> </w:t>
      </w:r>
      <w:r>
        <w:t xml:space="preserve">France</w:t>
      </w:r>
      <w:r>
        <w:t xml:space="preserve"> </w:t>
      </w:r>
      <w:r>
        <w:t xml:space="preserve">Stratégie,</w:t>
      </w:r>
      <w:r>
        <w:t xml:space="preserve"> </w:t>
      </w:r>
      <w:r>
        <w:t xml:space="preserve">La</w:t>
      </w:r>
      <w:r>
        <w:t xml:space="preserve"> </w:t>
      </w:r>
      <w:r>
        <w:t xml:space="preserve">note</w:t>
      </w:r>
      <w:r>
        <w:t xml:space="preserve"> </w:t>
      </w:r>
      <w:r>
        <w:t xml:space="preserve">d’Analyse</w:t>
      </w:r>
      <w:r>
        <w:t xml:space="preserve"> </w:t>
      </w:r>
      <w:r>
        <w:t xml:space="preserve">No</w:t>
      </w:r>
      <w:r>
        <w:t xml:space="preserve"> </w:t>
      </w:r>
      <w:r>
        <w:t xml:space="preserve">82,</w:t>
      </w:r>
      <w:r>
        <w:t xml:space="preserve"> </w:t>
      </w:r>
      <w:r>
        <w:t xml:space="preserve">October</w:t>
      </w:r>
      <w:r>
        <w:t xml:space="preserve"> </w:t>
      </w:r>
      <w:r>
        <w:t xml:space="preserve">2019,</w:t>
      </w:r>
    </w:p>
    <w:p>
      <w:pPr>
        <w:pStyle w:val="FirstParagraph"/>
      </w:pPr>
      <w:r>
        <w:t xml:space="preserve">238</w:t>
      </w:r>
    </w:p>
    <w:p>
      <w:pPr>
        <w:pStyle w:val="BodyText"/>
      </w:pPr>
      <w:r>
        <w:t xml:space="preserve">https://www.strategie.gouv.fr/sites/strategie.gouv.fr/files/atoms/files/fs-na82-entreprises-</w:t>
      </w:r>
      <w:r>
        <w:t xml:space="preserve"> </w:t>
      </w:r>
      <w:r>
        <w:t xml:space="preserve">zombies-octobre-2019.pdf .</w:t>
      </w:r>
      <w:r>
        <w:t xml:space="preserve"> </w:t>
      </w:r>
      <w:r>
        <w:t xml:space="preserve">Bighelli, T., Lalinsky, T., di Mauro, F., ‘Covid-19 government support may have not</w:t>
      </w:r>
      <w:r>
        <w:t xml:space="preserve"> </w:t>
      </w:r>
      <w:r>
        <w:t xml:space="preserve">been</w:t>
      </w:r>
      <w:r>
        <w:t xml:space="preserve"> </w:t>
      </w:r>
      <w:r>
        <w:t xml:space="preserve">as</w:t>
      </w:r>
      <w:r>
        <w:t xml:space="preserve"> </w:t>
      </w:r>
      <w:r>
        <w:t xml:space="preserve">unproductively</w:t>
      </w:r>
      <w:r>
        <w:t xml:space="preserve"> </w:t>
      </w:r>
      <w:r>
        <w:t xml:space="preserve">distributed</w:t>
      </w:r>
      <w:r>
        <w:t xml:space="preserve"> </w:t>
      </w:r>
      <w:r>
        <w:t xml:space="preserve">as</w:t>
      </w:r>
      <w:r>
        <w:t xml:space="preserve"> </w:t>
      </w:r>
      <w:r>
        <w:t xml:space="preserve">feared’</w:t>
      </w:r>
      <w:r>
        <w:t xml:space="preserve"> </w:t>
      </w:r>
      <w:r>
        <w:t xml:space="preserve">Vox.EU,</w:t>
      </w:r>
      <w:r>
        <w:t xml:space="preserve"> </w:t>
      </w:r>
      <w:r>
        <w:t xml:space="preserve">August</w:t>
      </w:r>
      <w:r>
        <w:t xml:space="preserve"> </w:t>
      </w:r>
      <w:r>
        <w:t xml:space="preserve">2021,</w:t>
      </w:r>
      <w:r>
        <w:t xml:space="preserve"> </w:t>
      </w:r>
      <w:r>
        <w:t xml:space="preserve">https://voxeu.org/article/covid-19-government-support-may-have-not-been-</w:t>
      </w:r>
      <w:r>
        <w:t xml:space="preserve"> </w:t>
      </w:r>
      <w:r>
        <w:t xml:space="preserve">unproductively-distributed-feared .</w:t>
      </w:r>
      <w:r>
        <w:t xml:space="preserve"> </w:t>
      </w:r>
      <w:r>
        <w:t xml:space="preserve">Bork, R., Veder, M., ‘Proposal for a Harmonised Transaction Avoidance Law for the</w:t>
      </w:r>
      <w:r>
        <w:t xml:space="preserve"> </w:t>
      </w:r>
      <w:r>
        <w:t xml:space="preserve">EU’,</w:t>
      </w:r>
      <w:r>
        <w:t xml:space="preserve"> </w:t>
      </w:r>
      <w:r>
        <w:t xml:space="preserve">Cambridge</w:t>
      </w:r>
      <w:r>
        <w:t xml:space="preserve"> </w:t>
      </w:r>
      <w:r>
        <w:t xml:space="preserve">University</w:t>
      </w:r>
      <w:r>
        <w:t xml:space="preserve"> </w:t>
      </w:r>
      <w:r>
        <w:t xml:space="preserve">Press,</w:t>
      </w:r>
      <w:r>
        <w:t xml:space="preserve"> </w:t>
      </w:r>
      <w:r>
        <w:t xml:space="preserve">online</w:t>
      </w:r>
      <w:r>
        <w:t xml:space="preserve"> </w:t>
      </w:r>
      <w:r>
        <w:t xml:space="preserve">2022,</w:t>
      </w:r>
      <w:r>
        <w:t xml:space="preserve"> </w:t>
      </w:r>
      <w:r>
        <w:t xml:space="preserve">https://www.cambridge.org/core/books/harmonisation-of-transactions-avoidance-</w:t>
      </w:r>
      <w:r>
        <w:t xml:space="preserve"> </w:t>
      </w:r>
      <w:r>
        <w:t xml:space="preserve">laws/BC78EC8839F656C095AB5FFFF51ABF34 .</w:t>
      </w:r>
      <w:r>
        <w:t xml:space="preserve"> </w:t>
      </w:r>
      <w:r>
        <w:t xml:space="preserve">Bremus, F. and Kliatskova, T., ‘More efficient insolvency regulations could increase</w:t>
      </w:r>
      <w:r>
        <w:t xml:space="preserve"> </w:t>
      </w:r>
      <w:r>
        <w:t xml:space="preserve">financial markets’ resilience’, A Stable and Social Europe, number 16 - 17 - 18 in</w:t>
      </w:r>
      <w:r>
        <w:t xml:space="preserve"> </w:t>
      </w:r>
      <w:r>
        <w:t xml:space="preserve">Weekly Report, pages 152-153. DIW, 2019, dwr-19-16-3.pdf (econstor.eu).</w:t>
      </w:r>
      <w:r>
        <w:t xml:space="preserve"> </w:t>
      </w:r>
      <w:r>
        <w:t xml:space="preserve">Bremus, F. and Kliatskova, T.: Legal harmonization, institutional quality, and countries’</w:t>
      </w:r>
      <w:r>
        <w:t xml:space="preserve"> </w:t>
      </w:r>
      <w:r>
        <w:t xml:space="preserve">external positions: A sectoral analysis, Journal of International Money and Finance, Vol.</w:t>
      </w:r>
      <w:r>
        <w:t xml:space="preserve"> </w:t>
      </w:r>
      <w:r>
        <w:t xml:space="preserve">107, pp. 1-19, 2020.</w:t>
      </w:r>
      <w:r>
        <w:t xml:space="preserve"> </w:t>
      </w:r>
      <w:r>
        <w:t xml:space="preserve">Brown Rudnick Trade Alert, Issue no.32/2020, the Netherlands, Available at:</w:t>
      </w:r>
      <w:r>
        <w:t xml:space="preserve"> </w:t>
      </w:r>
      <w:r>
        <w:t xml:space="preserve">https://brownrudnick.com/wp-content/uploads/2020/12/Trade-Alert-The-Netherlands.pdf</w:t>
      </w:r>
      <w:r>
        <w:br/>
      </w:r>
      <w:r>
        <w:t xml:space="preserve">(last accessed 25 November 2021).</w:t>
      </w:r>
      <w:r>
        <w:t xml:space="preserve"> </w:t>
      </w:r>
      <w:r>
        <w:t xml:space="preserve">Carcea, M. et al., ‘The Economic Impact of Rescue and Recovery Frameworks in the</w:t>
      </w:r>
      <w:r>
        <w:t xml:space="preserve"> </w:t>
      </w:r>
      <w:r>
        <w:t xml:space="preserve">EU’, European Economy — Discussion Papers 2015-004. Directorate General Economic</w:t>
      </w:r>
      <w:r>
        <w:t xml:space="preserve"> </w:t>
      </w:r>
      <w:r>
        <w:t xml:space="preserve">and Financial Affairs (DG ECFIN), European Commission, Brussels, Belgium.</w:t>
      </w:r>
      <w:r>
        <w:t xml:space="preserve"> </w:t>
      </w:r>
      <w:r>
        <w:t xml:space="preserve">Cecchini, P. (1988), ‘The European Challenge 1992. The Benefits of a Single Market’,</w:t>
      </w:r>
      <w:r>
        <w:t xml:space="preserve"> </w:t>
      </w:r>
      <w:r>
        <w:t xml:space="preserve">Aldershot: Wildwood House.</w:t>
      </w:r>
      <w:r>
        <w:t xml:space="preserve"> </w:t>
      </w:r>
      <w:r>
        <w:t xml:space="preserve">CEPEJ - European Commission for the Efficiency of Justice, ‘Study on the functioning</w:t>
      </w:r>
      <w:r>
        <w:t xml:space="preserve"> </w:t>
      </w:r>
      <w:r>
        <w:t xml:space="preserve">of judicial systems in the EU Member States, Study prepared for the 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DG</w:t>
      </w:r>
      <w:r>
        <w:t xml:space="preserve"> </w:t>
      </w:r>
      <w:r>
        <w:t xml:space="preserve">JUST,</w:t>
      </w:r>
      <w:r>
        <w:t xml:space="preserve"> </w:t>
      </w:r>
      <w:r>
        <w:t xml:space="preserve">Strasbourg,</w:t>
      </w:r>
      <w:r>
        <w:t xml:space="preserve"> </w:t>
      </w:r>
      <w:r>
        <w:t xml:space="preserve">April</w:t>
      </w:r>
      <w:r>
        <w:t xml:space="preserve"> </w:t>
      </w:r>
      <w:r>
        <w:t xml:space="preserve">2022,</w:t>
      </w:r>
      <w:r>
        <w:t xml:space="preserve"> </w:t>
      </w:r>
      <w:r>
        <w:t xml:space="preserve">https://ec.europa.eu/info/publications/two-studies-prepared-european-commission-cepej-</w:t>
      </w:r>
      <w:r>
        <w:t xml:space="preserve"> </w:t>
      </w:r>
      <w:r>
        <w:t xml:space="preserve">european-commission-efficiency-justice-functioning-judicial-systems-eu-member-states-</w:t>
      </w:r>
      <w:r>
        <w:t xml:space="preserve"> </w:t>
      </w:r>
      <w:r>
        <w:t xml:space="preserve">2022_en .</w:t>
      </w:r>
      <w:r>
        <w:t xml:space="preserve"> </w:t>
      </w:r>
      <w:r>
        <w:t xml:space="preserve">Committee on the monitoring and evaluation of financial support measures for</w:t>
      </w:r>
      <w:r>
        <w:t xml:space="preserve"> </w:t>
      </w:r>
      <w:r>
        <w:t xml:space="preserve">companies confronted with the Covid-19 epidemic, ‘Progress report, France Stratégie,</w:t>
      </w:r>
      <w:r>
        <w:t xml:space="preserve"> </w:t>
      </w:r>
      <w:r>
        <w:t xml:space="preserve">July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https://www.strategie.gouv.fr/english-articles/committee-monitoring-and-</w:t>
      </w:r>
      <w:r>
        <w:t xml:space="preserve"> </w:t>
      </w:r>
      <w:r>
        <w:t xml:space="preserve">evaluation-financial-support-measures-companies-0 .</w:t>
      </w:r>
      <w:r>
        <w:t xml:space="preserve"> </w:t>
      </w:r>
      <w:r>
        <w:t xml:space="preserve">Claessens, S., Klapper, L.F., ‘Bankruptcy Around the World -Explanations of its Relative</w:t>
      </w:r>
      <w:r>
        <w:t xml:space="preserve"> </w:t>
      </w:r>
      <w:r>
        <w:t xml:space="preserve">Use’, t 2005, World Bank Policy Research Paper No 2865.</w:t>
      </w:r>
      <w:r>
        <w:t xml:space="preserve"> </w:t>
      </w:r>
      <w:r>
        <w:t xml:space="preserve">Closset, F. et al, ‘Corporate Restructuring and Creditor Power: Evidence from European</w:t>
      </w:r>
      <w:r>
        <w:t xml:space="preserve"> </w:t>
      </w:r>
      <w:r>
        <w:t xml:space="preserve">Insolvency</w:t>
      </w:r>
      <w:r>
        <w:t xml:space="preserve"> </w:t>
      </w:r>
      <w:r>
        <w:t xml:space="preserve">Law</w:t>
      </w:r>
      <w:r>
        <w:t xml:space="preserve"> </w:t>
      </w:r>
      <w:r>
        <w:t xml:space="preserve">Reforms’,</w:t>
      </w:r>
      <w:r>
        <w:t xml:space="preserve"> </w:t>
      </w:r>
      <w:r>
        <w:t xml:space="preserve">January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https://papers.ssrn.com/sol3/papers.cfm?abstract_id=3768436.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Consolo, A., Malfa, F, Pierluigi,B., ‘Insolvency frameworks and private debt: an</w:t>
      </w:r>
      <w:r>
        <w:t xml:space="preserve"> </w:t>
      </w:r>
      <w:r>
        <w:t xml:space="preserve">empirical investigation’, ECB Working Paper No. 2189, October 2018.</w:t>
      </w:r>
      <w:r>
        <w:t xml:space="preserve"> </w:t>
      </w:r>
      <w:r>
        <w:t xml:space="preserve">Cucinelli, D, et al., ‘Credit risk in European banks: The bright side of the Internal Ratings</w:t>
      </w:r>
      <w:r>
        <w:t xml:space="preserve"> </w:t>
      </w:r>
      <w:r>
        <w:t xml:space="preserve">Based approach’, Journal of Banking and Finance, Vol. 93, August 2018, pp. 213-229.</w:t>
      </w:r>
      <w:r>
        <w:br/>
      </w:r>
      <w:r>
        <w:t xml:space="preserve">Dalhuisen, J.-H., ‘Harmonisation of substantive insolvency law in the EU’, Maandblad</w:t>
      </w:r>
      <w:r>
        <w:t xml:space="preserve"> </w:t>
      </w:r>
      <w:r>
        <w:t xml:space="preserve">voor</w:t>
      </w:r>
      <w:r>
        <w:t xml:space="preserve"> </w:t>
      </w:r>
      <w:r>
        <w:t xml:space="preserve">Vermogensrecht,</w:t>
      </w:r>
      <w:r>
        <w:t xml:space="preserve"> </w:t>
      </w:r>
      <w:r>
        <w:t xml:space="preserve">June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https://papers.ssrn.com/sol3/papers.cfm?abstract_id=3857766Davydenko, S., Franks, J.</w:t>
      </w:r>
      <w:r>
        <w:t xml:space="preserve"> </w:t>
      </w:r>
      <w:r>
        <w:t xml:space="preserve">(2008), ‘Do Bankruptcy Codes Matter? A Study of Defaults in France, Germany, and the</w:t>
      </w:r>
      <w:r>
        <w:t xml:space="preserve"> </w:t>
      </w:r>
      <w:r>
        <w:t xml:space="preserve">U.K.’, Journal of Finance; Vol. 63, Issue 2, 2008, pp. 565–608.</w:t>
      </w:r>
      <w:r>
        <w:t xml:space="preserve"> </w:t>
      </w:r>
      <w:r>
        <w:t xml:space="preserve">Deakin, Simon, Viviana Mollica, and Prabirjit Sarkar (2017) Varieties of creditor</w:t>
      </w:r>
      <w:r>
        <w:t xml:space="preserve"> </w:t>
      </w:r>
      <w:r>
        <w:t xml:space="preserve">protection: insolvency law reform and credit expansion in developed market economies,</w:t>
      </w:r>
      <w:r>
        <w:t xml:space="preserve"> </w:t>
      </w:r>
      <w:r>
        <w:t xml:space="preserve">Socio-Economic Review, 2017, Vol. 15, No. 2, pp. 359–384.</w:t>
      </w:r>
      <w:r>
        <w:t xml:space="preserve"> </w:t>
      </w:r>
      <w:r>
        <w:t xml:space="preserve">Deloitte/Grimaldi (2022), Study to support the preparation of an impact assessment on a</w:t>
      </w:r>
      <w:r>
        <w:t xml:space="preserve"> </w:t>
      </w:r>
      <w:r>
        <w:t xml:space="preserve">potential EU initiative increasing convergence of national insolvency laws, Draft Final</w:t>
      </w:r>
      <w:r>
        <w:t xml:space="preserve"> </w:t>
      </w:r>
      <w:r>
        <w:t xml:space="preserve">Report, DG JUST, March 2022.</w:t>
      </w:r>
      <w:r>
        <w:t xml:space="preserve"> </w:t>
      </w:r>
      <w:r>
        <w:t xml:space="preserve">Demetzis, M., M. Dominguez-Jimenez and L. Guetta-Jeanrenaud (2021), Europe should</w:t>
      </w:r>
      <w:r>
        <w:t xml:space="preserve"> </w:t>
      </w:r>
      <w:r>
        <w:t xml:space="preserve">not neglects ist capital market union, Bruegel Policy Contribution, Issue 13/21, June</w:t>
      </w:r>
      <w:r>
        <w:t xml:space="preserve"> </w:t>
      </w:r>
      <w:r>
        <w:t xml:space="preserve">2021.</w:t>
      </w:r>
      <w:r>
        <w:t xml:space="preserve"> </w:t>
      </w:r>
      <w:r>
        <w:t xml:space="preserve">https://www.bruegel.org/2021/06/europe-should-not-neglect-its-capital-markets-</w:t>
      </w:r>
      <w:r>
        <w:t xml:space="preserve"> </w:t>
      </w:r>
      <w:r>
        <w:t xml:space="preserve">union/ .</w:t>
      </w:r>
      <w:r>
        <w:t xml:space="preserve"> </w:t>
      </w:r>
      <w:r>
        <w:t xml:space="preserve">Demmou, L. et al., Insolvency and debt overhang following the COVID-19 outbreak:</w:t>
      </w:r>
      <w:r>
        <w:t xml:space="preserve"> </w:t>
      </w:r>
      <w:r>
        <w:t xml:space="preserve">Assessment of risks and policy responses, OECD Economic Department Working Papers</w:t>
      </w:r>
      <w:r>
        <w:t xml:space="preserve"> </w:t>
      </w:r>
      <w:r>
        <w:t xml:space="preserve">No 1651, 2021.</w:t>
      </w:r>
      <w:r>
        <w:br/>
      </w:r>
      <w:r>
        <w:t xml:space="preserve">Djankov, S. et al 2008, Debt Enforcement around the World, Journal of Political</w:t>
      </w:r>
      <w:r>
        <w:t xml:space="preserve"> </w:t>
      </w:r>
      <w:r>
        <w:t xml:space="preserve">Economy, 2008, Vol. 116, No. 6, pp. 1105-1149.</w:t>
      </w:r>
      <w:r>
        <w:t xml:space="preserve"> </w:t>
      </w:r>
      <w:r>
        <w:t xml:space="preserve">Djankov, S., Zhang, E., ‘As COVID rages, bankruptcy cases fall’, Vox.EU, February</w:t>
      </w:r>
      <w:r>
        <w:t xml:space="preserve"> </w:t>
      </w:r>
      <w:r>
        <w:t xml:space="preserve">2021, https://voxeu.org/article/covid-rages-bankruptcy-cases-fall.</w:t>
      </w:r>
      <w:r>
        <w:t xml:space="preserve"> </w:t>
      </w:r>
      <w:r>
        <w:t xml:space="preserve">Djankov, S., Zhang, E., ‘When zombie firms become a worry, revise bankruptcy laws’,</w:t>
      </w:r>
      <w:r>
        <w:t xml:space="preserve"> </w:t>
      </w:r>
      <w:r>
        <w:t xml:space="preserve">LSE</w:t>
      </w:r>
      <w:r>
        <w:t xml:space="preserve"> </w:t>
      </w:r>
      <w:r>
        <w:t xml:space="preserve">Financial</w:t>
      </w:r>
      <w:r>
        <w:t xml:space="preserve"> </w:t>
      </w:r>
      <w:r>
        <w:t xml:space="preserve">Markets</w:t>
      </w:r>
      <w:r>
        <w:t xml:space="preserve"> </w:t>
      </w:r>
      <w:r>
        <w:t xml:space="preserve">Group</w:t>
      </w:r>
      <w:r>
        <w:t xml:space="preserve"> </w:t>
      </w:r>
      <w:r>
        <w:t xml:space="preserve">Special</w:t>
      </w:r>
      <w:r>
        <w:t xml:space="preserve"> </w:t>
      </w:r>
      <w:r>
        <w:t xml:space="preserve">Paper</w:t>
      </w:r>
      <w:r>
        <w:t xml:space="preserve"> </w:t>
      </w:r>
      <w:r>
        <w:t xml:space="preserve">262,</w:t>
      </w:r>
      <w:r>
        <w:t xml:space="preserve"> </w:t>
      </w:r>
      <w:r>
        <w:t xml:space="preserve">October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https://www.fmg.ac.uk/publications/special-papers/when-zombie-firms-become-worry-</w:t>
      </w:r>
      <w:r>
        <w:t xml:space="preserve"> </w:t>
      </w:r>
      <w:r>
        <w:t xml:space="preserve">revise-bankruptcy-laws.</w:t>
      </w:r>
      <w:r>
        <w:t xml:space="preserve"> </w:t>
      </w:r>
      <w:r>
        <w:t xml:space="preserve">Draghi, M., ‘Risk-reducing and risk-sharing in our Monetary Union’, Speech at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University</w:t>
      </w:r>
      <w:r>
        <w:t xml:space="preserve"> </w:t>
      </w:r>
      <w:r>
        <w:t xml:space="preserve">Institute,</w:t>
      </w:r>
      <w:r>
        <w:t xml:space="preserve"> </w:t>
      </w:r>
      <w:r>
        <w:t xml:space="preserve">Florence,</w:t>
      </w:r>
      <w:r>
        <w:t xml:space="preserve"> </w:t>
      </w:r>
      <w:r>
        <w:t xml:space="preserve">11</w:t>
      </w:r>
      <w:r>
        <w:t xml:space="preserve"> </w:t>
      </w:r>
      <w:r>
        <w:t xml:space="preserve">May</w:t>
      </w:r>
      <w:r>
        <w:t xml:space="preserve"> </w:t>
      </w:r>
      <w:r>
        <w:t xml:space="preserve">2018,</w:t>
      </w:r>
      <w:r>
        <w:t xml:space="preserve"> </w:t>
      </w:r>
      <w:r>
        <w:t xml:space="preserve">https://www.ecb.europa.eu/press/key/date/2018/html/ecb.sp180511.en.html.</w:t>
      </w:r>
      <w:r>
        <w:t xml:space="preserve"> </w:t>
      </w:r>
      <w:r>
        <w:t xml:space="preserve">Ebeke, Ch. et al., ‘Corporate Liquidity and Solvency in Europe during COVID-19: The</w:t>
      </w:r>
      <w:r>
        <w:t xml:space="preserve"> </w:t>
      </w:r>
      <w:r>
        <w:t xml:space="preserve">Role of Policies’, IMF Working Paper No. 2021/056, May 2021.</w:t>
      </w:r>
      <w:r>
        <w:t xml:space="preserve"> </w:t>
      </w:r>
      <w:r>
        <w:t xml:space="preserve">El Ghoul, S. et al., ‘Zombie firms: Prevalence, determinants, and corporate policies’,</w:t>
      </w:r>
      <w:r>
        <w:t xml:space="preserve"> </w:t>
      </w:r>
      <w:r>
        <w:t xml:space="preserve">Finance Research Letters, Vol. 41, 101876, 2021. pp. 1-8.</w:t>
      </w:r>
      <w:r>
        <w:t xml:space="preserve"> </w:t>
      </w:r>
      <w:r>
        <w:t xml:space="preserve">European Banking Authority, ‘Report on the benchmarking of national loan enforcing</w:t>
      </w:r>
      <w:r>
        <w:t xml:space="preserve"> </w:t>
      </w:r>
      <w:r>
        <w:t xml:space="preserve">frameworks’,</w:t>
      </w:r>
      <w:r>
        <w:t xml:space="preserve"> </w:t>
      </w:r>
      <w:r>
        <w:t xml:space="preserve">2020,</w:t>
      </w:r>
      <w:r>
        <w:t xml:space="preserve"> </w:t>
      </w:r>
      <w:r>
        <w:t xml:space="preserve">EBA/REP/2020/29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https://www.eba.europa.eu/sites/default/documents/files/document_library/About%20Us/</w:t>
      </w:r>
      <w:r>
        <w:t xml:space="preserve"> </w:t>
      </w:r>
      <w:r>
        <w:t xml:space="preserve">Missions%20and%20tasks/Call%20for%20Advice/2020/Report%20on%20the%20bench</w:t>
      </w:r>
      <w:r>
        <w:t xml:space="preserve"> </w:t>
      </w:r>
      <w:r>
        <w:t xml:space="preserve">marking%20of%20national%20loan%20enforcement%20frameworks/962022/Report%2</w:t>
      </w:r>
      <w:r>
        <w:t xml:space="preserve"> </w:t>
      </w:r>
      <w:r>
        <w:t xml:space="preserve">0on%20the%20benchmarking%20of%20national%20loan%20enforcement%20framewo</w:t>
      </w:r>
      <w:r>
        <w:t xml:space="preserve"> </w:t>
      </w:r>
      <w:r>
        <w:t xml:space="preserve">rks.pdf .</w:t>
      </w:r>
      <w:r>
        <w:t xml:space="preserve"> </w:t>
      </w:r>
      <w:r>
        <w:t xml:space="preserve">EBRD (2022), EBRD Insolvency Assessment of Reorganisation Procedures, Preliminary</w:t>
      </w:r>
      <w:r>
        <w:t xml:space="preserve"> </w:t>
      </w:r>
      <w:r>
        <w:t xml:space="preserve">assessment</w:t>
      </w:r>
      <w:r>
        <w:t xml:space="preserve"> </w:t>
      </w:r>
      <w:r>
        <w:t xml:space="preserve">report,</w:t>
      </w:r>
      <w:r>
        <w:t xml:space="preserve"> </w:t>
      </w:r>
      <w:r>
        <w:t xml:space="preserve">April</w:t>
      </w:r>
      <w:r>
        <w:t xml:space="preserve"> </w:t>
      </w:r>
      <w:r>
        <w:t xml:space="preserve">2022,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https://ebrd-</w:t>
      </w:r>
      <w:r>
        <w:t xml:space="preserve"> </w:t>
      </w:r>
      <w:r>
        <w:t xml:space="preserve">restructuring.com/storage/uploads/documents/Insolvency%20Assessment%20Database%</w:t>
      </w:r>
      <w:r>
        <w:t xml:space="preserve"> </w:t>
      </w:r>
      <w:r>
        <w:t xml:space="preserve">20Report.pdf.</w:t>
      </w:r>
      <w:r>
        <w:br/>
      </w:r>
      <w:r>
        <w:t xml:space="preserve">ESRB, Prevention and management of a large number of corporate insolvencies,</w:t>
      </w:r>
      <w:r>
        <w:t xml:space="preserve"> </w:t>
      </w:r>
      <w:r>
        <w:t xml:space="preserve">European</w:t>
      </w:r>
      <w:r>
        <w:t xml:space="preserve"> </w:t>
      </w:r>
      <w:r>
        <w:t xml:space="preserve">Systemic</w:t>
      </w:r>
      <w:r>
        <w:t xml:space="preserve"> </w:t>
      </w:r>
      <w:r>
        <w:t xml:space="preserve">Risk</w:t>
      </w:r>
      <w:r>
        <w:t xml:space="preserve"> </w:t>
      </w:r>
      <w:r>
        <w:t xml:space="preserve">Board,</w:t>
      </w:r>
      <w:r>
        <w:t xml:space="preserve"> </w:t>
      </w:r>
      <w:r>
        <w:t xml:space="preserve">April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https://www.esrb.europa.eu/pub/pdf/reports/esrb.report210428_PreventionAndManagem</w:t>
      </w:r>
      <w:r>
        <w:t xml:space="preserve"> </w:t>
      </w:r>
      <w:r>
        <w:t xml:space="preserve">entOfALargeNumberOfCorporateInsolvencies~cf33e0285f.en.pdf?351f85b1f164830850</w:t>
      </w:r>
      <w:r>
        <w:t xml:space="preserve"> </w:t>
      </w:r>
      <w:r>
        <w:t xml:space="preserve">8846cc8c4dd0bf.</w:t>
      </w:r>
      <w:r>
        <w:br/>
      </w:r>
      <w:r>
        <w:t xml:space="preserve">Euler Hermes, ‘Global Insolvency Outlook 2020’, Global Insolvency Report, January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https://www.allianz-trade.com/content/dam/onemarketing/aztrade/allianz-</w:t>
      </w:r>
      <w:r>
        <w:t xml:space="preserve"> </w:t>
      </w:r>
      <w:r>
        <w:t xml:space="preserve">trade_com/en_gl/erd/insightsimport/pdf/insolvency-report-jan20-compressed.pdf .</w:t>
      </w:r>
      <w:r>
        <w:t xml:space="preserve"> </w:t>
      </w:r>
      <w:r>
        <w:t xml:space="preserve">European Parliament resolution of 9 July 2015 on Building a Capital Markets Union</w:t>
      </w:r>
      <w:r>
        <w:t xml:space="preserve"> </w:t>
      </w:r>
      <w:r>
        <w:t xml:space="preserve">(2015/2634(RSP).</w:t>
      </w:r>
      <w:r>
        <w:t xml:space="preserve"> </w:t>
      </w:r>
      <w:r>
        <w:t xml:space="preserve">European Central Bank, ‘Financial integration in Europe’, Financial integration report</w:t>
      </w:r>
      <w:r>
        <w:t xml:space="preserve"> </w:t>
      </w:r>
      <w:r>
        <w:t xml:space="preserve">May</w:t>
      </w:r>
      <w:r>
        <w:t xml:space="preserve"> </w:t>
      </w:r>
      <w:r>
        <w:t xml:space="preserve">2018,</w:t>
      </w:r>
      <w:r>
        <w:t xml:space="preserve"> </w:t>
      </w:r>
      <w:r>
        <w:t xml:space="preserve">https://www.ecb.europa.eu/pub/pdf/fie/ecb.financialintegrationineurope201805.en.pdf .</w:t>
      </w:r>
      <w:r>
        <w:t xml:space="preserve"> </w:t>
      </w:r>
      <w:r>
        <w:t xml:space="preserve">European Central Bank, ‘Financial Integration and Structure in the Euro Area’, ECB</w:t>
      </w:r>
      <w:r>
        <w:t xml:space="preserve"> </w:t>
      </w:r>
      <w:r>
        <w:t xml:space="preserve">Committee</w:t>
      </w:r>
      <w:r>
        <w:t xml:space="preserve"> </w:t>
      </w:r>
      <w:r>
        <w:t xml:space="preserve">on</w:t>
      </w:r>
      <w:r>
        <w:t xml:space="preserve"> </w:t>
      </w:r>
      <w:r>
        <w:t xml:space="preserve">Financial</w:t>
      </w:r>
      <w:r>
        <w:t xml:space="preserve"> </w:t>
      </w:r>
      <w:r>
        <w:t xml:space="preserve">Integration,</w:t>
      </w:r>
      <w:r>
        <w:t xml:space="preserve"> </w:t>
      </w:r>
      <w:r>
        <w:t xml:space="preserve">April</w:t>
      </w:r>
      <w:r>
        <w:t xml:space="preserve"> </w:t>
      </w:r>
      <w:r>
        <w:t xml:space="preserve">2022,</w:t>
      </w:r>
      <w:r>
        <w:t xml:space="preserve"> </w:t>
      </w:r>
      <w:r>
        <w:t xml:space="preserve">https://www.ecb.europa.eu/pub/pdf/fie/ecb.fie202204~4c4f5f572f.en.pdf.</w:t>
      </w:r>
      <w:r>
        <w:br/>
      </w:r>
      <w:r>
        <w:t xml:space="preserve">European Commission, ‘Cross-border risk sharing after asymmetric shocks: evidence</w:t>
      </w:r>
      <w:r>
        <w:t xml:space="preserve"> </w:t>
      </w:r>
      <w:r>
        <w:t xml:space="preserve">from the euro area and the United States’, DG ECFIN Quarterly Report on the euro area,</w:t>
      </w:r>
      <w:r>
        <w:t xml:space="preserve"> </w:t>
      </w:r>
      <w:r>
        <w:t xml:space="preserve">Vol. 15, NO. 2, pp. 7-18, https://ec.europa.eu/info/sites/default/files/ip030_en_1.pdf .</w:t>
      </w:r>
      <w:r>
        <w:t xml:space="preserve"> </w:t>
      </w:r>
      <w:r>
        <w:t xml:space="preserve">European Commission, ‘Improving the evidence base on transfer of business in Europe :</w:t>
      </w:r>
      <w:r>
        <w:t xml:space="preserve"> </w:t>
      </w:r>
      <w:r>
        <w:t xml:space="preserve">annex C : case study on the cross-border dimension of business transfers,’ Executive</w:t>
      </w:r>
      <w:r>
        <w:t xml:space="preserve"> </w:t>
      </w:r>
      <w:r>
        <w:t xml:space="preserve">Agency for Small and Medium-sized Enterprises, Publications Office, February 2021,</w:t>
      </w:r>
      <w:r>
        <w:t xml:space="preserve"> </w:t>
      </w:r>
      <w:r>
        <w:t xml:space="preserve">available at: https://data.europa.eu/doi/10.2826/94014 .</w:t>
      </w:r>
      <w:r>
        <w:t xml:space="preserve"> </w:t>
      </w:r>
      <w:r>
        <w:t xml:space="preserve">Fatica, S., Oliviero, T., Rancan, M., ‘On the determinants of corporate default in the EU-</w:t>
      </w:r>
      <w:r>
        <w:t xml:space="preserve"> </w:t>
      </w:r>
      <w:r>
        <w:t xml:space="preserve">27, evidence from a large sasmple of firms’, JRC Technical Reports, 2022, forthcoming</w:t>
      </w:r>
      <w:r>
        <w:t xml:space="preserve"> </w:t>
      </w:r>
      <w:r>
        <w:t xml:space="preserve">Fell, J. et al., ‘Creditor coordination in resolving non-performing corporate loans’, ECB</w:t>
      </w:r>
      <w:r>
        <w:t xml:space="preserve"> </w:t>
      </w:r>
      <w:r>
        <w:t xml:space="preserve">Financial Stability Review, November 2021, Creditor coordination in resolving non-</w:t>
      </w:r>
      <w:r>
        <w:t xml:space="preserve"> </w:t>
      </w:r>
      <w:r>
        <w:t xml:space="preserve">performing corporate loans (europa.eu)</w:t>
      </w:r>
      <w:r>
        <w:t xml:space="preserve"> </w:t>
      </w:r>
      <w:r>
        <w:t xml:space="preserve">Ferreira, M.A., Miguel, A.F., ‘The Determinants of Domestic and Foreign Bond Bias.</w:t>
      </w:r>
      <w:r>
        <w:t xml:space="preserve"> </w:t>
      </w:r>
      <w:r>
        <w:t xml:space="preserve">Home Equity Bias and Industry Concentration’, Journal of Multinational Financial</w:t>
      </w:r>
      <w:r>
        <w:t xml:space="preserve"> </w:t>
      </w:r>
      <w:r>
        <w:t xml:space="preserve">Management, 2011. https://papers.ssrn.com/sol3/papers.cfm?abstract_id=989341 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Five President’s report (2015, ‘Completing Europe’s Economic and Monetary Union’,</w:t>
      </w:r>
      <w:r>
        <w:t xml:space="preserve"> </w:t>
      </w:r>
      <w:r>
        <w:t xml:space="preserve">June</w:t>
      </w:r>
      <w:r>
        <w:t xml:space="preserve"> </w:t>
      </w:r>
      <w:r>
        <w:t xml:space="preserve">2015,</w:t>
      </w:r>
      <w:r>
        <w:t xml:space="preserve"> </w:t>
      </w:r>
      <w:r>
        <w:t xml:space="preserve">https://ec.europa.eu/info/publications/five-presidents-report-completing-</w:t>
      </w:r>
      <w:r>
        <w:t xml:space="preserve"> </w:t>
      </w:r>
      <w:r>
        <w:t xml:space="preserve">europes-economic-and-monetary-union_en .</w:t>
      </w:r>
      <w:r>
        <w:t xml:space="preserve"> </w:t>
      </w:r>
      <w:r>
        <w:t xml:space="preserve">Franks, J., Loranth, G., ‘A Study of Bankruptcy Costs and the Allocation of Control’,</w:t>
      </w:r>
      <w:r>
        <w:t xml:space="preserve"> </w:t>
      </w:r>
      <w:r>
        <w:t xml:space="preserve">Review of Finance, Volume 18, Issue 3, July 2014, pp. 961–997.</w:t>
      </w:r>
      <w:r>
        <w:t xml:space="preserve"> </w:t>
      </w:r>
      <w:r>
        <w:t xml:space="preserve">Garrido, J. et al., ‘Restructuring and Insolvency in Europe: Policy Options in the</w:t>
      </w:r>
      <w:r>
        <w:t xml:space="preserve"> </w:t>
      </w:r>
      <w:r>
        <w:t xml:space="preserve">Implementation of the EU Directive’, IMF Working Paper, No. 21/51, May 2021.</w:t>
      </w:r>
      <w:r>
        <w:t xml:space="preserve"> </w:t>
      </w:r>
      <w:r>
        <w:t xml:space="preserve">Ghio, E. et al., ‘Harmonising insolvency law in the EU: New thoughts on old ideas in the</w:t>
      </w:r>
      <w:r>
        <w:t xml:space="preserve"> </w:t>
      </w:r>
      <w:r>
        <w:t xml:space="preserve">wake of the COVID-19 pandemic’, International Insolvency Review, Vol. 30 (3), May</w:t>
      </w:r>
      <w:r>
        <w:t xml:space="preserve"> </w:t>
      </w:r>
      <w:r>
        <w:t xml:space="preserve">2021, pp. 1-26.</w:t>
      </w:r>
      <w:r>
        <w:t xml:space="preserve"> </w:t>
      </w:r>
      <w:r>
        <w:t xml:space="preserve">Giofre, M., ‘Investor protection rights and foreign investment’, Journal of Comparative</w:t>
      </w:r>
      <w:r>
        <w:t xml:space="preserve"> </w:t>
      </w:r>
      <w:r>
        <w:t xml:space="preserve">Economics, Elsevier, vol. 41(2), pages 506-526, 2014.</w:t>
      </w:r>
      <w:r>
        <w:t xml:space="preserve"> </w:t>
      </w:r>
      <w:r>
        <w:t xml:space="preserve">Golshani, S. et al. ‘The Legal 500Country Comparative Guides, France, Restructuring &amp;</w:t>
      </w:r>
      <w:r>
        <w:t xml:space="preserve"> </w:t>
      </w:r>
      <w:r>
        <w:t xml:space="preserve">Insolvency’, page 14. Available at https://www.legal500.com/guides/chapter/france-</w:t>
      </w:r>
      <w:r>
        <w:t xml:space="preserve"> </w:t>
      </w:r>
      <w:r>
        <w:t xml:space="preserve">restructuring-insolvency/?export-pdf (last accessed 25 November 2021).</w:t>
      </w:r>
      <w:r>
        <w:t xml:space="preserve"> </w:t>
      </w:r>
      <w:r>
        <w:t xml:space="preserve">Gouveia A. F. and Osterhold Ch., ‘Fear the walking dead: zombie firms, spillovers and</w:t>
      </w:r>
      <w:r>
        <w:t xml:space="preserve"> </w:t>
      </w:r>
      <w:r>
        <w:t xml:space="preserve">exit</w:t>
      </w:r>
      <w:r>
        <w:t xml:space="preserve"> </w:t>
      </w:r>
      <w:r>
        <w:t xml:space="preserve">barriers’,</w:t>
      </w:r>
      <w:r>
        <w:t xml:space="preserve"> </w:t>
      </w: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Portugal</w:t>
      </w:r>
      <w:r>
        <w:t xml:space="preserve"> </w:t>
      </w:r>
      <w:r>
        <w:t xml:space="preserve">Working</w:t>
      </w:r>
      <w:r>
        <w:t xml:space="preserve"> </w:t>
      </w:r>
      <w:r>
        <w:t xml:space="preserve">Papers</w:t>
      </w:r>
      <w:r>
        <w:t xml:space="preserve"> </w:t>
      </w:r>
      <w:r>
        <w:t xml:space="preserve">11,</w:t>
      </w:r>
      <w:r>
        <w:t xml:space="preserve"> </w:t>
      </w:r>
      <w:r>
        <w:t xml:space="preserve">April</w:t>
      </w:r>
      <w:r>
        <w:t xml:space="preserve"> </w:t>
      </w:r>
      <w:r>
        <w:t xml:space="preserve">2018,</w:t>
      </w:r>
      <w:r>
        <w:t xml:space="preserve"> </w:t>
      </w:r>
      <w:r>
        <w:t xml:space="preserve">https://www.bportugal.pt/sites/default/files/anexos/papers/wp201811.pdf .</w:t>
      </w:r>
      <w:r>
        <w:t xml:space="preserve"> </w:t>
      </w:r>
      <w:r>
        <w:t xml:space="preserve">Greenwood, R., Iverson, B., Thesmar, D., ‘Sizing up corporate restructuring in the covid</w:t>
      </w:r>
      <w:r>
        <w:t xml:space="preserve"> </w:t>
      </w:r>
      <w:r>
        <w:t xml:space="preserve">crisis, NBER Working Paper No. 28104, November 2020.</w:t>
      </w:r>
      <w:r>
        <w:t xml:space="preserve"> </w:t>
      </w:r>
      <w:r>
        <w:t xml:space="preserve">De Guindos, L., Panetta, F., Schnabel, I., ‘Europe needs a fully fledged capital markets</w:t>
      </w:r>
      <w:r>
        <w:t xml:space="preserve"> </w:t>
      </w:r>
      <w:r>
        <w:t xml:space="preserve">union – now more than ever’, ECB Blog post, September 2020, available at</w:t>
      </w:r>
      <w:r>
        <w:t xml:space="preserve"> </w:t>
      </w:r>
      <w:r>
        <w:t xml:space="preserve">https://www.ecb.europa.eu/press/blog/date/2020/html/ecb.blog200902~c168038cbc.en.ht</w:t>
      </w:r>
      <w:r>
        <w:t xml:space="preserve"> </w:t>
      </w:r>
      <w:r>
        <w:t xml:space="preserve">ml .</w:t>
      </w:r>
      <w:r>
        <w:t xml:space="preserve"> </w:t>
      </w:r>
      <w:r>
        <w:t xml:space="preserve">Gurrea-Martínez, A., ‘Implementing an insolvency framework for micro and small</w:t>
      </w:r>
      <w:r>
        <w:t xml:space="preserve"> </w:t>
      </w:r>
      <w:r>
        <w:t xml:space="preserve">firms’, International Insolvency Review, Vol. 60, Issue S1. August 2021, pp. S46-S66.</w:t>
      </w:r>
      <w:r>
        <w:t xml:space="preserve"> </w:t>
      </w:r>
      <w:r>
        <w:t xml:space="preserve">Hart, O., ‘Different Approaches to Bankruptcy’, NBER Working Paper No 7921,</w:t>
      </w:r>
      <w:r>
        <w:t xml:space="preserve"> </w:t>
      </w:r>
      <w:r>
        <w:t xml:space="preserve">September 2000.</w:t>
      </w:r>
      <w:r>
        <w:t xml:space="preserve"> </w:t>
      </w:r>
      <w:r>
        <w:t xml:space="preserve">Hartmann, P., ‘Financial integration, capital market development and risk sharing in the</w:t>
      </w:r>
      <w:r>
        <w:t xml:space="preserve"> </w:t>
      </w:r>
      <w:r>
        <w:t xml:space="preserve">euro area’, Presentation to the Belgian Financial Forum, 14 May, 2018,</w:t>
      </w:r>
      <w:r>
        <w:t xml:space="preserve"> </w:t>
      </w:r>
      <w:r>
        <w:t xml:space="preserve">https://www.financialforum.be/sites/financialforum.be/files/media/2026.pdf?nocache=02</w:t>
      </w:r>
      <w:r>
        <w:t xml:space="preserve"> </w:t>
      </w:r>
      <w:r>
        <w:t xml:space="preserve">922b0981f02ffdf1e3799243c02e68 .</w:t>
      </w:r>
      <w:r>
        <w:t xml:space="preserve"> </w:t>
      </w:r>
      <w:r>
        <w:t xml:space="preserve">High Level Forum on the Capital Markets Union (2020), ‘Final report of the High Level</w:t>
      </w:r>
      <w:r>
        <w:t xml:space="preserve"> </w:t>
      </w:r>
      <w:r>
        <w:t xml:space="preserve">Forum on the Capital Markets Union - A new vision for Europe’s capital markets’,</w:t>
      </w:r>
      <w:r>
        <w:t xml:space="preserve"> </w:t>
      </w:r>
      <w:r>
        <w:t xml:space="preserve">https://ec.europa.eu/info/files/200610-cmu-high-level-forum-final-report_en .</w:t>
      </w:r>
      <w:r>
        <w:t xml:space="preserve"> </w:t>
      </w:r>
      <w:r>
        <w:t xml:space="preserve">International Monetary Fund, ‘A Capital Market Union for Europe’, IMF Staff</w:t>
      </w:r>
      <w:r>
        <w:t xml:space="preserve"> </w:t>
      </w:r>
      <w:r>
        <w:t xml:space="preserve">Discussion Note 19/07, September 2019.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International Monetary Fund, ‘A Capital Market Union for Europe’ Background Notes to</w:t>
      </w:r>
      <w:r>
        <w:t xml:space="preserve"> </w:t>
      </w:r>
      <w:r>
        <w:t xml:space="preserve">SDN19/07, September 2019.</w:t>
      </w:r>
      <w:r>
        <w:t xml:space="preserve"> </w:t>
      </w:r>
      <w:r>
        <w:t xml:space="preserve">International Monetary Fund, ‘Euro area Policies’ 2021 Article IV consultation with</w:t>
      </w:r>
      <w:r>
        <w:t xml:space="preserve"> </w:t>
      </w:r>
      <w:r>
        <w:t xml:space="preserve">member countries on common euro area policies, IMF Country Report No 22/29,</w:t>
      </w:r>
      <w:r>
        <w:t xml:space="preserve"> </w:t>
      </w:r>
      <w:r>
        <w:t xml:space="preserve">February 2022.</w:t>
      </w:r>
      <w:r>
        <w:t xml:space="preserve"> </w:t>
      </w:r>
      <w:r>
        <w:t xml:space="preserve">Iverson, B., ‘Get in Line: Chapter 11 Restructuring in Crowded Bankruptcy Courts’,</w:t>
      </w:r>
      <w:r>
        <w:t xml:space="preserve"> </w:t>
      </w:r>
      <w:r>
        <w:t xml:space="preserve">December</w:t>
      </w:r>
      <w:r>
        <w:t xml:space="preserve"> </w:t>
      </w:r>
      <w:r>
        <w:t xml:space="preserve">2016,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https://papers.ssrn.com/sol3/papers.cfm?abstract_id=2156045 .</w:t>
      </w:r>
      <w:r>
        <w:t xml:space="preserve"> </w:t>
      </w:r>
      <w:r>
        <w:t xml:space="preserve">Jack, J., ‘Missing Variable: The Impact of Cross-Border Insolvency Laws on Foreign</w:t>
      </w:r>
      <w:r>
        <w:t xml:space="preserve"> </w:t>
      </w:r>
      <w:r>
        <w:t xml:space="preserve">Direct Investment’, Minnesota Journal of International Law, 27(1), pp. 313-337.</w:t>
      </w:r>
      <w:r>
        <w:t xml:space="preserve"> </w:t>
      </w:r>
      <w:r>
        <w:t xml:space="preserve">Jorda, O. et al., ‘Zombies at Large? Corporate Debt Overhang and the Macroeconomy’,</w:t>
      </w:r>
      <w:r>
        <w:t xml:space="preserve"> </w:t>
      </w:r>
      <w:r>
        <w:t xml:space="preserve">Federal Reserve Bank of New York, Staff Report No. 951, December 2020.</w:t>
      </w:r>
      <w:r>
        <w:t xml:space="preserve"> </w:t>
      </w:r>
      <w:r>
        <w:t xml:space="preserve">Keay, A. ‘Harmonisation of Avoidance Rules in European Union Insolvencies: The</w:t>
      </w:r>
      <w:r>
        <w:t xml:space="preserve"> </w:t>
      </w:r>
      <w:r>
        <w:t xml:space="preserve">Critical Elements in Formulating a Scheme’, Northern Ireland Legal Quarterly, Vol. 69</w:t>
      </w:r>
      <w:r>
        <w:t xml:space="preserve"> </w:t>
      </w:r>
      <w:r>
        <w:t xml:space="preserve">No. 2, pp. 85-106, 2018.</w:t>
      </w:r>
      <w:r>
        <w:t xml:space="preserve"> </w:t>
      </w:r>
      <w:r>
        <w:t xml:space="preserve">Kliatskova, T., Savatier, L.B., ‘Insolvency Regimes and Cross-Border Investment</w:t>
      </w:r>
      <w:r>
        <w:t xml:space="preserve"> </w:t>
      </w:r>
      <w:r>
        <w:t xml:space="preserve">Decisions’, DIW Discussion Papers No 1862, Berlin 2020.</w:t>
      </w:r>
      <w:r>
        <w:t xml:space="preserve"> </w:t>
      </w:r>
      <w:r>
        <w:t xml:space="preserve">Kruczalak-Jankowska, J., Maśnicka, M., Machnikowska, ‘The relation between duration</w:t>
      </w:r>
      <w:r>
        <w:t xml:space="preserve"> </w:t>
      </w:r>
      <w:r>
        <w:t xml:space="preserve">of insolvency proceedings and their efficiency (with a particular emphasis on Polish</w:t>
      </w:r>
      <w:r>
        <w:t xml:space="preserve"> </w:t>
      </w:r>
      <w:r>
        <w:t xml:space="preserve">experiences)’, September 2020, International Insolvency Review, Vol. 29, issue 3, pp. </w:t>
      </w:r>
      <w:r>
        <w:t xml:space="preserve"> </w:t>
      </w:r>
      <w:r>
        <w:t xml:space="preserve">379-392.</w:t>
      </w:r>
      <w:r>
        <w:t xml:space="preserve"> </w:t>
      </w:r>
      <w:r>
        <w:t xml:space="preserve">KSV1870 (2022), ‘40% aller Unternehmensinsolvenzen 2021 im 4. Quartal’,</w:t>
      </w:r>
      <w:r>
        <w:t xml:space="preserve"> </w:t>
      </w:r>
      <w:r>
        <w:t xml:space="preserve">Kreditschutzverband</w:t>
      </w:r>
      <w:r>
        <w:t xml:space="preserve"> </w:t>
      </w:r>
      <w:r>
        <w:t xml:space="preserve">von</w:t>
      </w:r>
      <w:r>
        <w:t xml:space="preserve"> </w:t>
      </w:r>
      <w:r>
        <w:t xml:space="preserve">1870,</w:t>
      </w:r>
      <w:r>
        <w:t xml:space="preserve"> </w:t>
      </w:r>
      <w:r>
        <w:t xml:space="preserve">Pressemitteilung,</w:t>
      </w:r>
      <w:r>
        <w:t xml:space="preserve"> </w:t>
      </w:r>
      <w:r>
        <w:t xml:space="preserve">Wien,</w:t>
      </w:r>
      <w:r>
        <w:t xml:space="preserve"> </w:t>
      </w:r>
      <w:r>
        <w:t xml:space="preserve">Januar</w:t>
      </w:r>
      <w:r>
        <w:t xml:space="preserve"> </w:t>
      </w:r>
      <w:r>
        <w:t xml:space="preserve">2022,</w:t>
      </w:r>
      <w:r>
        <w:t xml:space="preserve"> </w:t>
      </w:r>
      <w:r>
        <w:t xml:space="preserve">https://www.ksv.at/KSV1870_Insolvenzstatistik_Unternehmen_2021_final .</w:t>
      </w:r>
      <w:r>
        <w:t xml:space="preserve"> </w:t>
      </w:r>
      <w:r>
        <w:t xml:space="preserve">Laeven, L., Schepens, G., Schnabel, I., ‘Zombification in Europe in times of pandemic’,</w:t>
      </w:r>
      <w:r>
        <w:t xml:space="preserve"> </w:t>
      </w:r>
      <w:r>
        <w:t xml:space="preserve">Vox.EU, October 2020, https://voxeu.org/article/zombification-europe-times-pandemic .</w:t>
      </w:r>
      <w:r>
        <w:t xml:space="preserve"> </w:t>
      </w:r>
      <w:r>
        <w:t xml:space="preserve">La Porta,R, Lopez-De-Silanes, F., Shleifer, A., ‘The economic consequences of legal</w:t>
      </w:r>
      <w:r>
        <w:t xml:space="preserve"> </w:t>
      </w:r>
      <w:r>
        <w:t xml:space="preserve">origin’, Journal of Economic Literature, Vol. 46, issue 2, 2008, 285-332.</w:t>
      </w:r>
      <w:r>
        <w:t xml:space="preserve"> </w:t>
      </w:r>
      <w:r>
        <w:t xml:space="preserve">Lee, S.-H. et al., ‘How do bankruptcy laws affect entrepreneurship development around</w:t>
      </w:r>
      <w:r>
        <w:t xml:space="preserve"> </w:t>
      </w:r>
      <w:r>
        <w:t xml:space="preserve">the world?’ Journal of Business Venturing, 2011, vol. 26, issue 5, pp. 505-520.</w:t>
      </w:r>
      <w:r>
        <w:br/>
      </w:r>
      <w:r>
        <w:t xml:space="preserve">Longhofer, S.D. and S.R Peters, ‘Protection for Whom? Creditor conflict and</w:t>
      </w:r>
      <w:r>
        <w:t xml:space="preserve"> </w:t>
      </w:r>
      <w:r>
        <w:t xml:space="preserve">bankruptcy’,</w:t>
      </w:r>
      <w:r>
        <w:t xml:space="preserve"> </w:t>
      </w:r>
      <w:r>
        <w:t xml:space="preserve">2004,</w:t>
      </w:r>
      <w:r>
        <w:t xml:space="preserve"> </w:t>
      </w:r>
      <w:r>
        <w:t xml:space="preserve">Available</w:t>
      </w:r>
      <w:r>
        <w:t xml:space="preserve"> </w:t>
      </w:r>
      <w:r>
        <w:t xml:space="preserve">at :</w:t>
      </w:r>
      <w:r>
        <w:t xml:space="preserve"> </w:t>
      </w:r>
      <w:r>
        <w:t xml:space="preserve">https://papers.ssrn.com/sol3/papers.cfm?abstract_id=556233 .</w:t>
      </w:r>
      <w:r>
        <w:t xml:space="preserve"> </w:t>
      </w:r>
      <w:r>
        <w:t xml:space="preserve">Markets4Europe, ‘Transforming Europe’s capital markets, a roadmap to a Capital</w:t>
      </w:r>
      <w:r>
        <w:t xml:space="preserve"> </w:t>
      </w:r>
      <w:r>
        <w:t xml:space="preserve">Markets</w:t>
      </w:r>
      <w:r>
        <w:t xml:space="preserve"> </w:t>
      </w:r>
      <w:r>
        <w:t xml:space="preserve">union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savers’,</w:t>
      </w:r>
      <w:r>
        <w:t xml:space="preserve"> </w:t>
      </w:r>
      <w:r>
        <w:t xml:space="preserve">Brussels</w:t>
      </w:r>
      <w:r>
        <w:t xml:space="preserve"> </w:t>
      </w:r>
      <w:r>
        <w:t xml:space="preserve">September</w:t>
      </w:r>
      <w:r>
        <w:t xml:space="preserve"> </w:t>
      </w:r>
      <w:r>
        <w:t xml:space="preserve">2019,</w:t>
      </w:r>
      <w:r>
        <w:t xml:space="preserve"> </w:t>
      </w:r>
      <w:r>
        <w:t xml:space="preserve">https://markets4europe.eu/wp-content/uploads/2019/10/M4E-Roadmap-digital.pdf .</w:t>
      </w:r>
      <w:r>
        <w:t xml:space="preserve"> </w:t>
      </w:r>
      <w:r>
        <w:t xml:space="preserve">McCormack, G. et al., ‘Study on a new approach to business failure and insolvency,</w:t>
      </w:r>
      <w:r>
        <w:t xml:space="preserve"> </w:t>
      </w:r>
      <w:r>
        <w:t xml:space="preserve">comparative legal analysis of the Member States’ relevant provisions and practices’, DG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JUST,</w:t>
      </w:r>
      <w:r>
        <w:t xml:space="preserve"> </w:t>
      </w:r>
      <w:r>
        <w:t xml:space="preserve">January</w:t>
      </w:r>
      <w:r>
        <w:t xml:space="preserve"> </w:t>
      </w:r>
      <w:r>
        <w:t xml:space="preserve">2016,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/publication/3eb2f832-47f3-11e6-9c64-01aa75ed71a1.</w:t>
      </w:r>
      <w:r>
        <w:br/>
      </w:r>
      <w:r>
        <w:t xml:space="preserve">McGhee, P., Suarez, J., Simmons, G., ‘The importance of better EU insolvency regimes’,</w:t>
      </w:r>
      <w:r>
        <w:t xml:space="preserve"> </w:t>
      </w:r>
      <w:r>
        <w:t xml:space="preserve">Vox.EU, April 2016, https://voxeu.org/article/importance-better-eu-insolvency-regimes .</w:t>
      </w:r>
      <w:r>
        <w:t xml:space="preserve"> </w:t>
      </w:r>
      <w:r>
        <w:t xml:space="preserve">McGowan, M.A. and Andrews, D., ‘Design of insolvency regimes across countries’,</w:t>
      </w:r>
      <w:r>
        <w:t xml:space="preserve"> </w:t>
      </w:r>
      <w:r>
        <w:t xml:space="preserve">OECD Economic Department Working Paper No 1504, September 2018.</w:t>
      </w:r>
      <w:r>
        <w:t xml:space="preserve"> </w:t>
      </w:r>
      <w:r>
        <w:t xml:space="preserve">McGowan, M.A., Andrews, D., Millot, V., ‘Insolvency regimes, zombie firms and</w:t>
      </w:r>
      <w:r>
        <w:t xml:space="preserve"> </w:t>
      </w:r>
      <w:r>
        <w:t xml:space="preserve">capital reallocation’, 2017, OECD Economic Department Working Paper No 1399.</w:t>
      </w:r>
      <w:r>
        <w:t xml:space="preserve"> </w:t>
      </w:r>
      <w:r>
        <w:t xml:space="preserve">McGowan, M.A., Andrews, D., Millot, V., ‘The walking dead? zombie firms and</w:t>
      </w:r>
      <w:r>
        <w:t xml:space="preserve"> </w:t>
      </w:r>
      <w:r>
        <w:t xml:space="preserve">productivity performance in OECD Countries’, 2017 OECD Economic Department</w:t>
      </w:r>
      <w:r>
        <w:t xml:space="preserve"> </w:t>
      </w:r>
      <w:r>
        <w:t xml:space="preserve">Working Paper No 1372.</w:t>
      </w:r>
      <w:r>
        <w:br/>
      </w:r>
      <w:r>
        <w:t xml:space="preserve">Menezes, A., Muro, S. ‘How Insolvency and Creditor/Debtor Regimes Can Help Address</w:t>
      </w:r>
      <w:r>
        <w:t xml:space="preserve"> </w:t>
      </w:r>
      <w:r>
        <w:t xml:space="preserve">Non-Performing Loans’, World Bank, 2020.</w:t>
      </w:r>
      <w:r>
        <w:t xml:space="preserve"> </w:t>
      </w:r>
      <w:r>
        <w:t xml:space="preserve">Menezes, A and Muro, S., ‘COVID-19 Outbreak: Implications on Corporate and</w:t>
      </w:r>
      <w:r>
        <w:t xml:space="preserve"> </w:t>
      </w:r>
      <w:r>
        <w:t xml:space="preserve">Individual</w:t>
      </w:r>
      <w:r>
        <w:t xml:space="preserve"> </w:t>
      </w:r>
      <w:r>
        <w:t xml:space="preserve">Insolvency’,</w:t>
      </w:r>
      <w:r>
        <w:t xml:space="preserve"> </w:t>
      </w:r>
      <w:r>
        <w:t xml:space="preserve">EFI</w:t>
      </w:r>
      <w:r>
        <w:t xml:space="preserve"> </w:t>
      </w:r>
      <w:r>
        <w:t xml:space="preserve">C19</w:t>
      </w:r>
      <w:r>
        <w:t xml:space="preserve"> </w:t>
      </w:r>
      <w:r>
        <w:t xml:space="preserve">Notes,</w:t>
      </w:r>
      <w:r>
        <w:t xml:space="preserve"> </w:t>
      </w:r>
      <w:r>
        <w:t xml:space="preserve">April</w:t>
      </w:r>
      <w:r>
        <w:t xml:space="preserve"> </w:t>
      </w:r>
      <w:r>
        <w:t xml:space="preserve">2020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http://pubdocs.worldbank.org/en/912121588018942884/COVID-19-Outbreak-</w:t>
      </w:r>
      <w:r>
        <w:t xml:space="preserve"> </w:t>
      </w:r>
      <w:r>
        <w:t xml:space="preserve">Implications-on-Corporate-and-Individual-Insolvency.pdf .</w:t>
      </w:r>
      <w:r>
        <w:br/>
      </w:r>
      <w:r>
        <w:t xml:space="preserve">Mucciarelli. F., ‘Not Just Efficiency: Insolvency Law in the EU and Its Political</w:t>
      </w:r>
      <w:r>
        <w:t xml:space="preserve"> </w:t>
      </w:r>
      <w:r>
        <w:t xml:space="preserve">Dimension’, European Business Organization Law Review, Vol. 14, No. 2, 2013.</w:t>
      </w:r>
      <w:r>
        <w:t xml:space="preserve"> </w:t>
      </w:r>
      <w:r>
        <w:t xml:space="preserve">Mucciarelli, F., ‘General Principles of EU corporate and insolvency law’, European</w:t>
      </w:r>
      <w:r>
        <w:t xml:space="preserve"> </w:t>
      </w:r>
      <w:r>
        <w:t xml:space="preserve">Corporate Governance Institute - Law Working Paper No. 562/2021, January 2021,</w:t>
      </w:r>
      <w:r>
        <w:t xml:space="preserve"> </w:t>
      </w:r>
      <w:r>
        <w:t xml:space="preserve">available at https://ssrn.com/abstract=3777289.</w:t>
      </w:r>
      <w:r>
        <w:t xml:space="preserve"> </w:t>
      </w:r>
      <w:r>
        <w:t xml:space="preserve">Nieto Carillo E. et al. (2022), ‘Giving zombie firms a second chance: an assessment of</w:t>
      </w:r>
      <w:r>
        <w:t xml:space="preserve"> </w:t>
      </w:r>
      <w:r>
        <w:t xml:space="preserve">the reform of the Portuguese insolvency framework University of Coimbra, CeBER</w:t>
      </w:r>
      <w:r>
        <w:t xml:space="preserve"> </w:t>
      </w:r>
      <w:r>
        <w:t xml:space="preserve">Working papers 2/2022, https://estudogeral.sib.uc.pt/handle/10316/99866.</w:t>
      </w:r>
      <w:r>
        <w:t xml:space="preserve"> </w:t>
      </w:r>
      <w:r>
        <w:t xml:space="preserve">Next CMU High-Level Group, ‘Savings and sustainable investment Union’, Report to</w:t>
      </w:r>
      <w:r>
        <w:t xml:space="preserve"> </w:t>
      </w:r>
      <w:r>
        <w:t xml:space="preserve">Ministers and presented to the Finnish Presidency, October 2019.</w:t>
      </w:r>
      <w:r>
        <w:t xml:space="preserve"> </w:t>
      </w:r>
      <w:r>
        <w:t xml:space="preserve">Podeur, G. ‘European Union: After The Implementation Of The EU Restructuring</w:t>
      </w:r>
      <w:r>
        <w:t xml:space="preserve"> </w:t>
      </w:r>
      <w:r>
        <w:t xml:space="preserve">Directive,</w:t>
      </w:r>
      <w:r>
        <w:t xml:space="preserve"> </w:t>
      </w:r>
      <w:r>
        <w:t xml:space="preserve">Does</w:t>
      </w:r>
      <w:r>
        <w:t xml:space="preserve"> </w:t>
      </w:r>
      <w:r>
        <w:t xml:space="preserve">France</w:t>
      </w:r>
      <w:r>
        <w:t xml:space="preserve"> </w:t>
      </w:r>
      <w:r>
        <w:t xml:space="preserve">Remain</w:t>
      </w:r>
      <w:r>
        <w:t xml:space="preserve"> </w:t>
      </w:r>
      <w:r>
        <w:t xml:space="preserve">Debtor-Friendly?’.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https://www.mondaq.com/france/insolvencybankruptcy/1116378/after-the-</w:t>
      </w:r>
      <w:r>
        <w:t xml:space="preserve"> </w:t>
      </w:r>
      <w:r>
        <w:t xml:space="preserve">implementation-of-the-eu-restructuring-directive-does-france-remain-debtor-friendly</w:t>
      </w:r>
      <w:r>
        <w:br/>
      </w:r>
      <w:r>
        <w:t xml:space="preserve">(last accessed 25 November 2021).</w:t>
      </w:r>
      <w:r>
        <w:t xml:space="preserve"> </w:t>
      </w:r>
      <w:r>
        <w:t xml:space="preserve">Portes, R., Rey, H., ‘The determinants of cross-border equity flows’, Journal of</w:t>
      </w:r>
      <w:r>
        <w:t xml:space="preserve"> </w:t>
      </w:r>
      <w:r>
        <w:t xml:space="preserve">International Economics, Vol. 65, 2005, pp. 269-296.</w:t>
      </w:r>
      <w:r>
        <w:t xml:space="preserve"> </w:t>
      </w:r>
      <w:r>
        <w:t xml:space="preserve">Poshakwalea, S.. Thapa, Ch. ‘Investor protection and international equity portfolio</w:t>
      </w:r>
      <w:r>
        <w:t xml:space="preserve"> </w:t>
      </w:r>
      <w:r>
        <w:t xml:space="preserve">investments’, Global Finance Journal, Vol. 22, 2011, pp. 116-129,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Revoltella, D., Delanote, J., Bending, T., ‘EU firms and the COVID crisis: So far so</w:t>
      </w:r>
      <w:r>
        <w:t xml:space="preserve"> </w:t>
      </w:r>
      <w:r>
        <w:t xml:space="preserve">good, but uncertainty, lack of skills, and pockets of vulnerability remain’, Vox.EU,</w:t>
      </w:r>
      <w:r>
        <w:t xml:space="preserve"> </w:t>
      </w:r>
      <w:r>
        <w:t xml:space="preserve">December 2021, https://voxeu.org/article/eu-firms-and-covid-crisis .</w:t>
      </w:r>
      <w:r>
        <w:br/>
      </w:r>
      <w:r>
        <w:t xml:space="preserve">Roque,V. and M.C. Cortez, ‘The determinants of international equity investment: Do</w:t>
      </w:r>
      <w:r>
        <w:t xml:space="preserve"> </w:t>
      </w:r>
      <w:r>
        <w:t xml:space="preserve">they differ between institutional and noninstitutional investors?’ Journal of Banking and</w:t>
      </w:r>
      <w:r>
        <w:t xml:space="preserve"> </w:t>
      </w:r>
      <w:r>
        <w:t xml:space="preserve">Finance, Vol. 49, 2014, pp. 469-482.</w:t>
      </w:r>
      <w:r>
        <w:t xml:space="preserve"> </w:t>
      </w:r>
      <w:r>
        <w:t xml:space="preserve">Smrčka, L. et al., ‘Parameters of insolvency proceedings in developed countries and their</w:t>
      </w:r>
      <w:r>
        <w:t xml:space="preserve"> </w:t>
      </w:r>
      <w:r>
        <w:t xml:space="preserve">dependence on economic performance’, Advances in Environmental Sciences,</w:t>
      </w:r>
      <w:r>
        <w:t xml:space="preserve"> </w:t>
      </w:r>
      <w:r>
        <w:t xml:space="preserve">Development and Chemistry, 2015, pp. 345-352.</w:t>
      </w:r>
      <w:r>
        <w:br/>
      </w:r>
      <w:r>
        <w:t xml:space="preserve">Spark, Tipik, ‘Study on the issue of abusive forum shopping in insolvency proceedings’,</w:t>
      </w:r>
      <w:r>
        <w:t xml:space="preserve"> </w:t>
      </w:r>
      <w:r>
        <w:t xml:space="preserve">DG JUST, February 2022.</w:t>
      </w:r>
      <w:r>
        <w:t xml:space="preserve"> </w:t>
      </w:r>
      <w:r>
        <w:t xml:space="preserve">Spark, Tipik, ‘Study on tracing and recovery of debtor’s assets by insolvency</w:t>
      </w:r>
      <w:r>
        <w:t xml:space="preserve"> </w:t>
      </w:r>
      <w:r>
        <w:t xml:space="preserve">practitioners’ DG JUST, March 2022.</w:t>
      </w:r>
      <w:r>
        <w:t xml:space="preserve"> </w:t>
      </w:r>
      <w:r>
        <w:t xml:space="preserve">Stanghellini, L. et al. ‘Best Practices in European Restructuring - Contractualised</w:t>
      </w:r>
      <w:r>
        <w:t xml:space="preserve"> </w:t>
      </w:r>
      <w:r>
        <w:t xml:space="preserve">Distress Resolution in the Shadow of the Law’, September 20, 2018, available at:</w:t>
      </w:r>
      <w:r>
        <w:t xml:space="preserve"> </w:t>
      </w:r>
      <w:r>
        <w:t xml:space="preserve">https://ssrn.com/abstract=3271790 or http://dx.doi.org/10.2139/ssrn.3271790.</w:t>
      </w:r>
      <w:r>
        <w:t xml:space="preserve"> </w:t>
      </w:r>
      <w:r>
        <w:t xml:space="preserve">Steffek, F., ‘Analysis of individual and collective loan enforcement laws in the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States’,</w:t>
      </w:r>
      <w:r>
        <w:t xml:space="preserve"> </w:t>
      </w:r>
      <w:r>
        <w:t xml:space="preserve">DG</w:t>
      </w:r>
      <w:r>
        <w:t xml:space="preserve"> </w:t>
      </w:r>
      <w:r>
        <w:t xml:space="preserve">FISMA,</w:t>
      </w:r>
      <w:r>
        <w:t xml:space="preserve"> </w:t>
      </w:r>
      <w:r>
        <w:t xml:space="preserve">November</w:t>
      </w:r>
      <w:r>
        <w:t xml:space="preserve"> </w:t>
      </w:r>
      <w:r>
        <w:t xml:space="preserve">2019,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https://ec.europa.eu/info/publications/191203-study-loan-enforcement-laws_en.</w:t>
      </w:r>
      <w:r>
        <w:t xml:space="preserve"> </w:t>
      </w:r>
      <w:r>
        <w:t xml:space="preserve">Talbourdet, P., Joanna Gumpelson, J., ‘Restructuring and Insolvency in France’,</w:t>
      </w:r>
      <w:r>
        <w:t xml:space="preserve"> </w:t>
      </w:r>
      <w:r>
        <w:t xml:space="preserve">Thomson</w:t>
      </w:r>
      <w:r>
        <w:t xml:space="preserve"> </w:t>
      </w:r>
      <w:r>
        <w:t xml:space="preserve">Reuters,</w:t>
      </w:r>
      <w:r>
        <w:t xml:space="preserve"> </w:t>
      </w:r>
      <w:r>
        <w:t xml:space="preserve">Practical</w:t>
      </w:r>
      <w:r>
        <w:t xml:space="preserve"> </w:t>
      </w:r>
      <w:r>
        <w:t xml:space="preserve">law</w:t>
      </w:r>
      <w:r>
        <w:t xml:space="preserve"> </w:t>
      </w:r>
      <w:r>
        <w:t xml:space="preserve">collection,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https://uk.practicallaw.thomsonreuters.com/Cosi/SignOn?redirectTo=%2f1-501-</w:t>
      </w:r>
      <w:r>
        <w:t xml:space="preserve"> </w:t>
      </w:r>
      <w:r>
        <w:t xml:space="preserve">6905%3ftransitionType%3dDefault%26contextData%3d(sc.Default)%26firstPage%3dtru</w:t>
      </w:r>
      <w:r>
        <w:t xml:space="preserve"> </w:t>
      </w:r>
      <w:r>
        <w:t xml:space="preserve">e#co_anchor_a302422 (last accessed on 25 November 2021).</w:t>
      </w:r>
      <w:r>
        <w:t xml:space="preserve"> </w:t>
      </w:r>
      <w:r>
        <w:t xml:space="preserve">Tielens, J. Piette, Ch, De Jonghe, O., ‘Belgian corporate sector liquidity and solvency in</w:t>
      </w:r>
      <w:r>
        <w:t xml:space="preserve"> </w:t>
      </w:r>
      <w:r>
        <w:t xml:space="preserve">the COVID-19 crisis: a post-first-wave assessment’, National Bank of Belgium Economic</w:t>
      </w:r>
      <w:r>
        <w:t xml:space="preserve"> </w:t>
      </w:r>
      <w:r>
        <w:t xml:space="preserve">Review June 2021, https://www.nbb.be/en/articles/belgian-corporate-sector-liquidity-and-</w:t>
      </w:r>
      <w:r>
        <w:t xml:space="preserve"> </w:t>
      </w:r>
      <w:r>
        <w:t xml:space="preserve">solvency-covid-19-crisis-post-first-wave-assessment .</w:t>
      </w:r>
      <w:r>
        <w:t xml:space="preserve"> </w:t>
      </w:r>
      <w:r>
        <w:t xml:space="preserve">UNCITRAL, ‘UNCITRAL Legislative Guide on Insolvency Law’, United Nations,</w:t>
      </w:r>
      <w:r>
        <w:t xml:space="preserve"> </w:t>
      </w:r>
      <w:r>
        <w:t xml:space="preserve">chapters</w:t>
      </w:r>
      <w:r>
        <w:t xml:space="preserve"> </w:t>
      </w:r>
      <w:r>
        <w:t xml:space="preserve">published</w:t>
      </w:r>
      <w:r>
        <w:t xml:space="preserve"> </w:t>
      </w:r>
      <w:r>
        <w:t xml:space="preserve">between</w:t>
      </w:r>
      <w:r>
        <w:t xml:space="preserve"> </w:t>
      </w:r>
      <w:r>
        <w:t xml:space="preserve">2004</w:t>
      </w:r>
      <w:r>
        <w:t xml:space="preserve"> </w:t>
      </w:r>
      <w:r>
        <w:t xml:space="preserve">and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https://uncitral.un.org/en/texts/insolvency/legislativeguides/insolvency_law .</w:t>
      </w:r>
      <w:r>
        <w:t xml:space="preserve"> </w:t>
      </w:r>
      <w:r>
        <w:t xml:space="preserve">Uttamachandani, M, A., Muro, S, Martins Pereira, C., ‘Tackling NPLs: the role of</w:t>
      </w:r>
      <w:r>
        <w:t xml:space="preserve"> </w:t>
      </w:r>
      <w:r>
        <w:t xml:space="preserve">effective insolvency regimes’ World Bank Blogs, February 2021 available at</w:t>
      </w:r>
      <w:r>
        <w:t xml:space="preserve"> </w:t>
      </w:r>
      <w:r>
        <w:t xml:space="preserve">https://blogs.worldbank.org/psd/tackling-npls-role-effective-insolvency-regimes .</w:t>
      </w:r>
      <w:r>
        <w:t xml:space="preserve"> </w:t>
      </w:r>
      <w:r>
        <w:t xml:space="preserve">Valiante, D., ‘Harmonising Insolvency Laws in the Euro Area, Rationale, stocktaking</w:t>
      </w:r>
      <w:r>
        <w:t xml:space="preserve"> </w:t>
      </w:r>
      <w:r>
        <w:t xml:space="preserve">and challenges’, CEPS special report No 153, Brussels, December 2016.</w:t>
      </w:r>
      <w:r>
        <w:t xml:space="preserve"> </w:t>
      </w:r>
      <w:r>
        <w:t xml:space="preserve">Van Alstine, M.P., ‘The Costs of Legal Change’, Francis King Carey School of Law</w:t>
      </w:r>
      <w:r>
        <w:t xml:space="preserve"> </w:t>
      </w:r>
      <w:r>
        <w:t xml:space="preserve">Faculty,</w:t>
      </w:r>
      <w:r>
        <w:t xml:space="preserve"> </w:t>
      </w:r>
      <w:r>
        <w:t xml:space="preserve">Faculty</w:t>
      </w:r>
      <w:r>
        <w:t xml:space="preserve"> </w:t>
      </w:r>
      <w:r>
        <w:t xml:space="preserve">Scholarship</w:t>
      </w:r>
      <w:r>
        <w:t xml:space="preserve"> </w:t>
      </w:r>
      <w:r>
        <w:t xml:space="preserve">225,</w:t>
      </w:r>
      <w:r>
        <w:t xml:space="preserve"> </w:t>
      </w:r>
      <w:r>
        <w:t xml:space="preserve">https://digitalcommons.law.umaryland.edu/fac_pubs/225 .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von Thadden, E.-L., Berglöf, E, Roland, G. ‘The Design of Corporate Debt Structure and</w:t>
      </w:r>
      <w:r>
        <w:t xml:space="preserve"> </w:t>
      </w:r>
      <w:r>
        <w:t xml:space="preserve">Bankruptcy’, Review of Financial Studies , July 2010, Vol. 23, No. 7 (July 2010), pp. </w:t>
      </w:r>
      <w:r>
        <w:t xml:space="preserve"> </w:t>
      </w:r>
      <w:r>
        <w:t xml:space="preserve">2648-2679.</w:t>
      </w:r>
      <w:r>
        <w:t xml:space="preserve"> </w:t>
      </w:r>
      <w:r>
        <w:t xml:space="preserve">Wagner, H.,’ Economic analysis of cross-border legal uncertainty: the example of the</w:t>
      </w:r>
      <w:r>
        <w:t xml:space="preserve"> </w:t>
      </w:r>
      <w:r>
        <w:t xml:space="preserve">Eurpean Union’, in: Jan Smits (ed.), The Need for a European Contract Law. Empirical</w:t>
      </w:r>
      <w:r>
        <w:t xml:space="preserve"> </w:t>
      </w:r>
      <w:r>
        <w:t xml:space="preserve">and Legal Perspectives, Groningen: Europa Law Publishing 2005.</w:t>
      </w:r>
      <w:r>
        <w:t xml:space="preserve"> </w:t>
      </w:r>
      <w:r>
        <w:t xml:space="preserve">Wessels, B., Madaus, St,. ‘ELI Instrument – Rescue of Business in Insolvency Law’,</w:t>
      </w:r>
      <w:r>
        <w:t xml:space="preserve"> </w:t>
      </w:r>
      <w:r>
        <w:t xml:space="preserve">Instrument of the European Law Institute - Rescue of Business in Insolvency Law,</w:t>
      </w:r>
      <w:r>
        <w:t xml:space="preserve"> </w:t>
      </w:r>
      <w:r>
        <w:t xml:space="preserve">September 2017, available at: https://ssrn.com/abstract=3032309 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020">
    <w:nsid w:val="A99412020"/>
    <w:multiLevelType w:val="multilevel"/>
    <w:lvl w:ilvl="0">
      <w:start w:val="2020"/>
      <w:numFmt w:val="decimal"/>
      <w:lvlText w:val="%1."/>
      <w:lvlJc w:val="left"/>
      <w:pPr>
        <w:ind w:left="720" w:hanging="360"/>
      </w:pPr>
    </w:lvl>
    <w:lvl w:ilvl="1">
      <w:start w:val="2020"/>
      <w:numFmt w:val="decimal"/>
      <w:lvlText w:val="%2."/>
      <w:lvlJc w:val="left"/>
      <w:pPr>
        <w:ind w:left="1440" w:hanging="360"/>
      </w:pPr>
    </w:lvl>
    <w:lvl w:ilvl="2">
      <w:start w:val="2020"/>
      <w:numFmt w:val="decimal"/>
      <w:lvlText w:val="%3."/>
      <w:lvlJc w:val="left"/>
      <w:pPr>
        <w:ind w:left="2160" w:hanging="360"/>
      </w:pPr>
    </w:lvl>
    <w:lvl w:ilvl="3">
      <w:start w:val="2020"/>
      <w:numFmt w:val="decimal"/>
      <w:lvlText w:val="%4."/>
      <w:lvlJc w:val="left"/>
      <w:pPr>
        <w:ind w:left="2880" w:hanging="360"/>
      </w:pPr>
    </w:lvl>
    <w:lvl w:ilvl="4">
      <w:start w:val="2020"/>
      <w:numFmt w:val="decimal"/>
      <w:lvlText w:val="%5."/>
      <w:lvlJc w:val="left"/>
      <w:pPr>
        <w:ind w:left="3600" w:hanging="360"/>
      </w:pPr>
    </w:lvl>
    <w:lvl w:ilvl="5">
      <w:start w:val="2020"/>
      <w:numFmt w:val="decimal"/>
      <w:lvlText w:val="%6."/>
      <w:lvlJc w:val="left"/>
      <w:pPr>
        <w:ind w:left="4320" w:hanging="360"/>
      </w:pPr>
    </w:lvl>
    <w:lvl w:ilvl="6">
      <w:start w:val="2020"/>
      <w:numFmt w:val="decimal"/>
      <w:lvlText w:val="%7."/>
      <w:lvlJc w:val="left"/>
      <w:pPr>
        <w:ind w:left="5040" w:hanging="360"/>
      </w:pPr>
    </w:lvl>
    <w:lvl w:ilvl="7">
      <w:start w:val="2020"/>
      <w:numFmt w:val="decimal"/>
      <w:lvlText w:val="%8."/>
      <w:lvlJc w:val="left"/>
      <w:pPr>
        <w:ind w:left="5760" w:hanging="360"/>
      </w:pPr>
    </w:lvl>
    <w:lvl w:ilvl="8">
      <w:start w:val="20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110">
    <w:nsid w:val="0A997110"/>
    <w:multiLevelType w:val="multilevel"/>
    <w:lvl w:ilvl="0">
      <w:start w:val="10"/>
      <w:numFmt w:val="lowerLetter"/>
      <w:lvlText w:val="%1."/>
      <w:lvlJc w:val="left"/>
      <w:pPr>
        <w:ind w:left="720" w:hanging="360"/>
      </w:pPr>
    </w:lvl>
    <w:lvl w:ilvl="1">
      <w:start w:val="10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."/>
      <w:lvlJc w:val="left"/>
      <w:pPr>
        <w:ind w:left="2160" w:hanging="360"/>
      </w:pPr>
    </w:lvl>
    <w:lvl w:ilvl="3">
      <w:start w:val="10"/>
      <w:numFmt w:val="lowerLetter"/>
      <w:lvlText w:val="%4."/>
      <w:lvlJc w:val="left"/>
      <w:pPr>
        <w:ind w:left="2880" w:hanging="360"/>
      </w:pPr>
    </w:lvl>
    <w:lvl w:ilvl="4">
      <w:start w:val="10"/>
      <w:numFmt w:val="lowerLetter"/>
      <w:lvlText w:val="%5."/>
      <w:lvlJc w:val="left"/>
      <w:pPr>
        <w:ind w:left="3600" w:hanging="360"/>
      </w:pPr>
    </w:lvl>
    <w:lvl w:ilvl="5">
      <w:start w:val="10"/>
      <w:numFmt w:val="lowerLetter"/>
      <w:lvlText w:val="%6."/>
      <w:lvlJc w:val="left"/>
      <w:pPr>
        <w:ind w:left="4320" w:hanging="360"/>
      </w:pPr>
    </w:lvl>
    <w:lvl w:ilvl="6">
      <w:start w:val="10"/>
      <w:numFmt w:val="lowerLetter"/>
      <w:lvlText w:val="%7."/>
      <w:lvlJc w:val="left"/>
      <w:pPr>
        <w:ind w:left="5040" w:hanging="360"/>
      </w:pPr>
    </w:lvl>
    <w:lvl w:ilvl="7">
      <w:start w:val="10"/>
      <w:numFmt w:val="lowerLetter"/>
      <w:lvlText w:val="%8."/>
      <w:lvlJc w:val="left"/>
      <w:pPr>
        <w:ind w:left="5760" w:hanging="360"/>
      </w:pPr>
    </w:lvl>
    <w:lvl w:ilvl="8">
      <w:start w:val="10"/>
      <w:numFmt w:val="lowerLetter"/>
      <w:lvlText w:val="%9."/>
      <w:lvlJc w:val="left"/>
      <w:pPr>
        <w:ind w:left="6480" w:hanging="360"/>
      </w:pPr>
    </w:lvl>
  </w:abstractNum>
  <w:abstractNum w:abstractNumId="99412015">
    <w:nsid w:val="A99412015"/>
    <w:multiLevelType w:val="multilevel"/>
    <w:lvl w:ilvl="0">
      <w:start w:val="2015"/>
      <w:numFmt w:val="decimal"/>
      <w:lvlText w:val="%1."/>
      <w:lvlJc w:val="left"/>
      <w:pPr>
        <w:ind w:left="720" w:hanging="360"/>
      </w:pPr>
    </w:lvl>
    <w:lvl w:ilvl="1">
      <w:start w:val="2015"/>
      <w:numFmt w:val="decimal"/>
      <w:lvlText w:val="%2."/>
      <w:lvlJc w:val="left"/>
      <w:pPr>
        <w:ind w:left="1440" w:hanging="360"/>
      </w:pPr>
    </w:lvl>
    <w:lvl w:ilvl="2">
      <w:start w:val="2015"/>
      <w:numFmt w:val="decimal"/>
      <w:lvlText w:val="%3."/>
      <w:lvlJc w:val="left"/>
      <w:pPr>
        <w:ind w:left="2160" w:hanging="360"/>
      </w:pPr>
    </w:lvl>
    <w:lvl w:ilvl="3">
      <w:start w:val="2015"/>
      <w:numFmt w:val="decimal"/>
      <w:lvlText w:val="%4."/>
      <w:lvlJc w:val="left"/>
      <w:pPr>
        <w:ind w:left="2880" w:hanging="360"/>
      </w:pPr>
    </w:lvl>
    <w:lvl w:ilvl="4">
      <w:start w:val="2015"/>
      <w:numFmt w:val="decimal"/>
      <w:lvlText w:val="%5."/>
      <w:lvlJc w:val="left"/>
      <w:pPr>
        <w:ind w:left="3600" w:hanging="360"/>
      </w:pPr>
    </w:lvl>
    <w:lvl w:ilvl="5">
      <w:start w:val="2015"/>
      <w:numFmt w:val="decimal"/>
      <w:lvlText w:val="%6."/>
      <w:lvlJc w:val="left"/>
      <w:pPr>
        <w:ind w:left="4320" w:hanging="360"/>
      </w:pPr>
    </w:lvl>
    <w:lvl w:ilvl="6">
      <w:start w:val="2015"/>
      <w:numFmt w:val="decimal"/>
      <w:lvlText w:val="%7."/>
      <w:lvlJc w:val="left"/>
      <w:pPr>
        <w:ind w:left="5040" w:hanging="360"/>
      </w:pPr>
    </w:lvl>
    <w:lvl w:ilvl="7">
      <w:start w:val="2015"/>
      <w:numFmt w:val="decimal"/>
      <w:lvlText w:val="%8."/>
      <w:lvlJc w:val="left"/>
      <w:pPr>
        <w:ind w:left="5760" w:hanging="360"/>
      </w:pPr>
    </w:lvl>
    <w:lvl w:ilvl="8">
      <w:start w:val="201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8119">
    <w:nsid w:val="0A998119"/>
    <w:multiLevelType w:val="multilevel"/>
    <w:lvl w:ilvl="0">
      <w:start w:val="19"/>
      <w:numFmt w:val="upperLetter"/>
      <w:lvlText w:val="%1."/>
      <w:lvlJc w:val="left"/>
      <w:pPr>
        <w:ind w:left="720" w:hanging="360"/>
      </w:pPr>
    </w:lvl>
    <w:lvl w:ilvl="1">
      <w:start w:val="19"/>
      <w:numFmt w:val="upperLetter"/>
      <w:lvlText w:val="%2."/>
      <w:lvlJc w:val="left"/>
      <w:pPr>
        <w:ind w:left="1440" w:hanging="360"/>
      </w:pPr>
    </w:lvl>
    <w:lvl w:ilvl="2">
      <w:start w:val="19"/>
      <w:numFmt w:val="upperLetter"/>
      <w:lvlText w:val="%3."/>
      <w:lvlJc w:val="left"/>
      <w:pPr>
        <w:ind w:left="2160" w:hanging="360"/>
      </w:pPr>
    </w:lvl>
    <w:lvl w:ilvl="3">
      <w:start w:val="19"/>
      <w:numFmt w:val="upperLetter"/>
      <w:lvlText w:val="%4."/>
      <w:lvlJc w:val="left"/>
      <w:pPr>
        <w:ind w:left="2880" w:hanging="360"/>
      </w:pPr>
    </w:lvl>
    <w:lvl w:ilvl="4">
      <w:start w:val="19"/>
      <w:numFmt w:val="upperLetter"/>
      <w:lvlText w:val="%5."/>
      <w:lvlJc w:val="left"/>
      <w:pPr>
        <w:ind w:left="3600" w:hanging="360"/>
      </w:pPr>
    </w:lvl>
    <w:lvl w:ilvl="5">
      <w:start w:val="19"/>
      <w:numFmt w:val="upperLetter"/>
      <w:lvlText w:val="%6."/>
      <w:lvlJc w:val="left"/>
      <w:pPr>
        <w:ind w:left="4320" w:hanging="360"/>
      </w:pPr>
    </w:lvl>
    <w:lvl w:ilvl="6">
      <w:start w:val="19"/>
      <w:numFmt w:val="upperLetter"/>
      <w:lvlText w:val="%7."/>
      <w:lvlJc w:val="left"/>
      <w:pPr>
        <w:ind w:left="5040" w:hanging="360"/>
      </w:pPr>
    </w:lvl>
    <w:lvl w:ilvl="7">
      <w:start w:val="19"/>
      <w:numFmt w:val="upperLetter"/>
      <w:lvlText w:val="%8."/>
      <w:lvlJc w:val="left"/>
      <w:pPr>
        <w:ind w:left="5760" w:hanging="360"/>
      </w:pPr>
    </w:lvl>
    <w:lvl w:ilvl="8">
      <w:start w:val="19"/>
      <w:numFmt w:val="upperLetter"/>
      <w:lvlText w:val="%9."/>
      <w:lvlJc w:val="left"/>
      <w:pPr>
        <w:ind w:left="6480" w:hanging="360"/>
      </w:pPr>
    </w:lvl>
  </w:abstractNum>
  <w:abstractNum w:abstractNumId="99412849">
    <w:nsid w:val="A99412849"/>
    <w:multiLevelType w:val="multilevel"/>
    <w:lvl w:ilvl="0">
      <w:start w:val="2849"/>
      <w:numFmt w:val="decimal"/>
      <w:lvlText w:val="%1."/>
      <w:lvlJc w:val="left"/>
      <w:pPr>
        <w:ind w:left="720" w:hanging="360"/>
      </w:pPr>
    </w:lvl>
    <w:lvl w:ilvl="1">
      <w:start w:val="2849"/>
      <w:numFmt w:val="decimal"/>
      <w:lvlText w:val="%2."/>
      <w:lvlJc w:val="left"/>
      <w:pPr>
        <w:ind w:left="1440" w:hanging="360"/>
      </w:pPr>
    </w:lvl>
    <w:lvl w:ilvl="2">
      <w:start w:val="2849"/>
      <w:numFmt w:val="decimal"/>
      <w:lvlText w:val="%3."/>
      <w:lvlJc w:val="left"/>
      <w:pPr>
        <w:ind w:left="2160" w:hanging="360"/>
      </w:pPr>
    </w:lvl>
    <w:lvl w:ilvl="3">
      <w:start w:val="2849"/>
      <w:numFmt w:val="decimal"/>
      <w:lvlText w:val="%4."/>
      <w:lvlJc w:val="left"/>
      <w:pPr>
        <w:ind w:left="2880" w:hanging="360"/>
      </w:pPr>
    </w:lvl>
    <w:lvl w:ilvl="4">
      <w:start w:val="2849"/>
      <w:numFmt w:val="decimal"/>
      <w:lvlText w:val="%5."/>
      <w:lvlJc w:val="left"/>
      <w:pPr>
        <w:ind w:left="3600" w:hanging="360"/>
      </w:pPr>
    </w:lvl>
    <w:lvl w:ilvl="5">
      <w:start w:val="2849"/>
      <w:numFmt w:val="decimal"/>
      <w:lvlText w:val="%6."/>
      <w:lvlJc w:val="left"/>
      <w:pPr>
        <w:ind w:left="4320" w:hanging="360"/>
      </w:pPr>
    </w:lvl>
    <w:lvl w:ilvl="6">
      <w:start w:val="2849"/>
      <w:numFmt w:val="decimal"/>
      <w:lvlText w:val="%7."/>
      <w:lvlJc w:val="left"/>
      <w:pPr>
        <w:ind w:left="5040" w:hanging="360"/>
      </w:pPr>
    </w:lvl>
    <w:lvl w:ilvl="7">
      <w:start w:val="2849"/>
      <w:numFmt w:val="decimal"/>
      <w:lvlText w:val="%8."/>
      <w:lvlJc w:val="left"/>
      <w:pPr>
        <w:ind w:left="5760" w:hanging="360"/>
      </w:pPr>
    </w:lvl>
    <w:lvl w:ilvl="8">
      <w:start w:val="284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2020"/>
    <w:lvlOverride w:ilvl="0">
      <w:startOverride w:val="2020"/>
    </w:lvlOverride>
    <w:lvlOverride w:ilvl="1">
      <w:startOverride w:val="2020"/>
    </w:lvlOverride>
    <w:lvlOverride w:ilvl="2">
      <w:startOverride w:val="2020"/>
    </w:lvlOverride>
    <w:lvlOverride w:ilvl="3">
      <w:startOverride w:val="2020"/>
    </w:lvlOverride>
    <w:lvlOverride w:ilvl="4">
      <w:startOverride w:val="2020"/>
    </w:lvlOverride>
    <w:lvlOverride w:ilvl="5">
      <w:startOverride w:val="2020"/>
    </w:lvlOverride>
    <w:lvlOverride w:ilvl="6">
      <w:startOverride w:val="2020"/>
    </w:lvlOverride>
    <w:lvlOverride w:ilvl="7">
      <w:startOverride w:val="2020"/>
    </w:lvlOverride>
    <w:lvlOverride w:ilvl="8">
      <w:startOverride w:val="2020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7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2015"/>
    <w:lvlOverride w:ilvl="0">
      <w:startOverride w:val="2015"/>
    </w:lvlOverride>
    <w:lvlOverride w:ilvl="1">
      <w:startOverride w:val="2015"/>
    </w:lvlOverride>
    <w:lvlOverride w:ilvl="2">
      <w:startOverride w:val="2015"/>
    </w:lvlOverride>
    <w:lvlOverride w:ilvl="3">
      <w:startOverride w:val="2015"/>
    </w:lvlOverride>
    <w:lvlOverride w:ilvl="4">
      <w:startOverride w:val="2015"/>
    </w:lvlOverride>
    <w:lvlOverride w:ilvl="5">
      <w:startOverride w:val="2015"/>
    </w:lvlOverride>
    <w:lvlOverride w:ilvl="6">
      <w:startOverride w:val="2015"/>
    </w:lvlOverride>
    <w:lvlOverride w:ilvl="7">
      <w:startOverride w:val="2015"/>
    </w:lvlOverride>
    <w:lvlOverride w:ilvl="8">
      <w:startOverride w:val="2015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6">
    <w:abstractNumId w:val="998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7">
    <w:abstractNumId w:val="99412849"/>
    <w:lvlOverride w:ilvl="0">
      <w:startOverride w:val="2849"/>
    </w:lvlOverride>
    <w:lvlOverride w:ilvl="1">
      <w:startOverride w:val="2849"/>
    </w:lvlOverride>
    <w:lvlOverride w:ilvl="2">
      <w:startOverride w:val="2849"/>
    </w:lvlOverride>
    <w:lvlOverride w:ilvl="3">
      <w:startOverride w:val="2849"/>
    </w:lvlOverride>
    <w:lvlOverride w:ilvl="4">
      <w:startOverride w:val="2849"/>
    </w:lvlOverride>
    <w:lvlOverride w:ilvl="5">
      <w:startOverride w:val="2849"/>
    </w:lvlOverride>
    <w:lvlOverride w:ilvl="6">
      <w:startOverride w:val="2849"/>
    </w:lvlOverride>
    <w:lvlOverride w:ilvl="7">
      <w:startOverride w:val="2849"/>
    </w:lvlOverride>
    <w:lvlOverride w:ilvl="8">
      <w:startOverride w:val="284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2026-07-31T16:47:31Z</dcterms:created>
  <dcterms:modified xsi:type="dcterms:W3CDTF">2026-07-31T16:47:31Z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