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26.10.2022</w:t>
      </w:r>
      <w:r>
        <w:br/>
      </w:r>
      <w:r>
        <w:t xml:space="preserve">SWD(2022) 545 final</w:t>
      </w:r>
      <w:r>
        <w:t xml:space="preserve"> </w:t>
      </w:r>
      <w:r>
        <w:t xml:space="preserve">PART 2/4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on ambient air quality and cleaner air for Europe (recast)</w:t>
      </w:r>
    </w:p>
    <w:p>
      <w:pPr>
        <w:pStyle w:val="BodyText"/>
      </w:pPr>
      <w:r>
        <w:t xml:space="preserve">{COM(2022) 542 final} - {SEC(2022) 542 final} - {SWD(2022) 345 final} -</w:t>
      </w:r>
      <w:r>
        <w:t xml:space="preserve"> </w:t>
      </w:r>
      <w:r>
        <w:t xml:space="preserve">{SWD(2022) 542 final}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</w:t>
      </w:r>
      <w:r>
        <w:t xml:space="preserve"> </w:t>
      </w:r>
      <w:r>
        <w:t xml:space="preserve">TABLE OF CONTENTS ……………………………………………………………………………………………………… 73</w:t>
      </w:r>
      <w:r>
        <w:t xml:space="preserve"> </w:t>
      </w:r>
      <w:r>
        <w:t xml:space="preserve">ANNEX 1: PROCEDURAL INFORMATION ………………………………………………………………………………… 75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…………………………………………………………. 75</w:t>
      </w:r>
      <w:r>
        <w:t xml:space="preserve"> </w:t>
      </w:r>
      <w:r>
        <w:t xml:space="preserve">2.</w:t>
      </w:r>
      <w:r>
        <w:t xml:space="preserve"> </w:t>
      </w:r>
      <w:r>
        <w:t xml:space="preserve">CONSULTATION OF THE REGULATORY SCRUTINY BOARD (RSB) ………………………………. 79</w:t>
      </w:r>
      <w:r>
        <w:t xml:space="preserve"> </w:t>
      </w:r>
      <w:r>
        <w:t xml:space="preserve">3.</w:t>
      </w:r>
      <w:r>
        <w:t xml:space="preserve"> </w:t>
      </w:r>
      <w:r>
        <w:t xml:space="preserve">EVIDENCE, SOURCES AND QUALITY …………………………………………………………………………….. 80</w:t>
      </w:r>
      <w:r>
        <w:t xml:space="preserve"> </w:t>
      </w:r>
      <w:r>
        <w:t xml:space="preserve">ANNEX 2: STAKEHOLDER CONSULTATION (SYNOPSIS REPORT) …………………………………………. 84</w:t>
      </w:r>
      <w:r>
        <w:t xml:space="preserve"> </w:t>
      </w:r>
      <w:r>
        <w:t xml:space="preserve">1.</w:t>
      </w:r>
      <w:r>
        <w:t xml:space="preserve"> </w:t>
      </w:r>
      <w:r>
        <w:t xml:space="preserve">AIM OF THE CONSULTATION …………………………………………………………………………………………. 84</w:t>
      </w:r>
      <w:r>
        <w:t xml:space="preserve"> </w:t>
      </w:r>
      <w:r>
        <w:t xml:space="preserve">1.1</w:t>
      </w:r>
      <w:r>
        <w:t xml:space="preserve"> </w:t>
      </w:r>
      <w:r>
        <w:t xml:space="preserve">Consultation strategy …………………………………………………………………………………………………. 84</w:t>
      </w:r>
      <w:r>
        <w:t xml:space="preserve"> </w:t>
      </w:r>
      <w:r>
        <w:t xml:space="preserve">1.2</w:t>
      </w:r>
      <w:r>
        <w:t xml:space="preserve"> </w:t>
      </w:r>
      <w:r>
        <w:t xml:space="preserve">Consultation activities ……………………………………………………………………………………………….. 85</w:t>
      </w:r>
      <w:r>
        <w:t xml:space="preserve"> </w:t>
      </w:r>
      <w:r>
        <w:t xml:space="preserve">2</w:t>
      </w:r>
      <w:r>
        <w:t xml:space="preserve"> </w:t>
      </w:r>
      <w:r>
        <w:t xml:space="preserve">SUMMARY OF CONSULTATION ACTIVITIES …………………………………………………………………. 85</w:t>
      </w:r>
      <w:r>
        <w:t xml:space="preserve"> </w:t>
      </w:r>
      <w:r>
        <w:t xml:space="preserve">2.1</w:t>
      </w:r>
      <w:r>
        <w:t xml:space="preserve"> </w:t>
      </w:r>
      <w:r>
        <w:t xml:space="preserve">Open public consultation ……………………………………………………………………………………………. 85</w:t>
      </w:r>
      <w:r>
        <w:t xml:space="preserve"> </w:t>
      </w:r>
      <w:r>
        <w:t xml:space="preserve">2.2</w:t>
      </w:r>
      <w:r>
        <w:t xml:space="preserve"> </w:t>
      </w:r>
      <w:r>
        <w:t xml:space="preserve">Targeted stakeholder consultation ……………………………………………………………………………….. 87</w:t>
      </w:r>
      <w:r>
        <w:t xml:space="preserve"> </w:t>
      </w:r>
      <w:r>
        <w:t xml:space="preserve">2.3</w:t>
      </w:r>
      <w:r>
        <w:t xml:space="preserve"> </w:t>
      </w:r>
      <w:r>
        <w:t xml:space="preserve">Stakeholder meetings ………………………………………………………………………………………………… 91</w:t>
      </w:r>
      <w:r>
        <w:t xml:space="preserve"> </w:t>
      </w:r>
      <w:r>
        <w:t xml:space="preserve">3</w:t>
      </w:r>
      <w:r>
        <w:t xml:space="preserve"> </w:t>
      </w:r>
      <w:r>
        <w:t xml:space="preserve">RESULTS OF THE STAKEHOLDER FEEDBACK ……………………………………………………………….. 94</w:t>
      </w:r>
      <w:r>
        <w:t xml:space="preserve"> </w:t>
      </w:r>
      <w:r>
        <w:t xml:space="preserve">3.1</w:t>
      </w:r>
      <w:r>
        <w:t xml:space="preserve"> </w:t>
      </w:r>
      <w:r>
        <w:t xml:space="preserve">Feedback by stakeholder groups – Policy Area 1…………………………………………………………… 94</w:t>
      </w:r>
      <w:r>
        <w:t xml:space="preserve"> </w:t>
      </w:r>
      <w:r>
        <w:t xml:space="preserve">3.2</w:t>
      </w:r>
      <w:r>
        <w:t xml:space="preserve"> </w:t>
      </w:r>
      <w:r>
        <w:t xml:space="preserve">Feedback by stakeholder groups – Policy Area 2…………………………………………………………… 97</w:t>
      </w:r>
      <w:r>
        <w:t xml:space="preserve"> </w:t>
      </w:r>
      <w:r>
        <w:t xml:space="preserve">3.3</w:t>
      </w:r>
      <w:r>
        <w:t xml:space="preserve"> </w:t>
      </w:r>
      <w:r>
        <w:t xml:space="preserve">Feedback by stakeholder groups – Policy Area 3…………………………………………………………… 99</w:t>
      </w:r>
      <w:r>
        <w:t xml:space="preserve"> </w:t>
      </w:r>
      <w:r>
        <w:t xml:space="preserve">4</w:t>
      </w:r>
      <w:r>
        <w:t xml:space="preserve"> </w:t>
      </w:r>
      <w:r>
        <w:t xml:space="preserve">OTHER CONSULTATION ACTIVITIES ……………………………………………………………………………. 100</w:t>
      </w:r>
      <w:r>
        <w:t xml:space="preserve"> </w:t>
      </w:r>
      <w:r>
        <w:t xml:space="preserve">4.1</w:t>
      </w:r>
      <w:r>
        <w:t xml:space="preserve"> </w:t>
      </w:r>
      <w:r>
        <w:t xml:space="preserve">Ad-hoc contributions ……………………………………………………………………………………………….. 100</w:t>
      </w:r>
      <w:r>
        <w:t xml:space="preserve"> </w:t>
      </w:r>
      <w:r>
        <w:t xml:space="preserve">4.2</w:t>
      </w:r>
      <w:r>
        <w:t xml:space="preserve"> </w:t>
      </w:r>
      <w:r>
        <w:t xml:space="preserve">Third EU Clean Air Forum ………………………………………………………………………………………. 101</w:t>
      </w:r>
      <w:r>
        <w:t xml:space="preserve"> </w:t>
      </w:r>
      <w:r>
        <w:t xml:space="preserve">4.3</w:t>
      </w:r>
      <w:r>
        <w:t xml:space="preserve"> </w:t>
      </w:r>
      <w:r>
        <w:t xml:space="preserve">Inception Impact Assessment ……………………………………………………………………………………. 101</w:t>
      </w:r>
      <w:r>
        <w:t xml:space="preserve"> </w:t>
      </w:r>
      <w:r>
        <w:t xml:space="preserve">4.4</w:t>
      </w:r>
      <w:r>
        <w:t xml:space="preserve"> </w:t>
      </w:r>
      <w:r>
        <w:t xml:space="preserve">Fit for Future Platform opinion on the ambient air quality legislation …………………………….. 102</w:t>
      </w:r>
      <w:r>
        <w:t xml:space="preserve"> </w:t>
      </w:r>
      <w:r>
        <w:t xml:space="preserve">5</w:t>
      </w:r>
      <w:r>
        <w:t xml:space="preserve"> </w:t>
      </w:r>
      <w:r>
        <w:t xml:space="preserve">USE OF STAKEHOLDER FEEDBACK ……………………………………………………………………………… 103</w:t>
      </w:r>
      <w:r>
        <w:t xml:space="preserve"> </w:t>
      </w:r>
      <w:r>
        <w:t xml:space="preserve">ANNEX 3: WHO IS AFFECTED AND HOW? …………………………………………………………………………….. 104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…………………………………………………………. 104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………………………………………………………………………….. 107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…………………………………………………….. 116</w:t>
      </w:r>
      <w:r>
        <w:t xml:space="preserve"> </w:t>
      </w:r>
      <w:r>
        <w:t xml:space="preserve">ANNEX 4: ANALYTICAL METHODS ………………………………………………………………………………………. 117</w:t>
      </w:r>
      <w:r>
        <w:t xml:space="preserve"> </w:t>
      </w:r>
      <w:r>
        <w:t xml:space="preserve">1.</w:t>
      </w:r>
      <w:r>
        <w:t xml:space="preserve"> </w:t>
      </w:r>
      <w:r>
        <w:t xml:space="preserve">OVERVIEW …………………………………………………………………………………………………………………….. 117</w:t>
      </w:r>
      <w:r>
        <w:t xml:space="preserve"> </w:t>
      </w:r>
      <w:r>
        <w:t xml:space="preserve">2.</w:t>
      </w:r>
      <w:r>
        <w:t xml:space="preserve"> </w:t>
      </w:r>
      <w:r>
        <w:t xml:space="preserve">QUANTITATIVE MODELLING OF AIR POLLUTANT STANDARDS ……………………………….. 118</w:t>
      </w:r>
      <w:r>
        <w:t xml:space="preserve"> </w:t>
      </w:r>
      <w:r>
        <w:t xml:space="preserve">2.1</w:t>
      </w:r>
      <w:r>
        <w:t xml:space="preserve"> </w:t>
      </w:r>
      <w:r>
        <w:t xml:space="preserve">Introduction of the modelling framework …………………………………………………………………… 118</w:t>
      </w:r>
      <w:r>
        <w:t xml:space="preserve"> </w:t>
      </w:r>
      <w:r>
        <w:t xml:space="preserve">2.2</w:t>
      </w:r>
      <w:r>
        <w:t xml:space="preserve"> </w:t>
      </w:r>
      <w:r>
        <w:t xml:space="preserve">Application of GAINS …………………………………………………………………………………………….. 120</w:t>
      </w:r>
      <w:r>
        <w:t xml:space="preserve"> </w:t>
      </w:r>
      <w:r>
        <w:t xml:space="preserve">2.3</w:t>
      </w:r>
      <w:r>
        <w:t xml:space="preserve"> </w:t>
      </w:r>
      <w:r>
        <w:t xml:space="preserve">Concentration modelling methodology ………………………………………………………………………. 121</w:t>
      </w:r>
      <w:r>
        <w:t xml:space="preserve"> </w:t>
      </w:r>
      <w:r>
        <w:t xml:space="preserve">2.4</w:t>
      </w:r>
      <w:r>
        <w:t xml:space="preserve"> </w:t>
      </w:r>
      <w:r>
        <w:t xml:space="preserve">Assessment of health impacts……………………………………………………………………………………. 122</w:t>
      </w:r>
      <w:r>
        <w:t xml:space="preserve"> </w:t>
      </w:r>
      <w:r>
        <w:t xml:space="preserve">2.5</w:t>
      </w:r>
      <w:r>
        <w:t xml:space="preserve"> </w:t>
      </w:r>
      <w:r>
        <w:t xml:space="preserve">Monetisation of health and non-health impacts ……………………………………………………………. 124</w:t>
      </w:r>
      <w:r>
        <w:t xml:space="preserve"> </w:t>
      </w:r>
      <w:r>
        <w:t xml:space="preserve">3.</w:t>
      </w:r>
      <w:r>
        <w:t xml:space="preserve"> </w:t>
      </w:r>
      <w:r>
        <w:t xml:space="preserve">SHORTCOMINGS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MODELLING</w:t>
      </w:r>
      <w:r>
        <w:t xml:space="preserve"> </w:t>
      </w:r>
      <w:r>
        <w:t xml:space="preserve">APPROACH</w:t>
      </w:r>
      <w:r>
        <w:t xml:space="preserve"> </w:t>
      </w:r>
      <w:r>
        <w:t xml:space="preserve">AND</w:t>
      </w:r>
      <w:r>
        <w:t xml:space="preserve"> </w:t>
      </w:r>
      <w:r>
        <w:t xml:space="preserve">SOURCES</w:t>
      </w:r>
      <w:r>
        <w:t xml:space="preserve"> </w:t>
      </w:r>
      <w:r>
        <w:t xml:space="preserve">OF</w:t>
      </w:r>
      <w:r>
        <w:t xml:space="preserve"> </w:t>
      </w:r>
      <w:r>
        <w:t xml:space="preserve">UNCERTAINTY ………………………………………………………………………………………………………………. 126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ANNEX 5: BASELINE, MAXIMUM TECHNICALLY FEASIBLE REDUCTION AND POLICY</w:t>
      </w:r>
      <w:r>
        <w:t xml:space="preserve"> </w:t>
      </w:r>
      <w:r>
        <w:t xml:space="preserve">SCENARIOS – MODELLING RESULTS ……………………………………………………………………………. 127</w:t>
      </w:r>
      <w:r>
        <w:t xml:space="preserve"> </w:t>
      </w:r>
      <w:r>
        <w:t xml:space="preserve">1.</w:t>
      </w:r>
      <w:r>
        <w:t xml:space="preserve"> </w:t>
      </w:r>
      <w:r>
        <w:t xml:space="preserve">DESCRIPTION OF THE BASELINE SCENARIO ……………………………………………………………….. 127</w:t>
      </w:r>
      <w:r>
        <w:t xml:space="preserve"> </w:t>
      </w:r>
      <w:r>
        <w:t xml:space="preserve">2.</w:t>
      </w:r>
      <w:r>
        <w:t xml:space="preserve"> </w:t>
      </w:r>
      <w:r>
        <w:t xml:space="preserve">AIR POLLUTANT EMISSIONS: BASELINE DEVELOPMENT AND SCOPE FOR MTFR</w:t>
      </w:r>
      <w:r>
        <w:t xml:space="preserve"> </w:t>
      </w:r>
      <w:r>
        <w:t xml:space="preserve">REDUCTIONS …………………………………………………………………………………………………………………. 128</w:t>
      </w:r>
      <w:r>
        <w:t xml:space="preserve"> </w:t>
      </w:r>
      <w:r>
        <w:t xml:space="preserve">3.</w:t>
      </w:r>
      <w:r>
        <w:t xml:space="preserve"> </w:t>
      </w:r>
      <w:r>
        <w:t xml:space="preserve">AIR POLLUTANT CONCENTRATION PROJECTIONS …………………………………………………….. 135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The revision of the Ambient Air Quality Directives is led by the Directorate General for</w:t>
      </w:r>
      <w:r>
        <w:t xml:space="preserve"> </w:t>
      </w:r>
      <w:r>
        <w:t xml:space="preserve">Environment. It was included as items PLAN/2020/8962 and PLAN/2020/8636 in the</w:t>
      </w:r>
      <w:r>
        <w:t xml:space="preserve"> </w:t>
      </w:r>
      <w:r>
        <w:t xml:space="preserve">Agenda Planning.</w:t>
      </w:r>
      <w:r>
        <w:t xml:space="preserve"> </w:t>
      </w:r>
      <w:r>
        <w:t xml:space="preserve">This impact assessment started in December 2020.</w:t>
      </w:r>
      <w:r>
        <w:br/>
      </w:r>
      <w:r>
        <w:t xml:space="preserve">An Interservice Group to steer the evaluation was set up in June 2020 with representatives</w:t>
      </w:r>
      <w:r>
        <w:t xml:space="preserve"> </w:t>
      </w:r>
      <w:r>
        <w:t xml:space="preserve">from the Secretariat-General (SG); Legal Service (SJ); Directorates-General for Budget</w:t>
      </w:r>
      <w:r>
        <w:t xml:space="preserve"> </w:t>
      </w:r>
      <w:r>
        <w:t xml:space="preserve">(BUDG); Economic and Financial Affairs (ECFIN); Internal Market, Industry,</w:t>
      </w:r>
      <w:r>
        <w:t xml:space="preserve"> </w:t>
      </w:r>
      <w:r>
        <w:t xml:space="preserve">Entrepreneurship and SMEs (GROW); Defence Industry and Space (DEFIS); Competition</w:t>
      </w:r>
      <w:r>
        <w:t xml:space="preserve"> </w:t>
      </w:r>
      <w:r>
        <w:t xml:space="preserve">(COMP); Employment, Social Affairs and Inclusion (EMPL); Agriculture and Rural</w:t>
      </w:r>
      <w:r>
        <w:t xml:space="preserve"> </w:t>
      </w:r>
      <w:r>
        <w:t xml:space="preserve">Development (AGRI); Mobility and Transports (MOVE); Energy (ENER); Environment</w:t>
      </w:r>
      <w:r>
        <w:t xml:space="preserve"> </w:t>
      </w:r>
      <w:r>
        <w:t xml:space="preserve">(ENV); Climate Action (CLIMA); Research and Innovation (RTD); Joint Research Centre</w:t>
      </w:r>
      <w:r>
        <w:t xml:space="preserve"> </w:t>
      </w:r>
      <w:r>
        <w:t xml:space="preserve">(JRC); Maritime Affairs and Fisheries (MARE); Regional and Urban Policy (REGIO);</w:t>
      </w:r>
      <w:r>
        <w:t xml:space="preserve"> </w:t>
      </w:r>
      <w:r>
        <w:t xml:space="preserve">Structural Reform Support (REFORM); Taxation and Customs Union (TAXUD); Health and</w:t>
      </w:r>
      <w:r>
        <w:t xml:space="preserve"> </w:t>
      </w:r>
      <w:r>
        <w:t xml:space="preserve">Food Safety (SANTE) and Neighbourthood and Enlargement Negotiations (NEAR).</w:t>
      </w:r>
      <w:r>
        <w:br/>
      </w:r>
      <w:r>
        <w:t xml:space="preserve">The Interservice Group met eight times during the impact assessment process.</w:t>
      </w:r>
      <w:r>
        <w:br/>
      </w:r>
      <w:r>
        <w:t xml:space="preserve">Timeline</w:t>
      </w:r>
      <w:r>
        <w:t xml:space="preserve"> </w:t>
      </w:r>
      <w:r>
        <w:t xml:space="preserve">5 Mar 2020</w:t>
      </w:r>
      <w:r>
        <w:t xml:space="preserve"> </w:t>
      </w:r>
      <w:r>
        <w:t xml:space="preserve">(Other)</w:t>
      </w:r>
      <w:r>
        <w:t xml:space="preserve"> </w:t>
      </w:r>
      <w:r>
        <w:t xml:space="preserve">Conclusions of the Council of the European Union on</w:t>
      </w:r>
      <w:r>
        <w:t xml:space="preserve"> </w:t>
      </w:r>
      <w:r>
        <w:t xml:space="preserve">Improvement of air quality1</w:t>
      </w:r>
      <w:r>
        <w:t xml:space="preserve"> </w:t>
      </w:r>
      <w:r>
        <w:t xml:space="preserve">26 Jun 2020</w:t>
      </w:r>
      <w:r>
        <w:t xml:space="preserve"> </w:t>
      </w:r>
      <w:r>
        <w:t xml:space="preserve">(COM)</w:t>
      </w:r>
      <w:r>
        <w:t xml:space="preserve"> </w:t>
      </w:r>
      <w:r>
        <w:t xml:space="preserve">1st ISG meeting: discussion of overall process, draft roadmap and</w:t>
      </w:r>
      <w:r>
        <w:t xml:space="preserve"> </w:t>
      </w:r>
      <w:r>
        <w:t xml:space="preserve">draft terms of reference for the support study</w:t>
      </w:r>
      <w:r>
        <w:t xml:space="preserve"> </w:t>
      </w:r>
      <w:r>
        <w:t xml:space="preserve">12 Aug 2020</w:t>
      </w:r>
      <w:r>
        <w:t xml:space="preserve"> </w:t>
      </w:r>
      <w:r>
        <w:t xml:space="preserve">(Other)</w:t>
      </w:r>
      <w:r>
        <w:t xml:space="preserve"> </w:t>
      </w:r>
      <w:r>
        <w:t xml:space="preserve">Launch of the service request for “Strengthening of air quality</w:t>
      </w:r>
      <w:r>
        <w:t xml:space="preserve"> </w:t>
      </w:r>
      <w:r>
        <w:t xml:space="preserve">monitoring modelling and plans under the Ambient Air Quality</w:t>
      </w:r>
      <w:r>
        <w:t xml:space="preserve"> </w:t>
      </w:r>
      <w:r>
        <w:t xml:space="preserve">Directives” to the contractors under the Framework Contract</w:t>
      </w:r>
      <w:r>
        <w:t xml:space="preserve"> </w:t>
      </w:r>
      <w:r>
        <w:t xml:space="preserve">ENV.C.3/FRA/2017/0012 (Ares(2020)4231895) (closing date to</w:t>
      </w:r>
      <w:r>
        <w:t xml:space="preserve"> </w:t>
      </w:r>
      <w:r>
        <w:t xml:space="preserve">submit offers: 14 Sep 2020)</w:t>
      </w:r>
      <w:r>
        <w:t xml:space="preserve"> </w:t>
      </w:r>
      <w:r>
        <w:t xml:space="preserve">7 Oct 2020</w:t>
      </w:r>
      <w:r>
        <w:t xml:space="preserve"> </w:t>
      </w:r>
      <w:r>
        <w:t xml:space="preserve">(MS)</w:t>
      </w:r>
      <w:r>
        <w:t xml:space="preserve"> </w:t>
      </w:r>
      <w:r>
        <w:t xml:space="preserve">Ambient Air Quality Expert Group meeting with a session</w:t>
      </w:r>
      <w:r>
        <w:t xml:space="preserve"> </w:t>
      </w:r>
      <w:r>
        <w:t xml:space="preserve">dedicated on the follow-up to the Fitness check of the Ambient Air</w:t>
      </w:r>
      <w:r>
        <w:t xml:space="preserve"> </w:t>
      </w:r>
      <w:r>
        <w:t xml:space="preserve">Quality Directives</w:t>
      </w:r>
    </w:p>
    <w:p>
      <w:pPr>
        <w:pStyle w:val="BodyText"/>
      </w:pPr>
      <w:r>
        <w:t xml:space="preserve">1 Council (2020), Council conclusions 6650/20 (accessed: 10.06.2022)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27 Oct 2020</w:t>
      </w:r>
      <w:r>
        <w:t xml:space="preserve"> </w:t>
      </w:r>
      <w:r>
        <w:t xml:space="preserve">(Other)</w:t>
      </w:r>
      <w:r>
        <w:t xml:space="preserve"> </w:t>
      </w:r>
      <w:r>
        <w:t xml:space="preserve">Signature of contract for “Strengthening of air quality</w:t>
      </w:r>
      <w:r>
        <w:t xml:space="preserve"> </w:t>
      </w:r>
      <w:r>
        <w:t xml:space="preserve">monitoring modelling and plans under the Ambient Air Quality</w:t>
      </w:r>
      <w:r>
        <w:t xml:space="preserve"> </w:t>
      </w:r>
      <w:r>
        <w:t xml:space="preserve">Directives” with the consortium led by Ricardo</w:t>
      </w:r>
      <w:r>
        <w:t xml:space="preserve"> </w:t>
      </w:r>
      <w:r>
        <w:t xml:space="preserve">13 Nov 2020</w:t>
      </w:r>
      <w:r>
        <w:t xml:space="preserve"> </w:t>
      </w:r>
      <w:r>
        <w:t xml:space="preserve">(COM)</w:t>
      </w:r>
      <w:r>
        <w:t xml:space="preserve"> </w:t>
      </w:r>
      <w:r>
        <w:t xml:space="preserve">2nd ISG meeting: discussion of draft inception impact assessment</w:t>
      </w:r>
      <w:r>
        <w:t xml:space="preserve"> </w:t>
      </w:r>
      <w:r>
        <w:t xml:space="preserve">and draft consultation strategy; planned work under the contract to</w:t>
      </w:r>
      <w:r>
        <w:t xml:space="preserve"> </w:t>
      </w:r>
      <w:r>
        <w:t xml:space="preserve">support strengthening of air quality monitoring, modelling and</w:t>
      </w:r>
      <w:r>
        <w:t xml:space="preserve"> </w:t>
      </w:r>
      <w:r>
        <w:t xml:space="preserve">plans</w:t>
      </w:r>
      <w:r>
        <w:t xml:space="preserve"> </w:t>
      </w:r>
      <w:r>
        <w:t xml:space="preserve">17 Dec 2020</w:t>
      </w:r>
      <w:r>
        <w:t xml:space="preserve"> </w:t>
      </w:r>
      <w:r>
        <w:t xml:space="preserve">(EXT)</w:t>
      </w:r>
      <w:r>
        <w:t xml:space="preserve"> </w:t>
      </w:r>
      <w:r>
        <w:t xml:space="preserve">Publication of the Inception impact assessment2 on the Better</w:t>
      </w:r>
      <w:r>
        <w:t xml:space="preserve"> </w:t>
      </w:r>
      <w:r>
        <w:t xml:space="preserve">Regulation Portal (feedback period closing date: 14 Jan 2020)</w:t>
      </w:r>
      <w:r>
        <w:t xml:space="preserve"> </w:t>
      </w:r>
      <w:r>
        <w:t xml:space="preserve">19 Jan 2021</w:t>
      </w:r>
      <w:r>
        <w:t xml:space="preserve"> </w:t>
      </w:r>
      <w:r>
        <w:t xml:space="preserve">(COM)</w:t>
      </w:r>
      <w:r>
        <w:t xml:space="preserve"> </w:t>
      </w:r>
      <w:r>
        <w:t xml:space="preserve">3rd ISG meeting: discussion on the framing of the underpinning</w:t>
      </w:r>
      <w:r>
        <w:t xml:space="preserve"> </w:t>
      </w:r>
      <w:r>
        <w:t xml:space="preserve">study for the impact assessment</w:t>
      </w:r>
      <w:r>
        <w:br/>
      </w:r>
      <w:r>
        <w:t xml:space="preserve">1 Feb 2021</w:t>
      </w:r>
      <w:r>
        <w:t xml:space="preserve"> </w:t>
      </w:r>
      <w:r>
        <w:t xml:space="preserve">(EXT)</w:t>
      </w:r>
      <w:r>
        <w:t xml:space="preserve"> </w:t>
      </w:r>
      <w:r>
        <w:t xml:space="preserve">Launch of the targeted expert survey under the contract for</w:t>
      </w:r>
      <w:r>
        <w:t xml:space="preserve"> </w:t>
      </w:r>
      <w:r>
        <w:t xml:space="preserve">“Strengthening of air quality monitoring modelling and plans</w:t>
      </w:r>
      <w:r>
        <w:t xml:space="preserve"> </w:t>
      </w:r>
      <w:r>
        <w:t xml:space="preserve">under the Ambient Air Quality Directives” (feedback period</w:t>
      </w:r>
      <w:r>
        <w:t xml:space="preserve"> </w:t>
      </w:r>
      <w:r>
        <w:t xml:space="preserve">closing date: 22 February 2021)</w:t>
      </w:r>
      <w:r>
        <w:t xml:space="preserve"> </w:t>
      </w:r>
      <w:r>
        <w:t xml:space="preserve">22 Feb 2021</w:t>
      </w:r>
      <w:r>
        <w:t xml:space="preserve"> </w:t>
      </w:r>
      <w:r>
        <w:t xml:space="preserve">(Other)</w:t>
      </w:r>
      <w:r>
        <w:t xml:space="preserve"> </w:t>
      </w:r>
      <w:r>
        <w:t xml:space="preserve">Launch of the service request for “Study to support the impact</w:t>
      </w:r>
      <w:r>
        <w:t xml:space="preserve"> </w:t>
      </w:r>
      <w:r>
        <w:t xml:space="preserve">assessment for the revision of the EU Ambient Air Quality</w:t>
      </w:r>
      <w:r>
        <w:t xml:space="preserve"> </w:t>
      </w:r>
      <w:r>
        <w:t xml:space="preserve">Directives” (‘the support study’)3 to the contractors under the</w:t>
      </w:r>
      <w:r>
        <w:t xml:space="preserve"> </w:t>
      </w:r>
      <w:r>
        <w:t xml:space="preserve">Framework</w:t>
      </w:r>
      <w:r>
        <w:t xml:space="preserve"> </w:t>
      </w:r>
      <w:r>
        <w:t xml:space="preserve">Contract</w:t>
      </w:r>
      <w:r>
        <w:t xml:space="preserve"> </w:t>
      </w:r>
      <w:r>
        <w:t xml:space="preserve">ENV.F.1/FRA/2019/0001</w:t>
      </w:r>
      <w:r>
        <w:t xml:space="preserve"> </w:t>
      </w:r>
      <w:r>
        <w:t xml:space="preserve">(Ares(2021)1395608) (closing date to submit offers: 22 March</w:t>
      </w:r>
      <w:r>
        <w:t xml:space="preserve"> </w:t>
      </w:r>
      <w:r>
        <w:t xml:space="preserve">2021)</w:t>
      </w:r>
      <w:r>
        <w:t xml:space="preserve"> </w:t>
      </w:r>
      <w:r>
        <w:t xml:space="preserve">25 Mar 2021</w:t>
      </w:r>
      <w:r>
        <w:t xml:space="preserve"> </w:t>
      </w:r>
      <w:r>
        <w:t xml:space="preserve">(Other)</w:t>
      </w:r>
      <w:r>
        <w:t xml:space="preserve"> </w:t>
      </w:r>
      <w:r>
        <w:t xml:space="preserve">European Parliament resolution on the implementation of the</w:t>
      </w:r>
      <w:r>
        <w:t xml:space="preserve"> </w:t>
      </w:r>
      <w:r>
        <w:t xml:space="preserve">Ambient Air Quality Directives: Directive 2004/107/EC and</w:t>
      </w:r>
      <w:r>
        <w:t xml:space="preserve"> </w:t>
      </w:r>
      <w:r>
        <w:t xml:space="preserve">Directive 2008/50/EC4</w:t>
      </w:r>
      <w:r>
        <w:t xml:space="preserve"> </w:t>
      </w:r>
      <w:r>
        <w:t xml:space="preserve">22 Apr 2021</w:t>
      </w:r>
      <w:r>
        <w:t xml:space="preserve"> </w:t>
      </w:r>
      <w:r>
        <w:t xml:space="preserve">(MS)</w:t>
      </w:r>
      <w:r>
        <w:t xml:space="preserve"> </w:t>
      </w:r>
      <w:r>
        <w:t xml:space="preserve">Ambient Air Quality Expert Group meeting with a dedicated</w:t>
      </w:r>
      <w:r>
        <w:t xml:space="preserve"> </w:t>
      </w:r>
      <w:r>
        <w:t xml:space="preserve">session on the revision of the Ambient Air Quality Directives</w:t>
      </w:r>
      <w:r>
        <w:t xml:space="preserve"> </w:t>
      </w:r>
      <w:r>
        <w:t xml:space="preserve">29 Apr 2021</w:t>
      </w:r>
      <w:r>
        <w:t xml:space="preserve"> </w:t>
      </w:r>
      <w:r>
        <w:t xml:space="preserve">(Other)</w:t>
      </w:r>
      <w:r>
        <w:t xml:space="preserve"> </w:t>
      </w:r>
      <w:r>
        <w:t xml:space="preserve">Signature of contract for “Study to support the impact</w:t>
      </w:r>
      <w:r>
        <w:t xml:space="preserve"> </w:t>
      </w:r>
      <w:r>
        <w:t xml:space="preserve">assessment for the revision of the EU Ambient Air Quality</w:t>
      </w:r>
      <w:r>
        <w:t xml:space="preserve"> </w:t>
      </w:r>
      <w:r>
        <w:t xml:space="preserve">Directives” with the consortium led by Trinomics</w:t>
      </w:r>
      <w:r>
        <w:t xml:space="preserve"> </w:t>
      </w:r>
      <w:r>
        <w:t xml:space="preserve">12 May 2021</w:t>
      </w:r>
      <w:r>
        <w:t xml:space="preserve"> </w:t>
      </w:r>
      <w:r>
        <w:t xml:space="preserve">(Other)</w:t>
      </w:r>
      <w:r>
        <w:t xml:space="preserve"> </w:t>
      </w:r>
      <w:r>
        <w:t xml:space="preserve">Publication of the EU Action Plan:</w:t>
      </w:r>
      <w:r>
        <w:t xml:space="preserve"> </w:t>
      </w:r>
      <w:r>
        <w:t xml:space="preserve">‘Towards Zero Pollution for</w:t>
      </w:r>
      <w:r>
        <w:t xml:space="preserve"> </w:t>
      </w:r>
      <w:r>
        <w:t xml:space="preserve">Air, Water and Soil’</w:t>
      </w:r>
      <w:r>
        <w:t xml:space="preserve"> </w:t>
      </w:r>
      <w:r>
        <w:t xml:space="preserve">(COM(2021)400)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COM (2022), Have your say - Air quality - revision of EU rules (accessed: 10.06.2022)</w:t>
      </w:r>
      <w:r>
        <w:t xml:space="preserve"> </w:t>
      </w:r>
      <w:r>
        <w:t xml:space="preserve">3 Contract no. 09029901/2021/848269/SFRA/ENV.C.3, implementing Framework Contract no.</w:t>
      </w:r>
      <w:r>
        <w:t xml:space="preserve"> </w:t>
      </w:r>
      <w:r>
        <w:t xml:space="preserve">ENV.F.l/FRA/2019/0001</w:t>
      </w:r>
      <w:r>
        <w:t xml:space="preserve"> </w:t>
      </w:r>
      <w:r>
        <w:t xml:space="preserve">4 European Parliament (2021), resolution of 25 March 2021 on the implementation of the Ambient Air Quality</w:t>
      </w:r>
      <w:r>
        <w:t xml:space="preserve"> </w:t>
      </w:r>
      <w:r>
        <w:t xml:space="preserve">Directives (accessed: 10.06.2022)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20 May 2021</w:t>
      </w:r>
      <w:r>
        <w:t xml:space="preserve"> </w:t>
      </w:r>
      <w:r>
        <w:t xml:space="preserve">(COM)</w:t>
      </w:r>
      <w:r>
        <w:t xml:space="preserve"> </w:t>
      </w:r>
      <w:r>
        <w:t xml:space="preserve">4th ISG meeting: presentation and discussion of inter-institutional</w:t>
      </w:r>
      <w:r>
        <w:t xml:space="preserve"> </w:t>
      </w:r>
      <w:r>
        <w:t xml:space="preserve">developments relevant for the revision of the Ambient Air Quality</w:t>
      </w:r>
      <w:r>
        <w:t xml:space="preserve"> </w:t>
      </w:r>
      <w:r>
        <w:t xml:space="preserve">Directives and of the planned and ongoing work to support the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2 June 2021</w:t>
      </w:r>
      <w:r>
        <w:t xml:space="preserve"> </w:t>
      </w:r>
      <w:r>
        <w:t xml:space="preserve">(Other)</w:t>
      </w:r>
      <w:r>
        <w:t xml:space="preserve"> </w:t>
      </w:r>
      <w:r>
        <w:t xml:space="preserve">EU Green Week 2021 session on “Upgrading the ambition of</w:t>
      </w:r>
      <w:r>
        <w:t xml:space="preserve"> </w:t>
      </w:r>
      <w:r>
        <w:t xml:space="preserve">EU Air Quality legislation”5</w:t>
      </w:r>
      <w:r>
        <w:t xml:space="preserve"> </w:t>
      </w:r>
      <w:r>
        <w:t xml:space="preserve">10 Jun 2021</w:t>
      </w:r>
      <w:r>
        <w:t xml:space="preserve"> </w:t>
      </w:r>
      <w:r>
        <w:t xml:space="preserve">(COM)</w:t>
      </w:r>
      <w:r>
        <w:t xml:space="preserve"> </w:t>
      </w:r>
      <w:r>
        <w:t xml:space="preserve">Upstream meeting with the Regulatory Scrutiny Board</w:t>
      </w:r>
      <w:r>
        <w:t xml:space="preserve"> </w:t>
      </w:r>
      <w:r>
        <w:t xml:space="preserve">23 Sep 2021</w:t>
      </w:r>
      <w:r>
        <w:t xml:space="preserve"> </w:t>
      </w:r>
      <w:r>
        <w:t xml:space="preserve">(EXT)</w:t>
      </w:r>
      <w:r>
        <w:t xml:space="preserve"> </w:t>
      </w:r>
      <w:r>
        <w:t xml:space="preserve">First stakeholder meeting on ‘Air quality – revision of EU rules’</w:t>
      </w:r>
      <w:r>
        <w:t xml:space="preserve"> </w:t>
      </w:r>
      <w:r>
        <w:t xml:space="preserve">23 Sep 2021</w:t>
      </w:r>
      <w:r>
        <w:t xml:space="preserve"> </w:t>
      </w:r>
      <w:r>
        <w:t xml:space="preserve">(EXT)</w:t>
      </w:r>
      <w:r>
        <w:t xml:space="preserve"> </w:t>
      </w:r>
      <w:r>
        <w:t xml:space="preserve">Launch of the open public consultation6 on ‘Air quality – revision</w:t>
      </w:r>
      <w:r>
        <w:t xml:space="preserve"> </w:t>
      </w:r>
      <w:r>
        <w:t xml:space="preserve">of EU rules’ (feedback period closing date: 16 Dec 2021)</w:t>
      </w:r>
      <w:r>
        <w:t xml:space="preserve"> </w:t>
      </w:r>
      <w:r>
        <w:t xml:space="preserve">23 Sep 2021</w:t>
      </w:r>
      <w:r>
        <w:t xml:space="preserve"> </w:t>
      </w:r>
      <w:r>
        <w:t xml:space="preserve">(EXT)</w:t>
      </w:r>
      <w:r>
        <w:t xml:space="preserve"> </w:t>
      </w:r>
      <w:r>
        <w:t xml:space="preserve">Publication of the 2021 World Health Organization: WHO</w:t>
      </w:r>
      <w:r>
        <w:t xml:space="preserve"> </w:t>
      </w:r>
      <w:r>
        <w:t xml:space="preserve">Global Air Quality Guidelines7</w:t>
      </w:r>
      <w:r>
        <w:t xml:space="preserve"> </w:t>
      </w:r>
      <w:r>
        <w:t xml:space="preserve">30 Sep 2021</w:t>
      </w:r>
      <w:r>
        <w:t xml:space="preserve"> </w:t>
      </w:r>
      <w:r>
        <w:t xml:space="preserve">(COM)</w:t>
      </w:r>
      <w:r>
        <w:t xml:space="preserve"> </w:t>
      </w:r>
      <w:r>
        <w:t xml:space="preserve">5th ISG meeting: update on stakeholder consultation and on the</w:t>
      </w:r>
      <w:r>
        <w:t xml:space="preserve"> </w:t>
      </w:r>
      <w:r>
        <w:t xml:space="preserve">preparatory work to support the impact assessment</w:t>
      </w:r>
      <w:r>
        <w:t xml:space="preserve"> </w:t>
      </w:r>
      <w:r>
        <w:t xml:space="preserve">19 Oct 2021</w:t>
      </w:r>
      <w:r>
        <w:t xml:space="preserve"> </w:t>
      </w:r>
      <w:r>
        <w:t xml:space="preserve">(MS)</w:t>
      </w:r>
      <w:r>
        <w:t xml:space="preserve"> </w:t>
      </w:r>
      <w:r>
        <w:t xml:space="preserve">Ambient Air Quality Expert Group meeting with a dedicated</w:t>
      </w:r>
      <w:r>
        <w:t xml:space="preserve"> </w:t>
      </w:r>
      <w:r>
        <w:t xml:space="preserve">session on updates on the revision of the Ambient Air Quality</w:t>
      </w:r>
      <w:r>
        <w:t xml:space="preserve"> </w:t>
      </w:r>
      <w:r>
        <w:t xml:space="preserve">Directives</w:t>
      </w:r>
      <w:r>
        <w:t xml:space="preserve"> </w:t>
      </w:r>
      <w:r>
        <w:t xml:space="preserve">29 Oct 2021</w:t>
      </w:r>
      <w:r>
        <w:t xml:space="preserve"> </w:t>
      </w:r>
      <w:r>
        <w:t xml:space="preserve">(Other)</w:t>
      </w:r>
      <w:r>
        <w:t xml:space="preserve"> </w:t>
      </w:r>
      <w:r>
        <w:t xml:space="preserve">Launch of the service request for “Systematic assessment of</w:t>
      </w:r>
      <w:r>
        <w:t xml:space="preserve"> </w:t>
      </w:r>
      <w:r>
        <w:t xml:space="preserve">monitoring of other air pollutants not covered under Directives</w:t>
      </w:r>
      <w:r>
        <w:t xml:space="preserve"> </w:t>
      </w:r>
      <w:r>
        <w:t xml:space="preserve">2004/107/EC and 2008/50/EC (with a focus on ultrafine</w:t>
      </w:r>
      <w:r>
        <w:t xml:space="preserve"> </w:t>
      </w:r>
      <w:r>
        <w:t xml:space="preserve">particles, black carbon and ammonia)” to the contractors under</w:t>
      </w:r>
      <w:r>
        <w:t xml:space="preserve"> </w:t>
      </w:r>
      <w:r>
        <w:t xml:space="preserve">the</w:t>
      </w:r>
      <w:r>
        <w:t xml:space="preserve"> </w:t>
      </w:r>
      <w:r>
        <w:t xml:space="preserve">Framework</w:t>
      </w:r>
      <w:r>
        <w:t xml:space="preserve"> </w:t>
      </w:r>
      <w:r>
        <w:t xml:space="preserve">Contract</w:t>
      </w:r>
      <w:r>
        <w:t xml:space="preserve"> </w:t>
      </w:r>
      <w:r>
        <w:t xml:space="preserve">ENV.C.3/FRA/2017/0012</w:t>
      </w:r>
      <w:r>
        <w:t xml:space="preserve"> </w:t>
      </w:r>
      <w:r>
        <w:t xml:space="preserve">(Ares(2020)6691085) (closing date to submit offers: 30 Nov 2021)</w:t>
      </w:r>
      <w:r>
        <w:t xml:space="preserve"> </w:t>
      </w:r>
      <w:r>
        <w:t xml:space="preserve">18-19 Nov 2021</w:t>
      </w:r>
      <w:r>
        <w:t xml:space="preserve"> </w:t>
      </w:r>
      <w:r>
        <w:t xml:space="preserve">(Other)</w:t>
      </w:r>
      <w:r>
        <w:t xml:space="preserve"> </w:t>
      </w:r>
      <w:r>
        <w:t xml:space="preserve">Third Clean Air Forum8 in Madrid, Spain with two dedicated</w:t>
      </w:r>
      <w:r>
        <w:t xml:space="preserve"> </w:t>
      </w:r>
      <w:r>
        <w:t xml:space="preserve">sessions on: “Revision of the Ambient Air Quality Directives” and</w:t>
      </w:r>
      <w:r>
        <w:t xml:space="preserve"> </w:t>
      </w:r>
      <w:r>
        <w:t xml:space="preserve">“Access to justice and the right to clean air”</w:t>
      </w:r>
      <w:r>
        <w:t xml:space="preserve"> </w:t>
      </w:r>
      <w:r>
        <w:t xml:space="preserve">29 Nov 2021</w:t>
      </w:r>
      <w:r>
        <w:t xml:space="preserve"> </w:t>
      </w:r>
      <w:r>
        <w:t xml:space="preserve">(Other)</w:t>
      </w:r>
      <w:r>
        <w:t xml:space="preserve"> </w:t>
      </w:r>
      <w:r>
        <w:t xml:space="preserve">European Parliament exchange of views on new WHO Global</w:t>
      </w:r>
      <w:r>
        <w:t xml:space="preserve"> </w:t>
      </w:r>
      <w:r>
        <w:t xml:space="preserve">Air Quality Guidelines (ENVI Committee)</w:t>
      </w:r>
      <w:r>
        <w:t xml:space="preserve"> </w:t>
      </w:r>
      <w:r>
        <w:t xml:space="preserve">13 Dec 2021</w:t>
      </w:r>
      <w:r>
        <w:t xml:space="preserve"> </w:t>
      </w:r>
      <w:r>
        <w:t xml:space="preserve">(EXT)</w:t>
      </w:r>
      <w:r>
        <w:t xml:space="preserve"> </w:t>
      </w:r>
      <w:r>
        <w:t xml:space="preserve">Launch of the targeted stakeholder survey part 1 (feedback</w:t>
      </w:r>
      <w:r>
        <w:t xml:space="preserve"> </w:t>
      </w:r>
      <w:r>
        <w:t xml:space="preserve">period closing date: 11 Feb 2022)</w:t>
      </w:r>
    </w:p>
    <w:p>
      <w:pPr>
        <w:pStyle w:val="BodyText"/>
      </w:pPr>
      <w:r>
        <w:t xml:space="preserve">5 COM (2021), Upgrading the ambition of EU Air Quality legislation (accessed: 10.06.2022)</w:t>
      </w:r>
      <w:r>
        <w:t xml:space="preserve"> </w:t>
      </w:r>
      <w:r>
        <w:t xml:space="preserve">6</w:t>
      </w:r>
      <w:r>
        <w:t xml:space="preserve"> </w:t>
      </w:r>
      <w:r>
        <w:t xml:space="preserve">COM (2021), public consultation on Air quality- revision of EU rules (accessed: 10.06.2022)</w:t>
      </w:r>
      <w:r>
        <w:br/>
      </w:r>
      <w:r>
        <w:t xml:space="preserve">7 WHO (2021), WHO global air quality guidelines (accessed: 10.06.2022)</w:t>
      </w:r>
      <w:r>
        <w:t xml:space="preserve"> </w:t>
      </w:r>
      <w:r>
        <w:t xml:space="preserve">8 COM (2021), EU third Clean Air Forum (accessed: 10.06.2022)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23 Dec 2021</w:t>
      </w:r>
      <w:r>
        <w:t xml:space="preserve"> </w:t>
      </w:r>
      <w:r>
        <w:t xml:space="preserve">(Other)</w:t>
      </w:r>
      <w:r>
        <w:t xml:space="preserve"> </w:t>
      </w:r>
      <w:r>
        <w:t xml:space="preserve">Signature of the contract for “Systematic assessment of</w:t>
      </w:r>
      <w:r>
        <w:t xml:space="preserve"> </w:t>
      </w:r>
      <w:r>
        <w:t xml:space="preserve">monitoring of other air pollutants not covered under Directives</w:t>
      </w:r>
      <w:r>
        <w:t xml:space="preserve"> </w:t>
      </w:r>
      <w:r>
        <w:t xml:space="preserve">2004/107/EC and 2008/50/EC (with a focus on ultrafine particles,</w:t>
      </w:r>
      <w:r>
        <w:t xml:space="preserve"> </w:t>
      </w:r>
      <w:r>
        <w:t xml:space="preserve">black carbon and ammonia)” with the consortium led by IIASA</w:t>
      </w:r>
      <w:r>
        <w:t xml:space="preserve"> </w:t>
      </w:r>
      <w:r>
        <w:t xml:space="preserve">13 Jan 2022</w:t>
      </w:r>
      <w:r>
        <w:t xml:space="preserve"> </w:t>
      </w:r>
      <w:r>
        <w:t xml:space="preserve">(Other)</w:t>
      </w:r>
      <w:r>
        <w:t xml:space="preserve"> </w:t>
      </w:r>
      <w:r>
        <w:t xml:space="preserve">Launch of the targeted stakeholder survey part 2 (feedback</w:t>
      </w:r>
      <w:r>
        <w:t xml:space="preserve"> </w:t>
      </w:r>
      <w:r>
        <w:t xml:space="preserve">period closing date: 11 Feb 2022)</w:t>
      </w:r>
      <w:r>
        <w:t xml:space="preserve"> </w:t>
      </w:r>
      <w:r>
        <w:t xml:space="preserve">27 Jan 2022</w:t>
      </w:r>
      <w:r>
        <w:t xml:space="preserve"> </w:t>
      </w:r>
      <w:r>
        <w:t xml:space="preserve">(COM)</w:t>
      </w:r>
      <w:r>
        <w:t xml:space="preserve"> </w:t>
      </w:r>
      <w:r>
        <w:t xml:space="preserve">6th ISG meeting: update on progress in the stakeholder consultation</w:t>
      </w:r>
      <w:r>
        <w:t xml:space="preserve"> </w:t>
      </w:r>
      <w:r>
        <w:t xml:space="preserve">process, discussion of first results of analysis for the impact</w:t>
      </w:r>
      <w:r>
        <w:t xml:space="preserve"> </w:t>
      </w:r>
      <w:r>
        <w:t xml:space="preserve">assessment and the list of potential interventions to be considered</w:t>
      </w:r>
      <w:r>
        <w:t xml:space="preserve"> </w:t>
      </w:r>
      <w:r>
        <w:t xml:space="preserve">for the revision of the Ambient Air Quality Directives</w:t>
      </w:r>
      <w:r>
        <w:t xml:space="preserve"> </w:t>
      </w:r>
      <w:r>
        <w:t xml:space="preserve">4 Apr 2022</w:t>
      </w:r>
      <w:r>
        <w:t xml:space="preserve"> </w:t>
      </w:r>
      <w:r>
        <w:t xml:space="preserve">(EXT)</w:t>
      </w:r>
      <w:r>
        <w:t xml:space="preserve"> </w:t>
      </w:r>
      <w:r>
        <w:t xml:space="preserve">Second stakeholder meeting on ‘Air quality – revision of EU</w:t>
      </w:r>
      <w:r>
        <w:t xml:space="preserve"> </w:t>
      </w:r>
      <w:r>
        <w:t xml:space="preserve">rules’</w:t>
      </w:r>
      <w:r>
        <w:t xml:space="preserve"> </w:t>
      </w:r>
      <w:r>
        <w:t xml:space="preserve">5 Apr 2022</w:t>
      </w:r>
      <w:r>
        <w:t xml:space="preserve"> </w:t>
      </w:r>
      <w:r>
        <w:t xml:space="preserve">(MS)</w:t>
      </w:r>
      <w:r>
        <w:t xml:space="preserve"> </w:t>
      </w:r>
      <w:r>
        <w:t xml:space="preserve">Ambient Air Quality Expert Group meeting with a dedicated</w:t>
      </w:r>
      <w:r>
        <w:t xml:space="preserve"> </w:t>
      </w:r>
      <w:r>
        <w:t xml:space="preserve">session on the latest updates on the revision of the Ambient Air</w:t>
      </w:r>
      <w:r>
        <w:t xml:space="preserve"> </w:t>
      </w:r>
      <w:r>
        <w:t xml:space="preserve">Quality Directives</w:t>
      </w:r>
      <w:r>
        <w:t xml:space="preserve"> </w:t>
      </w:r>
      <w:r>
        <w:t xml:space="preserve">5 May 2022</w:t>
      </w:r>
      <w:r>
        <w:t xml:space="preserve"> </w:t>
      </w:r>
      <w:r>
        <w:t xml:space="preserve">(COM)</w:t>
      </w:r>
      <w:r>
        <w:t xml:space="preserve"> </w:t>
      </w:r>
      <w:r>
        <w:t xml:space="preserve">7th ISG meeting: update on the progress in finalising the impact</w:t>
      </w:r>
      <w:r>
        <w:t xml:space="preserve"> </w:t>
      </w:r>
      <w:r>
        <w:t xml:space="preserve">assessment support study and the policy options to be considered</w:t>
      </w:r>
      <w:r>
        <w:t xml:space="preserve"> </w:t>
      </w:r>
      <w:r>
        <w:t xml:space="preserve">for the revision of the Ambient Air Quality Directives.</w:t>
      </w:r>
      <w:r>
        <w:t xml:space="preserve"> </w:t>
      </w:r>
      <w:r>
        <w:t xml:space="preserve">7 Jun 2022</w:t>
      </w:r>
      <w:r>
        <w:t xml:space="preserve"> </w:t>
      </w:r>
      <w:r>
        <w:t xml:space="preserve">(COM)</w:t>
      </w:r>
      <w:r>
        <w:t xml:space="preserve"> </w:t>
      </w:r>
      <w:r>
        <w:t xml:space="preserve">8th ISG meeting: update on the progress in finalising the impact</w:t>
      </w:r>
      <w:r>
        <w:t xml:space="preserve"> </w:t>
      </w:r>
      <w:r>
        <w:t xml:space="preserve">assessment staff working document and the preferred policy options</w:t>
      </w:r>
      <w:r>
        <w:t xml:space="preserve"> </w:t>
      </w:r>
      <w:r>
        <w:t xml:space="preserve">for the revision of the Ambient Air Quality Directives.</w:t>
      </w:r>
      <w:r>
        <w:t xml:space="preserve"> </w:t>
      </w:r>
      <w:r>
        <w:t xml:space="preserve">19 Jul 2022</w:t>
      </w:r>
      <w:r>
        <w:br/>
      </w:r>
      <w:r>
        <w:t xml:space="preserve">(COM)</w:t>
      </w:r>
      <w:r>
        <w:t xml:space="preserve"> </w:t>
      </w:r>
      <w:r>
        <w:t xml:space="preserve">Meeting with the Regulatory Scrutiny Board</w:t>
      </w:r>
      <w:r>
        <w:t xml:space="preserve"> </w:t>
      </w:r>
      <w:r>
        <w:t xml:space="preserve">22 Jul 2022</w:t>
      </w:r>
      <w:r>
        <w:t xml:space="preserve"> </w:t>
      </w:r>
      <w:r>
        <w:t xml:space="preserve">(COM)</w:t>
      </w:r>
      <w:r>
        <w:t xml:space="preserve"> </w:t>
      </w:r>
      <w:r>
        <w:t xml:space="preserve">Opinion of the Regulatory Scrutiny Board</w:t>
      </w:r>
      <w:r>
        <w:t xml:space="preserve"> </w:t>
      </w:r>
      <w:r>
        <w:t xml:space="preserve">24 Oct 2022</w:t>
      </w:r>
      <w:r>
        <w:t xml:space="preserve"> </w:t>
      </w:r>
      <w:r>
        <w:t xml:space="preserve">(COM)</w:t>
      </w:r>
      <w:r>
        <w:t xml:space="preserve"> </w:t>
      </w:r>
      <w:r>
        <w:t xml:space="preserve">Finalisation of the support study</w:t>
      </w:r>
      <w:r>
        <w:br/>
      </w:r>
      <w:r>
        <w:t xml:space="preserve">30 Sep 2022</w:t>
      </w:r>
      <w:r>
        <w:br/>
      </w:r>
      <w:r>
        <w:t xml:space="preserve">(COM)</w:t>
      </w:r>
      <w:r>
        <w:t xml:space="preserve"> </w:t>
      </w:r>
      <w:r>
        <w:t xml:space="preserve">Launch of the Inter-service consultation on the final Staff</w:t>
      </w:r>
      <w:r>
        <w:t xml:space="preserve"> </w:t>
      </w:r>
      <w:r>
        <w:t xml:space="preserve">Working Document</w:t>
      </w:r>
    </w:p>
    <w:p>
      <w:pPr>
        <w:pStyle w:val="BodyText"/>
      </w:pPr>
      <w:r>
        <w:t xml:space="preserve">LEGEND</w:t>
      </w:r>
    </w:p>
    <w:p>
      <w:pPr>
        <w:pStyle w:val="BodyText"/>
      </w:pPr>
      <w:r>
        <w:t xml:space="preserve">(COM)</w:t>
      </w:r>
      <w:r>
        <w:t xml:space="preserve"> </w:t>
      </w:r>
      <w:r>
        <w:t xml:space="preserve">(MS)</w:t>
      </w:r>
      <w:r>
        <w:t xml:space="preserve"> </w:t>
      </w:r>
      <w:r>
        <w:t xml:space="preserve">(EXT)</w:t>
      </w:r>
      <w:r>
        <w:t xml:space="preserve"> </w:t>
      </w:r>
      <w:r>
        <w:t xml:space="preserve">(Other)</w:t>
      </w:r>
    </w:p>
    <w:p>
      <w:pPr>
        <w:pStyle w:val="BodyText"/>
      </w:pPr>
      <w:r>
        <w:t xml:space="preserve">Interservice Group or Regulatory Scrutiny Board</w:t>
      </w:r>
      <w:r>
        <w:t xml:space="preserve"> </w:t>
      </w:r>
      <w:r>
        <w:t xml:space="preserve">Member States input via Ambient Air Quality Expert Group</w:t>
      </w:r>
      <w:r>
        <w:t xml:space="preserve"> </w:t>
      </w:r>
      <w:r>
        <w:t xml:space="preserve">(External) stakeholder input (including stakeholder consultation)</w:t>
      </w:r>
      <w:r>
        <w:t xml:space="preserve"> </w:t>
      </w:r>
      <w:r>
        <w:t xml:space="preserve">Other key events or input</w:t>
      </w:r>
    </w:p>
    <w:p>
      <w:pPr>
        <w:pStyle w:val="BodyText"/>
      </w:pPr>
      <w:r>
        <w:t xml:space="preserve">79</w:t>
      </w:r>
    </w:p>
    <w:p>
      <w:pPr>
        <w:pStyle w:val="Compact"/>
        <w:numPr>
          <w:ilvl w:val="0"/>
          <w:numId w:val="1001"/>
        </w:numPr>
      </w:pPr>
      <w:r>
        <w:t xml:space="preserve">CONSULTATION OF THE REGULATORY SCRUTINY BOARD (RSB)</w:t>
      </w:r>
      <w:r>
        <w:t xml:space="preserve"> </w:t>
      </w:r>
      <w:r>
        <w:t xml:space="preserve">An upstream meeting with the RSB took place on 10 June 2021.</w:t>
      </w:r>
      <w:r>
        <w:br/>
      </w:r>
      <w:r>
        <w:t xml:space="preserve">After final discussion with the ISSG, a draft of the impact assessment was submitted to the</w:t>
      </w:r>
      <w:r>
        <w:t xml:space="preserve"> </w:t>
      </w:r>
      <w:r>
        <w:t xml:space="preserve">RSB on 20 June 2022 and discussed at a meeting with the RSB on 19 July 2022.</w:t>
      </w:r>
      <w:r>
        <w:br/>
      </w:r>
      <w:r>
        <w:t xml:space="preserve">In relation to this impact assessment, the Regulatory Scrutiny Board (RSB) delivered a</w:t>
      </w:r>
      <w:r>
        <w:t xml:space="preserve"> </w:t>
      </w:r>
      <w:r>
        <w:t xml:space="preserve">positive opinion with reservations on 22 July 2022. The following table provides information</w:t>
      </w:r>
      <w:r>
        <w:t xml:space="preserve"> </w:t>
      </w:r>
      <w:r>
        <w:t xml:space="preserve">on how the comments made have been addressed in this Staff Working Document:</w:t>
      </w:r>
      <w:r>
        <w:t xml:space="preserve"> </w:t>
      </w:r>
      <w:r>
        <w:t xml:space="preserve">Follow-up to recommendations of the Regulatory Scrutiny Board</w:t>
      </w:r>
      <w:r>
        <w:t xml:space="preserve"> </w:t>
      </w:r>
      <w:r>
        <w:t xml:space="preserve">Topic of RSB</w:t>
      </w:r>
      <w:r>
        <w:t xml:space="preserve"> </w:t>
      </w:r>
      <w:r>
        <w:t xml:space="preserve">comment</w:t>
      </w:r>
      <w:r>
        <w:t xml:space="preserve"> </w:t>
      </w:r>
      <w:r>
        <w:t xml:space="preserve">RSB recommendation</w:t>
      </w:r>
      <w:r>
        <w:t xml:space="preserve"> </w:t>
      </w:r>
      <w:r>
        <w:t xml:space="preserve">Improvement made</w:t>
      </w:r>
      <w:r>
        <w:t xml:space="preserve"> </w:t>
      </w:r>
      <w:r>
        <w:t xml:space="preserve">Corresponding</w:t>
      </w:r>
      <w:r>
        <w:t xml:space="preserve"> </w:t>
      </w:r>
      <w:r>
        <w:t xml:space="preserve">section(s) of the</w:t>
      </w:r>
      <w:r>
        <w:t xml:space="preserve"> </w:t>
      </w:r>
      <w:r>
        <w:t xml:space="preserve">SWD</w:t>
      </w:r>
    </w:p>
    <w:p>
      <w:pPr>
        <w:pStyle w:val="Compact"/>
        <w:numPr>
          <w:ilvl w:val="0"/>
          <w:numId w:val="1002"/>
        </w:numPr>
      </w:pPr>
      <w:r>
        <w:t xml:space="preserve">Interaction</w:t>
      </w:r>
      <w:r>
        <w:t xml:space="preserve"> </w:t>
      </w:r>
      <w:r>
        <w:t xml:space="preserve">with other</w:t>
      </w:r>
      <w:r>
        <w:t xml:space="preserve"> </w:t>
      </w:r>
      <w:r>
        <w:t xml:space="preserve">initiatives</w:t>
      </w:r>
    </w:p>
    <w:p>
      <w:pPr>
        <w:pStyle w:val="FirstParagraph"/>
      </w:pPr>
      <w:r>
        <w:t xml:space="preserve">Include projected quantified impact of</w:t>
      </w:r>
      <w:r>
        <w:t xml:space="preserve"> </w:t>
      </w:r>
      <w:r>
        <w:t xml:space="preserve">proposed revision of the Industrial</w:t>
      </w:r>
      <w:r>
        <w:t xml:space="preserve"> </w:t>
      </w:r>
      <w:r>
        <w:t xml:space="preserve">Emissions Directive (IED) in the baseline.</w:t>
      </w:r>
      <w:r>
        <w:t xml:space="preserve"> </w:t>
      </w:r>
      <w:r>
        <w:t xml:space="preserve">Potential effects of the revised IED have</w:t>
      </w:r>
      <w:r>
        <w:t xml:space="preserve"> </w:t>
      </w:r>
      <w:r>
        <w:t xml:space="preserve">been tested through sensitivity analysis</w:t>
      </w:r>
      <w:r>
        <w:br/>
      </w:r>
      <w:r>
        <w:t xml:space="preserve">representing in a broad manner the</w:t>
      </w:r>
      <w:r>
        <w:t xml:space="preserve"> </w:t>
      </w:r>
      <w:r>
        <w:t xml:space="preserve">implementation of the revised IED. This</w:t>
      </w:r>
      <w:r>
        <w:t xml:space="preserve"> </w:t>
      </w:r>
      <w:r>
        <w:t xml:space="preserve">additional analysis indicates that the results</w:t>
      </w:r>
      <w:r>
        <w:t xml:space="preserve"> </w:t>
      </w:r>
      <w:r>
        <w:t xml:space="preserve">are rather stable compared to the baseline</w:t>
      </w:r>
      <w:r>
        <w:t xml:space="preserve"> </w:t>
      </w:r>
      <w:r>
        <w:t xml:space="preserve">without the additional reductions resulting</w:t>
      </w:r>
      <w:r>
        <w:t xml:space="preserve"> </w:t>
      </w:r>
      <w:r>
        <w:t xml:space="preserve">from the IED.</w:t>
      </w:r>
      <w:r>
        <w:t xml:space="preserve"> </w:t>
      </w:r>
      <w:r>
        <w:t xml:space="preserve">Section 5.1</w:t>
      </w:r>
      <w:r>
        <w:t xml:space="preserve"> </w:t>
      </w:r>
      <w:r>
        <w:t xml:space="preserve">Section 6.1</w:t>
      </w:r>
      <w:r>
        <w:t xml:space="preserve"> </w:t>
      </w:r>
      <w:r>
        <w:t xml:space="preserve">Clarify whether upcoming proposal for</w:t>
      </w:r>
      <w:r>
        <w:t xml:space="preserve"> </w:t>
      </w:r>
      <w:r>
        <w:t xml:space="preserve">Euro 7 road vehicle emission standard is</w:t>
      </w:r>
      <w:r>
        <w:t xml:space="preserve"> </w:t>
      </w:r>
      <w:r>
        <w:t xml:space="preserve">included in the modelling.</w:t>
      </w:r>
      <w:r>
        <w:t xml:space="preserve"> </w:t>
      </w:r>
      <w:r>
        <w:t xml:space="preserve">A clarification is provided that the</w:t>
      </w:r>
      <w:r>
        <w:t xml:space="preserve"> </w:t>
      </w:r>
      <w:r>
        <w:t xml:space="preserve">upcoming proposal is included in the</w:t>
      </w:r>
      <w:r>
        <w:t xml:space="preserve"> </w:t>
      </w:r>
      <w:r>
        <w:t xml:space="preserve">modelling.</w:t>
      </w:r>
      <w:r>
        <w:t xml:space="preserve"> </w:t>
      </w:r>
      <w:r>
        <w:t xml:space="preserve">Section 5.1</w:t>
      </w:r>
      <w:r>
        <w:t xml:space="preserve"> </w:t>
      </w:r>
      <w:r>
        <w:t xml:space="preserve">Make qualitative references to other</w:t>
      </w:r>
      <w:r>
        <w:t xml:space="preserve"> </w:t>
      </w:r>
      <w:r>
        <w:t xml:space="preserve">legislation expected to deliver co-benefits,</w:t>
      </w:r>
      <w:r>
        <w:t xml:space="preserve"> </w:t>
      </w:r>
      <w:r>
        <w:t xml:space="preserve">notably the Nature Restoration Law.</w:t>
      </w:r>
      <w:r>
        <w:t xml:space="preserve"> </w:t>
      </w:r>
      <w:r>
        <w:t xml:space="preserve">Potential co-benefits of the Nature</w:t>
      </w:r>
      <w:r>
        <w:t xml:space="preserve"> </w:t>
      </w:r>
      <w:r>
        <w:t xml:space="preserve">Restoration Law and the REPowerEU</w:t>
      </w:r>
      <w:r>
        <w:t xml:space="preserve"> </w:t>
      </w:r>
      <w:r>
        <w:t xml:space="preserve">package are analysed qualitatively.</w:t>
      </w:r>
      <w:r>
        <w:t xml:space="preserve"> </w:t>
      </w:r>
      <w:r>
        <w:t xml:space="preserve">Section 5.1</w:t>
      </w:r>
      <w:r>
        <w:t xml:space="preserve"> </w:t>
      </w:r>
      <w:r>
        <w:t xml:space="preserve">Section 7</w:t>
      </w:r>
      <w:r>
        <w:t xml:space="preserve"> </w:t>
      </w:r>
      <w:r>
        <w:t xml:space="preserve">Clarify whether the level of air pollutant</w:t>
      </w:r>
      <w:r>
        <w:t xml:space="preserve"> </w:t>
      </w:r>
      <w:r>
        <w:t xml:space="preserve">emission reduction forecast under the</w:t>
      </w:r>
      <w:r>
        <w:t xml:space="preserve"> </w:t>
      </w:r>
      <w:r>
        <w:t xml:space="preserve">baseline is likely to be underestimated or</w:t>
      </w:r>
      <w:r>
        <w:t xml:space="preserve"> </w:t>
      </w:r>
      <w:r>
        <w:t xml:space="preserve">not.</w:t>
      </w:r>
      <w:r>
        <w:t xml:space="preserve"> </w:t>
      </w:r>
      <w:r>
        <w:t xml:space="preserve">Additional sensitivity analyses on several</w:t>
      </w:r>
      <w:r>
        <w:t xml:space="preserve"> </w:t>
      </w:r>
      <w:r>
        <w:t xml:space="preserve">elements examine this question, including</w:t>
      </w:r>
      <w:r>
        <w:t xml:space="preserve"> </w:t>
      </w:r>
      <w:r>
        <w:t xml:space="preserve">quantitative analysis of the impact of the</w:t>
      </w:r>
      <w:r>
        <w:t xml:space="preserve"> </w:t>
      </w:r>
      <w:r>
        <w:t xml:space="preserve">revised Industrial Emissions Directive</w:t>
      </w:r>
      <w:r>
        <w:t xml:space="preserve"> </w:t>
      </w:r>
      <w:r>
        <w:t xml:space="preserve">(IED), of correcting for ‘border cell effects’,</w:t>
      </w:r>
      <w:r>
        <w:t xml:space="preserve"> </w:t>
      </w:r>
      <w:r>
        <w:t xml:space="preserve">and of different health impact assumptions.</w:t>
      </w:r>
      <w:r>
        <w:t xml:space="preserve"> </w:t>
      </w:r>
      <w:r>
        <w:t xml:space="preserve">Section 5.1</w:t>
      </w:r>
      <w:r>
        <w:t xml:space="preserve"> </w:t>
      </w:r>
      <w:r>
        <w:t xml:space="preserve">Section 8.2</w:t>
      </w:r>
      <w:r>
        <w:t xml:space="preserve"> </w:t>
      </w:r>
      <w:r>
        <w:t xml:space="preserve">(2) Presentation</w:t>
      </w:r>
      <w:r>
        <w:t xml:space="preserve"> </w:t>
      </w:r>
      <w:r>
        <w:t xml:space="preserve">of policy</w:t>
      </w:r>
      <w:r>
        <w:t xml:space="preserve"> </w:t>
      </w:r>
      <w:r>
        <w:t xml:space="preserve">options</w:t>
      </w:r>
      <w:r>
        <w:t xml:space="preserve"> </w:t>
      </w:r>
      <w:r>
        <w:t xml:space="preserve">Provide a clear balanced, and open</w:t>
      </w:r>
      <w:r>
        <w:t xml:space="preserve"> </w:t>
      </w:r>
      <w:r>
        <w:t xml:space="preserve">presentation of the options, in particular</w:t>
      </w:r>
      <w:r>
        <w:t xml:space="preserve"> </w:t>
      </w:r>
      <w:r>
        <w:t xml:space="preserve">regarding the WHO alignment choices and</w:t>
      </w:r>
      <w:r>
        <w:t xml:space="preserve"> </w:t>
      </w:r>
      <w:r>
        <w:t xml:space="preserve">their different technical feasibility.</w:t>
      </w:r>
      <w:r>
        <w:t xml:space="preserve"> </w:t>
      </w:r>
      <w:r>
        <w:t xml:space="preserve">Present upfront all option design</w:t>
      </w:r>
      <w:r>
        <w:t xml:space="preserve"> </w:t>
      </w:r>
      <w:r>
        <w:t xml:space="preserve">parameters (e.g. review clause,</w:t>
      </w:r>
      <w:r>
        <w:t xml:space="preserve"> </w:t>
      </w:r>
      <w:r>
        <w:t xml:space="preserve">exemptions, inclusion of flexibility elements</w:t>
      </w:r>
      <w:r>
        <w:t xml:space="preserve"> </w:t>
      </w:r>
      <w:r>
        <w:t xml:space="preserve">given geo-political challenges) and justify if</w:t>
      </w:r>
      <w:r>
        <w:t xml:space="preserve"> </w:t>
      </w:r>
      <w:r>
        <w:t xml:space="preserve">these are not integrated for all alignment</w:t>
      </w:r>
      <w:r>
        <w:t xml:space="preserve"> </w:t>
      </w:r>
      <w:r>
        <w:t xml:space="preserve">options</w:t>
      </w:r>
      <w:r>
        <w:t xml:space="preserve"> </w:t>
      </w:r>
      <w:r>
        <w:t xml:space="preserve">The presentation of policy options has</w:t>
      </w:r>
      <w:r>
        <w:t xml:space="preserve"> </w:t>
      </w:r>
      <w:r>
        <w:t xml:space="preserve">been improved and enhanced, including by</w:t>
      </w:r>
      <w:r>
        <w:t xml:space="preserve"> </w:t>
      </w:r>
      <w:r>
        <w:t xml:space="preserve">adding a summary comparison table</w:t>
      </w:r>
      <w:r>
        <w:t xml:space="preserve"> </w:t>
      </w:r>
      <w:r>
        <w:t xml:space="preserve">presenting key figures on achievability of</w:t>
      </w:r>
      <w:r>
        <w:t xml:space="preserve"> </w:t>
      </w:r>
      <w:r>
        <w:t xml:space="preserve">different WHO alignment choices,</w:t>
      </w:r>
      <w:r>
        <w:t xml:space="preserve"> </w:t>
      </w:r>
      <w:r>
        <w:t xml:space="preserve">indicating where flexibility elements may</w:t>
      </w:r>
      <w:r>
        <w:t xml:space="preserve"> </w:t>
      </w:r>
      <w:r>
        <w:t xml:space="preserve">be needed, and adapting the description</w:t>
      </w:r>
      <w:r>
        <w:t xml:space="preserve"> </w:t>
      </w:r>
      <w:r>
        <w:t xml:space="preserve">for more clarity and openness.</w:t>
      </w:r>
      <w:r>
        <w:t xml:space="preserve"> </w:t>
      </w:r>
      <w:r>
        <w:t xml:space="preserve">Section 8.1</w:t>
      </w:r>
      <w:r>
        <w:t xml:space="preserve"> </w:t>
      </w:r>
      <w:r>
        <w:t xml:space="preserve">Consider an explicit staged policy option</w:t>
      </w:r>
      <w:r>
        <w:t xml:space="preserve"> </w:t>
      </w:r>
      <w:r>
        <w:t xml:space="preserve">consisting of a long-term political alignment</w:t>
      </w:r>
      <w:r>
        <w:t xml:space="preserve"> </w:t>
      </w:r>
      <w:r>
        <w:t xml:space="preserve">commitment, concrete short-term</w:t>
      </w:r>
      <w:r>
        <w:t xml:space="preserve"> </w:t>
      </w:r>
      <w:r>
        <w:t xml:space="preserve">measures (perspective 2030) and a regular</w:t>
      </w:r>
      <w:r>
        <w:t xml:space="preserve"> </w:t>
      </w:r>
      <w:r>
        <w:t xml:space="preserve">review mechanism.</w:t>
      </w:r>
      <w:r>
        <w:t xml:space="preserve"> </w:t>
      </w:r>
      <w:r>
        <w:t xml:space="preserve">An explicit staged policy option has been</w:t>
      </w:r>
      <w:r>
        <w:t xml:space="preserve"> </w:t>
      </w:r>
      <w:r>
        <w:t xml:space="preserve">included, which features measures for the</w:t>
      </w:r>
      <w:r>
        <w:t xml:space="preserve"> </w:t>
      </w:r>
      <w:r>
        <w:t xml:space="preserve">2030 perspective, a long-term alignment</w:t>
      </w:r>
      <w:r>
        <w:t xml:space="preserve"> </w:t>
      </w:r>
      <w:r>
        <w:t xml:space="preserve">commitment, and a regular review</w:t>
      </w:r>
      <w:r>
        <w:t xml:space="preserve"> </w:t>
      </w:r>
      <w:r>
        <w:t xml:space="preserve">mechanism.</w:t>
      </w:r>
      <w:r>
        <w:t xml:space="preserve"> </w:t>
      </w:r>
      <w:r>
        <w:t xml:space="preserve">Section 8.1</w:t>
      </w:r>
      <w:r>
        <w:t xml:space="preserve"> </w:t>
      </w:r>
      <w:r>
        <w:t xml:space="preserve">(3) Justifying the</w:t>
      </w:r>
      <w:r>
        <w:t xml:space="preserve"> </w:t>
      </w:r>
      <w:r>
        <w:t xml:space="preserve">chosen</w:t>
      </w:r>
      <w:r>
        <w:t xml:space="preserve"> </w:t>
      </w:r>
      <w:r>
        <w:t xml:space="preserve">preferred</w:t>
      </w:r>
      <w:r>
        <w:t xml:space="preserve"> </w:t>
      </w:r>
      <w:r>
        <w:t xml:space="preserve">Reflect better the feasibility concerns of the The presentation of policy options has</w:t>
      </w:r>
      <w:r>
        <w:t xml:space="preserve"> </w:t>
      </w:r>
      <w:r>
        <w:t xml:space="preserve">been improved and enhanced, including by</w:t>
      </w:r>
      <w:r>
        <w:t xml:space="preserve"> </w:t>
      </w:r>
      <w:r>
        <w:t xml:space="preserve">adding a summary comparison table</w:t>
      </w:r>
      <w:r>
        <w:t xml:space="preserve"> </w:t>
      </w:r>
      <w:r>
        <w:t xml:space="preserve">Section 8.1</w:t>
      </w:r>
    </w:p>
    <w:p>
      <w:pPr>
        <w:pStyle w:val="BodyText"/>
      </w:pPr>
      <w:r>
        <w:t xml:space="preserve">80</w:t>
      </w:r>
    </w:p>
    <w:p>
      <w:pPr>
        <w:pStyle w:val="Compact"/>
        <w:numPr>
          <w:ilvl w:val="0"/>
          <w:numId w:val="1003"/>
        </w:numPr>
      </w:pPr>
      <w:r>
        <w:t xml:space="preserve">EVIDENCE, SOURCES AND QUALITY</w:t>
      </w:r>
      <w:r>
        <w:t xml:space="preserve"> </w:t>
      </w:r>
      <w:r>
        <w:t xml:space="preserve">Support study</w:t>
      </w:r>
      <w:r>
        <w:t xml:space="preserve"> </w:t>
      </w:r>
      <w:r>
        <w:t xml:space="preserve">To support the analysis of different policy options, the European Commission awarded a</w:t>
      </w:r>
      <w:r>
        <w:t xml:space="preserve"> </w:t>
      </w:r>
      <w:r>
        <w:t xml:space="preserve">specific support contract to external consultants on “Study to support the impact assessment</w:t>
      </w:r>
      <w:r>
        <w:t xml:space="preserve"> </w:t>
      </w:r>
      <w:r>
        <w:t xml:space="preserve">for the revision of the EU Ambient Air Quality Directives”. The consortium comprised</w:t>
      </w:r>
      <w:r>
        <w:t xml:space="preserve"> </w:t>
      </w:r>
      <w:r>
        <w:t xml:space="preserve">Trinomics (consortium lead), in collaboration with Ricardo, VITO, IIASA and MET Norway.</w:t>
      </w:r>
      <w:r>
        <w:t xml:space="preserve"> </w:t>
      </w:r>
      <w:r>
        <w:t xml:space="preserve">Two further support contracts provided input on specific aspects related to the revision of the</w:t>
      </w:r>
      <w:r>
        <w:t xml:space="preserve"> </w:t>
      </w:r>
      <w:r>
        <w:t xml:space="preserve">Ambient Air Quality Directives:</w:t>
      </w:r>
      <w:r>
        <w:t xml:space="preserve"> </w:t>
      </w:r>
      <w:r>
        <w:t xml:space="preserve"> Support contract on “Strengthening of air quality monitoring, modelling and plans</w:t>
      </w:r>
      <w:r>
        <w:t xml:space="preserve"> </w:t>
      </w:r>
      <w:r>
        <w:t xml:space="preserve">under the Ambient Air Quality Directives”. The consortium comprised Ricardo</w:t>
      </w:r>
      <w:r>
        <w:t xml:space="preserve"> </w:t>
      </w:r>
      <w:r>
        <w:t xml:space="preserve">(consortium lead), NILU, VITO and Trinomics.</w:t>
      </w:r>
    </w:p>
    <w:p>
      <w:pPr>
        <w:pStyle w:val="FirstParagraph"/>
      </w:pPr>
      <w:r>
        <w:t xml:space="preserve"> Support contract on “Systematic assessment of monitoring of other air pollutants not</w:t>
      </w:r>
      <w:r>
        <w:t xml:space="preserve"> </w:t>
      </w:r>
      <w:r>
        <w:t xml:space="preserve">covered under Directives 2004/107/EC and 2008/50/EC (with a focus on ultrafine</w:t>
      </w:r>
      <w:r>
        <w:t xml:space="preserve"> </w:t>
      </w:r>
      <w:r>
        <w:t xml:space="preserve">particles, black carbon and ammonia)”. The consortium comprised IIASA</w:t>
      </w:r>
      <w:r>
        <w:t xml:space="preserve"> </w:t>
      </w:r>
      <w:r>
        <w:t xml:space="preserve">(consortium lead), Umweltbundesamt, EMISIA and RIVM.</w:t>
      </w:r>
    </w:p>
    <w:p>
      <w:pPr>
        <w:pStyle w:val="BodyText"/>
      </w:pPr>
      <w:r>
        <w:t xml:space="preserve">Consultation strategy</w:t>
      </w:r>
      <w:r>
        <w:br/>
      </w:r>
      <w:r>
        <w:t xml:space="preserve">Guided by the consultation strategy,9 a broad range of stakeholders was consulted for the</w:t>
      </w:r>
      <w:r>
        <w:t xml:space="preserve"> </w:t>
      </w:r>
      <w:r>
        <w:t xml:space="preserve">revision of the Ambient Air Quality Directives, including:</w:t>
      </w:r>
      <w:r>
        <w:br/>
      </w:r>
      <w:r>
        <w:t xml:space="preserve"> Public authorities – i.e. EU Member States and their public authorities, at different</w:t>
      </w:r>
      <w:r>
        <w:t xml:space="preserve"> </w:t>
      </w:r>
      <w:r>
        <w:t xml:space="preserve">governance levels (national, regional, local) and other institutions;</w:t>
      </w:r>
    </w:p>
    <w:p>
      <w:pPr>
        <w:pStyle w:val="BodyText"/>
      </w:pPr>
      <w:r>
        <w:t xml:space="preserve">9 COM (2021) AAQDs revision - consultation strategy - final (accessed: 04.08.2022)</w:t>
      </w:r>
      <w:r>
        <w:t xml:space="preserve"> </w:t>
      </w:r>
      <w:r>
        <w:t xml:space="preserve">option</w:t>
      </w:r>
      <w:r>
        <w:t xml:space="preserve"> </w:t>
      </w:r>
      <w:r>
        <w:t xml:space="preserve">preferred option.</w:t>
      </w:r>
      <w:r>
        <w:t xml:space="preserve"> </w:t>
      </w:r>
      <w:r>
        <w:t xml:space="preserve">presenting key figures on achievability of</w:t>
      </w:r>
      <w:r>
        <w:t xml:space="preserve"> </w:t>
      </w:r>
      <w:r>
        <w:t xml:space="preserve">different WHO alignment choices,</w:t>
      </w:r>
      <w:r>
        <w:t xml:space="preserve"> </w:t>
      </w:r>
      <w:r>
        <w:t xml:space="preserve">(4) Drivers of the</w:t>
      </w:r>
      <w:r>
        <w:t xml:space="preserve"> </w:t>
      </w:r>
      <w:r>
        <w:t xml:space="preserve">identified</w:t>
      </w:r>
      <w:r>
        <w:t xml:space="preserve"> </w:t>
      </w:r>
      <w:r>
        <w:t xml:space="preserve">problems</w:t>
      </w:r>
      <w:r>
        <w:t xml:space="preserve"> </w:t>
      </w:r>
      <w:r>
        <w:t xml:space="preserve">Clarify why the existing air quality plans</w:t>
      </w:r>
      <w:r>
        <w:t xml:space="preserve"> </w:t>
      </w:r>
      <w:r>
        <w:t xml:space="preserve">are not effective, and whether this is due to</w:t>
      </w:r>
      <w:r>
        <w:t xml:space="preserve"> </w:t>
      </w:r>
      <w:r>
        <w:t xml:space="preserve">a lack of enforcement, financing or</w:t>
      </w:r>
      <w:r>
        <w:t xml:space="preserve"> </w:t>
      </w:r>
      <w:r>
        <w:t xml:space="preserve">monitoring.</w:t>
      </w:r>
      <w:r>
        <w:t xml:space="preserve"> </w:t>
      </w:r>
      <w:r>
        <w:t xml:space="preserve">A clarification on the reasons for ineffective</w:t>
      </w:r>
      <w:r>
        <w:t xml:space="preserve"> </w:t>
      </w:r>
      <w:r>
        <w:t xml:space="preserve">air quality plans has been added.</w:t>
      </w:r>
      <w:r>
        <w:t xml:space="preserve"> </w:t>
      </w:r>
      <w:r>
        <w:t xml:space="preserve">Section 2.1</w:t>
      </w:r>
      <w:r>
        <w:t xml:space="preserve"> </w:t>
      </w:r>
      <w:r>
        <w:t xml:space="preserve">Set out clearly the current set-up of</w:t>
      </w:r>
      <w:r>
        <w:t xml:space="preserve"> </w:t>
      </w:r>
      <w:r>
        <w:t xml:space="preserve">monitoring stations and sampling points</w:t>
      </w:r>
      <w:r>
        <w:t xml:space="preserve"> </w:t>
      </w:r>
      <w:r>
        <w:t xml:space="preserve">and be transparent about the extent to</w:t>
      </w:r>
      <w:r>
        <w:t xml:space="preserve"> </w:t>
      </w:r>
      <w:r>
        <w:t xml:space="preserve">which existing air quality data is reliable</w:t>
      </w:r>
      <w:r>
        <w:t xml:space="preserve"> </w:t>
      </w:r>
      <w:r>
        <w:t xml:space="preserve">and of comparable quality across the EU.</w:t>
      </w:r>
      <w:r>
        <w:t xml:space="preserve"> </w:t>
      </w:r>
      <w:r>
        <w:t xml:space="preserve">A clarification on the reliability and</w:t>
      </w:r>
      <w:r>
        <w:t xml:space="preserve"> </w:t>
      </w:r>
      <w:r>
        <w:t xml:space="preserve">comparability of air quality data has been</w:t>
      </w:r>
      <w:r>
        <w:t xml:space="preserve"> </w:t>
      </w:r>
      <w:r>
        <w:t xml:space="preserve">added.</w:t>
      </w:r>
      <w:r>
        <w:t xml:space="preserve"> </w:t>
      </w:r>
      <w:r>
        <w:t xml:space="preserve">Section 2.1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 Civil society &amp; NGOs – i.e. non-governmental organisations (NGOs) and civil society</w:t>
      </w:r>
      <w:r>
        <w:t xml:space="preserve"> </w:t>
      </w:r>
      <w:r>
        <w:t xml:space="preserve">representatives;</w:t>
      </w:r>
      <w:r>
        <w:t xml:space="preserve"> </w:t>
      </w:r>
      <w:r>
        <w:t xml:space="preserve"> Industry &amp; businesses – i.e. private economic sector operators such as business</w:t>
      </w:r>
      <w:r>
        <w:t xml:space="preserve"> </w:t>
      </w:r>
      <w:r>
        <w:t xml:space="preserve">associations, organisations, trade unions, companies;</w:t>
      </w:r>
      <w:r>
        <w:t xml:space="preserve"> </w:t>
      </w:r>
      <w:r>
        <w:t xml:space="preserve"> Academia &amp; research – i.e. research community, academia, medical professionals, and</w:t>
      </w:r>
      <w:r>
        <w:t xml:space="preserve"> </w:t>
      </w:r>
      <w:r>
        <w:t xml:space="preserve">patient organisations;</w:t>
      </w:r>
      <w:r>
        <w:t xml:space="preserve"> </w:t>
      </w:r>
      <w:r>
        <w:t xml:space="preserve"> EU citizens – i.e. citizens not directly affiliated with the above stakeholder groups, but</w:t>
      </w:r>
      <w:r>
        <w:t xml:space="preserve"> </w:t>
      </w:r>
      <w:r>
        <w:t xml:space="preserve">with a keen interest in the topic of air pollution.</w:t>
      </w:r>
      <w:r>
        <w:t xml:space="preserve"> </w:t>
      </w:r>
      <w:r>
        <w:t xml:space="preserve">Consultation activities included an open public consultation, a targeted stakeholder survey,</w:t>
      </w:r>
      <w:r>
        <w:t xml:space="preserve"> </w:t>
      </w:r>
      <w:r>
        <w:t xml:space="preserve">stakeholder meetings, interviews and further outreach, such as through the third EU Clean</w:t>
      </w:r>
      <w:r>
        <w:t xml:space="preserve"> </w:t>
      </w:r>
      <w:r>
        <w:t xml:space="preserve">Air Forum. Stakeholders also provided ad hoc contributions. A detailed overview is presented</w:t>
      </w:r>
      <w:r>
        <w:t xml:space="preserve"> </w:t>
      </w:r>
      <w:r>
        <w:t xml:space="preserve">in Annex 2.</w:t>
      </w:r>
      <w:r>
        <w:t xml:space="preserve"> </w:t>
      </w:r>
      <w:r>
        <w:t xml:space="preserve">Bespoke modelling</w:t>
      </w:r>
      <w:r>
        <w:t xml:space="preserve"> </w:t>
      </w:r>
      <w:r>
        <w:t xml:space="preserve">Quantitative modelling has been conducted, focusing in particular on the impacts of different</w:t>
      </w:r>
      <w:r>
        <w:t xml:space="preserve"> </w:t>
      </w:r>
      <w:r>
        <w:t xml:space="preserve">air quality standards, with a state-of-the-art modelling framework including: the Greenhouse</w:t>
      </w:r>
      <w:r>
        <w:t xml:space="preserve"> </w:t>
      </w:r>
      <w:r>
        <w:t xml:space="preserve">gas – Air pollution Interactions and Synergies (GAINS) model and MET Norway’s chemical</w:t>
      </w:r>
      <w:r>
        <w:t xml:space="preserve"> </w:t>
      </w:r>
      <w:r>
        <w:t xml:space="preserve">transport model (EMEP CTM) with the uEMEP downscaling extension for fine resolution.</w:t>
      </w:r>
      <w:r>
        <w:t xml:space="preserve"> </w:t>
      </w:r>
      <w:r>
        <w:t xml:space="preserve">This modelling assesses a number of effects, in particular: air pollutant emissions,</w:t>
      </w:r>
      <w:r>
        <w:t xml:space="preserve"> </w:t>
      </w:r>
      <w:r>
        <w:t xml:space="preserve">concentrations, ecosystem impacts, feasibility to attain particular air quality targets as well as</w:t>
      </w:r>
      <w:r>
        <w:t xml:space="preserve"> </w:t>
      </w:r>
      <w:r>
        <w:t xml:space="preserve">respective measures and their costs. A detailed overview of the modelling framework is</w:t>
      </w:r>
      <w:r>
        <w:t xml:space="preserve"> </w:t>
      </w:r>
      <w:r>
        <w:t xml:space="preserve">included in Annex 4.</w:t>
      </w:r>
      <w:r>
        <w:t xml:space="preserve"> </w:t>
      </w:r>
      <w:r>
        <w:t xml:space="preserve">Evidence from air quality monitoring and reporting</w:t>
      </w:r>
      <w:r>
        <w:t xml:space="preserve"> </w:t>
      </w:r>
      <w:r>
        <w:t xml:space="preserve">Under the two Ambient Air Quality Directives, Member States make available the</w:t>
      </w:r>
      <w:r>
        <w:t xml:space="preserve"> </w:t>
      </w:r>
      <w:r>
        <w:t xml:space="preserve">information they use for reporting and reciprocal exchange of information via and air quality</w:t>
      </w:r>
      <w:r>
        <w:t xml:space="preserve"> </w:t>
      </w:r>
      <w:r>
        <w:t xml:space="preserve">data repository (http://www.eionet.europa.eu/aqportal), including:</w:t>
      </w:r>
      <w:r>
        <w:t xml:space="preserve"> </w:t>
      </w:r>
      <w:r>
        <w:t xml:space="preserve"> monitoring and assessment regimes, including assessment methods:</w:t>
      </w:r>
      <w:r>
        <w:t xml:space="preserve"> </w:t>
      </w:r>
      <w:r>
        <w:t xml:space="preserve">http://aidec.apps.eea.europa.eu and http://aided.apps.eea.europa.eu</w:t>
      </w:r>
      <w:r>
        <w:br/>
      </w:r>
      <w:r>
        <w:t xml:space="preserve"> attainment of environmental objectives, including information on exceedance situations:</w:t>
      </w:r>
      <w:r>
        <w:t xml:space="preserve"> </w:t>
      </w:r>
      <w:r>
        <w:t xml:space="preserve">http://aideg.apps.eea.europa.eu</w:t>
      </w:r>
      <w:r>
        <w:br/>
      </w:r>
      <w:r>
        <w:t xml:space="preserve"> air quality plans and programmes, as well as air quality measures:</w:t>
      </w:r>
      <w:r>
        <w:t xml:space="preserve"> </w:t>
      </w:r>
      <w:r>
        <w:t xml:space="preserve">http://aideh.apps.eea.europa.eu and http://aidek.apps.eea.europa.eu</w:t>
      </w:r>
      <w:r>
        <w:br/>
      </w:r>
      <w:r>
        <w:t xml:space="preserve"> information on source apportionment in zones and agglomerations:</w:t>
      </w:r>
      <w:r>
        <w:t xml:space="preserve"> </w:t>
      </w:r>
      <w:r>
        <w:t xml:space="preserve">http://aidei.apps.eea.europa.eu</w:t>
      </w:r>
      <w:r>
        <w:br/>
      </w:r>
      <w:r>
        <w:t xml:space="preserve"> information on air data and aggregated validated assessment data as summarised in the</w:t>
      </w:r>
      <w:r>
        <w:t xml:space="preserve"> </w:t>
      </w:r>
      <w:r>
        <w:t xml:space="preserve">annual air quality reports published by the European Environment Agency</w:t>
      </w:r>
      <w:r>
        <w:t xml:space="preserve"> </w:t>
      </w:r>
      <w:r>
        <w:t xml:space="preserve"> online EEA indicators, such as:</w:t>
      </w:r>
      <w:r>
        <w:t xml:space="preserve"> </w:t>
      </w:r>
      <w:r>
        <w:t xml:space="preserve">o Exceedance of air quality standards in urban areas:</w:t>
      </w:r>
      <w:r>
        <w:t xml:space="preserve"> </w:t>
      </w:r>
      <w:r>
        <w:t xml:space="preserve">https://www.eea.europa.eu/ims/exceedance-of-air-quality-standards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Evidence from selected studies and policy documents</w:t>
      </w:r>
      <w:r>
        <w:br/>
      </w:r>
      <w:r>
        <w:t xml:space="preserve"> COM(2005)446. ‘Thematic Strategy on air pollution’</w:t>
      </w:r>
      <w:r>
        <w:t xml:space="preserve"> </w:t>
      </w:r>
      <w:r>
        <w:t xml:space="preserve"> COM(2013)918. ‘A Clean Air Programme for Europe’, including, in particular:</w:t>
      </w:r>
      <w:r>
        <w:br/>
      </w:r>
      <w:r>
        <w:t xml:space="preserve">SWD(2013)531. ‘Clean Air Programme for Europe Impact Assessment’</w:t>
      </w:r>
      <w:r>
        <w:t xml:space="preserve"> </w:t>
      </w:r>
      <w:r>
        <w:t xml:space="preserve"> COM(2017)312. ‘Actions to Streamline Environmental Reporting’</w:t>
      </w:r>
      <w:r>
        <w:t xml:space="preserve"> </w:t>
      </w:r>
      <w:r>
        <w:t xml:space="preserve"> COM(2018)446. ‘The First Clean Air Outlook’</w:t>
      </w:r>
      <w:r>
        <w:t xml:space="preserve"> </w:t>
      </w:r>
      <w:r>
        <w:t xml:space="preserve"> COM(2018)330. ‘A Europe that protects: Clean air for all’</w:t>
      </w:r>
      <w:r>
        <w:t xml:space="preserve"> </w:t>
      </w:r>
      <w:r>
        <w:t xml:space="preserve"> COM(2019)149. ‘Environmental Implementation Review 2019’</w:t>
      </w:r>
      <w:r>
        <w:t xml:space="preserve"> </w:t>
      </w:r>
      <w:r>
        <w:t xml:space="preserve"> SWD(2019)427. ‘Fitness Check of the Ambient Air Quality Directives’</w:t>
      </w:r>
      <w:r>
        <w:t xml:space="preserve"> </w:t>
      </w:r>
      <w:r>
        <w:t xml:space="preserve"> COM(2021)3. ‘The Second Clean Air Outlook’</w:t>
      </w:r>
      <w:r>
        <w:t xml:space="preserve"> </w:t>
      </w:r>
      <w:r>
        <w:t xml:space="preserve"> EEA Annual Air Quality Reports and briefings published from 2011 to 2022, including</w:t>
      </w:r>
      <w:r>
        <w:t xml:space="preserve"> </w:t>
      </w:r>
      <w:r>
        <w:t xml:space="preserve">o https://www.eea.europa.eu/publications/status-of-air-quality-in-Europe-2022</w:t>
      </w:r>
      <w:r>
        <w:br/>
      </w:r>
      <w:r>
        <w:t xml:space="preserve">o https://www.eea.europa.eu/publications/air-quality-in-europe-2021</w:t>
      </w:r>
      <w:r>
        <w:br/>
      </w:r>
      <w:r>
        <w:t xml:space="preserve">o https://www.eea.europa.eu/publications/air-quality-in-europe-2020-report</w:t>
      </w:r>
      <w:r>
        <w:br/>
      </w:r>
      <w:r>
        <w:t xml:space="preserve">o https://www.eea.europa.eu/publications/air-quality-in-europe-2019</w:t>
      </w:r>
      <w:r>
        <w:br/>
      </w:r>
      <w:r>
        <w:t xml:space="preserve">o https://www.eea.europa.eu/publications/air-quality-in-europe-2018</w:t>
      </w:r>
      <w:r>
        <w:br/>
      </w:r>
      <w:r>
        <w:t xml:space="preserve"> EEA Briefing 9/2018. ‘Improving Europe’s air quality — measures reported by countries’</w:t>
      </w:r>
      <w:r>
        <w:br/>
      </w:r>
      <w:r>
        <w:t xml:space="preserve"> EEA Report 11/2014. ‘Effects of air pollution on European ecosystems’</w:t>
      </w:r>
      <w:r>
        <w:t xml:space="preserve"> </w:t>
      </w:r>
      <w:r>
        <w:t xml:space="preserve"> EEA Report 6/2018. ‘European Union emission inventory report 1990-2016’</w:t>
      </w:r>
      <w:r>
        <w:t xml:space="preserve"> </w:t>
      </w:r>
      <w:r>
        <w:t xml:space="preserve"> EEA Report 22/2018. ‘Unequal exposure and unequal impacts’</w:t>
      </w:r>
      <w:r>
        <w:t xml:space="preserve"> </w:t>
      </w:r>
      <w:r>
        <w:t xml:space="preserve"> EEA Report 24/2018. ‘Europe’s urban air quality’</w:t>
      </w:r>
      <w:r>
        <w:t xml:space="preserve"> </w:t>
      </w:r>
      <w:r>
        <w:t xml:space="preserve"> EEA Briefing 19/2021. ‘Managing air quality in Europe’</w:t>
      </w:r>
      <w:r>
        <w:t xml:space="preserve"> </w:t>
      </w:r>
      <w:r>
        <w:t xml:space="preserve"></w:t>
      </w:r>
      <w:r>
        <w:t xml:space="preserve"> </w:t>
      </w:r>
      <w:r>
        <w:t xml:space="preserve">ETC/ACC Technical paper 2010/1. ‘The state of the air quality in 2008’</w:t>
      </w:r>
      <w:r>
        <w:br/>
      </w:r>
      <w:r>
        <w:t xml:space="preserve"></w:t>
      </w:r>
      <w:r>
        <w:t xml:space="preserve"> </w:t>
      </w:r>
      <w:r>
        <w:t xml:space="preserve">ETC/ACM Technical paper 2011/20. ‘Co-benefits of climate and air pollution</w:t>
      </w:r>
      <w:r>
        <w:t xml:space="preserve"> </w:t>
      </w:r>
      <w:r>
        <w:t xml:space="preserve">regulations’</w:t>
      </w:r>
      <w:r>
        <w:br/>
      </w:r>
      <w:r>
        <w:t xml:space="preserve"> European Commission (2013). Flash Eurobarometer 360: ‘Attitudes of Europeans</w:t>
      </w:r>
      <w:r>
        <w:t xml:space="preserve"> </w:t>
      </w:r>
      <w:r>
        <w:t xml:space="preserve">towards air quality’</w:t>
      </w:r>
      <w:r>
        <w:t xml:space="preserve"> </w:t>
      </w:r>
      <w:r>
        <w:t xml:space="preserve"> European Commission (2017). Special Eurobarometer 468: ‘Attitudes of European</w:t>
      </w:r>
      <w:r>
        <w:t xml:space="preserve"> </w:t>
      </w:r>
      <w:r>
        <w:t xml:space="preserve">citizens towards the environment’</w:t>
      </w:r>
      <w:r>
        <w:br/>
      </w:r>
      <w:r>
        <w:t xml:space="preserve"> European Commission (2019). Special Eurobarometer 497: ‘Attitudes of Europeans</w:t>
      </w:r>
      <w:r>
        <w:t xml:space="preserve"> </w:t>
      </w:r>
      <w:r>
        <w:t xml:space="preserve">towards Air Quality’</w:t>
      </w:r>
      <w:r>
        <w:t xml:space="preserve"> </w:t>
      </w:r>
      <w:r>
        <w:t xml:space="preserve"> European Court of Auditors Special Report 05/2018 on Renewable Energy</w:t>
      </w:r>
      <w:r>
        <w:t xml:space="preserve"> </w:t>
      </w:r>
      <w:r>
        <w:t xml:space="preserve"> European Court of Auditors Special Report 23/2018 on Air Pollution</w:t>
      </w:r>
      <w:r>
        <w:br/>
      </w:r>
      <w:r>
        <w:t xml:space="preserve"> European Parliament (2017). ‘Report on the inquiry into emission measurements in the</w:t>
      </w:r>
      <w:r>
        <w:t xml:space="preserve"> </w:t>
      </w:r>
      <w:r>
        <w:t xml:space="preserve">automotive sector’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 European Parliament (2019). ‘Sampling points for air quality: Representativeness and</w:t>
      </w:r>
      <w:r>
        <w:t xml:space="preserve"> </w:t>
      </w:r>
      <w:r>
        <w:t xml:space="preserve">comparability of measurements in accordance with Directive 2008/50/EC on ambient air</w:t>
      </w:r>
      <w:r>
        <w:t xml:space="preserve"> </w:t>
      </w:r>
      <w:r>
        <w:t xml:space="preserve">quality and cleaner air in Europe’ (study requested by the ENVI Committee)</w:t>
      </w:r>
      <w:r>
        <w:t xml:space="preserve"> </w:t>
      </w:r>
      <w:r>
        <w:t xml:space="preserve"> EUROSAI (2019). ‘Joint report on air quality by the European Organisation of Supreme</w:t>
      </w:r>
      <w:r>
        <w:t xml:space="preserve"> </w:t>
      </w:r>
      <w:r>
        <w:t xml:space="preserve">Audit Institutions’</w:t>
      </w:r>
      <w:r>
        <w:br/>
      </w:r>
      <w:r>
        <w:t xml:space="preserve"> IIASA (2014). ‘Complementary Impact Assessment on interactions between EU air</w:t>
      </w:r>
      <w:r>
        <w:t xml:space="preserve"> </w:t>
      </w:r>
      <w:r>
        <w:t xml:space="preserve">quality policy and climate and energy policy’</w:t>
      </w:r>
      <w:r>
        <w:t xml:space="preserve"> </w:t>
      </w:r>
      <w:r>
        <w:t xml:space="preserve"> IIASA (2017). ‘Costs, benefits and economic impacts of the EU Clean Air Strategy and</w:t>
      </w:r>
      <w:r>
        <w:t xml:space="preserve"> </w:t>
      </w:r>
      <w:r>
        <w:t xml:space="preserve">their implications on innovation and competitiveness’</w:t>
      </w:r>
      <w:r>
        <w:br/>
      </w:r>
      <w:r>
        <w:t xml:space="preserve"> IIASA (2018). ‘Progress towards the achievement of the EU’s air quality and emissions</w:t>
      </w:r>
      <w:r>
        <w:t xml:space="preserve"> </w:t>
      </w:r>
      <w:r>
        <w:t xml:space="preserve">objectives’</w:t>
      </w:r>
      <w:r>
        <w:t xml:space="preserve"> </w:t>
      </w:r>
      <w:r>
        <w:t xml:space="preserve"> JRC (2013). ‘Assessment on siting criteria, classification and representativeness of air</w:t>
      </w:r>
      <w:r>
        <w:t xml:space="preserve"> </w:t>
      </w:r>
      <w:r>
        <w:t xml:space="preserve">quality monitoring stations’</w:t>
      </w:r>
      <w:r>
        <w:t xml:space="preserve"> </w:t>
      </w:r>
      <w:r>
        <w:t xml:space="preserve"> JRC (2017). ‘Urban PM2.5 Atlas: Air Quality in European Cities’</w:t>
      </w:r>
      <w:r>
        <w:t xml:space="preserve"> </w:t>
      </w:r>
      <w:r>
        <w:t xml:space="preserve"> JRC (2017). ‘Global Energy and Climate Outlook 2017: How climate policies improve</w:t>
      </w:r>
      <w:r>
        <w:t xml:space="preserve"> </w:t>
      </w:r>
      <w:r>
        <w:t xml:space="preserve">air quality’</w:t>
      </w:r>
      <w:r>
        <w:t xml:space="preserve"> </w:t>
      </w:r>
      <w:r>
        <w:t xml:space="preserve"> JRC (2019). ‘Urban NO2 Atlas’</w:t>
      </w:r>
      <w:r>
        <w:t xml:space="preserve"> </w:t>
      </w:r>
      <w:r>
        <w:t xml:space="preserve"> JRC (2021). ‘Urban PM2.5 Atlas: Air Quality in European Cities’</w:t>
      </w:r>
      <w:r>
        <w:t xml:space="preserve"> </w:t>
      </w:r>
      <w:r>
        <w:t xml:space="preserve"> Nationale Akademie der Wissenschaften Leopoldina (2019). ‘Saubere Luft.</w:t>
      </w:r>
      <w:r>
        <w:t xml:space="preserve"> </w:t>
      </w:r>
      <w:r>
        <w:t xml:space="preserve">Stickstoffoxide und Feinstaub in der Atemluft: Grundlagen und Empfehlungen’</w:t>
      </w:r>
      <w:r>
        <w:t xml:space="preserve"> </w:t>
      </w:r>
      <w:r>
        <w:t xml:space="preserve"> OECD (2016). ‘The Economic Consequences of Outdoor Air Pollution’</w:t>
      </w:r>
      <w:r>
        <w:t xml:space="preserve"> </w:t>
      </w:r>
      <w:r>
        <w:t xml:space="preserve"> OECD (2020). ‘The economic cost of air pollution – Evidence from Europe’</w:t>
      </w:r>
      <w:r>
        <w:t xml:space="preserve"> </w:t>
      </w:r>
      <w:r>
        <w:t xml:space="preserve"> World Health Organization (2006). ‘Air quality guidelines – global update 2005’</w:t>
      </w:r>
      <w:r>
        <w:t xml:space="preserve"> </w:t>
      </w:r>
      <w:r>
        <w:t xml:space="preserve"> World Health Organization (2013). ‘Review of evidence on health aspects of air</w:t>
      </w:r>
      <w:r>
        <w:t xml:space="preserve"> </w:t>
      </w:r>
      <w:r>
        <w:t xml:space="preserve">pollution’</w:t>
      </w:r>
      <w:r>
        <w:t xml:space="preserve"> </w:t>
      </w:r>
      <w:r>
        <w:t xml:space="preserve"> World Health Organization (2021). ‘WHO global air quality guidelines: particulate matter</w:t>
      </w:r>
      <w:r>
        <w:t xml:space="preserve"> </w:t>
      </w:r>
      <w:r>
        <w:t xml:space="preserve">(PM2.5 and PM10), ozone, nitrogen dioxide, sulfur dioxide and carbon monoxide.’</w:t>
      </w:r>
      <w:r>
        <w:t xml:space="preserve"> </w:t>
      </w:r>
      <w:r>
        <w:t xml:space="preserve">Additional sources of evidence, including relevant academic literature and scientific articles,</w:t>
      </w:r>
      <w:r>
        <w:t xml:space="preserve"> </w:t>
      </w:r>
      <w:r>
        <w:t xml:space="preserve">reports and conference papers, online and data sources, as well as further policy documents</w:t>
      </w:r>
      <w:r>
        <w:t xml:space="preserve"> </w:t>
      </w:r>
      <w:r>
        <w:t xml:space="preserve">and guidelines, are listed in the respective Annex 4, and also in the support study informing</w:t>
      </w:r>
      <w:r>
        <w:t xml:space="preserve"> </w:t>
      </w:r>
      <w:r>
        <w:t xml:space="preserve">this impact assessment or cited as footnotes where referred to.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1. AIM OF THE CONSULTATION</w:t>
      </w:r>
      <w:r>
        <w:t xml:space="preserve"> </w:t>
      </w:r>
      <w:r>
        <w:t xml:space="preserve">This annex summarises the results of the stakeholder consultation activities</w:t>
      </w:r>
      <w:r>
        <w:t xml:space="preserve"> </w:t>
      </w:r>
      <w:r>
        <w:t xml:space="preserve">undertaken as part of the revision of the Ambient Air Quality Directives. The</w:t>
      </w:r>
      <w:r>
        <w:t xml:space="preserve"> </w:t>
      </w:r>
      <w:r>
        <w:t xml:space="preserve">stakeholder consultation aimed to collect supporting information, data and knowledge</w:t>
      </w:r>
      <w:r>
        <w:t xml:space="preserve"> </w:t>
      </w:r>
      <w:r>
        <w:t xml:space="preserve">in order to provide input for the different policy options for the revision of the</w:t>
      </w:r>
      <w:r>
        <w:t xml:space="preserve"> </w:t>
      </w:r>
      <w:r>
        <w:t xml:space="preserve">Ambient Air Quality Directives, with a view to fill any potential information/data</w:t>
      </w:r>
      <w:r>
        <w:t xml:space="preserve"> </w:t>
      </w:r>
      <w:r>
        <w:t xml:space="preserve">gaps and gather views of stakeholders on the different policy options and the</w:t>
      </w:r>
      <w:r>
        <w:t xml:space="preserve"> </w:t>
      </w:r>
      <w:r>
        <w:t xml:space="preserve">feasibility of their implementation. The thorough stakeholder consultation ensures that</w:t>
      </w:r>
      <w:r>
        <w:t xml:space="preserve"> </w:t>
      </w:r>
      <w:r>
        <w:t xml:space="preserve">the view from different stakeholder groups are duly represented and considered in the</w:t>
      </w:r>
      <w:r>
        <w:t xml:space="preserve"> </w:t>
      </w:r>
      <w:r>
        <w:t xml:space="preserve">impact assessment.</w:t>
      </w:r>
      <w:r>
        <w:t xml:space="preserve"> </w:t>
      </w:r>
      <w:r>
        <w:t xml:space="preserve">1.1</w:t>
      </w:r>
      <w:r>
        <w:t xml:space="preserve"> </w:t>
      </w:r>
      <w:r>
        <w:t xml:space="preserve">Consultation strategy10</w:t>
      </w:r>
      <w:r>
        <w:t xml:space="preserve"> </w:t>
      </w:r>
      <w:r>
        <w:t xml:space="preserve">The consultation focused on gathering stakeholders’ responses on the following:</w:t>
      </w:r>
      <w:r>
        <w:br/>
      </w:r>
      <w:r>
        <w:t xml:space="preserve"> extent and feasibility of a closer alignment of EU air quality standards with the latest</w:t>
      </w:r>
      <w:r>
        <w:t xml:space="preserve"> </w:t>
      </w:r>
      <w:r>
        <w:t xml:space="preserve">recommendations of the World Health Organization (policy area 1);</w:t>
      </w:r>
      <w:r>
        <w:br/>
      </w:r>
      <w:r>
        <w:t xml:space="preserve"> ways to improve legislative provisions and their coherence, including in relation to</w:t>
      </w:r>
      <w:r>
        <w:t xml:space="preserve"> </w:t>
      </w:r>
      <w:r>
        <w:t xml:space="preserve">penalties, public information and air quality assessments (policy area 2);</w:t>
      </w:r>
      <w:r>
        <w:br/>
      </w:r>
      <w:r>
        <w:t xml:space="preserve"> ways of strengthening of air quality monitoring, modelling and air quality plans (policy</w:t>
      </w:r>
      <w:r>
        <w:t xml:space="preserve"> </w:t>
      </w:r>
      <w:r>
        <w:t xml:space="preserve">area 3).</w:t>
      </w:r>
      <w:r>
        <w:t xml:space="preserve"> </w:t>
      </w:r>
      <w:r>
        <w:t xml:space="preserve">A broad range of stakeholders was consulted for the revision of the Ambient Air Quality</w:t>
      </w:r>
      <w:r>
        <w:t xml:space="preserve"> </w:t>
      </w:r>
      <w:r>
        <w:t xml:space="preserve">Directives, including:</w:t>
      </w:r>
      <w:r>
        <w:br/>
      </w:r>
      <w:r>
        <w:t xml:space="preserve"> Public authorities – i.e. EU Member States and their public authorities, at different</w:t>
      </w:r>
      <w:r>
        <w:t xml:space="preserve"> </w:t>
      </w:r>
      <w:r>
        <w:t xml:space="preserve">governance levels (national, regional, local) and other institutions;</w:t>
      </w:r>
      <w:r>
        <w:t xml:space="preserve"> </w:t>
      </w:r>
      <w:r>
        <w:t xml:space="preserve"> Civil society &amp; NGOs – i.e. non-governmental organisations (NGOs) and civil society</w:t>
      </w:r>
      <w:r>
        <w:t xml:space="preserve"> </w:t>
      </w:r>
      <w:r>
        <w:t xml:space="preserve">representatives;</w:t>
      </w:r>
      <w:r>
        <w:t xml:space="preserve"> </w:t>
      </w:r>
      <w:r>
        <w:t xml:space="preserve"> Industry &amp; businesses – i.e. private economic sector operators such as business</w:t>
      </w:r>
      <w:r>
        <w:t xml:space="preserve"> </w:t>
      </w:r>
      <w:r>
        <w:t xml:space="preserve">associations, organisations, trade unions, companies;</w:t>
      </w:r>
      <w:r>
        <w:t xml:space="preserve"> </w:t>
      </w:r>
      <w:r>
        <w:t xml:space="preserve"> Academia &amp; research – i.e. research community, academia, medical professionals, and</w:t>
      </w:r>
      <w:r>
        <w:t xml:space="preserve"> </w:t>
      </w:r>
      <w:r>
        <w:t xml:space="preserve">patient organisations;</w:t>
      </w:r>
      <w:r>
        <w:t xml:space="preserve"> </w:t>
      </w:r>
      <w:r>
        <w:t xml:space="preserve"> EU citizens – i.e. citizens not directly affiliated with the above stakeholder groups, but</w:t>
      </w:r>
      <w:r>
        <w:t xml:space="preserve"> </w:t>
      </w:r>
      <w:r>
        <w:t xml:space="preserve">with a keen interest in the topic of air pollution.</w:t>
      </w:r>
    </w:p>
    <w:p>
      <w:pPr>
        <w:pStyle w:val="BodyText"/>
      </w:pPr>
      <w:r>
        <w:t xml:space="preserve">10 COM (2021) AAQDs revision - consultation strategy - final (accessed: 04.08.2022)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1.2</w:t>
      </w:r>
      <w:r>
        <w:t xml:space="preserve"> </w:t>
      </w:r>
      <w:r>
        <w:t xml:space="preserve">Consultation activities</w:t>
      </w:r>
      <w:r>
        <w:t xml:space="preserve"> </w:t>
      </w:r>
      <w:r>
        <w:t xml:space="preserve">As outlined in the consultation strategy, the following activities were applied as</w:t>
      </w:r>
      <w:r>
        <w:t xml:space="preserve"> </w:t>
      </w:r>
      <w:r>
        <w:t xml:space="preserve">complementary activities that formed the core of the stakeholder consultation:</w:t>
      </w:r>
      <w:r>
        <w:t xml:space="preserve"> </w:t>
      </w:r>
      <w:r>
        <w:t xml:space="preserve"> Open public consultation allowing the interested public and stakeholders to express</w:t>
      </w:r>
      <w:r>
        <w:t xml:space="preserve"> </w:t>
      </w:r>
      <w:r>
        <w:t xml:space="preserve">their views (see section 2.1);</w:t>
      </w:r>
      <w:r>
        <w:t xml:space="preserve"> </w:t>
      </w:r>
      <w:r>
        <w:t xml:space="preserve"> Targeted stakeholder consultation addressing selected stakeholders in all Member</w:t>
      </w:r>
      <w:r>
        <w:t xml:space="preserve"> </w:t>
      </w:r>
      <w:r>
        <w:t xml:space="preserve">States and at EU level via a targeted survey and interviews (see section 2.2);</w:t>
      </w:r>
      <w:r>
        <w:t xml:space="preserve"> </w:t>
      </w:r>
      <w:r>
        <w:t xml:space="preserve"> Stakeholder meetings aimed at assisting in the identification and confirmation of the</w:t>
      </w:r>
      <w:r>
        <w:t xml:space="preserve"> </w:t>
      </w:r>
      <w:r>
        <w:t xml:space="preserve">policy measures and at receiving feedback that would support its completion (see section</w:t>
      </w:r>
      <w:r>
        <w:t xml:space="preserve"> </w:t>
      </w:r>
      <w:r>
        <w:t xml:space="preserve">2.3).</w:t>
      </w:r>
    </w:p>
    <w:p>
      <w:pPr>
        <w:pStyle w:val="BodyText"/>
      </w:pPr>
      <w:r>
        <w:t xml:space="preserve">Table A2.1: Stakeholder groups</w:t>
      </w:r>
      <w:r>
        <w:t xml:space="preserve"> </w:t>
      </w:r>
      <w:r>
        <w:t xml:space="preserve">Stakeholder groups</w:t>
      </w:r>
      <w:r>
        <w:t xml:space="preserve"> </w:t>
      </w:r>
      <w:r>
        <w:t xml:space="preserve">Consultation activity</w:t>
      </w:r>
      <w:r>
        <w:t xml:space="preserve"> </w:t>
      </w:r>
      <w:r>
        <w:t xml:space="preserve">Open 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Targeted survey</w:t>
      </w:r>
      <w:r>
        <w:t xml:space="preserve"> </w:t>
      </w:r>
      <w:r>
        <w:t xml:space="preserve">Interviews</w:t>
      </w:r>
      <w:r>
        <w:t xml:space="preserve"> </w:t>
      </w:r>
      <w:r>
        <w:t xml:space="preserve">Stakeholder</w:t>
      </w:r>
      <w:r>
        <w:t xml:space="preserve"> </w:t>
      </w:r>
      <w:r>
        <w:t xml:space="preserve">meetings</w:t>
      </w:r>
      <w:r>
        <w:t xml:space="preserve"> </w:t>
      </w:r>
      <w:r>
        <w:t xml:space="preserve">See section</w:t>
      </w:r>
      <w:r>
        <w:t xml:space="preserve"> </w:t>
      </w:r>
      <w:r>
        <w:t xml:space="preserve">(2.1)</w:t>
      </w:r>
      <w:r>
        <w:t xml:space="preserve"> </w:t>
      </w:r>
      <w:r>
        <w:t xml:space="preserve">(2.2)</w:t>
      </w:r>
      <w:r>
        <w:t xml:space="preserve"> </w:t>
      </w:r>
      <w:r>
        <w:t xml:space="preserve">(2.2)</w:t>
      </w:r>
      <w:r>
        <w:t xml:space="preserve"> </w:t>
      </w:r>
      <w:r>
        <w:t xml:space="preserve">(2.3)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Civil society &amp; NGOs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Industry &amp; businesses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Academia &amp; research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EU citizens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SUMMARY OF CONSULTATION ACTIVITIES</w:t>
      </w:r>
      <w:r>
        <w:t xml:space="preserve"> </w:t>
      </w:r>
      <w:r>
        <w:t xml:space="preserve">2.1</w:t>
      </w:r>
      <w:r>
        <w:t xml:space="preserve"> </w:t>
      </w:r>
      <w:r>
        <w:t xml:space="preserve">Open public consultation11</w:t>
      </w:r>
      <w:r>
        <w:t xml:space="preserve"> </w:t>
      </w:r>
      <w:r>
        <w:t xml:space="preserve">The open public consultation ran for 12 weeks, from 23 September 2021 to 16 December</w:t>
      </w:r>
      <w:r>
        <w:t xml:space="preserve"> </w:t>
      </w:r>
      <w:r>
        <w:t xml:space="preserve">2021.12 The online questionnaire contained 13 introductory and 31 specific questions and was</w:t>
      </w:r>
      <w:r>
        <w:t xml:space="preserve"> </w:t>
      </w:r>
      <w:r>
        <w:t xml:space="preserve">hosted on the EU Survey tool. The questionnaire aimed to confirm the issues identified for</w:t>
      </w:r>
      <w:r>
        <w:t xml:space="preserve"> </w:t>
      </w:r>
      <w:r>
        <w:t xml:space="preserve">the impact assessment and gather initial views on the ambition level and potential impacts of</w:t>
      </w:r>
      <w:r>
        <w:t xml:space="preserve"> </w:t>
      </w:r>
      <w:r>
        <w:t xml:space="preserve">certain options for the revision of the Ambient Air Quality Directives.</w:t>
      </w:r>
      <w:r>
        <w:t xml:space="preserve"> </w:t>
      </w:r>
      <w:r>
        <w:t xml:space="preserve">A total of 934 responses were received, and 116 position papers were submitted. In the</w:t>
      </w:r>
      <w:r>
        <w:t xml:space="preserve"> </w:t>
      </w:r>
      <w:r>
        <w:t xml:space="preserve">general part of the questionnaire, respondents could choose whether they wished to respond</w:t>
      </w:r>
      <w:r>
        <w:t xml:space="preserve"> </w:t>
      </w:r>
      <w:r>
        <w:t xml:space="preserve">further to a targeted section. The targeted section received a total of 555 responses. On</w:t>
      </w:r>
      <w:r>
        <w:t xml:space="preserve"> </w:t>
      </w:r>
      <w:r>
        <w:t xml:space="preserve">average, open questions received 124 individual responses, with a minimum of 11 and a</w:t>
      </w:r>
      <w:r>
        <w:t xml:space="preserve"> </w:t>
      </w:r>
      <w:r>
        <w:t xml:space="preserve">maximum of 406 individual responses. 23 Member States were represented in the responses.</w:t>
      </w:r>
    </w:p>
    <w:p>
      <w:pPr>
        <w:pStyle w:val="BodyText"/>
      </w:pPr>
      <w:r>
        <w:t xml:space="preserve">11 COM (2021), OPC- Factual summary report - final (accessed: 04.08.2022)</w:t>
      </w:r>
      <w:r>
        <w:br/>
      </w:r>
      <w:r>
        <w:t xml:space="preserve">12 COM (2021), Have your say portal (accessed: 04.08.2022)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The stakeholder types of respondents, their country of origin and other information about</w:t>
      </w:r>
      <w:r>
        <w:t xml:space="preserve"> </w:t>
      </w:r>
      <w:r>
        <w:t xml:space="preserve">their profile was collected for the analysis. The distribution of stakeholder groups and</w:t>
      </w:r>
      <w:r>
        <w:t xml:space="preserve"> </w:t>
      </w:r>
      <w:r>
        <w:t xml:space="preserve">countries is presented below in Box A2.1.</w:t>
      </w:r>
    </w:p>
    <w:p>
      <w:pPr>
        <w:pStyle w:val="BodyText"/>
      </w:pPr>
      <w:r>
        <w:t xml:space="preserve">Box A2.1: Open public consultation – Stakeholders per group and country</w:t>
      </w:r>
      <w:r>
        <w:t xml:space="preserve"> </w:t>
      </w:r>
      <w:r>
        <w:t xml:space="preserve">Stakeholder per stakeholder group (descending):</w:t>
      </w:r>
      <w:r>
        <w:br/>
      </w:r>
      <w:r>
        <w:t xml:space="preserve">EU citizens (=615), Civil society &amp; NGOs (=106), Industry &amp; businesses (=103), Public authorities</w:t>
      </w:r>
      <w:r>
        <w:t xml:space="preserve"> </w:t>
      </w:r>
      <w:r>
        <w:t xml:space="preserve">(=53), Academia &amp; research (=25) + Others (=32).</w:t>
      </w:r>
      <w:r>
        <w:t xml:space="preserve"> </w:t>
      </w:r>
      <w:r>
        <w:t xml:space="preserve">Stakeholder per country (descending):</w:t>
      </w:r>
      <w:r>
        <w:br/>
      </w:r>
      <w:r>
        <w:t xml:space="preserve">DE (=225), IT (=191), FR (=78), PL (=69), BE (=67), RO (=56), ES (=48), SE (=38), AT (=22), NL</w:t>
      </w:r>
      <w:r>
        <w:t xml:space="preserve"> </w:t>
      </w:r>
      <w:r>
        <w:t xml:space="preserve">(=21), BG (=13), PT (=12), IE (=9), CZ (=8), LI (=7), DK (=7), SI (=6), SK (=6), HU (=6), EL (=5),</w:t>
      </w:r>
      <w:r>
        <w:t xml:space="preserve"> </w:t>
      </w:r>
      <w:r>
        <w:t xml:space="preserve">FI (=4), LU (=3), ES (=2) + 32 EEA and non-EU countries and international organisations.</w:t>
      </w:r>
    </w:p>
    <w:p>
      <w:pPr>
        <w:pStyle w:val="BodyText"/>
      </w:pPr>
      <w:r>
        <w:t xml:space="preserve">On policy area 1, stakeholder feedback pointed to a desire to opt for a high level of</w:t>
      </w:r>
      <w:r>
        <w:t xml:space="preserve"> </w:t>
      </w:r>
      <w:r>
        <w:t xml:space="preserve">ambition. 72% (n=673) of all respondents expressed a preference to align with WHO Air</w:t>
      </w:r>
      <w:r>
        <w:t xml:space="preserve"> </w:t>
      </w:r>
      <w:r>
        <w:t xml:space="preserve">Quality Guidelines. In particular, a large majority of civil society &amp; NGOs (93%, n=98) and</w:t>
      </w:r>
      <w:r>
        <w:t xml:space="preserve"> </w:t>
      </w:r>
      <w:r>
        <w:t xml:space="preserve">EU citizens (79%, n=485) indicated that EU air quality standards should be fully aligned with</w:t>
      </w:r>
      <w:r>
        <w:t xml:space="preserve"> </w:t>
      </w:r>
      <w:r>
        <w:t xml:space="preserve">the latest WHO recommendations. This view was only shared by a minority of public</w:t>
      </w:r>
      <w:r>
        <w:t xml:space="preserve"> </w:t>
      </w:r>
      <w:r>
        <w:t xml:space="preserve">authorities (36%, n=19), with a majority of public authorities (62%, n=32) here calling for</w:t>
      </w:r>
      <w:r>
        <w:t xml:space="preserve"> </w:t>
      </w:r>
      <w:r>
        <w:t xml:space="preserve">partial alignment. Furthermore, civil society &amp; NGOs, academia &amp; research and EU citizens</w:t>
      </w:r>
      <w:r>
        <w:t xml:space="preserve"> </w:t>
      </w:r>
      <w:r>
        <w:t xml:space="preserve">were largely in favour of meeting the current EU air quality standards as soon possible, while</w:t>
      </w:r>
      <w:r>
        <w:t xml:space="preserve"> </w:t>
      </w:r>
      <w:r>
        <w:t xml:space="preserve">public authorities and industry &amp; business representatives were less in favour of meeting</w:t>
      </w:r>
      <w:r>
        <w:t xml:space="preserve"> </w:t>
      </w:r>
      <w:r>
        <w:t xml:space="preserve">current EU air quality standards as soon as possible. Nevertheless, there was a general</w:t>
      </w:r>
      <w:r>
        <w:t xml:space="preserve"> </w:t>
      </w:r>
      <w:r>
        <w:t xml:space="preserve">agreement across the stakeholder groups that meeting current air quality standards is the most</w:t>
      </w:r>
      <w:r>
        <w:t xml:space="preserve"> </w:t>
      </w:r>
      <w:r>
        <w:t xml:space="preserve">feasible and the most important policy measure. Regarding the extent of applicability of air</w:t>
      </w:r>
      <w:r>
        <w:t xml:space="preserve"> </w:t>
      </w:r>
      <w:r>
        <w:t xml:space="preserve">quality standards, civil society &amp; NGOs and EU citizens thought these should apply</w:t>
      </w:r>
      <w:r>
        <w:t xml:space="preserve"> </w:t>
      </w:r>
      <w:r>
        <w:t xml:space="preserve">everywhere while some public authorities were also of the opinion that these should apply</w:t>
      </w:r>
      <w:r>
        <w:t xml:space="preserve"> </w:t>
      </w:r>
      <w:r>
        <w:t xml:space="preserve">only at selected locations.</w:t>
      </w:r>
      <w:r>
        <w:br/>
      </w:r>
      <w:r>
        <w:t xml:space="preserve">On policy area 2, the majority of civil society &amp; NGOs and EU citizens were of the opinion</w:t>
      </w:r>
      <w:r>
        <w:t xml:space="preserve"> </w:t>
      </w:r>
      <w:r>
        <w:t xml:space="preserve">that legislative changes in regards to air quality should include a provision ensuring access to</w:t>
      </w:r>
      <w:r>
        <w:t xml:space="preserve"> </w:t>
      </w:r>
      <w:r>
        <w:t xml:space="preserve">justice for citizens as well as a provision ensuring compensation for health damage caused by</w:t>
      </w:r>
      <w:r>
        <w:t xml:space="preserve"> </w:t>
      </w:r>
      <w:r>
        <w:t xml:space="preserve">air pollution. To expand requirements for action by national / regional / local authorities in</w:t>
      </w:r>
      <w:r>
        <w:t xml:space="preserve"> </w:t>
      </w:r>
      <w:r>
        <w:t xml:space="preserve">case of exceedances as deemed as highly important by 65% (n=607) of respondents.</w:t>
      </w:r>
      <w:r>
        <w:t xml:space="preserve"> </w:t>
      </w:r>
      <w:r>
        <w:t xml:space="preserve">Regarding the availability of information on air quality, public authorities and industry &amp;</w:t>
      </w:r>
      <w:r>
        <w:t xml:space="preserve"> </w:t>
      </w:r>
      <w:r>
        <w:t xml:space="preserve">businesses felt the most informed while civil society &amp; NGOs thought there was a room for</w:t>
      </w:r>
      <w:r>
        <w:t xml:space="preserve"> </w:t>
      </w:r>
      <w:r>
        <w:t xml:space="preserve">improvement. In addition, this measure was thought to be highly feasible to implement by</w:t>
      </w:r>
      <w:r>
        <w:t xml:space="preserve"> </w:t>
      </w:r>
      <w:r>
        <w:t xml:space="preserve">58 % (n=541) of respondents. In general, regarding the feasibility and importance of new</w:t>
      </w:r>
      <w:r>
        <w:t xml:space="preserve"> </w:t>
      </w:r>
      <w:r>
        <w:t xml:space="preserve">policy measures, there was quite a divide between the stakeholder groups, though there was a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general agreement that making it easier for EU air quality standards to update to scientific</w:t>
      </w:r>
      <w:r>
        <w:t xml:space="preserve"> </w:t>
      </w:r>
      <w:r>
        <w:t xml:space="preserve">progress would be an important measure.</w:t>
      </w:r>
      <w:r>
        <w:t xml:space="preserve"> </w:t>
      </w:r>
      <w:r>
        <w:t xml:space="preserve">On policy area 3, regarding monitoring the majority of civil society &amp; NGOs, academia &amp;</w:t>
      </w:r>
      <w:r>
        <w:t xml:space="preserve"> </w:t>
      </w:r>
      <w:r>
        <w:t xml:space="preserve">research and EU citizen representatives were of the opinion that there is a need for additional</w:t>
      </w:r>
      <w:r>
        <w:t xml:space="preserve"> </w:t>
      </w:r>
      <w:r>
        <w:t xml:space="preserve">monitoring everywhere, while there was a lesser support for this additional monitoring from</w:t>
      </w:r>
      <w:r>
        <w:t xml:space="preserve"> </w:t>
      </w:r>
      <w:r>
        <w:t xml:space="preserve">public authorities and an even lesser support from industry &amp; business representatives. To</w:t>
      </w:r>
      <w:r>
        <w:t xml:space="preserve"> </w:t>
      </w:r>
      <w:r>
        <w:t xml:space="preserve">establish more detailed rules on the location of sampling points was seen to be highly</w:t>
      </w:r>
      <w:r>
        <w:t xml:space="preserve"> </w:t>
      </w:r>
      <w:r>
        <w:t xml:space="preserve">important by 60% (n= 560) of respondents as well as the expansion of monitoring</w:t>
      </w:r>
      <w:r>
        <w:t xml:space="preserve"> </w:t>
      </w:r>
      <w:r>
        <w:t xml:space="preserve">requirements to a broader set of harmful air pollutants (60%, n=560). There was a general</w:t>
      </w:r>
      <w:r>
        <w:t xml:space="preserve"> </w:t>
      </w:r>
      <w:r>
        <w:t xml:space="preserve">agreement across most of the stakeholder groups that the clarity of air quality plans needs to</w:t>
      </w:r>
      <w:r>
        <w:t xml:space="preserve"> </w:t>
      </w:r>
      <w:r>
        <w:t xml:space="preserve">be improved, especially when addressing specific sources and origins of air pollution.</w:t>
      </w:r>
      <w:r>
        <w:t xml:space="preserve"> </w:t>
      </w:r>
      <w:r>
        <w:t xml:space="preserve">Additionally, regarding the clarity of air quality plans, public authorities believed that</w:t>
      </w:r>
      <w:r>
        <w:t xml:space="preserve"> </w:t>
      </w:r>
      <w:r>
        <w:t xml:space="preserve">responsibility across different tiers of governance and stakeholders need to better clarified.</w:t>
      </w:r>
      <w:r>
        <w:t xml:space="preserve"> </w:t>
      </w:r>
      <w:r>
        <w:t xml:space="preserve">Addressing specifically the proposed policy measures, the option considered most important</w:t>
      </w:r>
      <w:r>
        <w:t xml:space="preserve"> </w:t>
      </w:r>
      <w:r>
        <w:t xml:space="preserve">and feasible across all stakeholder group was to establish more detailed rules on the location</w:t>
      </w:r>
      <w:r>
        <w:t xml:space="preserve"> </w:t>
      </w:r>
      <w:r>
        <w:t xml:space="preserve">of sampling points.</w:t>
      </w:r>
      <w:r>
        <w:t xml:space="preserve"> </w:t>
      </w:r>
      <w:r>
        <w:t xml:space="preserve">2.2</w:t>
      </w:r>
      <w:r>
        <w:t xml:space="preserve"> </w:t>
      </w:r>
      <w:r>
        <w:t xml:space="preserve">Targeted stakeholder consultation</w:t>
      </w:r>
      <w:r>
        <w:br/>
      </w:r>
      <w:r>
        <w:t xml:space="preserve">Targeted survey</w:t>
      </w:r>
      <w:r>
        <w:t xml:space="preserve"> </w:t>
      </w:r>
      <w:r>
        <w:t xml:space="preserve">The targeted survey was published on EU survey in two parts (i.e. part 1 on policy area 1 on</w:t>
      </w:r>
      <w:r>
        <w:t xml:space="preserve"> </w:t>
      </w:r>
      <w:r>
        <w:t xml:space="preserve">13 December 2021, and part 2 on policy area 2 and 3 on 13 January 2022), both with a</w:t>
      </w:r>
      <w:r>
        <w:t xml:space="preserve"> </w:t>
      </w:r>
      <w:r>
        <w:t xml:space="preserve">deadline for contributions by 11 February 2022.</w:t>
      </w:r>
      <w:r>
        <w:br/>
      </w:r>
      <w:r>
        <w:t xml:space="preserve">The targeted survey was seeking in-depth views by organisations with an interest in, or</w:t>
      </w:r>
      <w:r>
        <w:t xml:space="preserve"> </w:t>
      </w:r>
      <w:r>
        <w:t xml:space="preserve">working with EU rules on air quality. Therefore, the survey was specifically disseminated to</w:t>
      </w:r>
      <w:r>
        <w:t xml:space="preserve"> </w:t>
      </w:r>
      <w:r>
        <w:t xml:space="preserve">targeted stakeholders, including competent authorities at different levels, private sector</w:t>
      </w:r>
      <w:r>
        <w:t xml:space="preserve"> </w:t>
      </w:r>
      <w:r>
        <w:t xml:space="preserve">organisations, academics and civil society organisations. The targeted survey was distributed</w:t>
      </w:r>
      <w:r>
        <w:t xml:space="preserve"> </w:t>
      </w:r>
      <w:r>
        <w:t xml:space="preserve">to a large network of relevant stakeholders to reach a great number of interested stakeholder</w:t>
      </w:r>
      <w:r>
        <w:t xml:space="preserve"> </w:t>
      </w:r>
      <w:r>
        <w:t xml:space="preserve">in all EU Member States and all targeted stakeholder groups.</w:t>
      </w:r>
      <w:r>
        <w:br/>
      </w:r>
      <w:r>
        <w:t xml:space="preserve">Part one of the targeted stakeholder survey received in total 139 replies representing 24</w:t>
      </w:r>
      <w:r>
        <w:t xml:space="preserve"> </w:t>
      </w:r>
      <w:r>
        <w:t xml:space="preserve">Member States. Part two of the survey received 93 replies representing 22 Member States.</w:t>
      </w:r>
      <w:r>
        <w:t xml:space="preserve"> </w:t>
      </w:r>
      <w:r>
        <w:t xml:space="preserve">The number per stakeholder group and Member State for part one (i.e. policy area 1) and for</w:t>
      </w:r>
      <w:r>
        <w:t xml:space="preserve"> </w:t>
      </w:r>
      <w:r>
        <w:t xml:space="preserve">part two (i.e. policy area 2 and 3) is listed in the boxes (A2.2 and A2.3) below.</w:t>
      </w:r>
      <w:r>
        <w:br/>
      </w:r>
      <w:r>
        <w:t xml:space="preserve">Box A2.2: Targeted survey part 1 - Stakeholders per group and country</w:t>
      </w:r>
      <w:r>
        <w:t xml:space="preserve"> </w:t>
      </w:r>
      <w:r>
        <w:t xml:space="preserve">Stakeholder per stakeholder group (descending):</w:t>
      </w:r>
      <w:r>
        <w:br/>
      </w:r>
      <w:r>
        <w:t xml:space="preserve">Public authorities (=53), Academia &amp; research (=42), Industry &amp; businesses (=26), Civil society &amp;</w:t>
      </w:r>
      <w:r>
        <w:t xml:space="preserve"> </w:t>
      </w:r>
      <w:r>
        <w:t xml:space="preserve">NGOs (=12) + Others (=6).</w:t>
      </w:r>
      <w:r>
        <w:t xml:space="preserve"> </w:t>
      </w:r>
      <w:r>
        <w:t xml:space="preserve">Stakeholder per country (descending):</w:t>
      </w:r>
      <w:r>
        <w:br/>
      </w:r>
      <w:r>
        <w:t xml:space="preserve">DE (=23), BE (=17), IT (=17), ES (=13), SE (=7), RO (=7), AT (=4), FR (=4), HU (=4), NL (=4) PL</w:t>
      </w:r>
      <w:r>
        <w:t xml:space="preserve"> </w:t>
      </w:r>
      <w:r>
        <w:t xml:space="preserve">(=4), CZ (=3), DK (=3), FI (=3), EL (=3), HR (=3), IE (=3), PT (=3), LU (=2), LV (=2), SI (=2), CY</w:t>
      </w:r>
      <w:r>
        <w:t xml:space="preserve"> </w:t>
      </w:r>
      <w:r>
        <w:t xml:space="preserve">(=2), SK (=1), EE (=1) + 3 EEA and non-EU countries.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On policy area 1, the majority of stakeholders saw difficulties to reach the recommended</w:t>
      </w:r>
      <w:r>
        <w:t xml:space="preserve"> </w:t>
      </w:r>
      <w:r>
        <w:t xml:space="preserve">PM2.5 annual and peak concentrations by the WHO Air Quality Guidelines in the foreseeable</w:t>
      </w:r>
      <w:r>
        <w:t xml:space="preserve"> </w:t>
      </w:r>
      <w:r>
        <w:t xml:space="preserve">future, while civil society &amp; NGO representatives were the most optimistic and public</w:t>
      </w:r>
      <w:r>
        <w:t xml:space="preserve"> </w:t>
      </w:r>
      <w:r>
        <w:t xml:space="preserve">authorities and research &amp; academia the least optimistic. A majority was in favour of stricter</w:t>
      </w:r>
      <w:r>
        <w:t xml:space="preserve"> </w:t>
      </w:r>
      <w:r>
        <w:t xml:space="preserve">PM2.5 annual limit values (60%, n=83) and short-term limit values (62%, n=86) that apply in</w:t>
      </w:r>
      <w:r>
        <w:t xml:space="preserve"> </w:t>
      </w:r>
      <w:r>
        <w:t xml:space="preserve">all the territory and not at selected locations only (policy measure O1 and O2). For PM10 a</w:t>
      </w:r>
      <w:r>
        <w:t xml:space="preserve"> </w:t>
      </w:r>
      <w:r>
        <w:t xml:space="preserve">relative majority (44%, n= 61 for annual and 48%, n= 66 for daily) of stakeholders saw the</w:t>
      </w:r>
      <w:r>
        <w:t xml:space="preserve"> </w:t>
      </w:r>
      <w:r>
        <w:t xml:space="preserve">recommended PM10 levels by the WHO Air Quality Guidelines as feasible with significant</w:t>
      </w:r>
      <w:r>
        <w:t xml:space="preserve"> </w:t>
      </w:r>
      <w:r>
        <w:t xml:space="preserve">additional effort, while civil society &amp; NGOs were generally more optimistic. In addition, a</w:t>
      </w:r>
      <w:r>
        <w:t xml:space="preserve"> </w:t>
      </w:r>
      <w:r>
        <w:t xml:space="preserve">relative majority of stakeholders (37%, n=51) were in favour of more stringent PM10 EU</w:t>
      </w:r>
      <w:r>
        <w:t xml:space="preserve"> </w:t>
      </w:r>
      <w:r>
        <w:t xml:space="preserve">standards (especially on a long-term basis) and introducing an average exposure indicator</w:t>
      </w:r>
      <w:r>
        <w:t xml:space="preserve"> </w:t>
      </w:r>
      <w:r>
        <w:t xml:space="preserve">target for short and long-term PM10 concentrations at a regional level (policy measure P1 to</w:t>
      </w:r>
      <w:r>
        <w:t xml:space="preserve"> </w:t>
      </w:r>
      <w:r>
        <w:t xml:space="preserve">P3).</w:t>
      </w:r>
      <w:r>
        <w:br/>
      </w:r>
      <w:r>
        <w:t xml:space="preserve">For NO2, 38% (n=53) of the stakeholders saw the recommended annual levels by the WHO</w:t>
      </w:r>
      <w:r>
        <w:t xml:space="preserve"> </w:t>
      </w:r>
      <w:r>
        <w:t xml:space="preserve">Air Quality Guidelines as feasible but only with significant effort and for the NO2 hourly</w:t>
      </w:r>
      <w:r>
        <w:t xml:space="preserve"> </w:t>
      </w:r>
      <w:r>
        <w:t xml:space="preserve">concentrations which mirror the current EU standard a small relative majority of 31% (n=43)</w:t>
      </w:r>
      <w:r>
        <w:t xml:space="preserve"> </w:t>
      </w:r>
      <w:r>
        <w:t xml:space="preserve">saw it feasible but only with some additional effort (policy measure Q2). A majority of 66%</w:t>
      </w:r>
      <w:r>
        <w:t xml:space="preserve"> </w:t>
      </w:r>
      <w:r>
        <w:t xml:space="preserve">(n=93) of respondents were in favour of more stringent EU standards of the NO2 annual mean</w:t>
      </w:r>
      <w:r>
        <w:t xml:space="preserve"> </w:t>
      </w:r>
      <w:r>
        <w:t xml:space="preserve">in a short-term timeframe (policy measure Q1). Also a relative majority indicated a full</w:t>
      </w:r>
      <w:r>
        <w:t xml:space="preserve"> </w:t>
      </w:r>
      <w:r>
        <w:t xml:space="preserve">alignment with the WHO recommendation for a long-term standard (37%, n=51)). Again</w:t>
      </w:r>
      <w:r>
        <w:t xml:space="preserve"> </w:t>
      </w:r>
      <w:r>
        <w:t xml:space="preserve">public authorities, civil society &amp; NGOs and academia &amp; research were the most ambitious</w:t>
      </w:r>
      <w:r>
        <w:t xml:space="preserve"> </w:t>
      </w:r>
      <w:r>
        <w:t xml:space="preserve">stakeholders, whereas industry &amp; business voted for less ambitious levels. As for PM2.5 and</w:t>
      </w:r>
      <w:r>
        <w:t xml:space="preserve"> </w:t>
      </w:r>
      <w:r>
        <w:t xml:space="preserve">PM10, stakeholders are of the opinion that an average exposure indicator target at a more</w:t>
      </w:r>
      <w:r>
        <w:t xml:space="preserve"> </w:t>
      </w:r>
      <w:r>
        <w:t xml:space="preserve">regional level would be appropriate. However, a low response rate for the question on NO2</w:t>
      </w:r>
      <w:r>
        <w:t xml:space="preserve"> </w:t>
      </w:r>
      <w:r>
        <w:t xml:space="preserve">average exposure indicates a low level of certainty across all stakeholder groups (policy</w:t>
      </w:r>
      <w:r>
        <w:t xml:space="preserve"> </w:t>
      </w:r>
      <w:r>
        <w:t xml:space="preserve">measure Q3). On ozone (O3) a relative majority (38%, n=53) of stakeholders sees the 2021</w:t>
      </w:r>
      <w:r>
        <w:t xml:space="preserve"> </w:t>
      </w:r>
      <w:r>
        <w:t xml:space="preserve">WHO recommendations for annual ozone levels as feasible without additional effort. Public</w:t>
      </w:r>
      <w:r>
        <w:t xml:space="preserve"> </w:t>
      </w:r>
      <w:r>
        <w:t xml:space="preserve">authorities and research &amp; academia were the most optimistic stakeholder groups. A relative</w:t>
      </w:r>
      <w:r>
        <w:t xml:space="preserve"> </w:t>
      </w:r>
      <w:r>
        <w:t xml:space="preserve">majority (26%, n=37) replied for being in favour of an ozone limit value, while 21% (n=28)</w:t>
      </w:r>
      <w:r>
        <w:t xml:space="preserve"> </w:t>
      </w:r>
      <w:r>
        <w:t xml:space="preserve">replied for a target value. A relative majority of the stakeholders (31%, n=43) regarded the</w:t>
      </w:r>
      <w:r>
        <w:t xml:space="preserve"> </w:t>
      </w:r>
      <w:r>
        <w:t xml:space="preserve">recommended ozone peak concentrations by the WHO as being feasible. However, for the</w:t>
      </w:r>
      <w:r>
        <w:t xml:space="preserve"> </w:t>
      </w:r>
      <w:r>
        <w:t xml:space="preserve">short to medium term, 41% (n=57) of the respondents were in favour for the ozone short-term</w:t>
      </w:r>
      <w:r>
        <w:t xml:space="preserve"> </w:t>
      </w:r>
      <w:r>
        <w:t xml:space="preserve">concentration that mirrors the current EU target value and only 43% (n=59) agreed to a full</w:t>
      </w:r>
      <w:r>
        <w:t xml:space="preserve"> </w:t>
      </w:r>
      <w:r>
        <w:t xml:space="preserve">alignment with the WHO recommendation for long-term (policy measure R1 to R3).</w:t>
      </w:r>
      <w:r>
        <w:t xml:space="preserve"> </w:t>
      </w:r>
      <w:r>
        <w:t xml:space="preserve">Box A2.3: Targeted survey part 2 - Stakeholders per group and country</w:t>
      </w:r>
      <w:r>
        <w:t xml:space="preserve"> </w:t>
      </w:r>
      <w:r>
        <w:t xml:space="preserve">Stakeholder per stakeholder group (descending):</w:t>
      </w:r>
      <w:r>
        <w:br/>
      </w:r>
      <w:r>
        <w:t xml:space="preserve">Public authorities (=42), Academia &amp; research (=22), Industry &amp; businesses (=14), Civil society &amp;</w:t>
      </w:r>
      <w:r>
        <w:t xml:space="preserve"> </w:t>
      </w:r>
      <w:r>
        <w:t xml:space="preserve">NGOs (=12) + Others (=3).</w:t>
      </w:r>
      <w:r>
        <w:t xml:space="preserve"> </w:t>
      </w:r>
      <w:r>
        <w:t xml:space="preserve">Stakeholder per country (descending):</w:t>
      </w:r>
      <w:r>
        <w:br/>
      </w:r>
      <w:r>
        <w:t xml:space="preserve">BE (=15), DE (=15), ES (=10), IT (=8), SE (=8), FR (=4), FI (=4), RO (=4), PT (=3), AT (=2), CZ</w:t>
      </w:r>
      <w:r>
        <w:t xml:space="preserve"> </w:t>
      </w:r>
      <w:r>
        <w:t xml:space="preserve">(=2), EL (=2), IE (=2), HR (=2), HU (=2), PL (=2), DK (=1), SI (=1), SK (=1), LV (=1), EE (=1), NL</w:t>
      </w:r>
      <w:r>
        <w:t xml:space="preserve"> </w:t>
      </w:r>
      <w:r>
        <w:t xml:space="preserve">(=1) + 3 EEA and non-EU countries.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On policy area 2, 83% (n=10) of the stakeholder group civil society &amp; NGOs were strongly</w:t>
      </w:r>
      <w:r>
        <w:t xml:space="preserve"> </w:t>
      </w:r>
      <w:r>
        <w:t xml:space="preserve">in favour of adjusting EU air quality standards upon publication of new scientific evidence</w:t>
      </w:r>
      <w:r>
        <w:t xml:space="preserve"> </w:t>
      </w:r>
      <w:r>
        <w:t xml:space="preserve">while the other stakeholder groups and in particular industry &amp; businesses but also public</w:t>
      </w:r>
      <w:r>
        <w:t xml:space="preserve"> </w:t>
      </w:r>
      <w:r>
        <w:t xml:space="preserve">authorities were less supportive of this policy measure (policy measure A1). However, the</w:t>
      </w:r>
      <w:r>
        <w:t xml:space="preserve"> </w:t>
      </w:r>
      <w:r>
        <w:t xml:space="preserve">policy measure to adjust EU air quality standards based on technical progress didn’t find full</w:t>
      </w:r>
      <w:r>
        <w:t xml:space="preserve"> </w:t>
      </w:r>
      <w:r>
        <w:t xml:space="preserve">support across all stakeholder groups (policy measure A2). To establish short-term EU air</w:t>
      </w:r>
      <w:r>
        <w:t xml:space="preserve"> </w:t>
      </w:r>
      <w:r>
        <w:t xml:space="preserve">quality standards for additional air pollutants found no majority as respondents of the</w:t>
      </w:r>
      <w:r>
        <w:t xml:space="preserve"> </w:t>
      </w:r>
      <w:r>
        <w:t xml:space="preserve">different stakeholder groups answered with great variety (i.e. civil society &amp; NGOs and</w:t>
      </w:r>
      <w:r>
        <w:t xml:space="preserve"> </w:t>
      </w:r>
      <w:r>
        <w:t xml:space="preserve">research &amp; academia largely in favour of this policy measure (B1) while industry &amp;</w:t>
      </w:r>
      <w:r>
        <w:t xml:space="preserve"> </w:t>
      </w:r>
      <w:r>
        <w:t xml:space="preserve">businesses and public authorities were less ambitious). With a relative majority (32%, n=30)</w:t>
      </w:r>
      <w:r>
        <w:t xml:space="preserve"> </w:t>
      </w:r>
      <w:r>
        <w:t xml:space="preserve">of all replies, all stakeholders were largely in favour of the expansion of the exposure</w:t>
      </w:r>
      <w:r>
        <w:t xml:space="preserve"> </w:t>
      </w:r>
      <w:r>
        <w:t xml:space="preserve">reduction target (B3), with public authorities the most supportive of this policy measure. The</w:t>
      </w:r>
      <w:r>
        <w:t xml:space="preserve"> </w:t>
      </w:r>
      <w:r>
        <w:t xml:space="preserve">regular update of air quality plans was also supported by a relative majority of stakeholders</w:t>
      </w:r>
      <w:r>
        <w:t xml:space="preserve"> </w:t>
      </w:r>
      <w:r>
        <w:t xml:space="preserve">(41%, n=38) while industry &amp; business were the only stakeholder group being less supportive</w:t>
      </w:r>
      <w:r>
        <w:t xml:space="preserve"> </w:t>
      </w:r>
      <w:r>
        <w:t xml:space="preserve">of this policy measure (C5).</w:t>
      </w:r>
      <w:r>
        <w:br/>
      </w:r>
      <w:r>
        <w:t xml:space="preserve">A policy measure that received minor support across most stakeholder groups (besides civil</w:t>
      </w:r>
      <w:r>
        <w:t xml:space="preserve"> </w:t>
      </w:r>
      <w:r>
        <w:t xml:space="preserve">society &amp; NGOs) was the further specification of the obligation to take measures to keep the</w:t>
      </w:r>
      <w:r>
        <w:t xml:space="preserve"> </w:t>
      </w:r>
      <w:r>
        <w:t xml:space="preserve">exceedance period as short as possible with almost half of the respondents (45%, n=18)</w:t>
      </w:r>
      <w:r>
        <w:t xml:space="preserve"> </w:t>
      </w:r>
      <w:r>
        <w:t xml:space="preserve">among public authorities that didn’t support this policy measure (C2). Public authorities with</w:t>
      </w:r>
      <w:r>
        <w:t xml:space="preserve"> </w:t>
      </w:r>
      <w:r>
        <w:t xml:space="preserve">a majority (50%, n=21) of replies among public authorities respondents replied that they are</w:t>
      </w:r>
      <w:r>
        <w:t xml:space="preserve"> </w:t>
      </w:r>
      <w:r>
        <w:t xml:space="preserve">not or largely not in favour of harmonising air quality plans (policy measure D2), while they</w:t>
      </w:r>
      <w:r>
        <w:t xml:space="preserve"> </w:t>
      </w:r>
      <w:r>
        <w:t xml:space="preserve">were more supportive (38%, n=16) of establishing a requirement for Member States to</w:t>
      </w:r>
      <w:r>
        <w:t xml:space="preserve"> </w:t>
      </w:r>
      <w:r>
        <w:t xml:space="preserve">involve specific actors in the air quality plan development (policy measure D1). This policy</w:t>
      </w:r>
      <w:r>
        <w:t xml:space="preserve"> </w:t>
      </w:r>
      <w:r>
        <w:t xml:space="preserve">measure also found support across the other stakeholder groups. Regarding the policy</w:t>
      </w:r>
      <w:r>
        <w:t xml:space="preserve"> </w:t>
      </w:r>
      <w:r>
        <w:t xml:space="preserve">measures about transboundary air pollution, a large relative majority (48%, n=45 for policy</w:t>
      </w:r>
      <w:r>
        <w:t xml:space="preserve"> </w:t>
      </w:r>
      <w:r>
        <w:t xml:space="preserve">measure M1 and 36%, n=34 for policy measure M2) of all replies and across all stakeholder</w:t>
      </w:r>
      <w:r>
        <w:t xml:space="preserve"> </w:t>
      </w:r>
      <w:r>
        <w:t xml:space="preserve">groups are in favour to use an agreed methodology when assessing transboundary air</w:t>
      </w:r>
      <w:r>
        <w:t xml:space="preserve"> </w:t>
      </w:r>
      <w:r>
        <w:t xml:space="preserve">pollution and when it comes to cooperation and joint action on transboundary air pollution</w:t>
      </w:r>
      <w:r>
        <w:t xml:space="preserve"> </w:t>
      </w:r>
      <w:r>
        <w:t xml:space="preserve">(noting that the response rate from industry &amp; business was very low for those interventions).</w:t>
      </w:r>
      <w:r>
        <w:br/>
      </w:r>
      <w:r>
        <w:t xml:space="preserve">Policy measures regarding additional enforcement tools (policy measures E1 to E4) in case of</w:t>
      </w:r>
      <w:r>
        <w:t xml:space="preserve"> </w:t>
      </w:r>
      <w:r>
        <w:t xml:space="preserve">non-compliance had a very low response rate (27%, n= 44). The policy measure E2 on a</w:t>
      </w:r>
      <w:r>
        <w:t xml:space="preserve"> </w:t>
      </w:r>
      <w:r>
        <w:t xml:space="preserve">specific provision that guarantees a right to compensation for damage and health found no</w:t>
      </w:r>
      <w:r>
        <w:t xml:space="preserve"> </w:t>
      </w:r>
      <w:r>
        <w:t xml:space="preserve">support among public authorities while civil society &amp; NGOs where largely supportive. Least</w:t>
      </w:r>
      <w:r>
        <w:t xml:space="preserve"> </w:t>
      </w:r>
      <w:r>
        <w:t xml:space="preserve">support in this policy area was the introduction of an “access to justice” provision which was</w:t>
      </w:r>
      <w:r>
        <w:t xml:space="preserve"> </w:t>
      </w:r>
      <w:r>
        <w:t xml:space="preserve">only largely supported by civil society &amp; NGOs (policy measure E4). Policy measures</w:t>
      </w:r>
      <w:r>
        <w:t xml:space="preserve"> </w:t>
      </w:r>
      <w:r>
        <w:t xml:space="preserve">regarding public air quality information was supported across all stakeholder categories with</w:t>
      </w:r>
      <w:r>
        <w:t xml:space="preserve"> </w:t>
      </w:r>
      <w:r>
        <w:t xml:space="preserve">only minor reservations in regards to the regular up-to-date information from industry &amp;</w:t>
      </w:r>
      <w:r>
        <w:t xml:space="preserve"> </w:t>
      </w:r>
      <w:r>
        <w:t xml:space="preserve">business representatives (policy measure F1). A relative majority (40, n=38) of replies was in</w:t>
      </w:r>
      <w:r>
        <w:t xml:space="preserve"> </w:t>
      </w:r>
      <w:r>
        <w:t xml:space="preserve">favour of requiring Member States to use harmonised air quality indices while comments</w:t>
      </w:r>
      <w:r>
        <w:t xml:space="preserve"> </w:t>
      </w:r>
      <w:r>
        <w:t xml:space="preserve">from public authorities requested that this would be preferred as an additional index to the</w:t>
      </w:r>
      <w:r>
        <w:t xml:space="preserve"> </w:t>
      </w:r>
      <w:r>
        <w:t xml:space="preserve">national index (policy measure F4).</w:t>
      </w:r>
      <w:r>
        <w:br/>
      </w:r>
      <w:r>
        <w:t xml:space="preserve">On policy area 3, the mandatory use of modelling as part of air quality assessment did not</w:t>
      </w:r>
      <w:r>
        <w:t xml:space="preserve"> </w:t>
      </w:r>
      <w:r>
        <w:t xml:space="preserve">find large support, and comments made by stakeholders point to the current large uncertainty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of harmonised model criteria (policy measure G2). To allow the use of indicative</w:t>
      </w:r>
      <w:r>
        <w:t xml:space="preserve"> </w:t>
      </w:r>
      <w:r>
        <w:t xml:space="preserve">measurements to substitute fixed measurements as part of the air quality assessment was with</w:t>
      </w:r>
      <w:r>
        <w:t xml:space="preserve"> </w:t>
      </w:r>
      <w:r>
        <w:t xml:space="preserve">a relative majority (43%, n=40) of all replies not supported among all stakeholder groups</w:t>
      </w:r>
      <w:r>
        <w:t xml:space="preserve"> </w:t>
      </w:r>
      <w:r>
        <w:t xml:space="preserve">(policy measure G1), whereas the highest support (21%, n=12) was found in the stakeholder</w:t>
      </w:r>
      <w:r>
        <w:t xml:space="preserve"> </w:t>
      </w:r>
      <w:r>
        <w:t xml:space="preserve">group of public authorities. More supported was the policy measure H2 that considers</w:t>
      </w:r>
      <w:r>
        <w:t xml:space="preserve"> </w:t>
      </w:r>
      <w:r>
        <w:t xml:space="preserve">sampling points for PM2.5 and PM10 independently, especially among public authorities,</w:t>
      </w:r>
      <w:r>
        <w:t xml:space="preserve"> </w:t>
      </w:r>
      <w:r>
        <w:t xml:space="preserve">research &amp; academia and civil society &amp; NGOs. The change of minimum number of</w:t>
      </w:r>
      <w:r>
        <w:t xml:space="preserve"> </w:t>
      </w:r>
      <w:r>
        <w:t xml:space="preserve">sampling points was more favoured by civil society &amp; NGOs (42%, n=5) and academia &amp;</w:t>
      </w:r>
      <w:r>
        <w:t xml:space="preserve"> </w:t>
      </w:r>
      <w:r>
        <w:t xml:space="preserve">research (41%, n=9) and by public authorities (14%, n=6) and found no support among</w:t>
      </w:r>
      <w:r>
        <w:t xml:space="preserve"> </w:t>
      </w:r>
      <w:r>
        <w:t xml:space="preserve">industry &amp; businesses (policy measure H1). To specify that sampling points with</w:t>
      </w:r>
      <w:r>
        <w:t xml:space="preserve"> </w:t>
      </w:r>
      <w:r>
        <w:t xml:space="preserve">exceedances of limit values should be maintained (policy measure I1) found large support</w:t>
      </w:r>
      <w:r>
        <w:t xml:space="preserve"> </w:t>
      </w:r>
      <w:r>
        <w:t xml:space="preserve">across the different stakeholder groups (noting that industry &amp; businesses only had one</w:t>
      </w:r>
      <w:r>
        <w:t xml:space="preserve"> </w:t>
      </w:r>
      <w:r>
        <w:t xml:space="preserve">reply). This result is similar to the policy measure that foresees the establishment of a</w:t>
      </w:r>
      <w:r>
        <w:t xml:space="preserve"> </w:t>
      </w:r>
      <w:r>
        <w:t xml:space="preserve">protocol when a sampling point has to be relocated. Public authorities (43%, n=18) and</w:t>
      </w:r>
      <w:r>
        <w:t xml:space="preserve"> </w:t>
      </w:r>
      <w:r>
        <w:t xml:space="preserve">academia &amp; research (50%, n=11) were fully or largely agreeing to this policy measure (I3).</w:t>
      </w:r>
      <w:r>
        <w:br/>
      </w:r>
      <w:r>
        <w:t xml:space="preserve">To include a requirement to monitor long-term trends if the fixed sampling point is</w:t>
      </w:r>
      <w:r>
        <w:t xml:space="preserve"> </w:t>
      </w:r>
      <w:r>
        <w:t xml:space="preserve">discontinued with other techniques, such as indicative measurements, found less support, and</w:t>
      </w:r>
      <w:r>
        <w:t xml:space="preserve"> </w:t>
      </w:r>
      <w:r>
        <w:t xml:space="preserve">stakeholders pointed to the uncertainty that occurs when different monitoring techniques are</w:t>
      </w:r>
      <w:r>
        <w:t xml:space="preserve"> </w:t>
      </w:r>
      <w:r>
        <w:t xml:space="preserve">used for one measurement (policy measure I2). For the policy measure to further clarify</w:t>
      </w:r>
      <w:r>
        <w:t xml:space="preserve"> </w:t>
      </w:r>
      <w:r>
        <w:t xml:space="preserve">macro-siting criteria for sampling points, a larger number of respondents (31%, n=29) was</w:t>
      </w:r>
      <w:r>
        <w:t xml:space="preserve"> </w:t>
      </w:r>
      <w:r>
        <w:t xml:space="preserve">fully or more in favour, whereas a relative majority (44%, n=41) did not answer to this</w:t>
      </w:r>
      <w:r>
        <w:t xml:space="preserve"> </w:t>
      </w:r>
      <w:r>
        <w:t xml:space="preserve">question. Also public authorities were more in favour (43%, n=18) of these policy measure,</w:t>
      </w:r>
      <w:r>
        <w:t xml:space="preserve"> </w:t>
      </w:r>
      <w:r>
        <w:t xml:space="preserve">however a large number of respondents (31%, n=13) from public authorities did not reply</w:t>
      </w:r>
      <w:r>
        <w:t xml:space="preserve"> </w:t>
      </w:r>
      <w:r>
        <w:t xml:space="preserve">(policy measure J1). For the policy measure to further clarify micro-siting criteria the same</w:t>
      </w:r>
      <w:r>
        <w:t xml:space="preserve"> </w:t>
      </w:r>
      <w:r>
        <w:t xml:space="preserve">number of respondents from public authorities (n=13) either fully and to a large extend in</w:t>
      </w:r>
      <w:r>
        <w:t xml:space="preserve"> </w:t>
      </w:r>
      <w:r>
        <w:t xml:space="preserve">favour of this policy measure or was to some extend or not at all supporting this policy</w:t>
      </w:r>
      <w:r>
        <w:t xml:space="preserve"> </w:t>
      </w:r>
      <w:r>
        <w:t xml:space="preserve">measure as some indicated that current rules suffice, while NGOs &amp; civil society were more</w:t>
      </w:r>
      <w:r>
        <w:t xml:space="preserve"> </w:t>
      </w:r>
      <w:r>
        <w:t xml:space="preserve">supportive of this measure (policy measure J2). On the data quality requirements for</w:t>
      </w:r>
      <w:r>
        <w:t xml:space="preserve"> </w:t>
      </w:r>
      <w:r>
        <w:t xml:space="preserve">sampling points to be further defined, a relative majority of replies to this policy measure</w:t>
      </w:r>
      <w:r>
        <w:t xml:space="preserve"> </w:t>
      </w:r>
      <w:r>
        <w:t xml:space="preserve">(30%, n=27) were in favour, and academia &amp; research and public authorities’ respondents</w:t>
      </w:r>
      <w:r>
        <w:t xml:space="preserve"> </w:t>
      </w:r>
      <w:r>
        <w:t xml:space="preserve">were the largest supporters (policy measure K1). The mandatory up-to-date information on</w:t>
      </w:r>
      <w:r>
        <w:t xml:space="preserve"> </w:t>
      </w:r>
      <w:r>
        <w:t xml:space="preserve">pollutant concentration was only to some extent or not at all supported across the stakeholder</w:t>
      </w:r>
      <w:r>
        <w:t xml:space="preserve"> </w:t>
      </w:r>
      <w:r>
        <w:t xml:space="preserve">groups (29%, n=27). Various comments from public authorities’ stakeholders pointed out</w:t>
      </w:r>
      <w:r>
        <w:t xml:space="preserve"> </w:t>
      </w:r>
      <w:r>
        <w:t xml:space="preserve">that up-to-date data would be important but it needs to be quality assured to present correct</w:t>
      </w:r>
      <w:r>
        <w:t xml:space="preserve"> </w:t>
      </w:r>
      <w:r>
        <w:t xml:space="preserve">data information (policy measure K2). The introduction of standardized “modelling quality</w:t>
      </w:r>
      <w:r>
        <w:t xml:space="preserve"> </w:t>
      </w:r>
      <w:r>
        <w:t xml:space="preserve">objectives” were supported largely (38%, n=26) with public authorities and academia &amp;</w:t>
      </w:r>
      <w:r>
        <w:t xml:space="preserve"> </w:t>
      </w:r>
      <w:r>
        <w:t xml:space="preserve">research being the greatest supporters of this policy measure (K3). To measure additional</w:t>
      </w:r>
      <w:r>
        <w:t xml:space="preserve"> </w:t>
      </w:r>
      <w:r>
        <w:t xml:space="preserve">emerging air pollutants and to set a minimum number of sampling points for those was</w:t>
      </w:r>
      <w:r>
        <w:t xml:space="preserve"> </w:t>
      </w:r>
      <w:r>
        <w:t xml:space="preserve">supported by a clear relative majority (43%, n=40 and 39%, n=37) from all stakeholders</w:t>
      </w:r>
      <w:r>
        <w:t xml:space="preserve"> </w:t>
      </w:r>
      <w:r>
        <w:t xml:space="preserve">except from industry &amp; business (policy measure L2). Similar support found the policy</w:t>
      </w:r>
      <w:r>
        <w:t xml:space="preserve"> </w:t>
      </w:r>
      <w:r>
        <w:t xml:space="preserve">measure N1 on refining the minimum information to be included in an air quality plan (43%,</w:t>
      </w:r>
      <w:r>
        <w:t xml:space="preserve"> </w:t>
      </w:r>
      <w:r>
        <w:t xml:space="preserve">n=40) across all stakeholders groups.</w:t>
      </w:r>
      <w:r>
        <w:br/>
      </w:r>
      <w:r>
        <w:t xml:space="preserve">Interviews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Targeted interviews were conducted to complement the other consultation activities, in</w:t>
      </w:r>
      <w:r>
        <w:t xml:space="preserve"> </w:t>
      </w:r>
      <w:r>
        <w:t xml:space="preserve">particular with representatives of regional and national public authorities, civil society &amp;</w:t>
      </w:r>
      <w:r>
        <w:t xml:space="preserve"> </w:t>
      </w:r>
      <w:r>
        <w:t xml:space="preserve">NGOs and academia &amp; research. The interviews were conducted in April 2022 after the</w:t>
      </w:r>
      <w:r>
        <w:t xml:space="preserve"> </w:t>
      </w:r>
      <w:r>
        <w:t xml:space="preserve">targeted stakeholder survey was closed and evaluated. A list of questions was sent to the</w:t>
      </w:r>
      <w:r>
        <w:t xml:space="preserve"> </w:t>
      </w:r>
      <w:r>
        <w:t xml:space="preserve">stakeholders ahead of the interviews, which were then discussed during the meeting. The</w:t>
      </w:r>
      <w:r>
        <w:t xml:space="preserve"> </w:t>
      </w:r>
      <w:r>
        <w:t xml:space="preserve">interviews focused on remaining gaps for policy area 2, notably on the feasibility, means of</w:t>
      </w:r>
      <w:r>
        <w:t xml:space="preserve"> </w:t>
      </w:r>
      <w:r>
        <w:t xml:space="preserve">implementation and impacts of the various options considered. The main purpose of the</w:t>
      </w:r>
      <w:r>
        <w:t xml:space="preserve"> </w:t>
      </w:r>
      <w:r>
        <w:t xml:space="preserve">interviews was to fill those information gaps identified from the evaluation of the targeted</w:t>
      </w:r>
      <w:r>
        <w:t xml:space="preserve"> </w:t>
      </w:r>
      <w:r>
        <w:t xml:space="preserve">stakeholder survey. See Table A2.2.</w:t>
      </w:r>
      <w:r>
        <w:t xml:space="preserve"> </w:t>
      </w:r>
      <w:r>
        <w:t xml:space="preserve">Table A2.1: Interviews</w:t>
      </w:r>
      <w:r>
        <w:t xml:space="preserve"> </w:t>
      </w:r>
      <w:r>
        <w:t xml:space="preserve">Organisation name</w:t>
      </w:r>
      <w:r>
        <w:t xml:space="preserve"> </w:t>
      </w:r>
      <w:r>
        <w:t xml:space="preserve">Country</w:t>
      </w:r>
      <w:r>
        <w:t xml:space="preserve"> </w:t>
      </w:r>
      <w:r>
        <w:t xml:space="preserve">Stakeholder type</w:t>
      </w:r>
      <w:r>
        <w:t xml:space="preserve"> </w:t>
      </w:r>
      <w:r>
        <w:t xml:space="preserve">ARPA Lombardia</w:t>
      </w:r>
      <w:r>
        <w:t xml:space="preserve"> </w:t>
      </w:r>
      <w:r>
        <w:t xml:space="preserve">Italy</w:t>
      </w:r>
      <w:r>
        <w:t xml:space="preserve"> </w:t>
      </w:r>
      <w:r>
        <w:t xml:space="preserve">Public authority (regional)</w:t>
      </w:r>
      <w:r>
        <w:t xml:space="preserve"> </w:t>
      </w:r>
      <w:r>
        <w:t xml:space="preserve">AirClim</w:t>
      </w:r>
      <w:r>
        <w:t xml:space="preserve"> </w:t>
      </w:r>
      <w:r>
        <w:t xml:space="preserve">Sweden (EU scope)</w:t>
      </w:r>
      <w:r>
        <w:t xml:space="preserve"> </w:t>
      </w:r>
      <w:r>
        <w:t xml:space="preserve">Civil society &amp; NGO</w:t>
      </w:r>
      <w:r>
        <w:t xml:space="preserve"> </w:t>
      </w:r>
      <w:r>
        <w:t xml:space="preserve">University of Helsinki</w:t>
      </w:r>
      <w:r>
        <w:t xml:space="preserve"> </w:t>
      </w:r>
      <w:r>
        <w:t xml:space="preserve">Finland</w:t>
      </w:r>
      <w:r>
        <w:t xml:space="preserve"> </w:t>
      </w:r>
      <w:r>
        <w:t xml:space="preserve">Academia &amp; research</w:t>
      </w:r>
      <w:r>
        <w:t xml:space="preserve"> </w:t>
      </w:r>
      <w:r>
        <w:t xml:space="preserve">SenUVK (Senate Department for the Environment, Mobility,</w:t>
      </w:r>
      <w:r>
        <w:t xml:space="preserve"> </w:t>
      </w:r>
      <w:r>
        <w:t xml:space="preserve">Consumer and Climate Protection, Berlin)</w:t>
      </w:r>
      <w:r>
        <w:t xml:space="preserve"> </w:t>
      </w:r>
      <w:r>
        <w:t xml:space="preserve">Germany</w:t>
      </w:r>
      <w:r>
        <w:t xml:space="preserve"> </w:t>
      </w:r>
      <w:r>
        <w:t xml:space="preserve">Public authority (regional)</w:t>
      </w:r>
      <w:r>
        <w:t xml:space="preserve"> </w:t>
      </w:r>
      <w:r>
        <w:t xml:space="preserve">Department of Air Protection and Urban Policy, Ministry of Climate</w:t>
      </w:r>
      <w:r>
        <w:t xml:space="preserve"> </w:t>
      </w:r>
      <w:r>
        <w:t xml:space="preserve">and Environment*</w:t>
      </w:r>
      <w:r>
        <w:t xml:space="preserve"> </w:t>
      </w:r>
      <w:r>
        <w:t xml:space="preserve">Poland</w:t>
      </w:r>
      <w:r>
        <w:t xml:space="preserve"> </w:t>
      </w:r>
      <w:r>
        <w:t xml:space="preserve">Public authority (national)</w:t>
      </w:r>
    </w:p>
    <w:p>
      <w:pPr>
        <w:pStyle w:val="BodyText"/>
      </w:pPr>
      <w:r>
        <w:t xml:space="preserve">2.3</w:t>
      </w:r>
      <w:r>
        <w:t xml:space="preserve"> </w:t>
      </w:r>
      <w:r>
        <w:t xml:space="preserve">Stakeholder meetings</w:t>
      </w:r>
      <w:r>
        <w:br/>
      </w:r>
      <w:r>
        <w:t xml:space="preserve">First stakeholder meeting</w:t>
      </w:r>
      <w:r>
        <w:t xml:space="preserve"> </w:t>
      </w:r>
      <w:r>
        <w:t xml:space="preserve">The first stakeholder meeting took place on the 23 September 2021 and was attended by a</w:t>
      </w:r>
      <w:r>
        <w:t xml:space="preserve"> </w:t>
      </w:r>
      <w:r>
        <w:t xml:space="preserve">total of 345 participants, either onsite or online according to COVID-19 restrictions at the</w:t>
      </w:r>
      <w:r>
        <w:t xml:space="preserve"> </w:t>
      </w:r>
      <w:r>
        <w:t xml:space="preserve">time.</w:t>
      </w:r>
      <w:r>
        <w:br/>
      </w:r>
      <w:r>
        <w:t xml:space="preserve">A total of 315 stakeholders from 27 Member States participated in the meeting, without</w:t>
      </w:r>
      <w:r>
        <w:t xml:space="preserve"> </w:t>
      </w:r>
      <w:r>
        <w:t xml:space="preserve">considering the consultants contributing to the revision of the Ambient Air Quality Directives</w:t>
      </w:r>
      <w:r>
        <w:t xml:space="preserve"> </w:t>
      </w:r>
      <w:r>
        <w:t xml:space="preserve">and EU officials involved. The aim of the first stakeholder meeting was to confirm the</w:t>
      </w:r>
      <w:r>
        <w:t xml:space="preserve"> </w:t>
      </w:r>
      <w:r>
        <w:t xml:space="preserve">shortcomings identified and gather initial views on the ambition level from all stakeholder</w:t>
      </w:r>
      <w:r>
        <w:t xml:space="preserve"> </w:t>
      </w:r>
      <w:r>
        <w:t xml:space="preserve">groups.13 All relevant stakeholder groups as set out in the consultation strategy were</w:t>
      </w:r>
      <w:r>
        <w:t xml:space="preserve"> </w:t>
      </w:r>
      <w:r>
        <w:t xml:space="preserve">represented during the stakeholder meeting. The stakeholder groups and the country is</w:t>
      </w:r>
      <w:r>
        <w:t xml:space="preserve"> </w:t>
      </w:r>
      <w:r>
        <w:t xml:space="preserve">indicated below in box A2.4.</w:t>
      </w:r>
    </w:p>
    <w:p>
      <w:pPr>
        <w:pStyle w:val="BodyText"/>
      </w:pPr>
      <w:r>
        <w:t xml:space="preserve">13 COM (2021), First stakeholder meeting summary report- final (accessed: 04.08.2022)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Box A2.4: First stakeholder meeting - Stakeholders per group and country</w:t>
      </w:r>
      <w:r>
        <w:t xml:space="preserve"> </w:t>
      </w:r>
      <w:r>
        <w:t xml:space="preserve">Stakeholder per stakeholder group (descending):</w:t>
      </w:r>
      <w:r>
        <w:br/>
      </w:r>
      <w:r>
        <w:t xml:space="preserve">Public authorities (=201), Industry &amp; businesses (=40), Civil society &amp; NGOs (=34), Academia &amp;</w:t>
      </w:r>
      <w:r>
        <w:t xml:space="preserve"> </w:t>
      </w:r>
      <w:r>
        <w:t xml:space="preserve">research (=30) + Others (=10).</w:t>
      </w:r>
      <w:r>
        <w:t xml:space="preserve"> </w:t>
      </w:r>
      <w:r>
        <w:t xml:space="preserve">Stakeholder per country (descending):</w:t>
      </w:r>
      <w:r>
        <w:br/>
      </w:r>
      <w:r>
        <w:t xml:space="preserve">DE (=34), ES (=32), FR (=27), IT (=23), SE (=13), BE (=11), PT (=11), HU (=10), SK (=6), DK (=5),</w:t>
      </w:r>
      <w:r>
        <w:t xml:space="preserve"> </w:t>
      </w:r>
      <w:r>
        <w:t xml:space="preserve">FI (=5), IE (=5), LV (=5), PL (=5), AT (=4), BG (=4), HR (=4), MT (=4), NL (=4), EL (=3), LU (=3),</w:t>
      </w:r>
      <w:r>
        <w:t xml:space="preserve"> </w:t>
      </w:r>
      <w:r>
        <w:t xml:space="preserve">RO (=3), CY (=2), CZ (=2), EE (=2), SI (=2), LT (=1) + EEA and non- EU countries and</w:t>
      </w:r>
      <w:r>
        <w:t xml:space="preserve"> </w:t>
      </w:r>
      <w:r>
        <w:t xml:space="preserve">international organisations.</w:t>
      </w:r>
    </w:p>
    <w:p>
      <w:pPr>
        <w:pStyle w:val="BodyText"/>
      </w:pPr>
      <w:r>
        <w:t xml:space="preserve">On policy area 1, the majority of civil society &amp; NGOs argued strongly for full alignment of</w:t>
      </w:r>
      <w:r>
        <w:t xml:space="preserve"> </w:t>
      </w:r>
      <w:r>
        <w:t xml:space="preserve">EU air quality standards with the WHO Air Quality Guidelines levels by 2030, whereas</w:t>
      </w:r>
      <w:r>
        <w:t xml:space="preserve"> </w:t>
      </w:r>
      <w:r>
        <w:t xml:space="preserve">several public authorities commented on the need to consider the measurability and</w:t>
      </w:r>
      <w:r>
        <w:t xml:space="preserve"> </w:t>
      </w:r>
      <w:r>
        <w:t xml:space="preserve">acceptability of future measures needed to attain a closer alignment. Industry &amp; business</w:t>
      </w:r>
      <w:r>
        <w:t xml:space="preserve"> </w:t>
      </w:r>
      <w:r>
        <w:t xml:space="preserve">stakeholders also cautioned that uncertainties related to technical feasibility, local issues,</w:t>
      </w:r>
      <w:r>
        <w:t xml:space="preserve"> </w:t>
      </w:r>
      <w:r>
        <w:t xml:space="preserve">biogenic emissions and measurements remained. Stakeholders also stressed the need to look</w:t>
      </w:r>
      <w:r>
        <w:t xml:space="preserve"> </w:t>
      </w:r>
      <w:r>
        <w:t xml:space="preserve">at additional pollutants, a more regular review of air quality standards, requested a location</w:t>
      </w:r>
      <w:r>
        <w:t xml:space="preserve"> </w:t>
      </w:r>
      <w:r>
        <w:t xml:space="preserve">based limit value, argued for a regional exposure reduction target, and pointed to</w:t>
      </w:r>
      <w:r>
        <w:t xml:space="preserve"> </w:t>
      </w:r>
      <w:r>
        <w:t xml:space="preserve">measurement uncertainties of air pollutants.</w:t>
      </w:r>
      <w:r>
        <w:br/>
      </w:r>
      <w:r>
        <w:t xml:space="preserve">On policy area 2, the different stakeholder groups, supported in general the proposed</w:t>
      </w:r>
      <w:r>
        <w:t xml:space="preserve"> </w:t>
      </w:r>
      <w:r>
        <w:t xml:space="preserve">elements to be tackled and possible policy measures presented. The raised topics and</w:t>
      </w:r>
      <w:r>
        <w:t xml:space="preserve"> </w:t>
      </w:r>
      <w:r>
        <w:t xml:space="preserve">discussions focused on adding an explicit mechanism for adjusting air quality standards to</w:t>
      </w:r>
      <w:r>
        <w:t xml:space="preserve"> </w:t>
      </w:r>
      <w:r>
        <w:t xml:space="preserve">technical and scientific progress, on expansion of actions required to address exceedance,</w:t>
      </w:r>
      <w:r>
        <w:t xml:space="preserve"> </w:t>
      </w:r>
      <w:r>
        <w:t xml:space="preserve">specifying provisions to guide the development of air quality plans and on governance, and</w:t>
      </w:r>
      <w:r>
        <w:t xml:space="preserve"> </w:t>
      </w:r>
      <w:r>
        <w:t xml:space="preserve">expanding the provision of information requirements. The importance of access to</w:t>
      </w:r>
      <w:r>
        <w:t xml:space="preserve"> </w:t>
      </w:r>
      <w:r>
        <w:t xml:space="preserve">information was underlined by stakeholders, which is deemed crucial for the protection of</w:t>
      </w:r>
      <w:r>
        <w:t xml:space="preserve"> </w:t>
      </w:r>
      <w:r>
        <w:t xml:space="preserve">public health and also directly connected to other provisions, for example, on access to</w:t>
      </w:r>
      <w:r>
        <w:t xml:space="preserve"> </w:t>
      </w:r>
      <w:r>
        <w:t xml:space="preserve">justice. Stakeholders also agreed that the revision should also ensure that especially</w:t>
      </w:r>
      <w:r>
        <w:t xml:space="preserve"> </w:t>
      </w:r>
      <w:r>
        <w:t xml:space="preserve">vulnerable groups have access to information.</w:t>
      </w:r>
      <w:r>
        <w:t xml:space="preserve"> </w:t>
      </w:r>
      <w:r>
        <w:t xml:space="preserve">On policy area 3, the use of models to supplement assessment methods was welcomed,</w:t>
      </w:r>
      <w:r>
        <w:t xml:space="preserve"> </w:t>
      </w:r>
      <w:r>
        <w:t xml:space="preserve">though it was noted this should not be at the expense of a reduced monitoring network. The</w:t>
      </w:r>
      <w:r>
        <w:t xml:space="preserve"> </w:t>
      </w:r>
      <w:r>
        <w:t xml:space="preserve">importance of clear meta-data to describe a site to enable cross-city comparison was noted.</w:t>
      </w:r>
      <w:r>
        <w:t xml:space="preserve"> </w:t>
      </w:r>
      <w:r>
        <w:t xml:space="preserve">Civil society &amp; NGOs and public authorities advocated an increase in the number of PM2.5</w:t>
      </w:r>
      <w:r>
        <w:t xml:space="preserve"> </w:t>
      </w:r>
      <w:r>
        <w:t xml:space="preserve">monitoring stations, and more broadly set clearer requirements for the proportion between</w:t>
      </w:r>
      <w:r>
        <w:t xml:space="preserve"> </w:t>
      </w:r>
      <w:r>
        <w:t xml:space="preserve">different types of monitoring stations, which would entail abandoning the PM2.5 /PM10 ratio.</w:t>
      </w:r>
      <w:r>
        <w:t xml:space="preserve"> </w:t>
      </w:r>
      <w:r>
        <w:t xml:space="preserve">Concerns were expressed by several public authorities (both national and regional level) with</w:t>
      </w:r>
      <w:r>
        <w:t xml:space="preserve"> </w:t>
      </w:r>
      <w:r>
        <w:t xml:space="preserve">regards to stability and sensitivity issues, hence participants noted that single sensors should</w:t>
      </w:r>
      <w:r>
        <w:t xml:space="preserve"> </w:t>
      </w:r>
      <w:r>
        <w:t xml:space="preserve">not be used for compliance purposes and that uncertainties must be communicated</w:t>
      </w:r>
      <w:r>
        <w:t xml:space="preserve"> </w:t>
      </w:r>
      <w:r>
        <w:t xml:space="preserve">transparently if such data is used.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Second stakeholder meeting</w:t>
      </w:r>
      <w:r>
        <w:t xml:space="preserve"> </w:t>
      </w:r>
      <w:r>
        <w:t xml:space="preserve">The second stakeholder meeting took place on the 4 April 2022 and was attended by a total of</w:t>
      </w:r>
      <w:r>
        <w:t xml:space="preserve"> </w:t>
      </w:r>
      <w:r>
        <w:t xml:space="preserve">285 participants, either onsite or online according to COVID-19 restrictions at the time.</w:t>
      </w:r>
      <w:r>
        <w:br/>
      </w:r>
      <w:r>
        <w:t xml:space="preserve">A total of 257 stakeholders participated in the meeting, without considering the consultants</w:t>
      </w:r>
      <w:r>
        <w:t xml:space="preserve"> </w:t>
      </w:r>
      <w:r>
        <w:t xml:space="preserve">contributing to the revision of the Ambient Air Quality Directives and EU officials involved.</w:t>
      </w:r>
      <w:r>
        <w:t xml:space="preserve"> </w:t>
      </w:r>
      <w:r>
        <w:t xml:space="preserve">Stakeholders from 23 Member States were present at the meeting. The aim of the second</w:t>
      </w:r>
      <w:r>
        <w:t xml:space="preserve"> </w:t>
      </w:r>
      <w:r>
        <w:t xml:space="preserve">stakeholder meeting was to collect feedback from stakeholders that would assist the</w:t>
      </w:r>
      <w:r>
        <w:t xml:space="preserve"> </w:t>
      </w:r>
      <w:r>
        <w:t xml:space="preserve">Commission in its completion of the Impact Assessment. All relevant stakeholder groups as</w:t>
      </w:r>
      <w:r>
        <w:t xml:space="preserve"> </w:t>
      </w:r>
      <w:r>
        <w:t xml:space="preserve">set out in the consultation strategy were represented during the stakeholder meeting.14 The</w:t>
      </w:r>
      <w:r>
        <w:t xml:space="preserve"> </w:t>
      </w:r>
      <w:r>
        <w:t xml:space="preserve">division of stakeholders per groups and per country is indicated below in Box A2.5.</w:t>
      </w:r>
      <w:r>
        <w:t xml:space="preserve"> </w:t>
      </w:r>
      <w:r>
        <w:t xml:space="preserve">Box A2.5: Second stakeholder meeting - Stakeholders per group and country</w:t>
      </w:r>
      <w:r>
        <w:t xml:space="preserve"> </w:t>
      </w:r>
      <w:r>
        <w:t xml:space="preserve">Stakeholder per stakeholder group (descending):</w:t>
      </w:r>
      <w:r>
        <w:br/>
      </w:r>
      <w:r>
        <w:t xml:space="preserve">Public authorities (=135), Industry &amp; businesses (=56), Civil society &amp; NGOs (=26), Academia &amp;</w:t>
      </w:r>
      <w:r>
        <w:t xml:space="preserve"> </w:t>
      </w:r>
      <w:r>
        <w:t xml:space="preserve">research (=23) + Others (=17).</w:t>
      </w:r>
      <w:r>
        <w:t xml:space="preserve"> </w:t>
      </w:r>
      <w:r>
        <w:t xml:space="preserve">Stakeholder per country (descending):</w:t>
      </w:r>
      <w:r>
        <w:br/>
      </w:r>
      <w:r>
        <w:t xml:space="preserve">DE (=42), ES (=37), IT (=20), FR (=20), SE (=16), BE (=10), NL (=7), HU (=7), RO (=6), AT (=6),</w:t>
      </w:r>
      <w:r>
        <w:t xml:space="preserve"> </w:t>
      </w:r>
      <w:r>
        <w:t xml:space="preserve">PL (=5), FI (=5), DK (=4), SK (=2), MT (=2), HR (=2), LU (=1), LT (=1), LV (=1), IE (=1), EE (=1),</w:t>
      </w:r>
      <w:r>
        <w:t xml:space="preserve"> </w:t>
      </w:r>
      <w:r>
        <w:t xml:space="preserve">CZ (=1), BG (=1) + EEA and non- EU countries and international organisations.</w:t>
      </w:r>
    </w:p>
    <w:p>
      <w:pPr>
        <w:pStyle w:val="BodyText"/>
      </w:pPr>
      <w:r>
        <w:t xml:space="preserve">On policy area 1, public authorities and civil society &amp; NGO representatives expressed their</w:t>
      </w:r>
      <w:r>
        <w:t xml:space="preserve"> </w:t>
      </w:r>
      <w:r>
        <w:t xml:space="preserve">preference for binding air pollutant standards. Several NGOs reiterated their preference for</w:t>
      </w:r>
      <w:r>
        <w:t xml:space="preserve"> </w:t>
      </w:r>
      <w:r>
        <w:t xml:space="preserve">full alignment with the WHO Air Quality Guidelines levels by 2030 while one public</w:t>
      </w:r>
      <w:r>
        <w:t xml:space="preserve"> </w:t>
      </w:r>
      <w:r>
        <w:t xml:space="preserve">authorities also expressed the same view. It was also raised by civil society &amp; NGO</w:t>
      </w:r>
      <w:r>
        <w:t xml:space="preserve"> </w:t>
      </w:r>
      <w:r>
        <w:t xml:space="preserve">representatives that they would be interested to see analysis of the percentiles for daily</w:t>
      </w:r>
      <w:r>
        <w:t xml:space="preserve"> </w:t>
      </w:r>
      <w:r>
        <w:t xml:space="preserve">exceedances. Especially regarding NO2, one NGO stressed the future focus should be on</w:t>
      </w:r>
      <w:r>
        <w:t xml:space="preserve"> </w:t>
      </w:r>
      <w:r>
        <w:t xml:space="preserve">daily limit values. Civil society &amp; NGOs also expressed opinions on the relative effectiveness</w:t>
      </w:r>
      <w:r>
        <w:t xml:space="preserve"> </w:t>
      </w:r>
      <w:r>
        <w:t xml:space="preserve">of target or limit values. It was pointed out that in certain Member States target values do not</w:t>
      </w:r>
      <w:r>
        <w:t xml:space="preserve"> </w:t>
      </w:r>
      <w:r>
        <w:t xml:space="preserve">provide an effective incentive and as such the revised air quality rules should turn to limit</w:t>
      </w:r>
      <w:r>
        <w:t xml:space="preserve"> </w:t>
      </w:r>
      <w:r>
        <w:t xml:space="preserve">values. Stakeholders from all stakeholder groups expressed their views regarding the</w:t>
      </w:r>
      <w:r>
        <w:t xml:space="preserve"> </w:t>
      </w:r>
      <w:r>
        <w:t xml:space="preserve">definition of ‘short’ and ‘long’ term standards. Generally, civil society &amp; NGO</w:t>
      </w:r>
      <w:r>
        <w:t xml:space="preserve"> </w:t>
      </w:r>
      <w:r>
        <w:t xml:space="preserve">representatives were of the opinion that 2030 should already be considered as a ‘long term’</w:t>
      </w:r>
      <w:r>
        <w:t xml:space="preserve"> </w:t>
      </w:r>
      <w:r>
        <w:t xml:space="preserve">timeframe, while public authorities were more reserved and stated that 2040 might also be an</w:t>
      </w:r>
      <w:r>
        <w:t xml:space="preserve"> </w:t>
      </w:r>
      <w:r>
        <w:t xml:space="preserve">appropriate long-term target. Industry &amp; business pointed out that the transition in their sector</w:t>
      </w:r>
      <w:r>
        <w:t xml:space="preserve"> </w:t>
      </w:r>
      <w:r>
        <w:t xml:space="preserve">would take time, and there is a need for the long-term targets to reflect that and align with</w:t>
      </w:r>
      <w:r>
        <w:t xml:space="preserve"> </w:t>
      </w:r>
      <w:r>
        <w:t xml:space="preserve">sector plans and roadmaps. As such, industry &amp; business expressed their preference for 2050</w:t>
      </w:r>
      <w:r>
        <w:t xml:space="preserve"> </w:t>
      </w:r>
      <w:r>
        <w:t xml:space="preserve">to be considered as the long-term target.</w:t>
      </w:r>
      <w:r>
        <w:t xml:space="preserve"> </w:t>
      </w:r>
      <w:r>
        <w:t xml:space="preserve">On policy area 2, representatives of public authorities stressed the importance of</w:t>
      </w:r>
      <w:r>
        <w:t xml:space="preserve"> </w:t>
      </w:r>
      <w:r>
        <w:t xml:space="preserve">transboundary cooperation, which they proposed should be addressed by harmonisation of</w:t>
      </w:r>
    </w:p>
    <w:p>
      <w:pPr>
        <w:pStyle w:val="BodyText"/>
      </w:pPr>
      <w:r>
        <w:t xml:space="preserve">14 COM (2022), Second stakeholder meeting briefing paper (accessed: 04.08.2022)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rules on air quality plans. This suggestion was also supported by certain civil society &amp; NGO</w:t>
      </w:r>
      <w:r>
        <w:t xml:space="preserve"> </w:t>
      </w:r>
      <w:r>
        <w:t xml:space="preserve">representatives. Furthermore on air quality plans it was suggested that their drafting starts</w:t>
      </w:r>
      <w:r>
        <w:t xml:space="preserve"> </w:t>
      </w:r>
      <w:r>
        <w:t xml:space="preserve">with emission factors and should include absolute numbers. Civil society &amp; NGO</w:t>
      </w:r>
      <w:r>
        <w:t xml:space="preserve"> </w:t>
      </w:r>
      <w:r>
        <w:t xml:space="preserve">representatives also touched upon the topic of improvement of public information. They</w:t>
      </w:r>
      <w:r>
        <w:t xml:space="preserve"> </w:t>
      </w:r>
      <w:r>
        <w:t xml:space="preserve">discussed that there is a need to harmonise the available information as well as to provide a</w:t>
      </w:r>
      <w:r>
        <w:t xml:space="preserve"> </w:t>
      </w:r>
      <w:r>
        <w:t xml:space="preserve">link between the information provided and the health impacts of air pollution (e.g. by relying</w:t>
      </w:r>
      <w:r>
        <w:t xml:space="preserve"> </w:t>
      </w:r>
      <w:r>
        <w:t xml:space="preserve">on colour coding of different health impacts). Linking health impacts with air quality will</w:t>
      </w:r>
      <w:r>
        <w:t xml:space="preserve"> </w:t>
      </w:r>
      <w:r>
        <w:t xml:space="preserve">allow citizens to make more informed decisions. Making informed decisions can further be</w:t>
      </w:r>
      <w:r>
        <w:t xml:space="preserve"> </w:t>
      </w:r>
      <w:r>
        <w:t xml:space="preserve">supported by providing citizens with real-life data, namely allowing citizens to limit their</w:t>
      </w:r>
      <w:r>
        <w:t xml:space="preserve"> </w:t>
      </w:r>
      <w:r>
        <w:t xml:space="preserve">exposure levels. The list of pollutants on which real-life data are provided should be</w:t>
      </w:r>
      <w:r>
        <w:t xml:space="preserve"> </w:t>
      </w:r>
      <w:r>
        <w:t xml:space="preserve">expanded and include pollen, for example. Furthermore, the topic of access to justice was</w:t>
      </w:r>
      <w:r>
        <w:t xml:space="preserve"> </w:t>
      </w:r>
      <w:r>
        <w:t xml:space="preserve">also touched upon, namely that both the provisions on access to justice and on public</w:t>
      </w:r>
      <w:r>
        <w:t xml:space="preserve"> </w:t>
      </w:r>
      <w:r>
        <w:t xml:space="preserve">information remain the largest gaps in the current Ambient Air Quality Directives. One</w:t>
      </w:r>
      <w:r>
        <w:t xml:space="preserve"> </w:t>
      </w:r>
      <w:r>
        <w:t xml:space="preserve">attendee from research &amp; academia stressed that penalties have to be more drastic in order to</w:t>
      </w:r>
      <w:r>
        <w:t xml:space="preserve"> </w:t>
      </w:r>
      <w:r>
        <w:t xml:space="preserve">encourage Member States to take action. However, at the same it was highlighted that any</w:t>
      </w:r>
      <w:r>
        <w:t xml:space="preserve"> </w:t>
      </w:r>
      <w:r>
        <w:t xml:space="preserve">legal action will be difficult if one relies on target values rather than limit values.</w:t>
      </w:r>
      <w:r>
        <w:t xml:space="preserve"> </w:t>
      </w:r>
      <w:r>
        <w:t xml:space="preserve">On policy area 3, public authorities’ representatives highlighted the importance with regards</w:t>
      </w:r>
      <w:r>
        <w:t xml:space="preserve"> </w:t>
      </w:r>
      <w:r>
        <w:t xml:space="preserve">to sampling points of Annex III to Directive 2008/50/EC. One attendee from civil society &amp;</w:t>
      </w:r>
      <w:r>
        <w:t xml:space="preserve"> </w:t>
      </w:r>
      <w:r>
        <w:t xml:space="preserve">NGO pointed out that there can be issues with accuracy of modelling, due to the availability</w:t>
      </w:r>
      <w:r>
        <w:t xml:space="preserve"> </w:t>
      </w:r>
      <w:r>
        <w:t xml:space="preserve">of data. As such, one has to approach modelling with caution. It is thus important to use data</w:t>
      </w:r>
      <w:r>
        <w:t xml:space="preserve"> </w:t>
      </w:r>
      <w:r>
        <w:t xml:space="preserve">that is fit for purpose and regularly updated emission inventories. Civil society &amp; NGOs also</w:t>
      </w:r>
      <w:r>
        <w:t xml:space="preserve"> </w:t>
      </w:r>
      <w:r>
        <w:t xml:space="preserve">highlighted that clarification on the procedures for moving monitoring sites was crucial, as</w:t>
      </w:r>
      <w:r>
        <w:t xml:space="preserve"> </w:t>
      </w:r>
      <w:r>
        <w:t xml:space="preserve">there are contentious cases where public authorities have shifted sites. One participant</w:t>
      </w:r>
      <w:r>
        <w:t xml:space="preserve"> </w:t>
      </w:r>
      <w:r>
        <w:t xml:space="preserve">highlighted that there is a need for good real-time monitoring to be in place, ideally</w:t>
      </w:r>
      <w:r>
        <w:t xml:space="preserve"> </w:t>
      </w:r>
      <w:r>
        <w:t xml:space="preserve">composed of several solutions (e.g. satellite and ground monitoring). Representatives of</w:t>
      </w:r>
      <w:r>
        <w:t xml:space="preserve"> </w:t>
      </w:r>
      <w:r>
        <w:t xml:space="preserve">academia &amp; research highlighted the need for monitoring requirements for ammonia, which</w:t>
      </w:r>
      <w:r>
        <w:t xml:space="preserve"> </w:t>
      </w:r>
      <w:r>
        <w:t xml:space="preserve">are currently not present despite the potential severe impacts on biodiversity and ecosystems.</w:t>
      </w:r>
      <w:r>
        <w:t xml:space="preserve"> </w:t>
      </w:r>
      <w:r>
        <w:t xml:space="preserve">This would also be beneficial for coherence with the NEC Directive. It was also pointed out</w:t>
      </w:r>
      <w:r>
        <w:t xml:space="preserve"> </w:t>
      </w:r>
      <w:r>
        <w:t xml:space="preserve">that there is a need for monitoring both in urban and in rural areas, and for sampling points in</w:t>
      </w:r>
      <w:r>
        <w:t xml:space="preserve"> </w:t>
      </w:r>
      <w:r>
        <w:t xml:space="preserve">residential areas, as wood burning still takes place and is subsidised in some Member States.</w:t>
      </w:r>
      <w:r>
        <w:t xml:space="preserve"> </w:t>
      </w:r>
      <w:r>
        <w:t xml:space="preserve">3</w:t>
      </w:r>
      <w:r>
        <w:t xml:space="preserve"> </w:t>
      </w:r>
      <w:r>
        <w:t xml:space="preserve">RESULTS OF THE STAKEHOLDER FEEDBACK</w:t>
      </w:r>
      <w:r>
        <w:br/>
      </w:r>
      <w:r>
        <w:t xml:space="preserve">3.1</w:t>
      </w:r>
      <w:r>
        <w:t xml:space="preserve"> </w:t>
      </w:r>
      <w:r>
        <w:t xml:space="preserve">Feedback by stakeholder groups – Policy Area 1</w:t>
      </w:r>
      <w:r>
        <w:t xml:space="preserve"> </w:t>
      </w:r>
      <w:r>
        <w:t xml:space="preserve">Representatives from public authorities largely consider it is “not feasible, for the</w:t>
      </w:r>
      <w:r>
        <w:t xml:space="preserve"> </w:t>
      </w:r>
      <w:r>
        <w:t xml:space="preserve">foreseeable future” that the recommended levels from the WHO Air Quality Guidelines for</w:t>
      </w:r>
      <w:r>
        <w:t xml:space="preserve"> </w:t>
      </w:r>
      <w:r>
        <w:t xml:space="preserve">PM2.5 of 5 µg/m³ annually (incl. 36 out of 53 replies to the survey) or that the daily levels of</w:t>
      </w:r>
      <w:r>
        <w:t xml:space="preserve"> </w:t>
      </w:r>
      <w:r>
        <w:t xml:space="preserve">15 µg/m³ (incl. 25 out of 53 replies to the survey) are achievable. Further some</w:t>
      </w:r>
      <w:r>
        <w:t xml:space="preserve"> </w:t>
      </w:r>
      <w:r>
        <w:t xml:space="preserve">representatives think that the PM2.5 annual level should be set on 10 µg/m³ (incl. 17 out of 53</w:t>
      </w:r>
      <w:r>
        <w:t xml:space="preserve"> </w:t>
      </w:r>
      <w:r>
        <w:t xml:space="preserve">replies to the survey) while more representatives favour an annual level of 15 µg/m³ for PM2.5</w:t>
      </w:r>
      <w:r>
        <w:t xml:space="preserve"> </w:t>
      </w:r>
      <w:r>
        <w:t xml:space="preserve">(incl. 19 out of 53 replies to the survey).</w:t>
      </w:r>
      <w:r>
        <w:br/>
      </w:r>
      <w:r>
        <w:t xml:space="preserve">For the average exposure indicator target, respondents from public authorities have no</w:t>
      </w:r>
      <w:r>
        <w:t xml:space="preserve"> </w:t>
      </w:r>
      <w:r>
        <w:t xml:space="preserve">preferred approach but differ strongly. On PM10 levels, the representatives largely think the</w:t>
      </w:r>
      <w:r>
        <w:t xml:space="preserve"> </w:t>
      </w:r>
      <w:r>
        <w:t xml:space="preserve">WHO recommended levels are not feasible in the foreseeable future (incl. 22 out of 53 replies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to the survey) and there representatives are mostly favouring 20 µg/m³ or 30 µg/m³ for a</w:t>
      </w:r>
      <w:r>
        <w:t xml:space="preserve"> </w:t>
      </w:r>
      <w:r>
        <w:t xml:space="preserve">PM10 annual level. The majority within this group is in favour of an average exposure</w:t>
      </w:r>
      <w:r>
        <w:t xml:space="preserve"> </w:t>
      </w:r>
      <w:r>
        <w:t xml:space="preserve">indicator target of PM10 of an “ECO15 at national level” for both short and long-term. For</w:t>
      </w:r>
      <w:r>
        <w:t xml:space="preserve"> </w:t>
      </w:r>
      <w:r>
        <w:t xml:space="preserve">NO2 levels, public authorities think that 30 µg/m³ is the most feasible option and that the</w:t>
      </w:r>
      <w:r>
        <w:t xml:space="preserve"> </w:t>
      </w:r>
      <w:r>
        <w:t xml:space="preserve">WHO recommended levels are only feasible with significant effort. The large majority is in</w:t>
      </w:r>
      <w:r>
        <w:t xml:space="preserve"> </w:t>
      </w:r>
      <w:r>
        <w:t xml:space="preserve">favour that the NO2 levels and also PM2.5 and PM10 levels should apply in all territory, and is</w:t>
      </w:r>
      <w:r>
        <w:t xml:space="preserve"> </w:t>
      </w:r>
      <w:r>
        <w:t xml:space="preserve">in favour that the type of standard should be a limit value. For ozone levels the</w:t>
      </w:r>
      <w:r>
        <w:t xml:space="preserve"> </w:t>
      </w:r>
      <w:r>
        <w:t xml:space="preserve">representatives think that the most recent WHO recommendation is feasible, without</w:t>
      </w:r>
      <w:r>
        <w:t xml:space="preserve"> </w:t>
      </w:r>
      <w:r>
        <w:t xml:space="preserve">additional effort and the majority is in favour for a level of 100 µg/m³ (incl. 13 out of 53</w:t>
      </w:r>
      <w:r>
        <w:t xml:space="preserve"> </w:t>
      </w:r>
      <w:r>
        <w:t xml:space="preserve">replies to the survey). For all heavy metals this stakeholder group thinks that the most recent</w:t>
      </w:r>
      <w:r>
        <w:t xml:space="preserve"> </w:t>
      </w:r>
      <w:r>
        <w:t xml:space="preserve">WHO recommendations are feasible without additional effort. For benzo(a)pyrene,</w:t>
      </w:r>
      <w:r>
        <w:t xml:space="preserve"> </w:t>
      </w:r>
      <w:r>
        <w:t xml:space="preserve">stakeholders don’t think that the WHO recommendations are feasible for the foreseeable</w:t>
      </w:r>
      <w:r>
        <w:t xml:space="preserve"> </w:t>
      </w:r>
      <w:r>
        <w:t xml:space="preserve">future.</w:t>
      </w:r>
      <w:r>
        <w:br/>
      </w:r>
      <w:r>
        <w:t xml:space="preserve">Representatives from civil society &amp; NGOs largely think that the WHO recommended levels</w:t>
      </w:r>
      <w:r>
        <w:t xml:space="preserve"> </w:t>
      </w:r>
      <w:r>
        <w:t xml:space="preserve">for PM2.5 are feasible with some additional effort (incl. 10 out of 12 replies to the survey).</w:t>
      </w:r>
      <w:r>
        <w:t xml:space="preserve"> </w:t>
      </w:r>
      <w:r>
        <w:t xml:space="preserve">The representatives’ opinion on the levels are divided with around half favouring a PM2.5</w:t>
      </w:r>
      <w:r>
        <w:t xml:space="preserve"> </w:t>
      </w:r>
      <w:r>
        <w:t xml:space="preserve">level of 5 µg/m³ and the other half favouring a PM2.5 level of 10 µg/m³ (incl. 6 out of 12</w:t>
      </w:r>
      <w:r>
        <w:t xml:space="preserve"> </w:t>
      </w:r>
      <w:r>
        <w:t xml:space="preserve">replies for to the survey for each value). This stakeholder group thinks that PM2.5 levels</w:t>
      </w:r>
      <w:r>
        <w:t xml:space="preserve"> </w:t>
      </w:r>
      <w:r>
        <w:t xml:space="preserve">should apply in all territory and a large majority is in favour to set a limit value as the type of</w:t>
      </w:r>
      <w:r>
        <w:t xml:space="preserve"> </w:t>
      </w:r>
      <w:r>
        <w:t xml:space="preserve">standard. The representatives have the same opinion concerning the PM2.5 short-term</w:t>
      </w:r>
      <w:r>
        <w:t xml:space="preserve"> </w:t>
      </w:r>
      <w:r>
        <w:t xml:space="preserve">standards; around half of the stakeholder group is in favour of a short-term PM2.5 level of</w:t>
      </w:r>
      <w:r>
        <w:t xml:space="preserve"> </w:t>
      </w:r>
      <w:r>
        <w:t xml:space="preserve">15 µg/m³ and the other half favours 25 µg/m³ (incl. 6 out of 12 replies for to the survey for</w:t>
      </w:r>
      <w:r>
        <w:t xml:space="preserve"> </w:t>
      </w:r>
      <w:r>
        <w:t xml:space="preserve">each value). The respondents didn’t express many opinions about the favoured approach on</w:t>
      </w:r>
      <w:r>
        <w:t xml:space="preserve"> </w:t>
      </w:r>
      <w:r>
        <w:t xml:space="preserve">the PM2.5 average exposure indicator target.</w:t>
      </w:r>
      <w:r>
        <w:br/>
      </w:r>
      <w:r>
        <w:t xml:space="preserve">Concerning PM10 levels, respondents from civil society &amp; NGOs expressed that the WHO</w:t>
      </w:r>
      <w:r>
        <w:t xml:space="preserve"> </w:t>
      </w:r>
      <w:r>
        <w:t xml:space="preserve">recommendations are feasible, with some additional effort (incl. 11 out of 12 replies to the</w:t>
      </w:r>
      <w:r>
        <w:t xml:space="preserve"> </w:t>
      </w:r>
      <w:r>
        <w:t xml:space="preserve">survey) and a majority is in favour of a PM10 annual level of 20 µg/m³. For the PM10 short-</w:t>
      </w:r>
      <w:r>
        <w:t xml:space="preserve"> </w:t>
      </w:r>
      <w:r>
        <w:t xml:space="preserve">term concentrations, the majority is in favour for a level of 50 µg/m³ for short to medium</w:t>
      </w:r>
      <w:r>
        <w:t xml:space="preserve"> </w:t>
      </w:r>
      <w:r>
        <w:t xml:space="preserve">term and for 45 µg/m³ in the long-term. Regarding NO2 annual levels around half of this</w:t>
      </w:r>
      <w:r>
        <w:t xml:space="preserve"> </w:t>
      </w:r>
      <w:r>
        <w:t xml:space="preserve">stakeholder group is in favour of a NO2 level of 10 µg/m³ and the other half is favour of a</w:t>
      </w:r>
      <w:r>
        <w:t xml:space="preserve"> </w:t>
      </w:r>
      <w:r>
        <w:t xml:space="preserve">NO2 level of 20 µg/m³. Similar to PM2.5 and PM10 the representatives think that the levels</w:t>
      </w:r>
      <w:r>
        <w:t xml:space="preserve"> </w:t>
      </w:r>
      <w:r>
        <w:t xml:space="preserve">should apply in all territory and limit values is the preferred type of standard. For ozone</w:t>
      </w:r>
      <w:r>
        <w:t xml:space="preserve"> </w:t>
      </w:r>
      <w:r>
        <w:t xml:space="preserve">levels the representatives believe that the WHO recommended levels are feasible, with some</w:t>
      </w:r>
      <w:r>
        <w:t xml:space="preserve"> </w:t>
      </w:r>
      <w:r>
        <w:t xml:space="preserve">additional effort (incl. 11 out of 12 replies to the survey) and are equally in favour of an</w:t>
      </w:r>
      <w:r>
        <w:t xml:space="preserve"> </w:t>
      </w:r>
      <w:r>
        <w:t xml:space="preserve">ozone level of 60 µg/m³ or 70 µg/m³ (incl. 6 out of 12 replies to the survey for each option).</w:t>
      </w:r>
      <w:r>
        <w:t xml:space="preserve"> </w:t>
      </w:r>
      <w:r>
        <w:t xml:space="preserve">The ambition for heavy metals in regards of concentration levels are mostly quite low i.e. </w:t>
      </w:r>
      <w:r>
        <w:t xml:space="preserve"> </w:t>
      </w:r>
      <w:r>
        <w:t xml:space="preserve">with the majority being in favour of a level for arsenic of 6 µg/m³.</w:t>
      </w:r>
      <w:r>
        <w:t xml:space="preserve"> </w:t>
      </w:r>
      <w:r>
        <w:t xml:space="preserve">A large majority of representatives from industry &amp; business put forward that air quality</w:t>
      </w:r>
      <w:r>
        <w:t xml:space="preserve"> </w:t>
      </w:r>
      <w:r>
        <w:t xml:space="preserve">standards for PM2.5 annual should be regulated by the EU. However, a majority also thinks</w:t>
      </w:r>
      <w:r>
        <w:t xml:space="preserve"> </w:t>
      </w:r>
      <w:r>
        <w:t xml:space="preserve">that PM2.5 short-term concentrations should not be regulated by EU standards. This</w:t>
      </w:r>
    </w:p>
    <w:p>
      <w:pPr>
        <w:pStyle w:val="BodyText"/>
      </w:pPr>
      <w:r>
        <w:t xml:space="preserve">15 ECO=Exposure concentration obligation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stakeholder group finds that the recommended PM2.5 annual levels by the WHO are feasible,</w:t>
      </w:r>
      <w:r>
        <w:t xml:space="preserve"> </w:t>
      </w:r>
      <w:r>
        <w:t xml:space="preserve">but only with significant effort and a large majority (incl. 16 out of 26 replies to the survey)</w:t>
      </w:r>
      <w:r>
        <w:t xml:space="preserve"> </w:t>
      </w:r>
      <w:r>
        <w:t xml:space="preserve">think that the PM2.5 level should be set at 25 µg/m³. Only one representative of this group</w:t>
      </w:r>
      <w:r>
        <w:t xml:space="preserve"> </w:t>
      </w:r>
      <w:r>
        <w:t xml:space="preserve">expressed the opinion that PM2.5 level should be lower than 5 µg/m³ and another one</w:t>
      </w:r>
      <w:r>
        <w:t xml:space="preserve"> </w:t>
      </w:r>
      <w:r>
        <w:t xml:space="preserve">expressed that the level should be set at 5 µg/m³. A majority of this stakeholder group is</w:t>
      </w:r>
      <w:r>
        <w:t xml:space="preserve"> </w:t>
      </w:r>
      <w:r>
        <w:t xml:space="preserve">largely in favour of applying the PM2.5 annual levels at selected stations only (incl. 12 out of</w:t>
      </w:r>
      <w:r>
        <w:t xml:space="preserve"> </w:t>
      </w:r>
      <w:r>
        <w:t xml:space="preserve">26 replies to the survey), while only a minority is in favour of applying the levels in all</w:t>
      </w:r>
      <w:r>
        <w:t xml:space="preserve"> </w:t>
      </w:r>
      <w:r>
        <w:t xml:space="preserve">territory. For the PM2.5 short-term levels the majority of this group thinks that the</w:t>
      </w:r>
      <w:r>
        <w:t xml:space="preserve"> </w:t>
      </w:r>
      <w:r>
        <w:t xml:space="preserve">recommended levels by the WHO are not feasible, for the foreseeable future and are also</w:t>
      </w:r>
      <w:r>
        <w:t xml:space="preserve"> </w:t>
      </w:r>
      <w:r>
        <w:t xml:space="preserve">largely in favour to not set a standard at all (incl. 14 out of 26 replies to the survey). However,</w:t>
      </w:r>
      <w:r>
        <w:t xml:space="preserve"> </w:t>
      </w:r>
      <w:r>
        <w:t xml:space="preserve">asking the representatives what type of standard should apply only a minority repeated that</w:t>
      </w:r>
      <w:r>
        <w:t xml:space="preserve"> </w:t>
      </w:r>
      <w:r>
        <w:t xml:space="preserve">no standard should be set while a majority expressed that they favour a limit value.</w:t>
      </w:r>
      <w:r>
        <w:br/>
      </w:r>
      <w:r>
        <w:t xml:space="preserve">Most respondents from industry &amp; business indicated that an “ECO at a more regional level”</w:t>
      </w:r>
      <w:r>
        <w:t xml:space="preserve"> </w:t>
      </w:r>
      <w:r>
        <w:t xml:space="preserve">for both, short term and long term should be set (incl. 14 (short) and 16 (long) out of 26</w:t>
      </w:r>
      <w:r>
        <w:t xml:space="preserve"> </w:t>
      </w:r>
      <w:r>
        <w:t xml:space="preserve">replies to the survey). On PM10 levels, the majority in this group thinks that the WHO</w:t>
      </w:r>
      <w:r>
        <w:t xml:space="preserve"> </w:t>
      </w:r>
      <w:r>
        <w:t xml:space="preserve">recommended levels are feasible, but only with significant effort and opinions were</w:t>
      </w:r>
      <w:r>
        <w:t xml:space="preserve"> </w:t>
      </w:r>
      <w:r>
        <w:t xml:space="preserve">expressed that the PM10 annual level should be set at 30 µg/m³ and only applies at selected</w:t>
      </w:r>
      <w:r>
        <w:t xml:space="preserve"> </w:t>
      </w:r>
      <w:r>
        <w:t xml:space="preserve">locations (incl. 12 out of 26 replies to the survey). For PM10 peak concentrations the majority</w:t>
      </w:r>
      <w:r>
        <w:t xml:space="preserve"> </w:t>
      </w:r>
      <w:r>
        <w:t xml:space="preserve">of representatives is in favour of a level of 50 µg/m³, which corresponds to the current EU</w:t>
      </w:r>
      <w:r>
        <w:t xml:space="preserve"> </w:t>
      </w:r>
      <w:r>
        <w:t xml:space="preserve">standard, but find that the standard should apply at selected locations only. Industry &amp;</w:t>
      </w:r>
      <w:r>
        <w:t xml:space="preserve"> </w:t>
      </w:r>
      <w:r>
        <w:t xml:space="preserve">business stakeholders are largely agreeing for PM10 on a “national emission ceiling at more</w:t>
      </w:r>
      <w:r>
        <w:t xml:space="preserve"> </w:t>
      </w:r>
      <w:r>
        <w:t xml:space="preserve">regional level” for the average exposure indicator target for short and for long-term. For NO2</w:t>
      </w:r>
      <w:r>
        <w:t xml:space="preserve"> </w:t>
      </w:r>
      <w:r>
        <w:t xml:space="preserve">annual levels this stakeholder group largely expressed the view that the WHO recommended</w:t>
      </w:r>
      <w:r>
        <w:t xml:space="preserve"> </w:t>
      </w:r>
      <w:r>
        <w:t xml:space="preserve">levels are not feasible, for the foreseeable future (incl. 17 out of 26 replies to the survey) and</w:t>
      </w:r>
      <w:r>
        <w:t xml:space="preserve"> </w:t>
      </w:r>
      <w:r>
        <w:t xml:space="preserve">some expressed their opinion of being in favour of a NO2 annual level of 30 µg/m³. Some</w:t>
      </w:r>
      <w:r>
        <w:t xml:space="preserve"> </w:t>
      </w:r>
      <w:r>
        <w:t xml:space="preserve">stakeholders expressed their opinion that the NO2 annual level should only apply at selected</w:t>
      </w:r>
      <w:r>
        <w:t xml:space="preserve"> </w:t>
      </w:r>
      <w:r>
        <w:t xml:space="preserve">stations. Stakeholders also expressed that they are against an EU standard for NO2 short-term</w:t>
      </w:r>
      <w:r>
        <w:t xml:space="preserve"> </w:t>
      </w:r>
      <w:r>
        <w:t xml:space="preserve">concentrations (incl. 13 out of 26 replies to the survey). Stakeholders think that a NO2 short-</w:t>
      </w:r>
      <w:r>
        <w:t xml:space="preserve"> </w:t>
      </w:r>
      <w:r>
        <w:t xml:space="preserve">term level of 200 µg/m³ should apply i.e. which means no change to the current EU standard.</w:t>
      </w:r>
      <w:r>
        <w:br/>
      </w:r>
      <w:r>
        <w:t xml:space="preserve">The representatives of academia &amp; research largely believe that the recommended WHO</w:t>
      </w:r>
      <w:r>
        <w:t xml:space="preserve"> </w:t>
      </w:r>
      <w:r>
        <w:t xml:space="preserve">levels for PM2.5 are not feasible, for the foreseeable future and are in favour of PM2.5 annual</w:t>
      </w:r>
      <w:r>
        <w:t xml:space="preserve"> </w:t>
      </w:r>
      <w:r>
        <w:t xml:space="preserve">levels of 10 µg/m³ or 15 µg/m³. This stakeholder group is largely in favour of applying the</w:t>
      </w:r>
      <w:r>
        <w:t xml:space="preserve"> </w:t>
      </w:r>
      <w:r>
        <w:t xml:space="preserve">levels in all territory and set a limit value as the type of standard for PM2.5. For the PM2.5</w:t>
      </w:r>
      <w:r>
        <w:t xml:space="preserve"> </w:t>
      </w:r>
      <w:r>
        <w:t xml:space="preserve">short-term concentrations the stakeholder group largely favours a PM2.5 short-term level of</w:t>
      </w:r>
      <w:r>
        <w:t xml:space="preserve"> </w:t>
      </w:r>
      <w:r>
        <w:t xml:space="preserve">25 µg/m³ for short-term and 15µg/m³ for long-term (incl. 16 out of 42 replies to the survey).</w:t>
      </w:r>
      <w:r>
        <w:t xml:space="preserve"> </w:t>
      </w:r>
      <w:r>
        <w:t xml:space="preserve">On the average exposure indicator target, the opinions differ in this stakeholder group and</w:t>
      </w:r>
      <w:r>
        <w:t xml:space="preserve"> </w:t>
      </w:r>
      <w:r>
        <w:t xml:space="preserve">also many didn’t express their opinion at all (incl. 24 out of 42 representatives didn’t reply to</w:t>
      </w:r>
      <w:r>
        <w:t xml:space="preserve"> </w:t>
      </w:r>
      <w:r>
        <w:t xml:space="preserve">the survey on this matter). For PM10 annual values for short to medium term, a large share of</w:t>
      </w:r>
      <w:r>
        <w:t xml:space="preserve"> </w:t>
      </w:r>
      <w:r>
        <w:t xml:space="preserve">representatives is in favour of 20 µg/m³, while many expressed of being in favour of</w:t>
      </w:r>
      <w:r>
        <w:t xml:space="preserve"> </w:t>
      </w:r>
      <w:r>
        <w:t xml:space="preserve">30 µg/m³ for PM10 levels. For long-term levels (with a view on year 2050), a large majority is</w:t>
      </w:r>
      <w:r>
        <w:t xml:space="preserve"> </w:t>
      </w:r>
      <w:r>
        <w:t xml:space="preserve">in favour of 15 µg/m³. For long-term PM10 short-term concentrations this stakeholder group</w:t>
      </w:r>
      <w:r>
        <w:t xml:space="preserve"> </w:t>
      </w:r>
      <w:r>
        <w:t xml:space="preserve">is the most ambitions with a large majority for a PM10 level of 45 µg/m³ and to a lesser</w:t>
      </w:r>
      <w:r>
        <w:t xml:space="preserve"> </w:t>
      </w:r>
      <w:r>
        <w:t xml:space="preserve">extend for less than 45 µg/m³. The recommended NO2 levels recommended by the WHO are</w:t>
      </w:r>
      <w:r>
        <w:t xml:space="preserve"> </w:t>
      </w:r>
      <w:r>
        <w:t xml:space="preserve">seen as feasible by the majority of this group (21 out of 42 replies to the survey), but only</w:t>
      </w:r>
      <w:r>
        <w:t xml:space="preserve"> </w:t>
      </w:r>
      <w:r>
        <w:t xml:space="preserve">with significant effort. The majority thinks that a NO2 annual level of 30 µg/m³ for short-term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and 10 µg/m³ for long-term should be put forward. Representatives of this stakeholder group</w:t>
      </w:r>
      <w:r>
        <w:t xml:space="preserve"> </w:t>
      </w:r>
      <w:r>
        <w:t xml:space="preserve">think that NO2 levels should apply in all territory and the type of standard should be a limit</w:t>
      </w:r>
      <w:r>
        <w:t xml:space="preserve"> </w:t>
      </w:r>
      <w:r>
        <w:t xml:space="preserve">value. For ozone the opinions of short term ozone levels differ strongly, while for the long-</w:t>
      </w:r>
      <w:r>
        <w:t xml:space="preserve"> </w:t>
      </w:r>
      <w:r>
        <w:t xml:space="preserve">term levels a clear majority is in favour of ozone levels of 60 µg/m³. For heavy metals, this</w:t>
      </w:r>
      <w:r>
        <w:t xml:space="preserve"> </w:t>
      </w:r>
      <w:r>
        <w:t xml:space="preserve">stakeholder group is in general more ambitious than other stakeholder groups in regards of air</w:t>
      </w:r>
      <w:r>
        <w:t xml:space="preserve"> </w:t>
      </w:r>
      <w:r>
        <w:t xml:space="preserve">pollutant levels.</w:t>
      </w:r>
      <w:r>
        <w:br/>
      </w:r>
      <w:r>
        <w:t xml:space="preserve">Representatives of EU citizens thought the most important option was to ensure achievement</w:t>
      </w:r>
      <w:r>
        <w:t xml:space="preserve"> </w:t>
      </w:r>
      <w:r>
        <w:t xml:space="preserve">of the existing EU air quality standards. Regarding feasibility, EU citizens thought the most</w:t>
      </w:r>
      <w:r>
        <w:t xml:space="preserve"> </w:t>
      </w:r>
      <w:r>
        <w:t xml:space="preserve">feasible option was to establish legally enforceable limit values for all air pollutants, while</w:t>
      </w:r>
      <w:r>
        <w:t xml:space="preserve"> </w:t>
      </w:r>
      <w:r>
        <w:t xml:space="preserve">the least feasible option was to mandate that all air quality standards are met, either in general</w:t>
      </w:r>
      <w:r>
        <w:t xml:space="preserve"> </w:t>
      </w:r>
      <w:r>
        <w:t xml:space="preserve">or everywhere. Representatives made some remarks, respectively on the need to act to protect</w:t>
      </w:r>
      <w:r>
        <w:t xml:space="preserve"> </w:t>
      </w:r>
      <w:r>
        <w:t xml:space="preserve">human and environmental health, and the need to try to minimise economic impacts. Several</w:t>
      </w:r>
      <w:r>
        <w:t xml:space="preserve"> </w:t>
      </w:r>
      <w:r>
        <w:t xml:space="preserve">EU citizens made comments linked to revising the Ambient Air Quality Directives, namely:</w:t>
      </w:r>
      <w:r>
        <w:t xml:space="preserve"> </w:t>
      </w:r>
      <w:r>
        <w:t xml:space="preserve">the need to clearly assign responsibilities, setting targets for additional pollutants (indoor air</w:t>
      </w:r>
      <w:r>
        <w:t xml:space="preserve"> </w:t>
      </w:r>
      <w:r>
        <w:t xml:space="preserve">quality, pollen), prioritising locations where people spend most of their time, strengthening</w:t>
      </w:r>
      <w:r>
        <w:t xml:space="preserve"> </w:t>
      </w:r>
      <w:r>
        <w:t xml:space="preserve">monitoring in residential areas and strengthening enforcement to ensure compliance with</w:t>
      </w:r>
      <w:r>
        <w:t xml:space="preserve"> </w:t>
      </w:r>
      <w:r>
        <w:t xml:space="preserve">standards. Finally, some stakeholders advocated for the ban of wood burning in residential</w:t>
      </w:r>
      <w:r>
        <w:t xml:space="preserve"> </w:t>
      </w:r>
      <w:r>
        <w:t xml:space="preserve">areas.</w:t>
      </w:r>
      <w:r>
        <w:t xml:space="preserve"> </w:t>
      </w:r>
      <w:r>
        <w:t xml:space="preserve">3.2</w:t>
      </w:r>
      <w:r>
        <w:t xml:space="preserve"> </w:t>
      </w:r>
      <w:r>
        <w:t xml:space="preserve">Feedback by stakeholder groups – Policy Area 2</w:t>
      </w:r>
      <w:r>
        <w:t xml:space="preserve"> </w:t>
      </w:r>
      <w:r>
        <w:t xml:space="preserve">Representatives of public authorities expressed largely positive feedback and a majority was</w:t>
      </w:r>
      <w:r>
        <w:t xml:space="preserve"> </w:t>
      </w:r>
      <w:r>
        <w:t xml:space="preserve">in favour on policy measures regarding the periodically update of a list containing air</w:t>
      </w:r>
      <w:r>
        <w:t xml:space="preserve"> </w:t>
      </w:r>
      <w:r>
        <w:t xml:space="preserve">pollutant of emerging concern, the establishment of additional short-term EU standards i.e. </w:t>
      </w:r>
      <w:r>
        <w:t xml:space="preserve"> </w:t>
      </w:r>
      <w:r>
        <w:t xml:space="preserve">for PM2.5, the expansion of exposure reduction targets, an agreed methodology for</w:t>
      </w:r>
      <w:r>
        <w:t xml:space="preserve"> </w:t>
      </w:r>
      <w:r>
        <w:t xml:space="preserve">transboundary air pollution and the obligation for Member States to provide specific health</w:t>
      </w:r>
      <w:r>
        <w:t xml:space="preserve"> </w:t>
      </w:r>
      <w:r>
        <w:t xml:space="preserve">information to the public. Across all intervention areas16 different levels of ambition and</w:t>
      </w:r>
      <w:r>
        <w:t xml:space="preserve"> </w:t>
      </w:r>
      <w:r>
        <w:t xml:space="preserve">opinions were expressed by this stakeholder group, besides on topics that touch upon</w:t>
      </w:r>
      <w:r>
        <w:t xml:space="preserve"> </w:t>
      </w:r>
      <w:r>
        <w:t xml:space="preserve">intervention area E, where only a minority from public authorities expressed their opinions</w:t>
      </w:r>
      <w:r>
        <w:t xml:space="preserve"> </w:t>
      </w:r>
      <w:r>
        <w:t xml:space="preserve">(incl. 29 out of 43 no replies to the survey). In addition, the feedback that was received on</w:t>
      </w:r>
      <w:r>
        <w:t xml:space="preserve"> </w:t>
      </w:r>
      <w:r>
        <w:t xml:space="preserve">those topics was mostly negative. Other policy measures that found only little consent among</w:t>
      </w:r>
      <w:r>
        <w:t xml:space="preserve"> </w:t>
      </w:r>
      <w:r>
        <w:t xml:space="preserve">the public authorities were the introduction of a mechanism to adjust air quality standards</w:t>
      </w:r>
      <w:r>
        <w:t xml:space="preserve"> </w:t>
      </w:r>
      <w:r>
        <w:t xml:space="preserve">based on technical progress, the obligation to introduce short-term action plans for each</w:t>
      </w:r>
      <w:r>
        <w:t xml:space="preserve"> </w:t>
      </w:r>
      <w:r>
        <w:t xml:space="preserve">pollutant and the requirement for Member States to harmonise air quality plans.</w:t>
      </w:r>
      <w:r>
        <w:br/>
      </w:r>
      <w:r>
        <w:t xml:space="preserve">Representatives from civil society &amp; NGOs were more in favour of policy measures in area</w:t>
      </w:r>
      <w:r>
        <w:t xml:space="preserve"> </w:t>
      </w:r>
      <w:r>
        <w:t xml:space="preserve">M and E and lesser to measures in area A and B. Representatives in particular expressed</w:t>
      </w:r>
      <w:r>
        <w:t xml:space="preserve"> </w:t>
      </w:r>
      <w:r>
        <w:t xml:space="preserve">stronger opinions for topics related to intervention area A, B and F and to a lesser extent on</w:t>
      </w:r>
      <w:r>
        <w:t xml:space="preserve"> </w:t>
      </w:r>
      <w:r>
        <w:t xml:space="preserve">topics that touch upon the other intervention areas. The large majority of this stakeholder</w:t>
      </w:r>
      <w:r>
        <w:t xml:space="preserve"> </w:t>
      </w:r>
      <w:r>
        <w:t xml:space="preserve">group favoured the introduction of a mechanism to adjust EU air quality standards based on</w:t>
      </w:r>
      <w:r>
        <w:t xml:space="preserve"> </w:t>
      </w:r>
      <w:r>
        <w:t xml:space="preserve">scientific advice. In comparison, no representative expressed to be largely in favour to adjust</w:t>
      </w:r>
      <w:r>
        <w:t xml:space="preserve"> </w:t>
      </w:r>
      <w:r>
        <w:t xml:space="preserve">the EU air quality standards based on technical progress. Other policy measures that found</w:t>
      </w:r>
    </w:p>
    <w:p>
      <w:pPr>
        <w:pStyle w:val="BodyText"/>
      </w:pPr>
      <w:r>
        <w:t xml:space="preserve">16 For a complete overview of all intervention areas, see Annex 6 to the SWD.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high support among the stakeholder representatives touch on the following interventions:</w:t>
      </w:r>
      <w:r>
        <w:t xml:space="preserve"> </w:t>
      </w:r>
      <w:r>
        <w:t xml:space="preserve">establishing short–term EU air quality for example for PM2.5, establish additional limit values</w:t>
      </w:r>
      <w:r>
        <w:t xml:space="preserve"> </w:t>
      </w:r>
      <w:r>
        <w:t xml:space="preserve">for additional air pollutants, the introduction of an short-term action plan for each pollutant,</w:t>
      </w:r>
      <w:r>
        <w:t xml:space="preserve"> </w:t>
      </w:r>
      <w:r>
        <w:t xml:space="preserve">the regular update of air quality plans, both policy measures regarding transboundary air</w:t>
      </w:r>
      <w:r>
        <w:t xml:space="preserve"> </w:t>
      </w:r>
      <w:r>
        <w:t xml:space="preserve">pollution, the introduction of an explicit “access to justice” provision and the requirement to</w:t>
      </w:r>
      <w:r>
        <w:t xml:space="preserve"> </w:t>
      </w:r>
      <w:r>
        <w:t xml:space="preserve">ensure more regular up-to-date data reporting. The policy measures that are included in</w:t>
      </w:r>
      <w:r>
        <w:t xml:space="preserve"> </w:t>
      </w:r>
      <w:r>
        <w:t xml:space="preserve">intervention area A found in general the least support among the civil society &amp; NGO</w:t>
      </w:r>
      <w:r>
        <w:t xml:space="preserve"> </w:t>
      </w:r>
      <w:r>
        <w:t xml:space="preserve">representatives, i.e. the provision for Member States to adopt more stringent standards (2 out</w:t>
      </w:r>
      <w:r>
        <w:t xml:space="preserve"> </w:t>
      </w:r>
      <w:r>
        <w:t xml:space="preserve">of 12 replies to the survey being in favour).</w:t>
      </w:r>
      <w:r>
        <w:br/>
      </w:r>
      <w:r>
        <w:t xml:space="preserve">Representatives from industry &amp; businesses favoured to a large extend the policy measure</w:t>
      </w:r>
      <w:r>
        <w:t xml:space="preserve"> </w:t>
      </w:r>
      <w:r>
        <w:t xml:space="preserve">that introduces a mechanism to adjust EU air quality standards based on scientific advice</w:t>
      </w:r>
      <w:r>
        <w:t xml:space="preserve"> </w:t>
      </w:r>
      <w:r>
        <w:t xml:space="preserve">(incl. 8 out of 14 replies to the survey). This stakeholder group expressed largely opinions in</w:t>
      </w:r>
      <w:r>
        <w:t xml:space="preserve"> </w:t>
      </w:r>
      <w:r>
        <w:t xml:space="preserve">relation to topics that touch upon intervention area A and B, while other policy measures</w:t>
      </w:r>
      <w:r>
        <w:t xml:space="preserve"> </w:t>
      </w:r>
      <w:r>
        <w:t xml:space="preserve">didn’t receive many (different) opinions. Only three policy measures (B1, B2 and D1) found</w:t>
      </w:r>
      <w:r>
        <w:t xml:space="preserve"> </w:t>
      </w:r>
      <w:r>
        <w:t xml:space="preserve">some support expressed by the representatives from industry &amp; businesses while other policy</w:t>
      </w:r>
      <w:r>
        <w:t xml:space="preserve"> </w:t>
      </w:r>
      <w:r>
        <w:t xml:space="preserve">measures didn’t found strong support during the consultation period. This stakeholder group</w:t>
      </w:r>
      <w:r>
        <w:t xml:space="preserve"> </w:t>
      </w:r>
      <w:r>
        <w:t xml:space="preserve">in particular not in favour of the establishment of short-term air quality standards such as for</w:t>
      </w:r>
      <w:r>
        <w:t xml:space="preserve"> </w:t>
      </w:r>
      <w:r>
        <w:t xml:space="preserve">PM2.5. In addition, A1, A4 and B4 were the interventions where a large majority of</w:t>
      </w:r>
      <w:r>
        <w:t xml:space="preserve"> </w:t>
      </w:r>
      <w:r>
        <w:t xml:space="preserve">representatives expressed not being in favour of those policy measures.</w:t>
      </w:r>
      <w:r>
        <w:br/>
      </w:r>
      <w:r>
        <w:t xml:space="preserve">Representatives from academia &amp; research expressed in general higher support for policy</w:t>
      </w:r>
      <w:r>
        <w:t xml:space="preserve"> </w:t>
      </w:r>
      <w:r>
        <w:t xml:space="preserve">measures that touch upon intervention areas C and M and didn’t express strong support on</w:t>
      </w:r>
      <w:r>
        <w:t xml:space="preserve"> </w:t>
      </w:r>
      <w:r>
        <w:t xml:space="preserve">policy measures that are included in intervention area E. Across all policy measures that were</w:t>
      </w:r>
      <w:r>
        <w:t xml:space="preserve"> </w:t>
      </w:r>
      <w:r>
        <w:t xml:space="preserve">discussed, this stakeholder group expressed strong opinions for all policy measures except for</w:t>
      </w:r>
      <w:r>
        <w:t xml:space="preserve"> </w:t>
      </w:r>
      <w:r>
        <w:t xml:space="preserve">those in area E (incl. 18 out of 22 no replies to the survey). A large majority of respondents</w:t>
      </w:r>
      <w:r>
        <w:t xml:space="preserve"> </w:t>
      </w:r>
      <w:r>
        <w:t xml:space="preserve">are in favour to the periodically update of list for emerging air pollutants to ensure</w:t>
      </w:r>
      <w:r>
        <w:t xml:space="preserve"> </w:t>
      </w:r>
      <w:r>
        <w:t xml:space="preserve">monitoring of those (13 out of 22 replies to the survey). Also policy measures regarding</w:t>
      </w:r>
      <w:r>
        <w:t xml:space="preserve"> </w:t>
      </w:r>
      <w:r>
        <w:t xml:space="preserve">transboundary air pollution found among this stakeholder group large support (incl. 13 for</w:t>
      </w:r>
      <w:r>
        <w:t xml:space="preserve"> </w:t>
      </w:r>
      <w:r>
        <w:t xml:space="preserve">M1 and 14 for M2 out of 22 replies to the survey). Defining alert thresholds and information</w:t>
      </w:r>
      <w:r>
        <w:t xml:space="preserve"> </w:t>
      </w:r>
      <w:r>
        <w:t xml:space="preserve">thresholds for all air pollutants to alert the public was the policy measure that found least</w:t>
      </w:r>
      <w:r>
        <w:t xml:space="preserve"> </w:t>
      </w:r>
      <w:r>
        <w:t xml:space="preserve">support in this stakeholder group.</w:t>
      </w:r>
      <w:r>
        <w:t xml:space="preserve"> </w:t>
      </w:r>
      <w:r>
        <w:t xml:space="preserve">The representatives of EU citizens thought all policy measures related to policy area 2 that</w:t>
      </w:r>
      <w:r>
        <w:t xml:space="preserve"> </w:t>
      </w:r>
      <w:r>
        <w:t xml:space="preserve">were presented were almost equally important. They expressed a similar view regarding</w:t>
      </w:r>
      <w:r>
        <w:t xml:space="preserve"> </w:t>
      </w:r>
      <w:r>
        <w:t xml:space="preserve">feasibility, citizens thought that all the measures presented were almost equally feasible (i.e. </w:t>
      </w:r>
      <w:r>
        <w:t xml:space="preserve"> </w:t>
      </w:r>
      <w:r>
        <w:t xml:space="preserve">adjust EU air quality standards to the evolving technical and scientific progress, further</w:t>
      </w:r>
      <w:r>
        <w:t xml:space="preserve"> </w:t>
      </w:r>
      <w:r>
        <w:t xml:space="preserve">define the different types of air quality standards and the actions their exceedances would</w:t>
      </w:r>
      <w:r>
        <w:t xml:space="preserve"> </w:t>
      </w:r>
      <w:r>
        <w:t xml:space="preserve">trigger’ etc.). Respondents from EU citizens pointed out that better information (on air</w:t>
      </w:r>
      <w:r>
        <w:t xml:space="preserve"> </w:t>
      </w:r>
      <w:r>
        <w:t xml:space="preserve">pollution in certain areas, on effects of air pollution and on what citizens can do to reduce</w:t>
      </w:r>
      <w:r>
        <w:t xml:space="preserve"> </w:t>
      </w:r>
      <w:r>
        <w:t xml:space="preserve">pollution in their cities) is needed. Other measures EU citizens focused on: legally binding</w:t>
      </w:r>
      <w:r>
        <w:t xml:space="preserve"> </w:t>
      </w:r>
      <w:r>
        <w:t xml:space="preserve">EU standards; extending the scope of air quality standards and monitoring to cover other</w:t>
      </w:r>
      <w:r>
        <w:t xml:space="preserve"> </w:t>
      </w:r>
      <w:r>
        <w:t xml:space="preserve">pollutants harmful to health (e.g. mercury, black carbon, ultrafine particles and ammonia, and</w:t>
      </w:r>
      <w:r>
        <w:t xml:space="preserve"> </w:t>
      </w:r>
      <w:r>
        <w:t xml:space="preserve">indoor air pollution) and restricting the right of corporations and individuals to make profits</w:t>
      </w:r>
      <w:r>
        <w:t xml:space="preserve"> </w:t>
      </w:r>
      <w:r>
        <w:t xml:space="preserve">by conducting activities that curtail the right of current and future generations to a healthy,</w:t>
      </w:r>
      <w:r>
        <w:t xml:space="preserve"> </w:t>
      </w:r>
      <w:r>
        <w:t xml:space="preserve">sustainable and naturally biodiverse environment. With regards to measures supporting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implementation, this stakeholder group also supported improvements to the current provision</w:t>
      </w:r>
      <w:r>
        <w:t xml:space="preserve"> </w:t>
      </w:r>
      <w:r>
        <w:t xml:space="preserve">on penalties.</w:t>
      </w:r>
      <w:r>
        <w:t xml:space="preserve"> </w:t>
      </w:r>
      <w:r>
        <w:t xml:space="preserve">3.3</w:t>
      </w:r>
      <w:r>
        <w:t xml:space="preserve"> </w:t>
      </w:r>
      <w:r>
        <w:t xml:space="preserve">Feedback by stakeholder groups – Policy Area 3</w:t>
      </w:r>
      <w:r>
        <w:t xml:space="preserve"> </w:t>
      </w:r>
      <w:r>
        <w:t xml:space="preserve">Representatives of public authorities were largely in favour of the policy measure that</w:t>
      </w:r>
      <w:r>
        <w:t xml:space="preserve"> </w:t>
      </w:r>
      <w:r>
        <w:t xml:space="preserve">foresees the introduction of standardised modelling quality objectives (incl. 19 out of 43</w:t>
      </w:r>
      <w:r>
        <w:t xml:space="preserve"> </w:t>
      </w:r>
      <w:r>
        <w:t xml:space="preserve">replies to the survey). Other policy measures that found strong support among the public</w:t>
      </w:r>
      <w:r>
        <w:t xml:space="preserve"> </w:t>
      </w:r>
      <w:r>
        <w:t xml:space="preserve">authorities were the policy measure that requires monitoring long-term trend via indicative</w:t>
      </w:r>
      <w:r>
        <w:t xml:space="preserve"> </w:t>
      </w:r>
      <w:r>
        <w:t xml:space="preserve">measurements or modelling, the measure on establishing a protocol if a sampling point needs</w:t>
      </w:r>
      <w:r>
        <w:t xml:space="preserve"> </w:t>
      </w:r>
      <w:r>
        <w:t xml:space="preserve">to be relocated and the requirement to measure continuously certain emerging air pollutants.</w:t>
      </w:r>
      <w:r>
        <w:t xml:space="preserve"> </w:t>
      </w:r>
      <w:r>
        <w:t xml:space="preserve">The policy measure that refines the minimum information for air quality plans has received as</w:t>
      </w:r>
      <w:r>
        <w:t xml:space="preserve"> </w:t>
      </w:r>
      <w:r>
        <w:t xml:space="preserve">well largely positive feedback and was well discussed among this stakeholder group. The</w:t>
      </w:r>
      <w:r>
        <w:t xml:space="preserve"> </w:t>
      </w:r>
      <w:r>
        <w:t xml:space="preserve">policy measure that found least support by this stakeholder group was, the simplification of</w:t>
      </w:r>
      <w:r>
        <w:t xml:space="preserve"> </w:t>
      </w:r>
      <w:r>
        <w:t xml:space="preserve">the definitions of monitoring stations and/or sampling points with a majority not favouring</w:t>
      </w:r>
      <w:r>
        <w:t xml:space="preserve"> </w:t>
      </w:r>
      <w:r>
        <w:t xml:space="preserve">this measure and a change of the minimum number of sampling points per air quality zone.</w:t>
      </w:r>
      <w:r>
        <w:br/>
      </w:r>
      <w:r>
        <w:t xml:space="preserve">Representatives of civil society &amp; NGOs were largely in favour of the policy measure that</w:t>
      </w:r>
      <w:r>
        <w:t xml:space="preserve"> </w:t>
      </w:r>
      <w:r>
        <w:t xml:space="preserve">foresees the expansion of list of required and/or recommended volatile organic compounds</w:t>
      </w:r>
      <w:r>
        <w:t xml:space="preserve"> </w:t>
      </w:r>
      <w:r>
        <w:t xml:space="preserve">(incl. 7 out of 12 replies to the survey) and the requirement of a regular review of the</w:t>
      </w:r>
      <w:r>
        <w:t xml:space="preserve"> </w:t>
      </w:r>
      <w:r>
        <w:t xml:space="preserve">assessment regime following clear criteria (incl. 6 out of 12 replies to the survey). In general,</w:t>
      </w:r>
      <w:r>
        <w:t xml:space="preserve"> </w:t>
      </w:r>
      <w:r>
        <w:t xml:space="preserve">this stakeholder group was more supportive across all policy measures and the majority of</w:t>
      </w:r>
      <w:r>
        <w:t xml:space="preserve"> </w:t>
      </w:r>
      <w:r>
        <w:t xml:space="preserve">policy measures received positive feedback and that support. However, policy measures</w:t>
      </w:r>
      <w:r>
        <w:t xml:space="preserve"> </w:t>
      </w:r>
      <w:r>
        <w:t xml:space="preserve">related to policy area 3 were the least discussed or raised by this stakeholder group. Similarly,</w:t>
      </w:r>
      <w:r>
        <w:t xml:space="preserve"> </w:t>
      </w:r>
      <w:r>
        <w:t xml:space="preserve">policy measures in relation to intervention area K were hardly discussed by representatives.</w:t>
      </w:r>
      <w:r>
        <w:t xml:space="preserve"> </w:t>
      </w:r>
      <w:r>
        <w:t xml:space="preserve">The policy measure that allows to use of indicative measurement to substitute fixed</w:t>
      </w:r>
      <w:r>
        <w:t xml:space="preserve"> </w:t>
      </w:r>
      <w:r>
        <w:t xml:space="preserve">monitoring as part of the assessment was the measure that found the least support among the</w:t>
      </w:r>
      <w:r>
        <w:t xml:space="preserve"> </w:t>
      </w:r>
      <w:r>
        <w:t xml:space="preserve">stakeholder group (incl. 7 out of 12 replies not favouring this measure in the survey).</w:t>
      </w:r>
      <w:r>
        <w:br/>
      </w:r>
      <w:r>
        <w:t xml:space="preserve">Representatives from industry &amp; businesses didn’t strongly discuss or support policy</w:t>
      </w:r>
      <w:r>
        <w:t xml:space="preserve"> </w:t>
      </w:r>
      <w:r>
        <w:t xml:space="preserve">measures that are included in policy area 3. In the targeted survey, no policy measures was</w:t>
      </w:r>
      <w:r>
        <w:t xml:space="preserve"> </w:t>
      </w:r>
      <w:r>
        <w:t xml:space="preserve">replied to with “fully” agree by this stakeholder group and in general this policy area had a</w:t>
      </w:r>
      <w:r>
        <w:t xml:space="preserve"> </w:t>
      </w:r>
      <w:r>
        <w:t xml:space="preserve">low response rate in particular for intervention area G, H, I and J with up to 13 “no reply” or</w:t>
      </w:r>
      <w:r>
        <w:t xml:space="preserve"> </w:t>
      </w:r>
      <w:r>
        <w:t xml:space="preserve">“no opinion” from out of 14 total replies. Representatives of this group did express being in</w:t>
      </w:r>
      <w:r>
        <w:t xml:space="preserve"> </w:t>
      </w:r>
      <w:r>
        <w:t xml:space="preserve">favour to a large extent of the policy measure defining further data requirements for sampling</w:t>
      </w:r>
      <w:r>
        <w:t xml:space="preserve"> </w:t>
      </w:r>
      <w:r>
        <w:t xml:space="preserve">points used for air quality data assessment. The least supported policy measure was a</w:t>
      </w:r>
      <w:r>
        <w:t xml:space="preserve"> </w:t>
      </w:r>
      <w:r>
        <w:t xml:space="preserve">mandatory provision for up-to-date information on the pollutant concentration for certain air</w:t>
      </w:r>
      <w:r>
        <w:t xml:space="preserve"> </w:t>
      </w:r>
      <w:r>
        <w:t xml:space="preserve">pollutants for a minimum number of sampling points per air quality zone (incl. 6 out of 14</w:t>
      </w:r>
      <w:r>
        <w:t xml:space="preserve"> </w:t>
      </w:r>
      <w:r>
        <w:t xml:space="preserve">replies to the survey).</w:t>
      </w:r>
      <w:r>
        <w:br/>
      </w:r>
      <w:r>
        <w:t xml:space="preserve">Representatives from academia &amp; research were largely in favour of the policy measure</w:t>
      </w:r>
      <w:r>
        <w:t xml:space="preserve"> </w:t>
      </w:r>
      <w:r>
        <w:t xml:space="preserve">regarding the requirement of monitoring stations that measure continuously certain emerging</w:t>
      </w:r>
      <w:r>
        <w:t xml:space="preserve"> </w:t>
      </w:r>
      <w:r>
        <w:t xml:space="preserve">air pollutants at “supersites” (incl. 16 out of 22 replies to the survey) followed by the</w:t>
      </w:r>
      <w:r>
        <w:t xml:space="preserve"> </w:t>
      </w:r>
      <w:r>
        <w:t xml:space="preserve">introduction of standardised modelling quality objectives as a control mechanism (incl. 14</w:t>
      </w:r>
      <w:r>
        <w:t xml:space="preserve"> </w:t>
      </w:r>
      <w:r>
        <w:t xml:space="preserve">out of 22 replies to the survey). The policy measures that were least supported by</w:t>
      </w:r>
      <w:r>
        <w:t xml:space="preserve"> </w:t>
      </w:r>
      <w:r>
        <w:t xml:space="preserve">representatives of this stakeholder group are: the policy measure which allows the use of</w:t>
      </w:r>
      <w:r>
        <w:t xml:space="preserve"> </w:t>
      </w:r>
      <w:r>
        <w:t xml:space="preserve">indicative measurements to substitute fixed monitoring in some specified cases and the policy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measure on simplifying the definitions type of monitoring stations and/or sampling point</w:t>
      </w:r>
      <w:r>
        <w:t xml:space="preserve"> </w:t>
      </w:r>
      <w:r>
        <w:t xml:space="preserve">locations (incl. both 13 out of 22 replies to the survey). The stakeholder group was in general</w:t>
      </w:r>
      <w:r>
        <w:t xml:space="preserve"> </w:t>
      </w:r>
      <w:r>
        <w:t xml:space="preserve">strongly engaging in this policy area and raised and discussed many policy measures.</w:t>
      </w:r>
      <w:r>
        <w:br/>
      </w:r>
      <w:r>
        <w:t xml:space="preserve">Representatives of EU citizens think that the policy measures under this policy area are all</w:t>
      </w:r>
      <w:r>
        <w:t xml:space="preserve"> </w:t>
      </w:r>
      <w:r>
        <w:t xml:space="preserve">almost equally important and regarding feasibility, EU citizens think that all measures are</w:t>
      </w:r>
      <w:r>
        <w:t xml:space="preserve"> </w:t>
      </w:r>
      <w:r>
        <w:t xml:space="preserve">roughly equally feasible. A general support for improved monitoring and specifically in</w:t>
      </w:r>
      <w:r>
        <w:t xml:space="preserve"> </w:t>
      </w:r>
      <w:r>
        <w:t xml:space="preserve">relation to ultrafine particles and hydrogen sulphide (in areas with industrial pollution) was</w:t>
      </w:r>
      <w:r>
        <w:t xml:space="preserve"> </w:t>
      </w:r>
      <w:r>
        <w:t xml:space="preserve">expressed. Additionally, the harmonising of monitored data was also strongly supported. This</w:t>
      </w:r>
      <w:r>
        <w:t xml:space="preserve"> </w:t>
      </w:r>
      <w:r>
        <w:t xml:space="preserve">stakeholder group also pointed out that for air quality plans a more stringent framework</w:t>
      </w:r>
      <w:r>
        <w:t xml:space="preserve"> </w:t>
      </w:r>
      <w:r>
        <w:t xml:space="preserve">should be put forward setting out clear requirements and timelines in order to maximise their</w:t>
      </w:r>
      <w:r>
        <w:t xml:space="preserve"> </w:t>
      </w:r>
      <w:r>
        <w:t xml:space="preserve">effectiveness.</w:t>
      </w:r>
      <w:r>
        <w:br/>
      </w:r>
      <w:r>
        <w:t xml:space="preserve">4</w:t>
      </w:r>
      <w:r>
        <w:t xml:space="preserve"> </w:t>
      </w:r>
      <w:r>
        <w:t xml:space="preserve">OTHER CONSULTATION ACTIVITIES</w:t>
      </w:r>
      <w:r>
        <w:br/>
      </w:r>
      <w:r>
        <w:t xml:space="preserve">4.1</w:t>
      </w:r>
      <w:r>
        <w:t xml:space="preserve"> </w:t>
      </w:r>
      <w:r>
        <w:t xml:space="preserve">Ad-hoc contributions</w:t>
      </w:r>
      <w:r>
        <w:t xml:space="preserve"> </w:t>
      </w:r>
      <w:r>
        <w:t xml:space="preserve">In total 30 ad-hoc contributions (i.e. position papers, scientific studies and other documents)</w:t>
      </w:r>
      <w:r>
        <w:t xml:space="preserve"> </w:t>
      </w:r>
      <w:r>
        <w:t xml:space="preserve">from 25 different stakeholders17 were received throughout the duration of the revision period.</w:t>
      </w:r>
      <w:r>
        <w:t xml:space="preserve"> </w:t>
      </w:r>
      <w:r>
        <w:t xml:space="preserve">Ad-hoc contributions were evaluated and analysed which policy area and policy option the</w:t>
      </w:r>
      <w:r>
        <w:t xml:space="preserve"> </w:t>
      </w:r>
      <w:r>
        <w:t xml:space="preserve">ad-hoc contribution was targeting and took the information into account for the Impact</w:t>
      </w:r>
      <w:r>
        <w:t xml:space="preserve"> </w:t>
      </w:r>
      <w:r>
        <w:t xml:space="preserve">Assessment and legislative proposal. The following table A2.3 lists the organisation names</w:t>
      </w:r>
      <w:r>
        <w:t xml:space="preserve"> </w:t>
      </w:r>
      <w:r>
        <w:t xml:space="preserve">and further details from the received ad-hoc contributions.</w:t>
      </w:r>
      <w:r>
        <w:br/>
      </w:r>
      <w:r>
        <w:t xml:space="preserve">Table A2.3: Ad-hoc contributions</w:t>
      </w:r>
      <w:r>
        <w:t xml:space="preserve"> </w:t>
      </w:r>
      <w:r>
        <w:t xml:space="preserve">Organisation name</w:t>
      </w:r>
      <w:r>
        <w:t xml:space="preserve"> </w:t>
      </w:r>
      <w:r>
        <w:t xml:space="preserve">Member State</w:t>
      </w:r>
      <w:r>
        <w:t xml:space="preserve"> </w:t>
      </w:r>
      <w:r>
        <w:t xml:space="preserve">Stakeholder type</w:t>
      </w:r>
      <w:r>
        <w:t xml:space="preserve"> </w:t>
      </w:r>
      <w:r>
        <w:t xml:space="preserve">WKO Austrian Federal Economic Chamber</w:t>
      </w:r>
      <w:r>
        <w:br/>
      </w:r>
      <w:r>
        <w:t xml:space="preserve">Austria</w:t>
      </w:r>
      <w:r>
        <w:t xml:space="preserve"> </w:t>
      </w:r>
      <w:r>
        <w:t xml:space="preserve">Industry &amp; business</w:t>
      </w:r>
      <w:r>
        <w:br/>
      </w:r>
      <w:r>
        <w:t xml:space="preserve">Flanders Environment Agency</w:t>
      </w:r>
      <w:r>
        <w:t xml:space="preserve"> </w:t>
      </w:r>
      <w:r>
        <w:t xml:space="preserve">Belgium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Bavarian State Parliament</w:t>
      </w:r>
      <w:r>
        <w:t xml:space="preserve"> </w:t>
      </w:r>
      <w:r>
        <w:t xml:space="preserve">Germany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Deutsche Umwelthilfe e.V.</w:t>
      </w:r>
      <w:r>
        <w:t xml:space="preserve"> </w:t>
      </w:r>
      <w:r>
        <w:t xml:space="preserve">Germany</w:t>
      </w:r>
      <w:r>
        <w:t xml:space="preserve"> </w:t>
      </w:r>
      <w:r>
        <w:t xml:space="preserve">Civil society &amp; NGO</w:t>
      </w:r>
      <w:r>
        <w:t xml:space="preserve"> </w:t>
      </w:r>
      <w:r>
        <w:t xml:space="preserve">Hamburg city</w:t>
      </w:r>
      <w:r>
        <w:t xml:space="preserve"> </w:t>
      </w:r>
      <w:r>
        <w:t xml:space="preserve">Germany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Ministry of Transport, Baden-Wuerttemberg</w:t>
      </w:r>
      <w:r>
        <w:t xml:space="preserve"> </w:t>
      </w:r>
      <w:r>
        <w:t xml:space="preserve">Germany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German Federal Environment Agency (UBA)</w:t>
      </w:r>
      <w:r>
        <w:t xml:space="preserve"> </w:t>
      </w:r>
      <w:r>
        <w:t xml:space="preserve">Germany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Ministry of Environment</w:t>
      </w:r>
      <w:r>
        <w:t xml:space="preserve"> </w:t>
      </w:r>
      <w:r>
        <w:t xml:space="preserve">Estonia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Finnish Atmosphere and Climate Competence Center</w:t>
      </w:r>
      <w:r>
        <w:t xml:space="preserve"> </w:t>
      </w:r>
      <w:r>
        <w:t xml:space="preserve">Finland</w:t>
      </w:r>
      <w:r>
        <w:t xml:space="preserve"> </w:t>
      </w:r>
      <w:r>
        <w:t xml:space="preserve">Academia &amp; research</w:t>
      </w:r>
      <w:r>
        <w:br/>
      </w:r>
      <w:r>
        <w:t xml:space="preserve">Finnish Meteorological Institute</w:t>
      </w:r>
      <w:r>
        <w:t xml:space="preserve"> </w:t>
      </w:r>
      <w:r>
        <w:t xml:space="preserve">Finland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University of Finland</w:t>
      </w:r>
      <w:r>
        <w:t xml:space="preserve"> </w:t>
      </w:r>
      <w:r>
        <w:t xml:space="preserve">Finland</w:t>
      </w:r>
      <w:r>
        <w:t xml:space="preserve"> </w:t>
      </w:r>
      <w:r>
        <w:t xml:space="preserve">Academia &amp; research</w:t>
      </w:r>
      <w:r>
        <w:t xml:space="preserve"> </w:t>
      </w:r>
      <w:r>
        <w:t xml:space="preserve">Po valley regions (Lombardia, Emilia-Romagna, Piemonte, Veneto)</w:t>
      </w:r>
      <w:r>
        <w:t xml:space="preserve"> </w:t>
      </w:r>
      <w:r>
        <w:t xml:space="preserve">Italy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Environment &amp; Resources Authority - Malta</w:t>
      </w:r>
      <w:r>
        <w:t xml:space="preserve"> </w:t>
      </w:r>
      <w:r>
        <w:t xml:space="preserve">Malta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Dutch municipalities (Beverwijk, Heemskerk, Velsen)</w:t>
      </w:r>
      <w:r>
        <w:t xml:space="preserve"> </w:t>
      </w:r>
      <w:r>
        <w:t xml:space="preserve">Netherlands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Dutch Ministry of Infrastructure and Water Management</w:t>
      </w:r>
      <w:r>
        <w:t xml:space="preserve"> </w:t>
      </w:r>
      <w:r>
        <w:t xml:space="preserve">Netherlands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Province of Utrecht</w:t>
      </w:r>
      <w:r>
        <w:t xml:space="preserve"> </w:t>
      </w:r>
      <w:r>
        <w:t xml:space="preserve">Netherlands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Polish NGOs*</w:t>
      </w:r>
      <w:r>
        <w:t xml:space="preserve"> </w:t>
      </w:r>
      <w:r>
        <w:t xml:space="preserve">Poland</w:t>
      </w:r>
      <w:r>
        <w:t xml:space="preserve"> </w:t>
      </w:r>
      <w:r>
        <w:t xml:space="preserve">Civil society &amp; NGO</w:t>
      </w:r>
      <w:r>
        <w:t xml:space="preserve"> </w:t>
      </w:r>
      <w:r>
        <w:t xml:space="preserve">Swedish Environmental Protection Agency</w:t>
      </w:r>
      <w:r>
        <w:t xml:space="preserve"> </w:t>
      </w:r>
      <w:r>
        <w:t xml:space="preserve">Sweden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Organisation name</w:t>
      </w:r>
      <w:r>
        <w:t xml:space="preserve"> </w:t>
      </w:r>
      <w:r>
        <w:t xml:space="preserve">Country</w:t>
      </w:r>
      <w:r>
        <w:t xml:space="preserve"> </w:t>
      </w:r>
      <w:r>
        <w:t xml:space="preserve">Stakeholder type</w:t>
      </w:r>
      <w:r>
        <w:t xml:space="preserve"> </w:t>
      </w:r>
      <w:r>
        <w:t xml:space="preserve">Ministry of Climate and Environment/ Norwegian Environment Agency</w:t>
      </w:r>
      <w:r>
        <w:t xml:space="preserve"> </w:t>
      </w:r>
      <w:r>
        <w:t xml:space="preserve">Norway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Organisation name</w:t>
      </w:r>
      <w:r>
        <w:t xml:space="preserve"> </w:t>
      </w:r>
      <w:r>
        <w:t xml:space="preserve">International</w:t>
      </w:r>
      <w:r>
        <w:t xml:space="preserve"> </w:t>
      </w:r>
      <w:r>
        <w:t xml:space="preserve">Stakeholder type</w:t>
      </w:r>
    </w:p>
    <w:p>
      <w:pPr>
        <w:pStyle w:val="BodyText"/>
      </w:pPr>
      <w:r>
        <w:t xml:space="preserve">17 Two each from: Federal Environment Agency (UBA Germany), Ministry of Transport, Baden-</w:t>
      </w:r>
      <w:r>
        <w:t xml:space="preserve"> </w:t>
      </w:r>
      <w:r>
        <w:t xml:space="preserve">Wuerttemberg (Germany), Po valley regions (Italy) and three from Client Earth.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Table A2.3: Ad-hoc contributions</w:t>
      </w:r>
      <w:r>
        <w:t xml:space="preserve"> </w:t>
      </w:r>
      <w:r>
        <w:t xml:space="preserve">Organisation name</w:t>
      </w:r>
      <w:r>
        <w:t xml:space="preserve"> </w:t>
      </w:r>
      <w:r>
        <w:t xml:space="preserve">Member State</w:t>
      </w:r>
      <w:r>
        <w:t xml:space="preserve"> </w:t>
      </w:r>
      <w:r>
        <w:t xml:space="preserve">Stakeholder type</w:t>
      </w:r>
      <w:r>
        <w:t xml:space="preserve"> </w:t>
      </w:r>
      <w:r>
        <w:t xml:space="preserve">AQUILA</w:t>
      </w:r>
      <w:r>
        <w:t xml:space="preserve"> </w:t>
      </w:r>
      <w:r>
        <w:t xml:space="preserve">Europe</w:t>
      </w:r>
      <w:r>
        <w:t xml:space="preserve"> </w:t>
      </w:r>
      <w:r>
        <w:t xml:space="preserve">Academia &amp; research</w:t>
      </w:r>
      <w:r>
        <w:t xml:space="preserve"> </w:t>
      </w:r>
      <w:r>
        <w:t xml:space="preserve">ClientEarth</w:t>
      </w:r>
      <w:r>
        <w:t xml:space="preserve"> </w:t>
      </w:r>
      <w:r>
        <w:t xml:space="preserve">Europe</w:t>
      </w:r>
      <w:r>
        <w:t xml:space="preserve"> </w:t>
      </w:r>
      <w:r>
        <w:t xml:space="preserve">Civil society &amp; NGO</w:t>
      </w:r>
      <w:r>
        <w:t xml:space="preserve"> </w:t>
      </w:r>
      <w:r>
        <w:t xml:space="preserve">ERS and ISEE</w:t>
      </w:r>
      <w:r>
        <w:t xml:space="preserve"> </w:t>
      </w:r>
      <w:r>
        <w:t xml:space="preserve">Europe</w:t>
      </w:r>
      <w:r>
        <w:t xml:space="preserve"> </w:t>
      </w:r>
      <w:r>
        <w:t xml:space="preserve">Academia &amp; research</w:t>
      </w:r>
      <w:r>
        <w:br/>
      </w:r>
      <w:r>
        <w:t xml:space="preserve">Eurocities</w:t>
      </w:r>
      <w:r>
        <w:br/>
      </w:r>
      <w:r>
        <w:t xml:space="preserve">Europe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FAIRMODE</w:t>
      </w:r>
      <w:r>
        <w:t xml:space="preserve"> </w:t>
      </w:r>
      <w:r>
        <w:t xml:space="preserve">Europe</w:t>
      </w:r>
      <w:r>
        <w:t xml:space="preserve"> </w:t>
      </w:r>
      <w:r>
        <w:t xml:space="preserve">Academia &amp; research</w:t>
      </w:r>
      <w:r>
        <w:t xml:space="preserve"> </w:t>
      </w:r>
      <w:r>
        <w:t xml:space="preserve">HEAL and other civil society organisations</w:t>
      </w:r>
      <w:r>
        <w:t xml:space="preserve"> </w:t>
      </w:r>
      <w:r>
        <w:t xml:space="preserve">Europe</w:t>
      </w:r>
      <w:r>
        <w:t xml:space="preserve"> </w:t>
      </w:r>
      <w:r>
        <w:t xml:space="preserve">Civil society &amp; NGO</w:t>
      </w:r>
      <w:r>
        <w:t xml:space="preserve"> </w:t>
      </w:r>
      <w:r>
        <w:t xml:space="preserve">*Polish Smog Alert, Frank Bold Foundation, European Clean Air Centre, Electric Vehilces Promotion Foundation, Health and</w:t>
      </w:r>
      <w:r>
        <w:t xml:space="preserve"> </w:t>
      </w:r>
      <w:r>
        <w:t xml:space="preserve">Environment Alliance, Client Earth, Towarzystwo na Rzecz Ziemi, Polski Klub Ekologiczny Okręg Pomorski, Stowarzyszenie</w:t>
      </w:r>
      <w:r>
        <w:t xml:space="preserve"> </w:t>
      </w:r>
      <w:r>
        <w:t xml:space="preserve">Ekologiczne EKO-UNIA, Fundacja na rzecz Efektywnego Wykorzystania Energii, Stowarzyszenie Partnerstwo dla</w:t>
      </w:r>
      <w:r>
        <w:t xml:space="preserve"> </w:t>
      </w:r>
      <w:r>
        <w:t xml:space="preserve">Bezpieczeństwa Ruchu Drogowego, Rodzice dla Klimatu, Polski Klub Ekologiczny Okręg Mazowiecki, Koalicja Klimatyczna</w:t>
      </w:r>
      <w:r>
        <w:t xml:space="preserve"> </w:t>
      </w:r>
      <w:r>
        <w:t xml:space="preserve">4.2</w:t>
      </w:r>
      <w:r>
        <w:t xml:space="preserve"> </w:t>
      </w:r>
      <w:r>
        <w:t xml:space="preserve">Third EU Clean Air Forum</w:t>
      </w:r>
      <w:r>
        <w:t xml:space="preserve"> </w:t>
      </w:r>
      <w:r>
        <w:t xml:space="preserve">The Third EU Clean Air Forum took place on 18 and 19 November 2022 in Madrid with the</w:t>
      </w:r>
      <w:r>
        <w:t xml:space="preserve"> </w:t>
      </w:r>
      <w:r>
        <w:t xml:space="preserve">possibility to actively engage also via a smartphone application or watch the event online per</w:t>
      </w:r>
      <w:r>
        <w:t xml:space="preserve"> </w:t>
      </w:r>
      <w:r>
        <w:t xml:space="preserve">web-stream.18 Around 200 participants were present in the venue in Madrid and more than</w:t>
      </w:r>
      <w:r>
        <w:t xml:space="preserve"> </w:t>
      </w:r>
      <w:r>
        <w:t xml:space="preserve">500 participants attended the event online across the EU and other non-EU countries.</w:t>
      </w:r>
      <w:r>
        <w:br/>
      </w:r>
      <w:r>
        <w:t xml:space="preserve">Stakeholder groups present at the event were mainly public authorities, environmental and</w:t>
      </w:r>
      <w:r>
        <w:t xml:space="preserve"> </w:t>
      </w:r>
      <w:r>
        <w:t xml:space="preserve">non-governmental organisations, business associations and organisations, research and</w:t>
      </w:r>
      <w:r>
        <w:t xml:space="preserve"> </w:t>
      </w:r>
      <w:r>
        <w:t xml:space="preserve">academia institutions and citizens. During the week of the event, the hashtag “#CleanAirEU”</w:t>
      </w:r>
      <w:r>
        <w:t xml:space="preserve"> </w:t>
      </w:r>
      <w:r>
        <w:t xml:space="preserve">reached close to 27 million accounts on the social networking applications twitter.com and</w:t>
      </w:r>
      <w:r>
        <w:t xml:space="preserve"> </w:t>
      </w:r>
      <w:r>
        <w:t xml:space="preserve">instagram.com globally.</w:t>
      </w:r>
      <w:r>
        <w:br/>
      </w:r>
      <w:r>
        <w:t xml:space="preserve">High-level interventions and panel discussions with a wide range of stakeholders groups</w:t>
      </w:r>
      <w:r>
        <w:t xml:space="preserve"> </w:t>
      </w:r>
      <w:r>
        <w:t xml:space="preserve">reflected on air quality issues and solutions, expressing further scope to improve the current</w:t>
      </w:r>
      <w:r>
        <w:t xml:space="preserve"> </w:t>
      </w:r>
      <w:r>
        <w:t xml:space="preserve">legislation. The event focused in two sessions in particular on the “Revision of the Ambient</w:t>
      </w:r>
      <w:r>
        <w:t xml:space="preserve"> </w:t>
      </w:r>
      <w:r>
        <w:t xml:space="preserve">Air Quality Directives” and “Access to justice and the right to clean air”.</w:t>
      </w:r>
      <w:r>
        <w:t xml:space="preserve"> </w:t>
      </w:r>
      <w:r>
        <w:t xml:space="preserve">4.3</w:t>
      </w:r>
      <w:r>
        <w:t xml:space="preserve"> </w:t>
      </w:r>
      <w:r>
        <w:t xml:space="preserve">Inception Impact Assessment</w:t>
      </w:r>
      <w:r>
        <w:t xml:space="preserve"> </w:t>
      </w:r>
      <w:r>
        <w:t xml:space="preserve">The inception impact assessment was published on 17 December 2020 with a feedback</w:t>
      </w:r>
      <w:r>
        <w:t xml:space="preserve"> </w:t>
      </w:r>
      <w:r>
        <w:t xml:space="preserve">period until 14 January 2021. Stakeholders were invited to provide feedback on the proposed</w:t>
      </w:r>
      <w:r>
        <w:t xml:space="preserve"> </w:t>
      </w:r>
      <w:r>
        <w:t xml:space="preserve">inception impact assessment as outlined in the roadmap that was made public on the EU</w:t>
      </w:r>
      <w:r>
        <w:t xml:space="preserve"> </w:t>
      </w:r>
      <w:r>
        <w:t xml:space="preserve">Have-Your-Say-Portal.19 A total of 63 stakeholders from 12 Member States provided</w:t>
      </w:r>
      <w:r>
        <w:t xml:space="preserve"> </w:t>
      </w:r>
      <w:r>
        <w:t xml:space="preserve">feedback on the inception impact assessment as indicated in box A2.6.</w:t>
      </w:r>
      <w:r>
        <w:t xml:space="preserve"> </w:t>
      </w:r>
      <w:r>
        <w:t xml:space="preserve">Box A2.6: Inception impact assessment - Stakeholders per group and country</w:t>
      </w:r>
      <w:r>
        <w:t xml:space="preserve"> </w:t>
      </w:r>
      <w:r>
        <w:t xml:space="preserve">Stakeholder per stakeholder group (descending):</w:t>
      </w:r>
      <w:r>
        <w:br/>
      </w:r>
      <w:r>
        <w:t xml:space="preserve">Industry &amp; businesses (=25), Civil society &amp; NGOs (=24), EU citizens (=7), Public authorities (=4),</w:t>
      </w:r>
      <w:r>
        <w:t xml:space="preserve"> </w:t>
      </w:r>
      <w:r>
        <w:t xml:space="preserve">Academia &amp; research (=2) + Others (=1).</w:t>
      </w:r>
    </w:p>
    <w:p>
      <w:pPr>
        <w:pStyle w:val="BodyText"/>
      </w:pPr>
      <w:r>
        <w:t xml:space="preserve">18 COM (2021), Third Clean Air Forum Events page (accessed: 04.08.2022)</w:t>
      </w:r>
      <w:r>
        <w:t xml:space="preserve"> </w:t>
      </w:r>
      <w:r>
        <w:t xml:space="preserve">19 COM (2021), Have your say portal (accessed: 04.08.2022)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Stakeholder per country (descending):</w:t>
      </w:r>
      <w:r>
        <w:br/>
      </w:r>
      <w:r>
        <w:t xml:space="preserve">BE (=19), DE (=12), FR (=8), ES (=5), PL (=3), NL (=3), IT (=3), DK (=2), AT (=2), SE (=1), SI</w:t>
      </w:r>
      <w:r>
        <w:t xml:space="preserve"> </w:t>
      </w:r>
      <w:r>
        <w:t xml:space="preserve">(=1), EL (=1) + EEA and non-EU countries.</w:t>
      </w:r>
    </w:p>
    <w:p>
      <w:pPr>
        <w:pStyle w:val="BodyText"/>
      </w:pPr>
      <w:r>
        <w:t xml:space="preserve">On policy area 1, the expressed ambition in the replies were predominantly for a high</w:t>
      </w:r>
      <w:r>
        <w:t xml:space="preserve"> </w:t>
      </w:r>
      <w:r>
        <w:t xml:space="preserve">ambition level, calling for closer or full alignment of EU standards with the WHO</w:t>
      </w:r>
      <w:r>
        <w:t xml:space="preserve"> </w:t>
      </w:r>
      <w:r>
        <w:t xml:space="preserve">recommendations.</w:t>
      </w:r>
      <w:r>
        <w:br/>
      </w:r>
      <w:r>
        <w:t xml:space="preserve">On policy area 2, addressing the enforcement and governance shortcomings, the ambition</w:t>
      </w:r>
      <w:r>
        <w:t xml:space="preserve"> </w:t>
      </w:r>
      <w:r>
        <w:t xml:space="preserve">levels expressed in writing were outbalanced. Stakeholders had strong opinions of ambitions</w:t>
      </w:r>
      <w:r>
        <w:t xml:space="preserve"> </w:t>
      </w:r>
      <w:r>
        <w:t xml:space="preserve">varying from the opinion that the Ambient Air Quality Directives do not need to be revised at</w:t>
      </w:r>
      <w:r>
        <w:t xml:space="preserve"> </w:t>
      </w:r>
      <w:r>
        <w:t xml:space="preserve">all to the opinion that compensations for citizens who have to live surrounded by high air</w:t>
      </w:r>
      <w:r>
        <w:t xml:space="preserve"> </w:t>
      </w:r>
      <w:r>
        <w:t xml:space="preserve">pollution needs to be granted.</w:t>
      </w:r>
      <w:r>
        <w:br/>
      </w:r>
      <w:r>
        <w:t xml:space="preserve">On policy area 3, respondents addressed to a lesser extent issues in regards to this policy</w:t>
      </w:r>
      <w:r>
        <w:t xml:space="preserve"> </w:t>
      </w:r>
      <w:r>
        <w:t xml:space="preserve">area. Topics that were raised by respondents with asking for high ambition was the need for</w:t>
      </w:r>
      <w:r>
        <w:t xml:space="preserve"> </w:t>
      </w:r>
      <w:r>
        <w:t xml:space="preserve">more precise criteria for air quality monitoring and to consider a cooperation across different</w:t>
      </w:r>
      <w:r>
        <w:t xml:space="preserve"> </w:t>
      </w:r>
      <w:r>
        <w:t xml:space="preserve">government levels when implementing air quality measures.</w:t>
      </w:r>
      <w:r>
        <w:br/>
      </w:r>
      <w:r>
        <w:t xml:space="preserve">4.4</w:t>
      </w:r>
      <w:r>
        <w:t xml:space="preserve"> </w:t>
      </w:r>
      <w:r>
        <w:t xml:space="preserve">Fit for Future Platform opinion on the ambient air quality legislation</w:t>
      </w:r>
      <w:r>
        <w:t xml:space="preserve"> </w:t>
      </w:r>
      <w:r>
        <w:t xml:space="preserve">The Fit for Future Platform is a high-level expert group that helps the European Commission</w:t>
      </w:r>
      <w:r>
        <w:t xml:space="preserve"> </w:t>
      </w:r>
      <w:r>
        <w:t xml:space="preserve">in its efforts to simplify EU laws and to reduce related unnecessary costs, so as to deliver</w:t>
      </w:r>
      <w:r>
        <w:t xml:space="preserve"> </w:t>
      </w:r>
      <w:r>
        <w:t xml:space="preserve">maximum benefits to citizens and businesses, in particular small and medium-sized</w:t>
      </w:r>
      <w:r>
        <w:t xml:space="preserve"> </w:t>
      </w:r>
      <w:r>
        <w:t xml:space="preserve">enterprises. On 12 November 2021 the platform adopted its opinion to the “Ambient air</w:t>
      </w:r>
      <w:r>
        <w:t xml:space="preserve"> </w:t>
      </w:r>
      <w:r>
        <w:t xml:space="preserve">quality legislation” 20, which included the following suggestions (references in brackets refer</w:t>
      </w:r>
      <w:r>
        <w:t xml:space="preserve"> </w:t>
      </w:r>
      <w:r>
        <w:t xml:space="preserve">to where these suggestions have been addressed in this impact assessment):</w:t>
      </w:r>
      <w:r>
        <w:br/>
      </w:r>
      <w:r>
        <w:t xml:space="preserve"> Review air quality standards to reflect latest scientific evidence and supplement limit</w:t>
      </w:r>
      <w:r>
        <w:t xml:space="preserve"> </w:t>
      </w:r>
      <w:r>
        <w:t xml:space="preserve">values with regional exposure reduction targets (addressed in problem area I);</w:t>
      </w:r>
      <w:r>
        <w:t xml:space="preserve"> </w:t>
      </w:r>
      <w:r>
        <w:t xml:space="preserve"> Ensure coherence of action between different levels of governance to improvement the</w:t>
      </w:r>
      <w:r>
        <w:t xml:space="preserve"> </w:t>
      </w:r>
      <w:r>
        <w:t xml:space="preserve">effectiveness of air quality measures and the implementation of the Ambient Air Quality</w:t>
      </w:r>
      <w:r>
        <w:t xml:space="preserve"> </w:t>
      </w:r>
      <w:r>
        <w:t xml:space="preserve">Directives (addressed in problem area II);</w:t>
      </w:r>
      <w:r>
        <w:t xml:space="preserve"> </w:t>
      </w:r>
      <w:r>
        <w:t xml:space="preserve"> Improve monitoring networks to diminish discrepancies and enhance comparability</w:t>
      </w:r>
      <w:r>
        <w:t xml:space="preserve"> </w:t>
      </w:r>
      <w:r>
        <w:t xml:space="preserve">across Member States; improve design of air quality plans and promote local/regional</w:t>
      </w:r>
      <w:r>
        <w:t xml:space="preserve"> </w:t>
      </w:r>
      <w:r>
        <w:t xml:space="preserve">level action (addressed in problem area III);</w:t>
      </w:r>
      <w:r>
        <w:t xml:space="preserve"> </w:t>
      </w:r>
      <w:r>
        <w:t xml:space="preserve"> Monitoring of pollutants not currently covered by the Ambient Air Quality Directives</w:t>
      </w:r>
      <w:r>
        <w:t xml:space="preserve"> </w:t>
      </w:r>
      <w:r>
        <w:t xml:space="preserve">such as Ultrafine Particles (PM0.1), black carbon and other components of PM, metals,</w:t>
      </w:r>
      <w:r>
        <w:t xml:space="preserve"> </w:t>
      </w:r>
      <w:r>
        <w:t xml:space="preserve">and ammonia (addressed in problem area II);</w:t>
      </w:r>
    </w:p>
    <w:p>
      <w:pPr>
        <w:pStyle w:val="BodyText"/>
      </w:pPr>
      <w:r>
        <w:t xml:space="preserve">20 COM (2022), Fit for Future Platform Opinion reference: 2021/SBGR1/04 (accessed: 04.08.2022)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 Simplify the legislative framework by bringing together directives 2008/50/EC and</w:t>
      </w:r>
      <w:r>
        <w:t xml:space="preserve"> </w:t>
      </w:r>
      <w:r>
        <w:t xml:space="preserve">2004/107/EC in a single directive (addressed as part of section 8.3 on administrative</w:t>
      </w:r>
      <w:r>
        <w:t xml:space="preserve"> </w:t>
      </w:r>
      <w:r>
        <w:t xml:space="preserve">costs and REFIT);</w:t>
      </w:r>
      <w:r>
        <w:t xml:space="preserve"> </w:t>
      </w:r>
      <w:r>
        <w:t xml:space="preserve"> Ensure coherence with EU legislation, including urban and road transport, renewable</w:t>
      </w:r>
      <w:r>
        <w:t xml:space="preserve"> </w:t>
      </w:r>
      <w:r>
        <w:t xml:space="preserve">energy and agricultural policies (addressed throughout this impact assessment, including</w:t>
      </w:r>
      <w:r>
        <w:t xml:space="preserve"> </w:t>
      </w:r>
      <w:r>
        <w:t xml:space="preserve">modelling efforts and Annex 8);</w:t>
      </w:r>
      <w:r>
        <w:br/>
      </w:r>
      <w:r>
        <w:t xml:space="preserve"> Address emission sources such as tyre and brake wear, non-exhaust traffic related</w:t>
      </w:r>
      <w:r>
        <w:t xml:space="preserve"> </w:t>
      </w:r>
      <w:r>
        <w:t xml:space="preserve">particles, heavy goods vehicle refrigeration units, heating and power emissions,</w:t>
      </w:r>
      <w:r>
        <w:t xml:space="preserve"> </w:t>
      </w:r>
      <w:r>
        <w:t xml:space="preserve">agriculture and wood burning (not directly addressed in this impact assessment, as they</w:t>
      </w:r>
      <w:r>
        <w:t xml:space="preserve"> </w:t>
      </w:r>
      <w:r>
        <w:t xml:space="preserve">are covered under relevant EU legislation.)21</w:t>
      </w:r>
      <w:r>
        <w:t xml:space="preserve"> </w:t>
      </w:r>
      <w:r>
        <w:t xml:space="preserve">5</w:t>
      </w:r>
      <w:r>
        <w:t xml:space="preserve"> </w:t>
      </w:r>
      <w:r>
        <w:t xml:space="preserve">USE OF STAKEHOLDER FEEDBACK</w:t>
      </w:r>
      <w:r>
        <w:t xml:space="preserve"> </w:t>
      </w:r>
      <w:r>
        <w:t xml:space="preserve">All of the stakeholder feedback as outlined under the sections here above was part of an</w:t>
      </w:r>
      <w:r>
        <w:t xml:space="preserve"> </w:t>
      </w:r>
      <w:r>
        <w:t xml:space="preserve">extensive data collection process. The different consultation streams highlighted in this</w:t>
      </w:r>
      <w:r>
        <w:t xml:space="preserve"> </w:t>
      </w:r>
      <w:r>
        <w:t xml:space="preserve">annex, as well as the modelling of scenarios for evidence gathering were combined in order</w:t>
      </w:r>
      <w:r>
        <w:t xml:space="preserve"> </w:t>
      </w:r>
      <w:r>
        <w:t xml:space="preserve">to provide input for the impact assessment. The consultation activities aimed at informing the</w:t>
      </w:r>
      <w:r>
        <w:t xml:space="preserve"> </w:t>
      </w:r>
      <w:r>
        <w:t xml:space="preserve">Ambient Air Quality Directives revision process, either by collecting evidence or by</w:t>
      </w:r>
      <w:r>
        <w:t xml:space="preserve"> </w:t>
      </w:r>
      <w:r>
        <w:t xml:space="preserve">gathering the views of a broad array of stakeholders. The information gathered during the</w:t>
      </w:r>
      <w:r>
        <w:t xml:space="preserve"> </w:t>
      </w:r>
      <w:r>
        <w:t xml:space="preserve">open public consultation (section 2.1) contributed to building the problem definition, and to</w:t>
      </w:r>
      <w:r>
        <w:t xml:space="preserve"> </w:t>
      </w:r>
      <w:r>
        <w:t xml:space="preserve">designing potential (regulatory and non-regulatory) measures, including by seeking to</w:t>
      </w:r>
      <w:r>
        <w:t xml:space="preserve"> </w:t>
      </w:r>
      <w:r>
        <w:t xml:space="preserve">understand the importance and feasibility of several potential measures according to different</w:t>
      </w:r>
      <w:r>
        <w:t xml:space="preserve"> </w:t>
      </w:r>
      <w:r>
        <w:t xml:space="preserve">stakeholder groups. The targeted stakeholder survey (section 2.2) built on the results of the</w:t>
      </w:r>
      <w:r>
        <w:t xml:space="preserve"> </w:t>
      </w:r>
      <w:r>
        <w:t xml:space="preserve">open public consultation and asked more specialised questions on the design, feasibility and</w:t>
      </w:r>
      <w:r>
        <w:t xml:space="preserve"> </w:t>
      </w:r>
      <w:r>
        <w:t xml:space="preserve">potential impacts of different measures, which contributed to the assessment of these</w:t>
      </w:r>
      <w:r>
        <w:t xml:space="preserve"> </w:t>
      </w:r>
      <w:r>
        <w:t xml:space="preserve">measures. The inputs gathered during the stakeholder meetings (section 2.3) also informed</w:t>
      </w:r>
      <w:r>
        <w:t xml:space="preserve"> </w:t>
      </w:r>
      <w:r>
        <w:t xml:space="preserve">the revision process, by giving participants the opportunity to comment on the presentations</w:t>
      </w:r>
      <w:r>
        <w:t xml:space="preserve"> </w:t>
      </w:r>
      <w:r>
        <w:t xml:space="preserve">given on the preliminary results of the project. Lastly the interviews were undertaken to fill in</w:t>
      </w:r>
      <w:r>
        <w:t xml:space="preserve"> </w:t>
      </w:r>
      <w:r>
        <w:t xml:space="preserve">the knowledge gaps identified after the analysis of preceded consultation activities (section</w:t>
      </w:r>
      <w:r>
        <w:t xml:space="preserve"> </w:t>
      </w:r>
      <w:r>
        <w:t xml:space="preserve">2.2).</w:t>
      </w:r>
      <w:r>
        <w:br/>
      </w:r>
      <w:r>
        <w:t xml:space="preserve">The data was examined to underpin the assessment of impacts of different policy options and</w:t>
      </w:r>
      <w:r>
        <w:t xml:space="preserve"> </w:t>
      </w:r>
      <w:r>
        <w:t xml:space="preserve">the feasibility of their implementation. Data was analysed to identify contradictory or</w:t>
      </w:r>
      <w:r>
        <w:t xml:space="preserve"> </w:t>
      </w:r>
      <w:r>
        <w:t xml:space="preserve">supportive statements and evidence to reach to conclusions for each of the stakeholder groups</w:t>
      </w:r>
      <w:r>
        <w:t xml:space="preserve"> </w:t>
      </w:r>
      <w:r>
        <w:t xml:space="preserve">individually. In this context, all widely supported views are entirely considered in the final</w:t>
      </w:r>
      <w:r>
        <w:t xml:space="preserve"> </w:t>
      </w:r>
      <w:r>
        <w:t xml:space="preserve">report, with less widely supported views identified as such.</w:t>
      </w:r>
    </w:p>
    <w:p>
      <w:pPr>
        <w:pStyle w:val="BodyText"/>
      </w:pPr>
      <w:r>
        <w:t xml:space="preserve">21 Including Directives 2010/75/EU (on industrial emissions), 2009/125/EC (on eco-design), as well as EC</w:t>
      </w:r>
      <w:r>
        <w:t xml:space="preserve"> </w:t>
      </w:r>
      <w:r>
        <w:t xml:space="preserve">Regulations 443/2009 and 510/2011 (on emission standards for vehicles), Regulations (EU) 2016/427, (EU)</w:t>
      </w:r>
      <w:r>
        <w:t xml:space="preserve"> </w:t>
      </w:r>
      <w:r>
        <w:t xml:space="preserve">2016/646, and (EU) 2017/1154 (on real driving emissions), Directive (EU)2016/2284 on the reduction of</w:t>
      </w:r>
      <w:r>
        <w:t xml:space="preserve"> </w:t>
      </w:r>
      <w:r>
        <w:t xml:space="preserve">national emissions of certain atmospheric pollutants, as well as relevant published or upcoming proposals,</w:t>
      </w:r>
      <w:r>
        <w:t xml:space="preserve"> </w:t>
      </w:r>
      <w:r>
        <w:t xml:space="preserve">such as on the revision of the Industrial Emissions Directive, and on Euro 7 standards for road vehicles.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This annex sets out the practical implications of the preferred policy package for the various</w:t>
      </w:r>
      <w:r>
        <w:t xml:space="preserve"> </w:t>
      </w:r>
      <w:r>
        <w:t xml:space="preserve">types of stakeholders concerned. It describes the possible implications for public authorities</w:t>
      </w:r>
      <w:r>
        <w:t xml:space="preserve"> </w:t>
      </w:r>
      <w:r>
        <w:t xml:space="preserve">or businesses of complying with the air quality standards and other measures set out in the</w:t>
      </w:r>
      <w:r>
        <w:t xml:space="preserve"> </w:t>
      </w:r>
      <w:r>
        <w:t xml:space="preserve">revised legislation and indicates the likely costs to be incurred in meeting those, or, where</w:t>
      </w:r>
      <w:r>
        <w:t xml:space="preserve"> </w:t>
      </w:r>
      <w:r>
        <w:t xml:space="preserve">quantitative information is not available, the nature and magnitude of such costs. It also</w:t>
      </w:r>
      <w:r>
        <w:t xml:space="preserve"> </w:t>
      </w:r>
      <w:r>
        <w:t xml:space="preserve">presents the implications for the citizens.</w:t>
      </w:r>
      <w:r>
        <w:br/>
      </w:r>
      <w:r>
        <w:t xml:space="preserve">Public authorities / Administrations</w:t>
      </w:r>
      <w:r>
        <w:t xml:space="preserve"> </w:t>
      </w:r>
      <w:r>
        <w:t xml:space="preserve">Increasing the stringency of standards can be expected to lead to an increase in the number of</w:t>
      </w:r>
      <w:r>
        <w:t xml:space="preserve"> </w:t>
      </w:r>
      <w:r>
        <w:t xml:space="preserve">sites and zones in exceedance in the short term. As such, competent authorities will be</w:t>
      </w:r>
      <w:r>
        <w:t xml:space="preserve"> </w:t>
      </w:r>
      <w:r>
        <w:t xml:space="preserve">required to develop and implement new or revise existing air quality plans in order to put in</w:t>
      </w:r>
      <w:r>
        <w:t xml:space="preserve"> </w:t>
      </w:r>
      <w:r>
        <w:t xml:space="preserve">place a strategy to meet new standards. These plans will also require ongoing review and</w:t>
      </w:r>
      <w:r>
        <w:t xml:space="preserve"> </w:t>
      </w:r>
      <w:r>
        <w:t xml:space="preserve">management. Hence, increasing standards will overall imply an increase in the competent</w:t>
      </w:r>
      <w:r>
        <w:t xml:space="preserve"> </w:t>
      </w:r>
      <w:r>
        <w:t xml:space="preserve">authorities’ administrative burden. The degree to which this would affect each Member State</w:t>
      </w:r>
      <w:r>
        <w:t xml:space="preserve"> </w:t>
      </w:r>
      <w:r>
        <w:t xml:space="preserve">would vary, provided that some would be closer to meeting new revised standards, while</w:t>
      </w:r>
      <w:r>
        <w:t xml:space="preserve"> </w:t>
      </w:r>
      <w:r>
        <w:t xml:space="preserve">other would be further away from them. For those standards which could drive a large</w:t>
      </w:r>
      <w:r>
        <w:t xml:space="preserve"> </w:t>
      </w:r>
      <w:r>
        <w:t xml:space="preserve">number of new exceedances with even a small change (e.g. PM2.5, PM10, NO2 and ozone),</w:t>
      </w:r>
      <w:r>
        <w:t xml:space="preserve"> </w:t>
      </w:r>
      <w:r>
        <w:t xml:space="preserve">administrative costs are likely to be high. Where there is broad compliance with existing and</w:t>
      </w:r>
      <w:r>
        <w:t xml:space="preserve"> </w:t>
      </w:r>
      <w:r>
        <w:t xml:space="preserve">proposed standards (e.g. SO2, CO, benzene, etc.), it could be assumed that administrative</w:t>
      </w:r>
      <w:r>
        <w:t xml:space="preserve"> </w:t>
      </w:r>
      <w:r>
        <w:t xml:space="preserve">costs would at most be low.</w:t>
      </w:r>
      <w:r>
        <w:br/>
      </w:r>
      <w:r>
        <w:t xml:space="preserve">Other sources of potentially high costs include the build-up of air quality modelling capacity</w:t>
      </w:r>
      <w:r>
        <w:t xml:space="preserve"> </w:t>
      </w:r>
      <w:r>
        <w:t xml:space="preserve">where this is not developed yet as well as the installation of new monitoring stations,</w:t>
      </w:r>
      <w:r>
        <w:t xml:space="preserve"> </w:t>
      </w:r>
      <w:r>
        <w:t xml:space="preserve">especially those for ensuring the additional monitoring of pollutants of emerging concern.</w:t>
      </w:r>
      <w:r>
        <w:t xml:space="preserve"> </w:t>
      </w:r>
      <w:r>
        <w:t xml:space="preserve">The need to address poor air quality in hot spots requires action at local level in particular,</w:t>
      </w:r>
      <w:r>
        <w:t xml:space="preserve"> </w:t>
      </w:r>
      <w:r>
        <w:t xml:space="preserve">some of which might be of non-technical nature and which would in any case differ</w:t>
      </w:r>
      <w:r>
        <w:t xml:space="preserve"> </w:t>
      </w:r>
      <w:r>
        <w:t xml:space="preserve">considerably across municipalities and are therefore challenging to estimate.</w:t>
      </w:r>
      <w:r>
        <w:t xml:space="preserve"> </w:t>
      </w:r>
      <w:r>
        <w:t xml:space="preserve">Preferred policy options addressing governance and enforcement shortcomings will entail</w:t>
      </w:r>
      <w:r>
        <w:t xml:space="preserve"> </w:t>
      </w:r>
      <w:r>
        <w:t xml:space="preserve">costs in relation to changing the way the Ambient Air Quality Directives are implemented</w:t>
      </w:r>
      <w:r>
        <w:t xml:space="preserve"> </w:t>
      </w:r>
      <w:r>
        <w:t xml:space="preserve">(rather than them resulting from administrative burden of specific policy options suggested).</w:t>
      </w:r>
      <w:r>
        <w:t xml:space="preserve"> </w:t>
      </w:r>
      <w:r>
        <w:t xml:space="preserve">Increasing the stringency of the existing policy framework will significantly increase the</w:t>
      </w:r>
      <w:r>
        <w:t xml:space="preserve"> </w:t>
      </w:r>
      <w:r>
        <w:t xml:space="preserve">costs for those administrations currently in breach of the provisions of the Directives.</w:t>
      </w:r>
      <w:r>
        <w:t xml:space="preserve"> </w:t>
      </w:r>
      <w:r>
        <w:t xml:space="preserve">Conversely, administrations currently compliant with the Ambient Air Quality Directives will</w:t>
      </w:r>
      <w:r>
        <w:t xml:space="preserve"> </w:t>
      </w:r>
      <w:r>
        <w:t xml:space="preserve">have very limited additional costs other than those related to transition to the new regime.</w:t>
      </w:r>
      <w:r>
        <w:br/>
      </w:r>
      <w:r>
        <w:t xml:space="preserve">Overall, total administrative costs are estimated to range from 75 to 106 million Euro per year</w:t>
      </w:r>
      <w:r>
        <w:t xml:space="preserve"> </w:t>
      </w:r>
      <w:r>
        <w:t xml:space="preserve">in 2030, with costs in the preferred scenario estimated at 78 million Euro. These are costs</w:t>
      </w:r>
      <w:r>
        <w:t xml:space="preserve"> </w:t>
      </w:r>
      <w:r>
        <w:t xml:space="preserve">that fall on public authorities. Some of the adjustment costs (see next sub-section) may fall on</w:t>
      </w:r>
      <w:r>
        <w:t xml:space="preserve"> </w:t>
      </w:r>
      <w:r>
        <w:t xml:space="preserve">public authorities (such as through procuring materials and infrastructure, building</w:t>
      </w:r>
      <w:r>
        <w:t xml:space="preserve"> </w:t>
      </w:r>
      <w:r>
        <w:t xml:space="preserve">ownership, changing vehicle fleets), but these have not been estimated separately here.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Businesses and the economy at large</w:t>
      </w:r>
      <w:r>
        <w:t xml:space="preserve"> </w:t>
      </w:r>
      <w:r>
        <w:t xml:space="preserve">Businesses and more generally employers will benefit from the reduction of negative health</w:t>
      </w:r>
      <w:r>
        <w:t xml:space="preserve"> </w:t>
      </w:r>
      <w:r>
        <w:t xml:space="preserve">and (though less significant) non-health impacts associated with poor air quality. The</w:t>
      </w:r>
      <w:r>
        <w:t xml:space="preserve"> </w:t>
      </w:r>
      <w:r>
        <w:t xml:space="preserve">improvement of air quality expected to follow from adopting the preferred policy package</w:t>
      </w:r>
      <w:r>
        <w:t xml:space="preserve"> </w:t>
      </w:r>
      <w:r>
        <w:t xml:space="preserve">will have positive knock-on effects on the productivity of the EU workforce, both through</w:t>
      </w:r>
      <w:r>
        <w:t xml:space="preserve"> </w:t>
      </w:r>
      <w:r>
        <w:t xml:space="preserve">reduced mortality and reduced morbidity (the latter causing absence through illness,</w:t>
      </w:r>
      <w:r>
        <w:t xml:space="preserve"> </w:t>
      </w:r>
      <w:r>
        <w:t xml:space="preserve">including of dependent children, or lower productivity at work). The analysis has</w:t>
      </w:r>
      <w:r>
        <w:t xml:space="preserve"> </w:t>
      </w:r>
      <w:r>
        <w:t xml:space="preserve">demonstrated that with a 10 μg/m3 headline limit value for PM2.5 as part of the preferred</w:t>
      </w:r>
      <w:r>
        <w:t xml:space="preserve"> </w:t>
      </w:r>
      <w:r>
        <w:t xml:space="preserve">package, monetised benefits from reduced costs of health impact are estimated to be 40 or</w:t>
      </w:r>
      <w:r>
        <w:t xml:space="preserve"> </w:t>
      </w:r>
      <w:r>
        <w:t xml:space="preserve">119 billion EUR (2015 prices) in 2030, depending on the valuation approach chosen.22 In</w:t>
      </w:r>
      <w:r>
        <w:t xml:space="preserve"> </w:t>
      </w:r>
      <w:r>
        <w:t xml:space="preserve">either way, these represent a close to 30% decrease in costs compared to the baseline in 2030.</w:t>
      </w:r>
      <w:r>
        <w:br/>
      </w:r>
      <w:r>
        <w:t xml:space="preserve">Material and ecosystem impacts are typically much smaller than health impacts. Benefits</w:t>
      </w:r>
      <w:r>
        <w:t xml:space="preserve"> </w:t>
      </w:r>
      <w:r>
        <w:t xml:space="preserve">from reduced material damage are projected to amount to almost 200 million EUR in 2030 in</w:t>
      </w:r>
      <w:r>
        <w:t xml:space="preserve"> </w:t>
      </w:r>
      <w:r>
        <w:t xml:space="preserve">the 10 μg/m3 scenario compared to the baseline; benefits from reduced crop damage to</w:t>
      </w:r>
      <w:r>
        <w:t xml:space="preserve"> </w:t>
      </w:r>
      <w:r>
        <w:t xml:space="preserve">254 million EUR, benefits from reduced forest damage to 287 million EUR, benefits from</w:t>
      </w:r>
      <w:r>
        <w:t xml:space="preserve"> </w:t>
      </w:r>
      <w:r>
        <w:t xml:space="preserve">reduced ecosystem impacts between 706 (low estimate) and 2 117 (high estimate) million</w:t>
      </w:r>
      <w:r>
        <w:t xml:space="preserve"> </w:t>
      </w:r>
      <w:r>
        <w:t xml:space="preserve">EUR (all 2015 prices).</w:t>
      </w:r>
      <w:r>
        <w:t xml:space="preserve"> </w:t>
      </w:r>
      <w:r>
        <w:t xml:space="preserve">At the same time, stricter air quality standards require investments such as installation of</w:t>
      </w:r>
      <w:r>
        <w:t xml:space="preserve"> </w:t>
      </w:r>
      <w:r>
        <w:t xml:space="preserve">abatement measures that come at a cost. The costs increase with the stringency of the new</w:t>
      </w:r>
      <w:r>
        <w:t xml:space="preserve"> </w:t>
      </w:r>
      <w:r>
        <w:t xml:space="preserve">standard. For the 10 µg/m3 standard, mitigation (or adjustment) costs beyond the baseline</w:t>
      </w:r>
      <w:r>
        <w:t xml:space="preserve"> </w:t>
      </w:r>
      <w:r>
        <w:t xml:space="preserve">amount to around 5.6 billion EUR. Industry bears most of the costs, followed by agriculture.</w:t>
      </w:r>
      <w:r>
        <w:t xml:space="preserve"> </w:t>
      </w:r>
      <w:r>
        <w:t xml:space="preserve">These two together bear above two thirds of the total costs. There are no direct</w:t>
      </w:r>
      <w:r>
        <w:t xml:space="preserve"> </w:t>
      </w:r>
      <w:r>
        <w:t xml:space="preserve">administrative costs falling on businesses.</w:t>
      </w:r>
      <w:r>
        <w:br/>
      </w:r>
      <w:r>
        <w:t xml:space="preserve">Taking these two sides of the equation together, the macroeconomic modelling undertaken</w:t>
      </w:r>
      <w:r>
        <w:t xml:space="preserve"> </w:t>
      </w:r>
      <w:r>
        <w:t xml:space="preserve">shows that the market benefits of improved air quality outweigh the costs of abatement</w:t>
      </w:r>
      <w:r>
        <w:t xml:space="preserve"> </w:t>
      </w:r>
      <w:r>
        <w:t xml:space="preserve">measures and other investments needed to meet stricter EU air quality standards. The key</w:t>
      </w:r>
      <w:r>
        <w:t xml:space="preserve"> </w:t>
      </w:r>
      <w:r>
        <w:t xml:space="preserve">insight is that all scenarios, including the preferred one, improve aggregate economic</w:t>
      </w:r>
      <w:r>
        <w:t xml:space="preserve"> </w:t>
      </w:r>
      <w:r>
        <w:t xml:space="preserve">outcomes in the EU compared to a situation of unchanged policy, when productivity gains of</w:t>
      </w:r>
      <w:r>
        <w:t xml:space="preserve"> </w:t>
      </w:r>
      <w:r>
        <w:t xml:space="preserve">clean air are accounted for (the positive impact on the gross domestic product, GDP, and</w:t>
      </w:r>
      <w:r>
        <w:t xml:space="preserve"> </w:t>
      </w:r>
      <w:r>
        <w:t xml:space="preserve">private consumption increases with the stringency of the scenario). With the exception of</w:t>
      </w:r>
      <w:r>
        <w:t xml:space="preserve"> </w:t>
      </w:r>
      <w:r>
        <w:t xml:space="preserve">livestock-based agriculture, which sees a small percentage reduction, all sectors raise output</w:t>
      </w:r>
      <w:r>
        <w:t xml:space="preserve"> </w:t>
      </w:r>
      <w:r>
        <w:t xml:space="preserve">compared to the baseline. Results further indicate enhanced competitiveness of the EU</w:t>
      </w:r>
      <w:r>
        <w:t xml:space="preserve"> </w:t>
      </w:r>
      <w:r>
        <w:t xml:space="preserve">economy as indicated by an improved trade balanced and higher exports, again with</w:t>
      </w:r>
      <w:r>
        <w:t xml:space="preserve"> </w:t>
      </w:r>
      <w:r>
        <w:t xml:space="preserve">productivity gains from clean air factored in.</w:t>
      </w:r>
    </w:p>
    <w:p>
      <w:pPr>
        <w:pStyle w:val="BodyText"/>
      </w:pPr>
      <w:r>
        <w:t xml:space="preserve">22 In line with the second Clean Air Outlook, results are presented for different approaches to monetising</w:t>
      </w:r>
      <w:r>
        <w:t xml:space="preserve"> </w:t>
      </w:r>
      <w:r>
        <w:t xml:space="preserve">impacts: a ‘VSL’ or value of statistical life approach, which monetises the number of deaths (yielding the</w:t>
      </w:r>
      <w:r>
        <w:t xml:space="preserve"> </w:t>
      </w:r>
      <w:r>
        <w:t xml:space="preserve">119 €bn), and a VOLY or value of statistical life year approach (40 €bn), which instead monetises life years</w:t>
      </w:r>
      <w:r>
        <w:t xml:space="preserve"> </w:t>
      </w:r>
      <w:r>
        <w:t xml:space="preserve">lost.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Citizens and consumers</w:t>
      </w:r>
      <w:r>
        <w:br/>
      </w:r>
      <w:r>
        <w:t xml:space="preserve">Citizens will enjoy health benefits from improved air quality. The benefits increase, as</w:t>
      </w:r>
      <w:r>
        <w:t xml:space="preserve"> </w:t>
      </w:r>
      <w:r>
        <w:t xml:space="preserve">expected, with the ambition of the scenario. For PM2.5, premature death in the EU-27 caused</w:t>
      </w:r>
      <w:r>
        <w:t xml:space="preserve"> </w:t>
      </w:r>
      <w:r>
        <w:t xml:space="preserve">by the exposure to air pollution at levels above the WHO guidelines reduces by around 50%</w:t>
      </w:r>
      <w:r>
        <w:t xml:space="preserve"> </w:t>
      </w:r>
      <w:r>
        <w:t xml:space="preserve">under the 10 μg scenario compared to the baseline in 2030. In the same scenario, the</w:t>
      </w:r>
      <w:r>
        <w:t xml:space="preserve"> </w:t>
      </w:r>
      <w:r>
        <w:t xml:space="preserve">additional reduction for NO2 compared to the baseline is 16%. Citizens will further enjoy</w:t>
      </w:r>
      <w:r>
        <w:t xml:space="preserve"> </w:t>
      </w:r>
      <w:r>
        <w:t xml:space="preserve">benefits from reduced morbidity. A 10 μg headline limit value is projected to reduce the</w:t>
      </w:r>
      <w:r>
        <w:t xml:space="preserve"> </w:t>
      </w:r>
      <w:r>
        <w:t xml:space="preserve">number of yearly cases of a range of health outcomes caused by the exposure to air pollution</w:t>
      </w:r>
      <w:r>
        <w:t xml:space="preserve"> </w:t>
      </w:r>
      <w:r>
        <w:t xml:space="preserve">at levels above the WHO guidelines by around 50% in 2030 compared to the baseline.23</w:t>
      </w:r>
      <w:r>
        <w:br/>
      </w:r>
      <w:r>
        <w:t xml:space="preserve">Citizens residing in hot spots areas are particularly vulnerable as a result of high exposure to</w:t>
      </w:r>
      <w:r>
        <w:t xml:space="preserve"> </w:t>
      </w:r>
      <w:r>
        <w:t xml:space="preserve">air pollution and can thus be expected to benefit most from stricter air quality standards. Also</w:t>
      </w:r>
      <w:r>
        <w:t xml:space="preserve"> </w:t>
      </w:r>
      <w:r>
        <w:t xml:space="preserve">citizens with existing medical conditions and citizens in sensitive groups may be at higher</w:t>
      </w:r>
      <w:r>
        <w:t xml:space="preserve"> </w:t>
      </w:r>
      <w:r>
        <w:t xml:space="preserve">risk due to exposure and will therefore have more to gain on average from improved air</w:t>
      </w:r>
      <w:r>
        <w:t xml:space="preserve"> </w:t>
      </w:r>
      <w:r>
        <w:t xml:space="preserve">quality. The analysis undertaken shows little distributional differences across scenarios. In</w:t>
      </w:r>
      <w:r>
        <w:t xml:space="preserve"> </w:t>
      </w:r>
      <w:r>
        <w:t xml:space="preserve">other words, impacts on different age groups remain consistent across scenarios. Citizens</w:t>
      </w:r>
      <w:r>
        <w:t xml:space="preserve"> </w:t>
      </w:r>
      <w:r>
        <w:t xml:space="preserve">vulnerable due to their lower socio-economic status (based on household income,</w:t>
      </w:r>
      <w:r>
        <w:t xml:space="preserve"> </w:t>
      </w:r>
      <w:r>
        <w:t xml:space="preserve">unemployment rate and lack of higher education) have been shown to be disproportionately</w:t>
      </w:r>
      <w:r>
        <w:t xml:space="preserve"> </w:t>
      </w:r>
      <w:r>
        <w:t xml:space="preserve">affected by poor air quality and will likewise benefit more on average from reduced air</w:t>
      </w:r>
      <w:r>
        <w:t xml:space="preserve"> </w:t>
      </w:r>
      <w:r>
        <w:t xml:space="preserve">quality.24 As with the analysis for sensitive groups, impacts on socio-economic groups remain</w:t>
      </w:r>
      <w:r>
        <w:t xml:space="preserve"> </w:t>
      </w:r>
      <w:r>
        <w:t xml:space="preserve">consistent across scenarios, with the effects varying by pollutant and socio-economic group.</w:t>
      </w:r>
      <w:r>
        <w:br/>
      </w:r>
      <w:r>
        <w:t xml:space="preserve">To meet the targets associated with the preferred package, some of the overall adjustment</w:t>
      </w:r>
      <w:r>
        <w:t xml:space="preserve"> </w:t>
      </w:r>
      <w:r>
        <w:t xml:space="preserve">costs will be borne by households by switching to lower polluting devices such as for</w:t>
      </w:r>
      <w:r>
        <w:t xml:space="preserve"> </w:t>
      </w:r>
      <w:r>
        <w:t xml:space="preserve">domestic heating. Some change in behaviour would likely be triggered by national or local</w:t>
      </w:r>
      <w:r>
        <w:t xml:space="preserve"> </w:t>
      </w:r>
      <w:r>
        <w:t xml:space="preserve">strategies to abate pollutant emissions (such as a switch to cleaner modes of transport,</w:t>
      </w:r>
      <w:r>
        <w:t xml:space="preserve"> </w:t>
      </w:r>
      <w:r>
        <w:t xml:space="preserve">including public transport). The extent of the costs borne by households for such measures</w:t>
      </w:r>
      <w:r>
        <w:t xml:space="preserve"> </w:t>
      </w:r>
      <w:r>
        <w:t xml:space="preserve">will depend ultimately also on public policy choices made in Member States as regards</w:t>
      </w:r>
      <w:r>
        <w:t xml:space="preserve"> </w:t>
      </w:r>
      <w:r>
        <w:t xml:space="preserve">financial and investment support mechanisms. There are no direct administrative costs</w:t>
      </w:r>
      <w:r>
        <w:t xml:space="preserve"> </w:t>
      </w:r>
      <w:r>
        <w:t xml:space="preserve">falling on citizens.</w:t>
      </w:r>
      <w:r>
        <w:t xml:space="preserve"> </w:t>
      </w:r>
      <w:r>
        <w:t xml:space="preserve">The macroeconomic modelling undertaken shows that on an aggregate level, private</w:t>
      </w:r>
      <w:r>
        <w:t xml:space="preserve"> </w:t>
      </w:r>
      <w:r>
        <w:t xml:space="preserve">consumption increases compared to the baseline in 2030 across scenarios, including the</w:t>
      </w:r>
      <w:r>
        <w:t xml:space="preserve"> </w:t>
      </w:r>
      <w:r>
        <w:t xml:space="preserve">preferred one, when productivity gains from clean air are factored in. When taking into</w:t>
      </w:r>
      <w:r>
        <w:t xml:space="preserve"> </w:t>
      </w:r>
      <w:r>
        <w:t xml:space="preserve">account further market and also non-market effects (avoided health care costs, years of life</w:t>
      </w:r>
      <w:r>
        <w:t xml:space="preserve"> </w:t>
      </w:r>
      <w:r>
        <w:t xml:space="preserve">lost, loss of utility due to sicknesses etc.), which could not be taken into account in the</w:t>
      </w:r>
      <w:r>
        <w:t xml:space="preserve"> </w:t>
      </w:r>
      <w:r>
        <w:t xml:space="preserve">macroeconomic modelling undertaken but is addressed separately, the overall benefit would</w:t>
      </w:r>
      <w:r>
        <w:t xml:space="preserve"> </w:t>
      </w:r>
      <w:r>
        <w:t xml:space="preserve">become even larger.</w:t>
      </w:r>
    </w:p>
    <w:p>
      <w:pPr>
        <w:pStyle w:val="BodyText"/>
      </w:pPr>
      <w:r>
        <w:t xml:space="preserve">23 These include infant mortality, (chronic) bronchitis in children (in adults), cardiovascular as well as</w:t>
      </w:r>
      <w:r>
        <w:t xml:space="preserve"> </w:t>
      </w:r>
      <w:r>
        <w:t xml:space="preserve">respiratory hospital admissions, restricted activity days, lost working days, stroke, lung cancer and asthma</w:t>
      </w:r>
      <w:r>
        <w:t xml:space="preserve"> </w:t>
      </w:r>
      <w:r>
        <w:t xml:space="preserve">in children.</w:t>
      </w:r>
      <w:r>
        <w:t xml:space="preserve"> </w:t>
      </w:r>
      <w:r>
        <w:t xml:space="preserve">24 EEA (2019), EEA Report No 22/2018 (accessed: 10.06.2022)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An increased stringency of the legislative framework, as per the preferred policy options</w:t>
      </w:r>
      <w:r>
        <w:t xml:space="preserve"> </w:t>
      </w:r>
      <w:r>
        <w:t xml:space="preserve">addressing governance and enforcement shortcomings will ensure higher compliance with the</w:t>
      </w:r>
      <w:r>
        <w:t xml:space="preserve"> </w:t>
      </w:r>
      <w:r>
        <w:t xml:space="preserve">set objectives, and thus translate into environmental, social, and economic benefits for the</w:t>
      </w:r>
      <w:r>
        <w:t xml:space="preserve"> </w:t>
      </w:r>
      <w:r>
        <w:t xml:space="preserve">wider public.</w:t>
      </w:r>
      <w:r>
        <w:t xml:space="preserve"> </w:t>
      </w:r>
      <w:r>
        <w:t xml:space="preserve">Other</w:t>
      </w:r>
      <w:r>
        <w:t xml:space="preserve"> </w:t>
      </w:r>
      <w:r>
        <w:t xml:space="preserve">The preferred policy package will improve air quality assessments done through monitoring</w:t>
      </w:r>
      <w:r>
        <w:t xml:space="preserve"> </w:t>
      </w:r>
      <w:r>
        <w:t xml:space="preserve">and modelling, as well as data availability on air quality. This will be helpful for</w:t>
      </w:r>
      <w:r>
        <w:t xml:space="preserve"> </w:t>
      </w:r>
      <w:r>
        <w:t xml:space="preserve">researchers that work on air quality monitoring and modelling, as well as for civil society</w:t>
      </w:r>
      <w:r>
        <w:t xml:space="preserve"> </w:t>
      </w:r>
      <w:r>
        <w:t xml:space="preserve">organisations that work on improving air quality through awareness raising campaigns and</w:t>
      </w:r>
      <w:r>
        <w:t xml:space="preserve"> </w:t>
      </w:r>
      <w:r>
        <w:t xml:space="preserve">other actions.</w:t>
      </w:r>
    </w:p>
    <w:p>
      <w:pPr>
        <w:pStyle w:val="Compact"/>
        <w:numPr>
          <w:ilvl w:val="0"/>
          <w:numId w:val="1004"/>
        </w:numPr>
      </w:pPr>
      <w:r>
        <w:t xml:space="preserve">SUMMARY OF COSTS AND BENEFITS</w:t>
      </w:r>
      <w:r>
        <w:t xml:space="preserve"> </w:t>
      </w:r>
      <w:r>
        <w:t xml:space="preserve">Table A3.1 - (I) Overview of Benefits (total for all provisions) compared to the baseline –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Beneficiaries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Reduced health</w:t>
      </w:r>
      <w:r>
        <w:t xml:space="preserve"> </w:t>
      </w:r>
      <w:r>
        <w:t xml:space="preserve">impacts</w:t>
      </w:r>
      <w:r>
        <w:br/>
      </w:r>
      <w:r>
        <w:t xml:space="preserve">40 or 119 billion EUR (2015 prices) in 2030,</w:t>
      </w:r>
      <w:r>
        <w:t xml:space="preserve"> </w:t>
      </w:r>
      <w:r>
        <w:t xml:space="preserve">depending on the valuation approach chosen.25</w:t>
      </w:r>
      <w:r>
        <w:t xml:space="preserve"> </w:t>
      </w:r>
      <w:r>
        <w:t xml:space="preserve">These represent a close to 30% decrease in costs</w:t>
      </w:r>
      <w:r>
        <w:t xml:space="preserve"> </w:t>
      </w:r>
      <w:r>
        <w:t xml:space="preserve">compared to the baseline in 2030.</w:t>
      </w:r>
      <w:r>
        <w:t xml:space="preserve"> </w:t>
      </w:r>
      <w:r>
        <w:t xml:space="preserve">Direct health benefits for citizens;</w:t>
      </w:r>
      <w:r>
        <w:t xml:space="preserve"> </w:t>
      </w:r>
      <w:r>
        <w:t xml:space="preserve">reduced public costs due to less</w:t>
      </w:r>
      <w:r>
        <w:t xml:space="preserve"> </w:t>
      </w:r>
      <w:r>
        <w:t xml:space="preserve">health care spending; benefits for</w:t>
      </w:r>
      <w:r>
        <w:t xml:space="preserve"> </w:t>
      </w:r>
      <w:r>
        <w:t xml:space="preserve">businesses</w:t>
      </w:r>
      <w:r>
        <w:t xml:space="preserve"> </w:t>
      </w:r>
      <w:r>
        <w:t xml:space="preserve">from</w:t>
      </w:r>
      <w:r>
        <w:t xml:space="preserve"> </w:t>
      </w:r>
      <w:r>
        <w:t xml:space="preserve">increased</w:t>
      </w:r>
      <w:r>
        <w:t xml:space="preserve"> </w:t>
      </w:r>
      <w:r>
        <w:t xml:space="preserve">productivity / reduced lost working</w:t>
      </w:r>
      <w:r>
        <w:t xml:space="preserve"> </w:t>
      </w:r>
      <w:r>
        <w:t xml:space="preserve">days.</w:t>
      </w:r>
      <w:r>
        <w:br/>
      </w:r>
      <w:r>
        <w:t xml:space="preserve">Reduced material</w:t>
      </w:r>
      <w:r>
        <w:t xml:space="preserve"> </w:t>
      </w:r>
      <w:r>
        <w:t xml:space="preserve">damage</w:t>
      </w:r>
      <w:r>
        <w:t xml:space="preserve"> </w:t>
      </w:r>
      <w:r>
        <w:t xml:space="preserve">196 million EUR (2015 prices) in 2030</w:t>
      </w:r>
      <w:r>
        <w:t xml:space="preserve"> </w:t>
      </w:r>
      <w:r>
        <w:t xml:space="preserve">Beneficiaries depend on ownership</w:t>
      </w:r>
      <w:r>
        <w:t xml:space="preserve"> </w:t>
      </w:r>
      <w:r>
        <w:t xml:space="preserve">of buildings, including of historic</w:t>
      </w:r>
      <w:r>
        <w:t xml:space="preserve"> </w:t>
      </w:r>
      <w:r>
        <w:t xml:space="preserve">ones, and on who incurs their</w:t>
      </w:r>
      <w:r>
        <w:t xml:space="preserve"> </w:t>
      </w:r>
      <w:r>
        <w:t xml:space="preserve">running costs.</w:t>
      </w:r>
      <w:r>
        <w:br/>
      </w:r>
      <w:r>
        <w:t xml:space="preserve">Reduced crop</w:t>
      </w:r>
      <w:r>
        <w:t xml:space="preserve"> </w:t>
      </w:r>
      <w:r>
        <w:t xml:space="preserve">damage</w:t>
      </w:r>
      <w:r>
        <w:t xml:space="preserve"> </w:t>
      </w:r>
      <w:r>
        <w:t xml:space="preserve">254 million EUR (2015 prices) in 2030</w:t>
      </w:r>
      <w:r>
        <w:t xml:space="preserve"> </w:t>
      </w:r>
      <w:r>
        <w:t xml:space="preserve">Increased crop yields benefit the</w:t>
      </w:r>
      <w:r>
        <w:t xml:space="preserve"> </w:t>
      </w:r>
      <w:r>
        <w:t xml:space="preserve">agricultural</w:t>
      </w:r>
      <w:r>
        <w:t xml:space="preserve"> </w:t>
      </w:r>
      <w:r>
        <w:t xml:space="preserve">sector</w:t>
      </w:r>
      <w:r>
        <w:t xml:space="preserve"> </w:t>
      </w:r>
      <w:r>
        <w:t xml:space="preserve">and</w:t>
      </w:r>
      <w:r>
        <w:t xml:space="preserve"> </w:t>
      </w:r>
      <w:r>
        <w:t xml:space="preserve">possibly</w:t>
      </w:r>
      <w:r>
        <w:t xml:space="preserve"> </w:t>
      </w:r>
      <w:r>
        <w:t xml:space="preserve">consumers if productivity gains are</w:t>
      </w:r>
      <w:r>
        <w:t xml:space="preserve"> </w:t>
      </w:r>
      <w:r>
        <w:t xml:space="preserve">passed on through lower prices.</w:t>
      </w:r>
      <w:r>
        <w:t xml:space="preserve"> </w:t>
      </w:r>
      <w:r>
        <w:t xml:space="preserve">Reduced forest</w:t>
      </w:r>
      <w:r>
        <w:t xml:space="preserve"> </w:t>
      </w:r>
      <w:r>
        <w:t xml:space="preserve">damage</w:t>
      </w:r>
      <w:r>
        <w:t xml:space="preserve"> </w:t>
      </w:r>
      <w:r>
        <w:t xml:space="preserve">287 million EUR (2015 prices) in 2030</w:t>
      </w:r>
      <w:r>
        <w:t xml:space="preserve"> </w:t>
      </w:r>
      <w:r>
        <w:t xml:space="preserve">In the case of productive forests,</w:t>
      </w:r>
      <w:r>
        <w:t xml:space="preserve"> </w:t>
      </w:r>
      <w:r>
        <w:t xml:space="preserve">increased productivity of forests</w:t>
      </w:r>
      <w:r>
        <w:t xml:space="preserve"> </w:t>
      </w:r>
      <w:r>
        <w:t xml:space="preserve">benefits forest owners/managers and</w:t>
      </w:r>
      <w:r>
        <w:t xml:space="preserve"> </w:t>
      </w:r>
      <w:r>
        <w:t xml:space="preserve">possibly consumers if productivity</w:t>
      </w:r>
      <w:r>
        <w:t xml:space="preserve"> </w:t>
      </w:r>
      <w:r>
        <w:t xml:space="preserve">gains are passed on through lower</w:t>
      </w:r>
      <w:r>
        <w:t xml:space="preserve"> </w:t>
      </w:r>
      <w:r>
        <w:t xml:space="preserve">prices for wood-based products.</w:t>
      </w:r>
      <w:r>
        <w:t xml:space="preserve"> </w:t>
      </w:r>
      <w:r>
        <w:t xml:space="preserve">Reduced ecosystem</w:t>
      </w:r>
      <w:r>
        <w:t xml:space="preserve"> </w:t>
      </w:r>
      <w:r>
        <w:t xml:space="preserve">impacts</w:t>
      </w:r>
      <w:r>
        <w:t xml:space="preserve"> </w:t>
      </w:r>
      <w:r>
        <w:t xml:space="preserve">Between 706 (low estimate) and 2 117 (high</w:t>
      </w:r>
      <w:r>
        <w:t xml:space="preserve"> </w:t>
      </w:r>
      <w:r>
        <w:t xml:space="preserve">estimate) million EUR (2015 prices) in 2030</w:t>
      </w:r>
      <w:r>
        <w:t xml:space="preserve"> </w:t>
      </w:r>
      <w:r>
        <w:t xml:space="preserve">Benefits for biodiversity, benefits for</w:t>
      </w:r>
      <w:r>
        <w:t xml:space="preserve"> </w:t>
      </w:r>
      <w:r>
        <w:t xml:space="preserve">those sectors relying on ecosystem</w:t>
      </w:r>
      <w:r>
        <w:t xml:space="preserve"> </w:t>
      </w:r>
      <w:r>
        <w:t xml:space="preserve">services.</w:t>
      </w:r>
      <w:r>
        <w:br/>
      </w:r>
      <w:r>
        <w:t xml:space="preserve">Indirect benefits / co-benefits for other policies</w:t>
      </w:r>
    </w:p>
    <w:p>
      <w:pPr>
        <w:pStyle w:val="FirstParagraph"/>
      </w:pPr>
      <w:r>
        <w:t xml:space="preserve">25 See previous section.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This part of the table summarises the likely indirect benefits of more ambitious clean air policy including the</w:t>
      </w:r>
      <w:r>
        <w:t xml:space="preserve"> </w:t>
      </w:r>
      <w:r>
        <w:t xml:space="preserve">co-benefits for other EU policy objectives. This is done in a qualitative way, as the quantification undertaken</w:t>
      </w:r>
      <w:r>
        <w:t xml:space="preserve"> </w:t>
      </w:r>
      <w:r>
        <w:t xml:space="preserve">here has focused on estimating the direct benefits, indirect ones being much more uncertain.</w:t>
      </w:r>
      <w:r>
        <w:t xml:space="preserve"> </w:t>
      </w:r>
      <w:r>
        <w:t xml:space="preserve">Climate</w:t>
      </w:r>
      <w:r>
        <w:br/>
      </w:r>
      <w:r>
        <w:t xml:space="preserve">Generally, more action will be needed to clean</w:t>
      </w:r>
      <w:r>
        <w:t xml:space="preserve"> </w:t>
      </w:r>
      <w:r>
        <w:t xml:space="preserve">energy supply and mobility to attain limit</w:t>
      </w:r>
      <w:r>
        <w:t xml:space="preserve"> </w:t>
      </w:r>
      <w:r>
        <w:t xml:space="preserve">values. A move to clean, renewable energy</w:t>
      </w:r>
      <w:r>
        <w:t xml:space="preserve"> </w:t>
      </w:r>
      <w:r>
        <w:t xml:space="preserve">sources and propulsion systems will reduce air</w:t>
      </w:r>
      <w:r>
        <w:t xml:space="preserve"> </w:t>
      </w:r>
      <w:r>
        <w:t xml:space="preserve">pollutants and greenhouse gas emissions in</w:t>
      </w:r>
      <w:r>
        <w:t xml:space="preserve"> </w:t>
      </w:r>
      <w:r>
        <w:t xml:space="preserve">parallel. Stricter air quality standards bring co-</w:t>
      </w:r>
      <w:r>
        <w:t xml:space="preserve"> </w:t>
      </w:r>
      <w:r>
        <w:t xml:space="preserve">benefits in the form of reduction of black carbon</w:t>
      </w:r>
      <w:r>
        <w:t xml:space="preserve"> </w:t>
      </w:r>
      <w:r>
        <w:t xml:space="preserve">(BC), a short-lived climate forcer (SLCF),</w:t>
      </w:r>
      <w:r>
        <w:t xml:space="preserve"> </w:t>
      </w:r>
      <w:r>
        <w:t xml:space="preserve">mostly achieved in residential heating sector,</w:t>
      </w:r>
      <w:r>
        <w:t xml:space="preserve"> </w:t>
      </w:r>
      <w:r>
        <w:t xml:space="preserve">introducing cleaner burning technology, and</w:t>
      </w:r>
      <w:r>
        <w:t xml:space="preserve"> </w:t>
      </w:r>
      <w:r>
        <w:t xml:space="preserve">effective enforcement of ban of field burning of</w:t>
      </w:r>
      <w:r>
        <w:t xml:space="preserve"> </w:t>
      </w:r>
      <w:r>
        <w:t xml:space="preserve">agricultural residues.</w:t>
      </w:r>
      <w:r>
        <w:t xml:space="preserve"> </w:t>
      </w:r>
      <w:r>
        <w:t xml:space="preserve">Society at large will benefit</w:t>
      </w:r>
      <w:r>
        <w:t xml:space="preserve"> </w:t>
      </w:r>
      <w:r>
        <w:t xml:space="preserve">Noise</w:t>
      </w:r>
      <w:r>
        <w:t xml:space="preserve"> </w:t>
      </w:r>
      <w:r>
        <w:t xml:space="preserve">As above, a move to cleaner modes of transport</w:t>
      </w:r>
      <w:r>
        <w:t xml:space="preserve"> </w:t>
      </w:r>
      <w:r>
        <w:t xml:space="preserve">will trigger co-benefits for noise (electric power</w:t>
      </w:r>
      <w:r>
        <w:t xml:space="preserve"> </w:t>
      </w:r>
      <w:r>
        <w:t xml:space="preserve">trains being significantly less noisy than internal</w:t>
      </w:r>
      <w:r>
        <w:t xml:space="preserve"> </w:t>
      </w:r>
      <w:r>
        <w:t xml:space="preserve">combustion engines, and soft transport modes</w:t>
      </w:r>
      <w:r>
        <w:t xml:space="preserve"> </w:t>
      </w:r>
      <w:r>
        <w:t xml:space="preserve">being less noisy than motorised ones).</w:t>
      </w:r>
      <w:r>
        <w:br/>
      </w:r>
      <w:r>
        <w:t xml:space="preserve">Those currently most affected by</w:t>
      </w:r>
      <w:r>
        <w:t xml:space="preserve"> </w:t>
      </w:r>
      <w:r>
        <w:t xml:space="preserve">noise pollution notably from road</w:t>
      </w:r>
      <w:r>
        <w:t xml:space="preserve"> </w:t>
      </w:r>
      <w:r>
        <w:t xml:space="preserve">transport, i.e. those living along busy</w:t>
      </w:r>
      <w:r>
        <w:t xml:space="preserve"> </w:t>
      </w:r>
      <w:r>
        <w:t xml:space="preserve">roads.</w:t>
      </w:r>
      <w:r>
        <w:br/>
      </w:r>
      <w:r>
        <w:t xml:space="preserve">Indoor air quality</w:t>
      </w:r>
    </w:p>
    <w:p>
      <w:pPr>
        <w:pStyle w:val="BodyText"/>
      </w:pPr>
      <w:r>
        <w:t xml:space="preserve">Indoor air quality depends to a large extent on</w:t>
      </w:r>
      <w:r>
        <w:t xml:space="preserve"> </w:t>
      </w:r>
      <w:r>
        <w:t xml:space="preserve">the quality of ambient (outdoor) air and would</w:t>
      </w:r>
      <w:r>
        <w:t xml:space="preserve"> </w:t>
      </w:r>
      <w:r>
        <w:t xml:space="preserve">therefore improve with stricter air quality</w:t>
      </w:r>
      <w:r>
        <w:t xml:space="preserve"> </w:t>
      </w:r>
      <w:r>
        <w:t xml:space="preserve">standards.</w:t>
      </w:r>
      <w:r>
        <w:br/>
      </w:r>
      <w:r>
        <w:t xml:space="preserve">As for direct health impacts.</w:t>
      </w:r>
      <w:r>
        <w:t xml:space="preserve"> </w:t>
      </w:r>
      <w:r>
        <w:t xml:space="preserve">Equality</w:t>
      </w:r>
    </w:p>
    <w:p>
      <w:pPr>
        <w:pStyle w:val="BodyText"/>
      </w:pPr>
      <w:r>
        <w:t xml:space="preserve">Poor air quality disproportionally affects citizens</w:t>
      </w:r>
      <w:r>
        <w:t xml:space="preserve"> </w:t>
      </w:r>
      <w:r>
        <w:t xml:space="preserve">of lower socio-economic status, as well as those</w:t>
      </w:r>
      <w:r>
        <w:t xml:space="preserve"> </w:t>
      </w:r>
      <w:r>
        <w:t xml:space="preserve">with pre-existing conditions and children.26</w:t>
      </w:r>
      <w:r>
        <w:t xml:space="preserve"> </w:t>
      </w:r>
      <w:r>
        <w:t xml:space="preserve">Consequently, introducing stricter air quality</w:t>
      </w:r>
      <w:r>
        <w:t xml:space="preserve"> </w:t>
      </w:r>
      <w:r>
        <w:t xml:space="preserve">standards can be expected to have indirect</w:t>
      </w:r>
      <w:r>
        <w:t xml:space="preserve"> </w:t>
      </w:r>
      <w:r>
        <w:t xml:space="preserve">redistributional effects in benefitting these</w:t>
      </w:r>
      <w:r>
        <w:t xml:space="preserve"> </w:t>
      </w:r>
      <w:r>
        <w:t xml:space="preserve">groups most.</w:t>
      </w:r>
      <w:r>
        <w:t xml:space="preserve"> </w:t>
      </w:r>
      <w:r>
        <w:t xml:space="preserve">Groups of society of lower socio-</w:t>
      </w:r>
      <w:r>
        <w:t xml:space="preserve"> </w:t>
      </w:r>
      <w:r>
        <w:t xml:space="preserve">economic status, vulnerable groups.</w:t>
      </w:r>
      <w:r>
        <w:t xml:space="preserve"> </w:t>
      </w:r>
      <w:r>
        <w:t xml:space="preserve">Quality of life</w:t>
      </w:r>
      <w:r>
        <w:t xml:space="preserve"> </w:t>
      </w:r>
      <w:r>
        <w:t xml:space="preserve">European citizens care strongly about air</w:t>
      </w:r>
      <w:r>
        <w:t xml:space="preserve"> </w:t>
      </w:r>
      <w:r>
        <w:t xml:space="preserve">quality.27/28</w:t>
      </w:r>
      <w:r>
        <w:t xml:space="preserve"> </w:t>
      </w:r>
      <w:r>
        <w:t xml:space="preserve">Besides</w:t>
      </w:r>
      <w:r>
        <w:t xml:space="preserve"> </w:t>
      </w:r>
      <w:r>
        <w:t xml:space="preserve">the</w:t>
      </w:r>
      <w:r>
        <w:t xml:space="preserve"> </w:t>
      </w:r>
      <w:r>
        <w:t xml:space="preserve">quantified</w:t>
      </w:r>
      <w:r>
        <w:t xml:space="preserve"> </w:t>
      </w:r>
      <w:r>
        <w:t xml:space="preserve">health</w:t>
      </w:r>
      <w:r>
        <w:t xml:space="preserve"> </w:t>
      </w:r>
      <w:r>
        <w:t xml:space="preserve">impacts of clean air, indirect benefits are likely</w:t>
      </w:r>
      <w:r>
        <w:t xml:space="preserve"> </w:t>
      </w:r>
      <w:r>
        <w:t xml:space="preserve">to accrue from citizens awareness of breathing</w:t>
      </w:r>
      <w:r>
        <w:t xml:space="preserve"> </w:t>
      </w:r>
      <w:r>
        <w:t xml:space="preserve">cleaner air and living in a more healthy</w:t>
      </w:r>
      <w:r>
        <w:t xml:space="preserve"> </w:t>
      </w:r>
      <w:r>
        <w:t xml:space="preserve">environment.</w:t>
      </w:r>
      <w:r>
        <w:br/>
      </w:r>
      <w:r>
        <w:t xml:space="preserve">As for direct health impacts.</w:t>
      </w:r>
      <w:r>
        <w:t xml:space="preserve"> </w:t>
      </w:r>
      <w:r>
        <w:t xml:space="preserve">Administrative cost savings related to the ‘one in, one out’ approach</w:t>
      </w:r>
      <w:r>
        <w:t xml:space="preserve"> </w:t>
      </w:r>
      <w:r>
        <w:t xml:space="preserve">The Ambient Air Quality Directives do not impose any direct administrative costs on consumers and</w:t>
      </w:r>
      <w:r>
        <w:t xml:space="preserve"> </w:t>
      </w:r>
      <w:r>
        <w:t xml:space="preserve">businesses (while these do bear important adjustment costs, i.e. due to measures needed to achieve EU air</w:t>
      </w:r>
      <w:r>
        <w:t xml:space="preserve"> </w:t>
      </w:r>
      <w:r>
        <w:t xml:space="preserve">quality standards), therefore the one-in-one-out approach is not applicable (as explained in the main report</w:t>
      </w:r>
      <w:r>
        <w:t xml:space="preserve"> </w:t>
      </w:r>
      <w:r>
        <w:t xml:space="preserve">section 8.4).</w:t>
      </w:r>
    </w:p>
    <w:p>
      <w:pPr>
        <w:pStyle w:val="Compact"/>
        <w:numPr>
          <w:ilvl w:val="0"/>
          <w:numId w:val="1005"/>
        </w:numPr>
      </w:pPr>
      <w:r>
        <w:t xml:space="preserve">Overview of administrative costs and the one-in-one-out scheme – Preferred option</w:t>
      </w:r>
    </w:p>
    <w:p>
      <w:pPr>
        <w:pStyle w:val="FirstParagraph"/>
      </w:pPr>
      <w:r>
        <w:t xml:space="preserve">26 EEA (2019), EEA Report No 22/2018 (accessed: 10.06.2022)</w:t>
      </w:r>
      <w:r>
        <w:t xml:space="preserve"> </w:t>
      </w:r>
      <w:r>
        <w:t xml:space="preserve">27 Special Eurobarometer 497 (accessed: 10.06.2022)</w:t>
      </w:r>
      <w:r>
        <w:t xml:space="preserve"> </w:t>
      </w:r>
      <w:r>
        <w:t xml:space="preserve">28 COM (2021), Open Public Consultation on “Air quality – revision of EU rules” (accessed: 10.06.2022)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The following provides an overview of the costs of the different policy options that form part</w:t>
      </w:r>
      <w:r>
        <w:t xml:space="preserve"> </w:t>
      </w:r>
      <w:r>
        <w:t xml:space="preserve">of the preferred package. As presented in Section 6 of the main report, a 10 µg/m3 target for</w:t>
      </w:r>
      <w:r>
        <w:t xml:space="preserve"> </w:t>
      </w:r>
      <w:r>
        <w:t xml:space="preserve">annual mean PM2.5 (policy-option I-2) amounts to adjustment or mitigation costs of</w:t>
      </w:r>
      <w:r>
        <w:t xml:space="preserve"> </w:t>
      </w:r>
      <w:r>
        <w:t xml:space="preserve">5.6 billion Euro per year in 2030, with the most impacted sectors being industry,</w:t>
      </w:r>
      <w:r>
        <w:t xml:space="preserve"> </w:t>
      </w:r>
      <w:r>
        <w:t xml:space="preserve">households and livestock.</w:t>
      </w:r>
      <w:r>
        <w:br/>
      </w:r>
      <w:r>
        <w:t xml:space="preserve">To assess the potential administrative burden placed on different actors, the EU’s Better</w:t>
      </w:r>
      <w:r>
        <w:t xml:space="preserve"> </w:t>
      </w:r>
      <w:r>
        <w:t xml:space="preserve">Regulation Toolbox Standard Cost Model (SCM) 29 was used. The SCM uses information on:</w:t>
      </w:r>
      <w:r>
        <w:t xml:space="preserve"> </w:t>
      </w:r>
      <w:r>
        <w:t xml:space="preserve">number of activities required, with the time required per activity and the cost per unit of time</w:t>
      </w:r>
      <w:r>
        <w:t xml:space="preserve"> </w:t>
      </w:r>
      <w:r>
        <w:t xml:space="preserve">spent. The aim is to estimate additional costs (or cost reductions) of new policy options</w:t>
      </w:r>
      <w:r>
        <w:t xml:space="preserve"> </w:t>
      </w:r>
      <w:r>
        <w:t xml:space="preserve">compared to the baseline scenario.</w:t>
      </w:r>
      <w:r>
        <w:br/>
      </w:r>
      <w:r>
        <w:t xml:space="preserve">The following tables provides an overview of administrative costs related to monitoring,</w:t>
      </w:r>
      <w:r>
        <w:t xml:space="preserve"> </w:t>
      </w:r>
      <w:r>
        <w:t xml:space="preserve">assessment, implementation and enforcement. The total administrative costs are estimated</w:t>
      </w:r>
      <w:r>
        <w:t xml:space="preserve"> </w:t>
      </w:r>
      <w:r>
        <w:t xml:space="preserve">to range from 75 to 106 million Euro per year in 2030, increasing with the stringency of</w:t>
      </w:r>
      <w:r>
        <w:t xml:space="preserve"> </w:t>
      </w:r>
      <w:r>
        <w:t xml:space="preserve">the scenario, with costs in the preferred scenario estimated at 78 million Euro per year.</w:t>
      </w:r>
      <w:r>
        <w:br/>
      </w:r>
      <w:r>
        <w:t xml:space="preserve">Administrative costs estimates include:</w:t>
      </w:r>
      <w:r>
        <w:t xml:space="preserve"> </w:t>
      </w:r>
      <w:r>
        <w:t xml:space="preserve"> costs for all policy options and their individual measures included in the set of preferred</w:t>
      </w:r>
      <w:r>
        <w:t xml:space="preserve"> </w:t>
      </w:r>
      <w:r>
        <w:t xml:space="preserve">policy options that are not linked to the level of ambition of revised EU air quality</w:t>
      </w:r>
      <w:r>
        <w:t xml:space="preserve"> </w:t>
      </w:r>
      <w:r>
        <w:t xml:space="preserve">standards, which add up to about 75 million Euro per year – this includes approximately</w:t>
      </w:r>
      <w:r>
        <w:t xml:space="preserve"> </w:t>
      </w:r>
      <w:r>
        <w:t xml:space="preserve">4.8 million Euro per year related to better implementation and communication (see Table</w:t>
      </w:r>
      <w:r>
        <w:t xml:space="preserve"> </w:t>
      </w:r>
      <w:r>
        <w:t xml:space="preserve">A3.1), and a further 70.3 million Euro per year related to improved monitoring and</w:t>
      </w:r>
      <w:r>
        <w:t xml:space="preserve"> </w:t>
      </w:r>
      <w:r>
        <w:t xml:space="preserve">assessment (see Table A3.2);</w:t>
      </w:r>
    </w:p>
    <w:p>
      <w:pPr>
        <w:pStyle w:val="BodyText"/>
      </w:pPr>
      <w:r>
        <w:t xml:space="preserve"> costs linked to the development of air quality plans, which depend on the number of</w:t>
      </w:r>
      <w:r>
        <w:t xml:space="preserve"> </w:t>
      </w:r>
      <w:r>
        <w:t xml:space="preserve">exceedances above EU air quality standards to be expected in the target year 2030. This</w:t>
      </w:r>
      <w:r>
        <w:t xml:space="preserve"> </w:t>
      </w:r>
      <w:r>
        <w:t xml:space="preserve">component hence depends on the level of ambition assumed via policy options I-1, I-2 or</w:t>
      </w:r>
      <w:r>
        <w:t xml:space="preserve"> </w:t>
      </w:r>
      <w:r>
        <w:t xml:space="preserve">I-3, which adds up to between 1 and 31 million Euro per year. Table A3.3 provides an</w:t>
      </w:r>
      <w:r>
        <w:t xml:space="preserve"> </w:t>
      </w:r>
      <w:r>
        <w:t xml:space="preserve">overview of costs related to exceedances per pollutant – based on assumption of residual</w:t>
      </w:r>
      <w:r>
        <w:t xml:space="preserve"> </w:t>
      </w:r>
      <w:r>
        <w:t xml:space="preserve">exceedances based on the modelling that underpins this impact assessment.</w:t>
      </w:r>
    </w:p>
    <w:p>
      <w:pPr>
        <w:pStyle w:val="BodyText"/>
      </w:pPr>
      <w:r>
        <w:t xml:space="preserve">Costs for consumers and businesses are represented jointly as there are no direct regulatory</w:t>
      </w:r>
      <w:r>
        <w:t xml:space="preserve"> </w:t>
      </w:r>
      <w:r>
        <w:t xml:space="preserve">requirements for businesses stemming from the Ambient Air Quality Directives. This also</w:t>
      </w:r>
      <w:r>
        <w:t xml:space="preserve"> </w:t>
      </w:r>
      <w:r>
        <w:t xml:space="preserve">means that there are no direct administrative costs to be borne by business or citizens.</w:t>
      </w:r>
      <w:r>
        <w:t xml:space="preserve"> </w:t>
      </w:r>
      <w:r>
        <w:t xml:space="preserve">This means there is no need to look at potential off-setting measures as part of the</w:t>
      </w:r>
      <w:r>
        <w:t xml:space="preserve"> </w:t>
      </w:r>
      <w:r>
        <w:t xml:space="preserve">Commission’s commitment to the ‘one-in-one-out’ scheme, and therefore the tables below</w:t>
      </w:r>
      <w:r>
        <w:t xml:space="preserve"> </w:t>
      </w:r>
      <w:r>
        <w:t xml:space="preserve">do not contain the part of the template reserved for “costs related to the ‘one in, one out’</w:t>
      </w:r>
      <w:r>
        <w:t xml:space="preserve"> </w:t>
      </w:r>
      <w:r>
        <w:t xml:space="preserve">approach”.</w:t>
      </w:r>
      <w:r>
        <w:t xml:space="preserve"> </w:t>
      </w:r>
      <w:r>
        <w:t xml:space="preserve">Hence, most costs for consumer and businesses are indirect costs that cannot always be</w:t>
      </w:r>
      <w:r>
        <w:t xml:space="preserve"> </w:t>
      </w:r>
      <w:r>
        <w:t xml:space="preserve">broken down into who will bear what share. The costs most clearly attributable are direct</w:t>
      </w:r>
    </w:p>
    <w:p>
      <w:pPr>
        <w:pStyle w:val="BodyText"/>
      </w:pPr>
      <w:r>
        <w:t xml:space="preserve">29 COM (2022), Tool #60 - the standard cost model for estimating administrative costs (accessed: 10.06.2022)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administrative and enforcement costs falling on the competent authorities in Member States.</w:t>
      </w:r>
    </w:p>
    <w:p>
      <w:pPr>
        <w:pStyle w:val="BodyText"/>
      </w:pPr>
      <w:r>
        <w:t xml:space="preserve">Table A3.2 – (II.1) Overview of costs – Assessment of administrative costs and burden for specific policy</w:t>
      </w:r>
      <w:r>
        <w:t xml:space="preserve"> </w:t>
      </w:r>
      <w:r>
        <w:t xml:space="preserve">measures preferred policy options (note that one-off costs have been annualized assuming a period of 20 years</w:t>
      </w:r>
      <w:r>
        <w:t xml:space="preserve"> </w:t>
      </w:r>
      <w:r>
        <w:t xml:space="preserve">and a discount rate of 3%)30</w:t>
      </w:r>
    </w:p>
    <w:p>
      <w:pPr>
        <w:pStyle w:val="BodyText"/>
      </w:pPr>
      <w:r>
        <w:t xml:space="preserve">For public authorities</w:t>
      </w:r>
      <w:r>
        <w:t xml:space="preserve"> </w:t>
      </w:r>
      <w:r>
        <w:t xml:space="preserve">(€)</w:t>
      </w:r>
      <w:r>
        <w:t xml:space="preserve"> </w:t>
      </w:r>
      <w:r>
        <w:t xml:space="preserve">For consumers</w:t>
      </w:r>
      <w:r>
        <w:br/>
      </w:r>
      <w:r>
        <w:t xml:space="preserve">&amp; business (€)</w:t>
      </w:r>
      <w:r>
        <w:t xml:space="preserve"> </w:t>
      </w:r>
      <w:r>
        <w:t xml:space="preserve">Total administrative</w:t>
      </w:r>
      <w:r>
        <w:t xml:space="preserve"> </w:t>
      </w:r>
      <w:r>
        <w:t xml:space="preserve">costs (€)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A1:</w:t>
      </w:r>
      <w:r>
        <w:t xml:space="preserve"> </w:t>
      </w:r>
      <w:r>
        <w:t xml:space="preserve">Introduce review</w:t>
      </w:r>
      <w:r>
        <w:t xml:space="preserve"> </w:t>
      </w:r>
      <w:r>
        <w:t xml:space="preserve">triggered by scientific</w:t>
      </w:r>
      <w:r>
        <w:t xml:space="preserve"> </w:t>
      </w:r>
      <w:r>
        <w:t xml:space="preserve">progress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A2: Introduce review</w:t>
      </w:r>
      <w:r>
        <w:t xml:space="preserve"> </w:t>
      </w:r>
      <w:r>
        <w:t xml:space="preserve">triggered by technical</w:t>
      </w:r>
      <w:r>
        <w:t xml:space="preserve"> </w:t>
      </w:r>
      <w:r>
        <w:t xml:space="preserve">progress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Not part of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A3:</w:t>
      </w:r>
      <w:r>
        <w:t xml:space="preserve"> </w:t>
      </w:r>
      <w:r>
        <w:t xml:space="preserve">Introduce option to</w:t>
      </w:r>
      <w:r>
        <w:t xml:space="preserve"> </w:t>
      </w:r>
      <w:r>
        <w:t xml:space="preserve">notify stricter standards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A4:</w:t>
      </w:r>
      <w:r>
        <w:t xml:space="preserve"> </w:t>
      </w:r>
      <w:r>
        <w:t xml:space="preserve">Introduce a list of</w:t>
      </w:r>
      <w:r>
        <w:t xml:space="preserve"> </w:t>
      </w:r>
      <w:r>
        <w:t xml:space="preserve">priority pollutants</w:t>
      </w:r>
      <w:r>
        <w:br/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Not part of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B1:</w:t>
      </w:r>
      <w:r>
        <w:t xml:space="preserve"> </w:t>
      </w:r>
      <w:r>
        <w:t xml:space="preserve">Introduce additional</w:t>
      </w:r>
      <w:r>
        <w:t xml:space="preserve"> </w:t>
      </w:r>
      <w:r>
        <w:t xml:space="preserve">short-term standards</w:t>
      </w:r>
      <w:r>
        <w:br/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B2:</w:t>
      </w:r>
      <w:r>
        <w:t xml:space="preserve"> </w:t>
      </w:r>
      <w:r>
        <w:t xml:space="preserve">Introduce additional</w:t>
      </w:r>
      <w:r>
        <w:t xml:space="preserve"> </w:t>
      </w:r>
      <w:r>
        <w:t xml:space="preserve">alert/information</w:t>
      </w:r>
      <w:r>
        <w:t xml:space="preserve"> </w:t>
      </w:r>
      <w:r>
        <w:t xml:space="preserve">thresholds</w:t>
      </w:r>
      <w:r>
        <w:br/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B3:</w:t>
      </w:r>
      <w:r>
        <w:t xml:space="preserve"> </w:t>
      </w:r>
      <w:r>
        <w:t xml:space="preserve">Revise definition of</w:t>
      </w:r>
      <w:r>
        <w:t xml:space="preserve"> </w:t>
      </w:r>
      <w:r>
        <w:t xml:space="preserve">average exposure</w:t>
      </w:r>
      <w:r>
        <w:t xml:space="preserve"> </w:t>
      </w:r>
      <w:r>
        <w:t xml:space="preserve">standards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B4:</w:t>
      </w:r>
      <w:r>
        <w:t xml:space="preserve"> </w:t>
      </w:r>
      <w:r>
        <w:t xml:space="preserve">Introduce guidance on</w:t>
      </w:r>
      <w:r>
        <w:t xml:space="preserve"> </w:t>
      </w:r>
      <w:r>
        <w:t xml:space="preserve">addressing</w:t>
      </w:r>
      <w:r>
        <w:t xml:space="preserve"> </w:t>
      </w:r>
      <w:r>
        <w:t xml:space="preserve">exceedances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B5:</w:t>
      </w:r>
      <w:r>
        <w:t xml:space="preserve"> </w:t>
      </w:r>
      <w:r>
        <w:t xml:space="preserve">Introduce limit values</w:t>
      </w:r>
      <w:r>
        <w:t xml:space="preserve"> </w:t>
      </w:r>
      <w:r>
        <w:t xml:space="preserve">for additional air</w:t>
      </w:r>
      <w:r>
        <w:t xml:space="preserve"> </w:t>
      </w:r>
      <w:r>
        <w:t xml:space="preserve">pollutants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C1:</w:t>
      </w:r>
      <w:r>
        <w:t xml:space="preserve"> </w:t>
      </w:r>
      <w:r>
        <w:t xml:space="preserve">Revise obligations</w:t>
      </w:r>
      <w:r>
        <w:t xml:space="preserve"> </w:t>
      </w:r>
      <w:r>
        <w:t xml:space="preserve">triggered by</w:t>
      </w:r>
      <w:r>
        <w:t xml:space="preserve"> </w:t>
      </w:r>
      <w:r>
        <w:t xml:space="preserve">exceedances</w:t>
      </w:r>
      <w:r>
        <w:br/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600k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600 000</w:t>
      </w:r>
      <w:r>
        <w:t xml:space="preserve"> </w:t>
      </w:r>
      <w:r>
        <w:t xml:space="preserve">C2:</w:t>
      </w:r>
      <w:r>
        <w:t xml:space="preserve"> </w:t>
      </w:r>
      <w:r>
        <w:t xml:space="preserve">Revise/clarify definition</w:t>
      </w:r>
      <w:r>
        <w:t xml:space="preserve"> </w:t>
      </w:r>
      <w:r>
        <w:t xml:space="preserve">of ‘as short as possible’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600k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600 000</w:t>
      </w:r>
      <w:r>
        <w:t xml:space="preserve"> </w:t>
      </w:r>
      <w:r>
        <w:t xml:space="preserve">C3:</w:t>
      </w:r>
      <w:r>
        <w:t xml:space="preserve"> </w:t>
      </w:r>
      <w:r>
        <w:t xml:space="preserve">Revise short-term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30k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30 000</w:t>
      </w:r>
    </w:p>
    <w:p>
      <w:pPr>
        <w:pStyle w:val="BodyText"/>
      </w:pPr>
      <w:r>
        <w:t xml:space="preserve">30 This and following tables categorise costs as follows: ‘low’ means costs of &lt;100k, ‘medium’ 100k to 1</w:t>
      </w:r>
      <w:r>
        <w:t xml:space="preserve"> </w:t>
      </w:r>
      <w:r>
        <w:t xml:space="preserve">million, high &gt;1 million EUR.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Table A3.2 – (II.1) Overview of costs – Assessment of administrative costs and burden for specific policy</w:t>
      </w:r>
      <w:r>
        <w:t xml:space="preserve"> </w:t>
      </w:r>
      <w:r>
        <w:t xml:space="preserve">measures preferred policy options (note that one-off costs have been annualized assuming a period of 20 years</w:t>
      </w:r>
      <w:r>
        <w:t xml:space="preserve"> </w:t>
      </w:r>
      <w:r>
        <w:t xml:space="preserve">and a discount rate of 3%)30</w:t>
      </w:r>
    </w:p>
    <w:p>
      <w:pPr>
        <w:pStyle w:val="BodyText"/>
      </w:pPr>
      <w:r>
        <w:t xml:space="preserve">For public authorities</w:t>
      </w:r>
      <w:r>
        <w:t xml:space="preserve"> </w:t>
      </w:r>
      <w:r>
        <w:t xml:space="preserve">(€)</w:t>
      </w:r>
      <w:r>
        <w:t xml:space="preserve"> </w:t>
      </w:r>
      <w:r>
        <w:t xml:space="preserve">For consumers</w:t>
      </w:r>
      <w:r>
        <w:br/>
      </w:r>
      <w:r>
        <w:t xml:space="preserve">&amp; business (€)</w:t>
      </w:r>
      <w:r>
        <w:t xml:space="preserve"> </w:t>
      </w:r>
      <w:r>
        <w:t xml:space="preserve">Total administrative</w:t>
      </w:r>
      <w:r>
        <w:t xml:space="preserve"> </w:t>
      </w:r>
      <w:r>
        <w:t xml:space="preserve">costs (€)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action plans &amp; air</w:t>
      </w:r>
      <w:r>
        <w:t xml:space="preserve"> </w:t>
      </w:r>
      <w:r>
        <w:t xml:space="preserve">quality plans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C4:</w:t>
      </w:r>
      <w:r>
        <w:t xml:space="preserve"> </w:t>
      </w:r>
      <w:r>
        <w:t xml:space="preserve">Introduce additional</w:t>
      </w:r>
      <w:r>
        <w:t xml:space="preserve"> </w:t>
      </w:r>
      <w:r>
        <w:t xml:space="preserve">short-term action plans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50k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50 000</w:t>
      </w:r>
      <w:r>
        <w:t xml:space="preserve"> </w:t>
      </w:r>
      <w:r>
        <w:t xml:space="preserve">C5:</w:t>
      </w:r>
      <w:r>
        <w:t xml:space="preserve"> </w:t>
      </w:r>
      <w:r>
        <w:t xml:space="preserve">Introduce requirement</w:t>
      </w:r>
      <w:r>
        <w:t xml:space="preserve"> </w:t>
      </w:r>
      <w:r>
        <w:t xml:space="preserve">to update air quality</w:t>
      </w:r>
      <w:r>
        <w:t xml:space="preserve"> </w:t>
      </w:r>
      <w:r>
        <w:t xml:space="preserve">plans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Low</w:t>
      </w:r>
      <w:r>
        <w:t xml:space="preserve"> </w:t>
      </w:r>
      <w:r>
        <w:t xml:space="preserve">2400k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2 400 000</w:t>
      </w:r>
      <w:r>
        <w:t xml:space="preserve"> </w:t>
      </w:r>
      <w:r>
        <w:t xml:space="preserve">D1:</w:t>
      </w:r>
      <w:r>
        <w:t xml:space="preserve"> </w:t>
      </w:r>
      <w:r>
        <w:t xml:space="preserve">Revise requirements to</w:t>
      </w:r>
      <w:r>
        <w:t xml:space="preserve"> </w:t>
      </w:r>
      <w:r>
        <w:t xml:space="preserve">involve stakeholders</w:t>
      </w:r>
      <w:r>
        <w:br/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320k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320 000</w:t>
      </w:r>
      <w:r>
        <w:t xml:space="preserve"> </w:t>
      </w:r>
      <w:r>
        <w:t xml:space="preserve">D2:</w:t>
      </w:r>
      <w:r>
        <w:t xml:space="preserve"> </w:t>
      </w:r>
      <w:r>
        <w:t xml:space="preserve">Introduce a ‘one zone,</w:t>
      </w:r>
      <w:r>
        <w:t xml:space="preserve"> </w:t>
      </w:r>
      <w:r>
        <w:t xml:space="preserve">one plan’ requirement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600k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Not part of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E1:</w:t>
      </w:r>
      <w:r>
        <w:t xml:space="preserve"> </w:t>
      </w:r>
      <w:r>
        <w:t xml:space="preserve">Introduce minimum</w:t>
      </w:r>
      <w:r>
        <w:t xml:space="preserve"> </w:t>
      </w:r>
      <w:r>
        <w:t xml:space="preserve">levels for financial</w:t>
      </w:r>
      <w:r>
        <w:t xml:space="preserve"> </w:t>
      </w:r>
      <w:r>
        <w:t xml:space="preserve">penalties</w:t>
      </w:r>
      <w:r>
        <w:br/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E2:</w:t>
      </w:r>
      <w:r>
        <w:t xml:space="preserve"> </w:t>
      </w:r>
      <w:r>
        <w:t xml:space="preserve">Introduce right to health</w:t>
      </w:r>
      <w:r>
        <w:t xml:space="preserve"> </w:t>
      </w:r>
      <w:r>
        <w:t xml:space="preserve">damage compensation</w:t>
      </w:r>
      <w:r>
        <w:br/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E3:</w:t>
      </w:r>
      <w:r>
        <w:t xml:space="preserve"> </w:t>
      </w:r>
      <w:r>
        <w:t xml:space="preserve">Introduce a fund to be</w:t>
      </w:r>
      <w:r>
        <w:t xml:space="preserve"> </w:t>
      </w:r>
      <w:r>
        <w:t xml:space="preserve">fed by penalties paid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Not part of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E4:</w:t>
      </w:r>
      <w:r>
        <w:t xml:space="preserve"> </w:t>
      </w:r>
      <w:r>
        <w:t xml:space="preserve">Introduce an explicit</w:t>
      </w:r>
      <w:r>
        <w:t xml:space="preserve"> </w:t>
      </w:r>
      <w:r>
        <w:t xml:space="preserve">‘access to justice’</w:t>
      </w:r>
      <w:r>
        <w:t xml:space="preserve"> </w:t>
      </w:r>
      <w:r>
        <w:t xml:space="preserve">clause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F1:</w:t>
      </w:r>
      <w:r>
        <w:t xml:space="preserve"> </w:t>
      </w:r>
      <w:r>
        <w:t xml:space="preserve">Revise provisions</w:t>
      </w:r>
      <w:r>
        <w:t xml:space="preserve"> </w:t>
      </w:r>
      <w:r>
        <w:t xml:space="preserve">related to up-to-date</w:t>
      </w:r>
      <w:r>
        <w:t xml:space="preserve"> </w:t>
      </w:r>
      <w:r>
        <w:t xml:space="preserve">data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140k</w:t>
      </w:r>
      <w:r>
        <w:t xml:space="preserve"> </w:t>
      </w:r>
      <w:r>
        <w:t xml:space="preserve">640k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780 000</w:t>
      </w:r>
      <w:r>
        <w:t xml:space="preserve"> </w:t>
      </w:r>
      <w:r>
        <w:t xml:space="preserve">F2:</w:t>
      </w:r>
      <w:r>
        <w:t xml:space="preserve"> </w:t>
      </w:r>
      <w:r>
        <w:t xml:space="preserve">Introduce requirement</w:t>
      </w:r>
      <w:r>
        <w:t xml:space="preserve"> </w:t>
      </w:r>
      <w:r>
        <w:t xml:space="preserve">to provide AQ health</w:t>
      </w:r>
      <w:r>
        <w:t xml:space="preserve"> </w:t>
      </w:r>
      <w:r>
        <w:t xml:space="preserve">data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F3:</w:t>
      </w:r>
      <w:r>
        <w:t xml:space="preserve"> </w:t>
      </w:r>
      <w:r>
        <w:t xml:space="preserve">Introduce use of specific</w:t>
      </w:r>
      <w:r>
        <w:t xml:space="preserve"> </w:t>
      </w:r>
      <w:r>
        <w:t xml:space="preserve">communication</w:t>
      </w:r>
      <w:r>
        <w:t xml:space="preserve"> </w:t>
      </w:r>
      <w:r>
        <w:t xml:space="preserve">channels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60k</w:t>
      </w:r>
      <w:r>
        <w:t xml:space="preserve"> </w:t>
      </w:r>
      <w:r>
        <w:t xml:space="preserve">1280k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Not part of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F4:</w:t>
      </w:r>
      <w:r>
        <w:t xml:space="preserve"> </w:t>
      </w:r>
      <w:r>
        <w:t xml:space="preserve">Introduce requirements</w:t>
      </w:r>
      <w:r>
        <w:t xml:space="preserve"> </w:t>
      </w:r>
      <w:r>
        <w:t xml:space="preserve">for harmonised AQ</w:t>
      </w:r>
      <w:r>
        <w:t xml:space="preserve"> </w:t>
      </w:r>
      <w:r>
        <w:t xml:space="preserve">index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10k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10 000</w:t>
      </w:r>
    </w:p>
    <w:p>
      <w:pPr>
        <w:pStyle w:val="BodyText"/>
      </w:pPr>
      <w:r>
        <w:t xml:space="preserve">SUB-TOTAL</w:t>
      </w:r>
    </w:p>
    <w:p>
      <w:pPr>
        <w:pStyle w:val="BodyText"/>
      </w:pPr>
      <w:r>
        <w:t xml:space="preserve">4 790 000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Table A3.3 – (II.2) Overview of costs – Assessment of administrative costs and burden for specific policy</w:t>
      </w:r>
      <w:r>
        <w:t xml:space="preserve"> </w:t>
      </w:r>
      <w:r>
        <w:t xml:space="preserve">measures preferred policy options (note that one-off costs have been annualized assuming a period of 20 years</w:t>
      </w:r>
      <w:r>
        <w:t xml:space="preserve"> </w:t>
      </w:r>
      <w:r>
        <w:t xml:space="preserve">and a discount rate of 3%)31</w:t>
      </w:r>
    </w:p>
    <w:p>
      <w:pPr>
        <w:pStyle w:val="BodyText"/>
      </w:pPr>
      <w:r>
        <w:t xml:space="preserve">For public authorities</w:t>
      </w:r>
      <w:r>
        <w:t xml:space="preserve"> </w:t>
      </w:r>
      <w:r>
        <w:t xml:space="preserve">(€)</w:t>
      </w:r>
      <w:r>
        <w:t xml:space="preserve"> </w:t>
      </w:r>
      <w:r>
        <w:t xml:space="preserve">For consumers</w:t>
      </w:r>
      <w:r>
        <w:br/>
      </w:r>
      <w:r>
        <w:t xml:space="preserve">&amp; business (€)</w:t>
      </w:r>
      <w:r>
        <w:t xml:space="preserve"> </w:t>
      </w:r>
      <w:r>
        <w:t xml:space="preserve">Total administrative</w:t>
      </w:r>
      <w:r>
        <w:t xml:space="preserve"> </w:t>
      </w:r>
      <w:r>
        <w:t xml:space="preserve">costs (€)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G1:</w:t>
      </w:r>
      <w:r>
        <w:t xml:space="preserve"> </w:t>
      </w:r>
      <w:r>
        <w:t xml:space="preserve">Revise rules related to</w:t>
      </w:r>
      <w:r>
        <w:t xml:space="preserve"> </w:t>
      </w:r>
      <w:r>
        <w:t xml:space="preserve">indicative sampling</w:t>
      </w:r>
      <w:r>
        <w:t xml:space="preserve"> </w:t>
      </w:r>
      <w:r>
        <w:t xml:space="preserve">points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1 070k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1 070 000</w:t>
      </w:r>
      <w:r>
        <w:t xml:space="preserve"> </w:t>
      </w:r>
      <w:r>
        <w:t xml:space="preserve">G2:</w:t>
      </w:r>
      <w:r>
        <w:t xml:space="preserve"> </w:t>
      </w:r>
      <w:r>
        <w:t xml:space="preserve">Introduce requirements</w:t>
      </w:r>
      <w:r>
        <w:t xml:space="preserve"> </w:t>
      </w:r>
      <w:r>
        <w:t xml:space="preserve">for AQ modelling</w:t>
      </w:r>
      <w:r>
        <w:br/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320k</w:t>
      </w:r>
      <w:r>
        <w:t xml:space="preserve"> </w:t>
      </w:r>
      <w:r>
        <w:t xml:space="preserve">2 230k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2 550 000</w:t>
      </w:r>
      <w:r>
        <w:t xml:space="preserve"> </w:t>
      </w:r>
      <w:r>
        <w:t xml:space="preserve">G3:</w:t>
      </w:r>
      <w:r>
        <w:t xml:space="preserve"> </w:t>
      </w:r>
      <w:r>
        <w:t xml:space="preserve">Revise rules for regular</w:t>
      </w:r>
      <w:r>
        <w:t xml:space="preserve"> </w:t>
      </w:r>
      <w:r>
        <w:t xml:space="preserve">review of AQ</w:t>
      </w:r>
      <w:r>
        <w:t xml:space="preserve"> </w:t>
      </w:r>
      <w:r>
        <w:t xml:space="preserve">assessment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Not part of preferred option</w:t>
      </w:r>
      <w:r>
        <w:t xml:space="preserve"> </w:t>
      </w:r>
      <w:r>
        <w:t xml:space="preserve">H1:</w:t>
      </w:r>
      <w:r>
        <w:t xml:space="preserve"> </w:t>
      </w:r>
      <w:r>
        <w:t xml:space="preserve">Revise minimum</w:t>
      </w:r>
      <w:r>
        <w:t xml:space="preserve"> </w:t>
      </w:r>
      <w:r>
        <w:t xml:space="preserve">number of sampling</w:t>
      </w:r>
      <w:r>
        <w:t xml:space="preserve"> </w:t>
      </w:r>
      <w:r>
        <w:t xml:space="preserve">points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540k</w:t>
      </w:r>
      <w:r>
        <w:t xml:space="preserve"> </w:t>
      </w:r>
      <w:r>
        <w:t xml:space="preserve">2 100k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2 640 000</w:t>
      </w:r>
      <w:r>
        <w:t xml:space="preserve"> </w:t>
      </w:r>
      <w:r>
        <w:t xml:space="preserve">H2:</w:t>
      </w:r>
      <w:r>
        <w:t xml:space="preserve"> </w:t>
      </w:r>
      <w:r>
        <w:t xml:space="preserve">Simplify combined</w:t>
      </w:r>
      <w:r>
        <w:t xml:space="preserve"> </w:t>
      </w:r>
      <w:r>
        <w:t xml:space="preserve">PM10/PM2.5 monitoring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230k</w:t>
      </w:r>
      <w:r>
        <w:t xml:space="preserve"> </w:t>
      </w:r>
      <w:r>
        <w:t xml:space="preserve">2 780k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3 010 000</w:t>
      </w:r>
      <w:r>
        <w:t xml:space="preserve"> </w:t>
      </w:r>
      <w:r>
        <w:t xml:space="preserve">H3:</w:t>
      </w:r>
      <w:r>
        <w:t xml:space="preserve"> </w:t>
      </w:r>
      <w:r>
        <w:t xml:space="preserve">Simplify the definitions</w:t>
      </w:r>
      <w:r>
        <w:t xml:space="preserve"> </w:t>
      </w:r>
      <w:r>
        <w:t xml:space="preserve">of sampling points types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200k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Not part of preferred option</w:t>
      </w:r>
      <w:r>
        <w:t xml:space="preserve"> </w:t>
      </w:r>
      <w:r>
        <w:t xml:space="preserve">I1:</w:t>
      </w:r>
      <w:r>
        <w:t xml:space="preserve"> </w:t>
      </w:r>
      <w:r>
        <w:t xml:space="preserve">Introduce obligations to</w:t>
      </w:r>
      <w:r>
        <w:t xml:space="preserve"> </w:t>
      </w:r>
      <w:r>
        <w:t xml:space="preserve">maintain sampling</w:t>
      </w:r>
      <w:r>
        <w:t xml:space="preserve"> </w:t>
      </w:r>
      <w:r>
        <w:t xml:space="preserve">points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I2:</w:t>
      </w:r>
      <w:r>
        <w:t xml:space="preserve"> </w:t>
      </w:r>
      <w:r>
        <w:t xml:space="preserve">Introduce obligations to</w:t>
      </w:r>
      <w:r>
        <w:t xml:space="preserve"> </w:t>
      </w:r>
      <w:r>
        <w:t xml:space="preserve">monitor long-term</w:t>
      </w:r>
      <w:r>
        <w:t xml:space="preserve"> </w:t>
      </w:r>
      <w:r>
        <w:t xml:space="preserve">trends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Not part of preferred option</w:t>
      </w:r>
      <w:r>
        <w:t xml:space="preserve"> </w:t>
      </w:r>
      <w:r>
        <w:t xml:space="preserve">I3:</w:t>
      </w:r>
      <w:r>
        <w:t xml:space="preserve"> </w:t>
      </w:r>
      <w:r>
        <w:t xml:space="preserve">Introduce a protocol for</w:t>
      </w:r>
      <w:r>
        <w:t xml:space="preserve"> </w:t>
      </w:r>
      <w:r>
        <w:t xml:space="preserve">relocated sampling</w:t>
      </w:r>
      <w:r>
        <w:t xml:space="preserve"> </w:t>
      </w:r>
      <w:r>
        <w:t xml:space="preserve">points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50k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50 000</w:t>
      </w:r>
      <w:r>
        <w:t xml:space="preserve"> </w:t>
      </w:r>
      <w:r>
        <w:t xml:space="preserve">J1:</w:t>
      </w:r>
      <w:r>
        <w:t xml:space="preserve"> </w:t>
      </w:r>
      <w:r>
        <w:t xml:space="preserve">Revise macro-scale</w:t>
      </w:r>
      <w:r>
        <w:t xml:space="preserve"> </w:t>
      </w:r>
      <w:r>
        <w:t xml:space="preserve">siting of sampling points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150k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150 000</w:t>
      </w:r>
      <w:r>
        <w:t xml:space="preserve"> </w:t>
      </w:r>
      <w:r>
        <w:t xml:space="preserve">J2:</w:t>
      </w:r>
      <w:r>
        <w:t xml:space="preserve"> </w:t>
      </w:r>
      <w:r>
        <w:t xml:space="preserve">Revise micro-scale</w:t>
      </w:r>
      <w:r>
        <w:t xml:space="preserve"> </w:t>
      </w:r>
      <w:r>
        <w:t xml:space="preserve">siting of sampling points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150k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150 000</w:t>
      </w:r>
      <w:r>
        <w:t xml:space="preserve"> </w:t>
      </w:r>
      <w:r>
        <w:t xml:space="preserve">J3:</w:t>
      </w:r>
      <w:r>
        <w:t xml:space="preserve"> </w:t>
      </w:r>
      <w:r>
        <w:t xml:space="preserve">Introduce obligation for</w:t>
      </w:r>
      <w:r>
        <w:t xml:space="preserve"> </w:t>
      </w:r>
      <w:r>
        <w:t xml:space="preserve">spatial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370k</w:t>
      </w:r>
      <w:r>
        <w:t xml:space="preserve"> </w:t>
      </w:r>
      <w:r>
        <w:t xml:space="preserve">2 230k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2 600 000</w:t>
      </w:r>
    </w:p>
    <w:p>
      <w:pPr>
        <w:pStyle w:val="BodyText"/>
      </w:pPr>
      <w:r>
        <w:t xml:space="preserve">31 This and following tables categorise costs as follows: ‘low’ means costs of &lt;100k, ‘medium’ 100k to 1</w:t>
      </w:r>
      <w:r>
        <w:t xml:space="preserve"> </w:t>
      </w:r>
      <w:r>
        <w:t xml:space="preserve">million, high &gt;1 million EUR.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Table A3.3 – (II.2) Overview of costs – Assessment of administrative costs and burden for specific policy</w:t>
      </w:r>
      <w:r>
        <w:t xml:space="preserve"> </w:t>
      </w:r>
      <w:r>
        <w:t xml:space="preserve">measures preferred policy options (note that one-off costs have been annualized assuming a period of 20 years</w:t>
      </w:r>
      <w:r>
        <w:t xml:space="preserve"> </w:t>
      </w:r>
      <w:r>
        <w:t xml:space="preserve">and a discount rate of 3%)31</w:t>
      </w:r>
      <w:r>
        <w:t xml:space="preserve"> </w:t>
      </w:r>
      <w:r>
        <w:t xml:space="preserve">representativeness</w:t>
      </w:r>
      <w:r>
        <w:t xml:space="preserve"> </w:t>
      </w:r>
      <w:r>
        <w:t xml:space="preserve">K1:</w:t>
      </w:r>
      <w:r>
        <w:t xml:space="preserve"> </w:t>
      </w:r>
      <w:r>
        <w:t xml:space="preserve">Revise AQ monitoring</w:t>
      </w:r>
      <w:r>
        <w:t xml:space="preserve"> </w:t>
      </w:r>
      <w:r>
        <w:t xml:space="preserve">data quality objectives</w:t>
      </w:r>
      <w:r>
        <w:br/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100k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100 000</w:t>
      </w:r>
      <w:r>
        <w:t xml:space="preserve"> </w:t>
      </w:r>
      <w:r>
        <w:t xml:space="preserve">K2:</w:t>
      </w:r>
      <w:r>
        <w:t xml:space="preserve"> </w:t>
      </w:r>
      <w:r>
        <w:t xml:space="preserve">Introduce up-to-date</w:t>
      </w:r>
      <w:r>
        <w:t xml:space="preserve"> </w:t>
      </w:r>
      <w:r>
        <w:t xml:space="preserve">data at all sampling</w:t>
      </w:r>
      <w:r>
        <w:t xml:space="preserve"> </w:t>
      </w:r>
      <w:r>
        <w:t xml:space="preserve">points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140k</w:t>
      </w:r>
      <w:r>
        <w:t xml:space="preserve"> </w:t>
      </w:r>
      <w:r>
        <w:t xml:space="preserve">640k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780 000</w:t>
      </w:r>
      <w:r>
        <w:t xml:space="preserve"> </w:t>
      </w:r>
      <w:r>
        <w:t xml:space="preserve">K3:</w:t>
      </w:r>
      <w:r>
        <w:t xml:space="preserve"> </w:t>
      </w:r>
      <w:r>
        <w:t xml:space="preserve">Introduce AQ modelling</w:t>
      </w:r>
      <w:r>
        <w:t xml:space="preserve"> </w:t>
      </w:r>
      <w:r>
        <w:t xml:space="preserve">data quality objectives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20k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20 000</w:t>
      </w:r>
      <w:r>
        <w:t xml:space="preserve"> </w:t>
      </w:r>
      <w:r>
        <w:t xml:space="preserve">K4:</w:t>
      </w:r>
      <w:r>
        <w:t xml:space="preserve"> </w:t>
      </w:r>
      <w:r>
        <w:t xml:space="preserve">Revise approach to AQ</w:t>
      </w:r>
      <w:r>
        <w:t xml:space="preserve"> </w:t>
      </w:r>
      <w:r>
        <w:t xml:space="preserve">assessment uncertainty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100k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100 000</w:t>
      </w:r>
      <w:r>
        <w:t xml:space="preserve"> </w:t>
      </w:r>
      <w:r>
        <w:t xml:space="preserve">L1:</w:t>
      </w:r>
      <w:r>
        <w:t xml:space="preserve"> </w:t>
      </w:r>
      <w:r>
        <w:t xml:space="preserve">Introduce concept of</w:t>
      </w:r>
      <w:r>
        <w:t xml:space="preserve"> </w:t>
      </w:r>
      <w:r>
        <w:t xml:space="preserve">monitoring at ‘super-</w:t>
      </w:r>
      <w:r>
        <w:t xml:space="preserve"> </w:t>
      </w:r>
      <w:r>
        <w:t xml:space="preserve">sites’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1 080k</w:t>
      </w:r>
      <w:r>
        <w:t xml:space="preserve"> </w:t>
      </w:r>
      <w:r>
        <w:t xml:space="preserve">5 400k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6 480 000</w:t>
      </w:r>
      <w:r>
        <w:t xml:space="preserve"> </w:t>
      </w:r>
      <w:r>
        <w:t xml:space="preserve">L2:</w:t>
      </w:r>
      <w:r>
        <w:t xml:space="preserve"> </w:t>
      </w:r>
      <w:r>
        <w:t xml:space="preserve">Introduce obligations to</w:t>
      </w:r>
      <w:r>
        <w:t xml:space="preserve"> </w:t>
      </w:r>
      <w:r>
        <w:t xml:space="preserve">monitor more pollutants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4 390k</w:t>
      </w:r>
      <w:r>
        <w:t xml:space="preserve"> </w:t>
      </w:r>
      <w:r>
        <w:t xml:space="preserve">45 000k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49 390 000</w:t>
      </w:r>
      <w:r>
        <w:t xml:space="preserve"> </w:t>
      </w:r>
      <w:r>
        <w:t xml:space="preserve">L3:</w:t>
      </w:r>
      <w:r>
        <w:t xml:space="preserve"> </w:t>
      </w:r>
      <w:r>
        <w:t xml:space="preserve">Revise list of VOC to</w:t>
      </w:r>
      <w:r>
        <w:t xml:space="preserve"> </w:t>
      </w:r>
      <w:r>
        <w:t xml:space="preserve">monitor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1 690k</w:t>
      </w:r>
      <w:r>
        <w:t xml:space="preserve"> </w:t>
      </w:r>
      <w:r>
        <w:t xml:space="preserve">25 310k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Not part of preferred option</w:t>
      </w:r>
      <w:r>
        <w:t xml:space="preserve"> </w:t>
      </w:r>
      <w:r>
        <w:t xml:space="preserve">M1:</w:t>
      </w:r>
      <w:r>
        <w:t xml:space="preserve"> </w:t>
      </w:r>
      <w:r>
        <w:t xml:space="preserve">Introduce methodology</w:t>
      </w:r>
      <w:r>
        <w:t xml:space="preserve"> </w:t>
      </w:r>
      <w:r>
        <w:t xml:space="preserve">to assess</w:t>
      </w:r>
      <w:r>
        <w:t xml:space="preserve"> </w:t>
      </w:r>
      <w:r>
        <w:t xml:space="preserve">transboundary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600k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600 000</w:t>
      </w:r>
      <w:r>
        <w:t xml:space="preserve"> </w:t>
      </w:r>
      <w:r>
        <w:t xml:space="preserve">M2:</w:t>
      </w:r>
      <w:r>
        <w:t xml:space="preserve"> </w:t>
      </w:r>
      <w:r>
        <w:t xml:space="preserve">Revise obligations for</w:t>
      </w:r>
      <w:r>
        <w:t xml:space="preserve"> </w:t>
      </w:r>
      <w:r>
        <w:t xml:space="preserve">transboundary</w:t>
      </w:r>
      <w:r>
        <w:t xml:space="preserve"> </w:t>
      </w:r>
      <w:r>
        <w:t xml:space="preserve">cooperation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M3:</w:t>
      </w:r>
      <w:r>
        <w:t xml:space="preserve"> </w:t>
      </w:r>
      <w:r>
        <w:t xml:space="preserve">Revise the information</w:t>
      </w:r>
      <w:r>
        <w:t xml:space="preserve"> </w:t>
      </w:r>
      <w:r>
        <w:t xml:space="preserve">in air quality plans</w:t>
      </w:r>
      <w:r>
        <w:br/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600k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600 000</w:t>
      </w:r>
    </w:p>
    <w:p>
      <w:pPr>
        <w:pStyle w:val="BodyText"/>
      </w:pPr>
      <w:r>
        <w:t xml:space="preserve">SUB-TOTAL</w:t>
      </w:r>
    </w:p>
    <w:p>
      <w:pPr>
        <w:pStyle w:val="BodyText"/>
      </w:pPr>
      <w:r>
        <w:t xml:space="preserve">70 290 000</w:t>
      </w:r>
    </w:p>
    <w:p>
      <w:pPr>
        <w:pStyle w:val="BodyText"/>
      </w:pPr>
      <w:r>
        <w:t xml:space="preserve">Table A3.4 – (II.3) Overview of costs – Assessment of administrative costs and burden for specific policy</w:t>
      </w:r>
      <w:r>
        <w:t xml:space="preserve"> </w:t>
      </w:r>
      <w:r>
        <w:t xml:space="preserve">measures preferred policy options (note that one-off costs have been annualized assuming a period of 20 years</w:t>
      </w:r>
      <w:r>
        <w:t xml:space="preserve"> </w:t>
      </w:r>
      <w:r>
        <w:t xml:space="preserve">and a discount rate of 3%)32</w:t>
      </w:r>
    </w:p>
    <w:p>
      <w:pPr>
        <w:pStyle w:val="BodyText"/>
      </w:pPr>
      <w:r>
        <w:t xml:space="preserve">For public authorities (€)</w:t>
      </w:r>
      <w:r>
        <w:t xml:space="preserve"> </w:t>
      </w:r>
      <w:r>
        <w:t xml:space="preserve">For consumers</w:t>
      </w:r>
      <w:r>
        <w:br/>
      </w:r>
      <w:r>
        <w:t xml:space="preserve">&amp; business (€)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(€)</w:t>
      </w:r>
    </w:p>
    <w:p>
      <w:pPr>
        <w:pStyle w:val="BodyText"/>
      </w:pPr>
      <w:r>
        <w:t xml:space="preserve">32 This and following tables categorise costs as follows: ‘low’ means costs of &lt;100k, ‘medium’ 100k to 1</w:t>
      </w:r>
      <w:r>
        <w:t xml:space="preserve"> </w:t>
      </w:r>
      <w:r>
        <w:t xml:space="preserve">million, high &gt;1 million EUR.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Table A3.4 – (II.3) Overview of costs – Assessment of administrative costs and burden for specific policy</w:t>
      </w:r>
      <w:r>
        <w:t xml:space="preserve"> </w:t>
      </w:r>
      <w:r>
        <w:t xml:space="preserve">measures preferred policy options (note that one-off costs have been annualized assuming a period of 20 years</w:t>
      </w:r>
      <w:r>
        <w:t xml:space="preserve"> </w:t>
      </w:r>
      <w:r>
        <w:t xml:space="preserve">and a discount rate of 3%)32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 High</w:t>
      </w:r>
      <w:r>
        <w:t xml:space="preserve"> </w:t>
      </w:r>
      <w:r>
        <w:t xml:space="preserve">(I-1)</w:t>
      </w:r>
      <w:r>
        <w:t xml:space="preserve"> </w:t>
      </w:r>
      <w:r>
        <w:t xml:space="preserve">Central</w:t>
      </w:r>
      <w:r>
        <w:t xml:space="preserve"> </w:t>
      </w:r>
      <w:r>
        <w:t xml:space="preserve">(I-2)</w:t>
      </w:r>
      <w:r>
        <w:t xml:space="preserve"> </w:t>
      </w:r>
      <w:r>
        <w:t xml:space="preserve">Low</w:t>
      </w:r>
      <w:r>
        <w:t xml:space="preserve"> </w:t>
      </w:r>
      <w:r>
        <w:t xml:space="preserve">(I-3)</w:t>
      </w:r>
      <w:r>
        <w:t xml:space="preserve"> </w:t>
      </w:r>
      <w:r>
        <w:t xml:space="preserve">O1:</w:t>
      </w:r>
      <w:r>
        <w:t xml:space="preserve"> </w:t>
      </w:r>
      <w:r>
        <w:t xml:space="preserve">Revise standards</w:t>
      </w:r>
      <w:r>
        <w:t xml:space="preserve"> </w:t>
      </w:r>
      <w:r>
        <w:t xml:space="preserve">for annual PM2.5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200k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6870k</w:t>
      </w:r>
      <w:r>
        <w:t xml:space="preserve"> </w:t>
      </w:r>
      <w:r>
        <w:t xml:space="preserve">200k</w:t>
      </w:r>
      <w:r>
        <w:t xml:space="preserve"> </w:t>
      </w:r>
      <w:r>
        <w:t xml:space="preserve">10k</w:t>
      </w:r>
      <w:r>
        <w:t xml:space="preserve"> </w:t>
      </w:r>
      <w:r>
        <w:t xml:space="preserve">O2:</w:t>
      </w:r>
      <w:r>
        <w:t xml:space="preserve"> </w:t>
      </w:r>
      <w:r>
        <w:t xml:space="preserve">Introduce</w:t>
      </w:r>
      <w:r>
        <w:t xml:space="preserve"> </w:t>
      </w:r>
      <w:r>
        <w:t xml:space="preserve">standards for</w:t>
      </w:r>
      <w:r>
        <w:t xml:space="preserve"> </w:t>
      </w:r>
      <w:r>
        <w:t xml:space="preserve">daily PM2.5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200k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6870k</w:t>
      </w:r>
      <w:r>
        <w:t xml:space="preserve"> </w:t>
      </w:r>
      <w:r>
        <w:t xml:space="preserve">200k</w:t>
      </w:r>
      <w:r>
        <w:t xml:space="preserve"> </w:t>
      </w:r>
      <w:r>
        <w:t xml:space="preserve">10k</w:t>
      </w:r>
      <w:r>
        <w:t xml:space="preserve"> </w:t>
      </w:r>
      <w:r>
        <w:t xml:space="preserve">O3:</w:t>
      </w:r>
      <w:r>
        <w:t xml:space="preserve"> </w:t>
      </w:r>
      <w:r>
        <w:t xml:space="preserve">Revise average</w:t>
      </w:r>
      <w:r>
        <w:t xml:space="preserve"> </w:t>
      </w:r>
      <w:r>
        <w:t xml:space="preserve">exposure</w:t>
      </w:r>
      <w:r>
        <w:t xml:space="preserve"> </w:t>
      </w:r>
      <w:r>
        <w:t xml:space="preserve">standards for</w:t>
      </w:r>
      <w:r>
        <w:t xml:space="preserve"> </w:t>
      </w:r>
      <w:r>
        <w:t xml:space="preserve">PM2.5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240k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340k</w:t>
      </w:r>
      <w:r>
        <w:t xml:space="preserve"> </w:t>
      </w:r>
      <w:r>
        <w:t xml:space="preserve">240k</w:t>
      </w:r>
      <w:r>
        <w:t xml:space="preserve"> </w:t>
      </w:r>
      <w:r>
        <w:t xml:space="preserve">140k</w:t>
      </w:r>
      <w:r>
        <w:t xml:space="preserve"> </w:t>
      </w:r>
      <w:r>
        <w:t xml:space="preserve">P1:</w:t>
      </w:r>
      <w:r>
        <w:t xml:space="preserve"> </w:t>
      </w:r>
      <w:r>
        <w:t xml:space="preserve">Revise standards</w:t>
      </w:r>
      <w:r>
        <w:t xml:space="preserve"> </w:t>
      </w:r>
      <w:r>
        <w:t xml:space="preserve">for annual PM10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200k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760k</w:t>
      </w:r>
      <w:r>
        <w:t xml:space="preserve"> </w:t>
      </w:r>
      <w:r>
        <w:t xml:space="preserve">200k</w:t>
      </w:r>
      <w:r>
        <w:t xml:space="preserve"> </w:t>
      </w:r>
      <w:r>
        <w:t xml:space="preserve">20k</w:t>
      </w:r>
      <w:r>
        <w:t xml:space="preserve"> </w:t>
      </w:r>
      <w:r>
        <w:t xml:space="preserve">P2:</w:t>
      </w:r>
      <w:r>
        <w:t xml:space="preserve"> </w:t>
      </w:r>
      <w:r>
        <w:t xml:space="preserve">Revise standards</w:t>
      </w:r>
      <w:r>
        <w:t xml:space="preserve"> </w:t>
      </w:r>
      <w:r>
        <w:t xml:space="preserve">for daily PM10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200k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760k</w:t>
      </w:r>
      <w:r>
        <w:t xml:space="preserve"> </w:t>
      </w:r>
      <w:r>
        <w:t xml:space="preserve">200k</w:t>
      </w:r>
      <w:r>
        <w:t xml:space="preserve"> </w:t>
      </w:r>
      <w:r>
        <w:t xml:space="preserve">20k</w:t>
      </w:r>
      <w:r>
        <w:t xml:space="preserve"> </w:t>
      </w:r>
      <w:r>
        <w:t xml:space="preserve">P3:</w:t>
      </w:r>
      <w:r>
        <w:t xml:space="preserve"> </w:t>
      </w:r>
      <w:r>
        <w:t xml:space="preserve">Introduce average</w:t>
      </w:r>
      <w:r>
        <w:t xml:space="preserve"> </w:t>
      </w:r>
      <w:r>
        <w:t xml:space="preserve">exposure</w:t>
      </w:r>
      <w:r>
        <w:t xml:space="preserve"> </w:t>
      </w:r>
      <w:r>
        <w:t xml:space="preserve">standards for</w:t>
      </w:r>
      <w:r>
        <w:t xml:space="preserve"> </w:t>
      </w:r>
      <w:r>
        <w:t xml:space="preserve">PM10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240k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340k</w:t>
      </w:r>
      <w:r>
        <w:t xml:space="preserve"> </w:t>
      </w:r>
      <w:r>
        <w:t xml:space="preserve">240k</w:t>
      </w:r>
      <w:r>
        <w:t xml:space="preserve"> </w:t>
      </w:r>
      <w:r>
        <w:t xml:space="preserve">150k</w:t>
      </w:r>
      <w:r>
        <w:t xml:space="preserve"> </w:t>
      </w:r>
      <w:r>
        <w:t xml:space="preserve">Q1:</w:t>
      </w:r>
      <w:r>
        <w:t xml:space="preserve"> </w:t>
      </w:r>
      <w:r>
        <w:t xml:space="preserve">Revise standards</w:t>
      </w:r>
      <w:r>
        <w:t xml:space="preserve"> </w:t>
      </w:r>
      <w:r>
        <w:t xml:space="preserve">for annual NO2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80k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5 540k</w:t>
      </w:r>
      <w:r>
        <w:t xml:space="preserve"> </w:t>
      </w:r>
      <w:r>
        <w:t xml:space="preserve">80k</w:t>
      </w:r>
      <w:r>
        <w:t xml:space="preserve"> </w:t>
      </w:r>
      <w:r>
        <w:t xml:space="preserve">50k</w:t>
      </w:r>
      <w:r>
        <w:t xml:space="preserve"> </w:t>
      </w:r>
      <w:r>
        <w:t xml:space="preserve">Q2:</w:t>
      </w:r>
      <w:r>
        <w:t xml:space="preserve"> </w:t>
      </w:r>
      <w:r>
        <w:t xml:space="preserve">Revise/introduce</w:t>
      </w:r>
      <w:r>
        <w:t xml:space="preserve"> </w:t>
      </w:r>
      <w:r>
        <w:t xml:space="preserve">standards for</w:t>
      </w:r>
      <w:r>
        <w:t xml:space="preserve"> </w:t>
      </w:r>
      <w:r>
        <w:t xml:space="preserve">hourly/daily NO2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80k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5 540k</w:t>
      </w:r>
      <w:r>
        <w:t xml:space="preserve"> </w:t>
      </w:r>
      <w:r>
        <w:t xml:space="preserve">80k</w:t>
      </w:r>
      <w:r>
        <w:t xml:space="preserve"> </w:t>
      </w:r>
      <w:r>
        <w:t xml:space="preserve">50k</w:t>
      </w:r>
      <w:r>
        <w:t xml:space="preserve"> </w:t>
      </w:r>
      <w:r>
        <w:t xml:space="preserve">Q3:</w:t>
      </w:r>
      <w:r>
        <w:t xml:space="preserve"> </w:t>
      </w:r>
      <w:r>
        <w:t xml:space="preserve">Introduce average</w:t>
      </w:r>
      <w:r>
        <w:t xml:space="preserve"> </w:t>
      </w:r>
      <w:r>
        <w:t xml:space="preserve">exposure</w:t>
      </w:r>
      <w:r>
        <w:t xml:space="preserve"> </w:t>
      </w:r>
      <w:r>
        <w:t xml:space="preserve">standards for NO2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240k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340k</w:t>
      </w:r>
      <w:r>
        <w:t xml:space="preserve"> </w:t>
      </w:r>
      <w:r>
        <w:t xml:space="preserve">240k</w:t>
      </w:r>
      <w:r>
        <w:t xml:space="preserve"> </w:t>
      </w:r>
      <w:r>
        <w:t xml:space="preserve">135k</w:t>
      </w:r>
      <w:r>
        <w:t xml:space="preserve"> </w:t>
      </w:r>
      <w:r>
        <w:t xml:space="preserve">R1:</w:t>
      </w:r>
      <w:r>
        <w:t xml:space="preserve"> </w:t>
      </w:r>
      <w:r>
        <w:t xml:space="preserve">Introduce</w:t>
      </w:r>
      <w:r>
        <w:t xml:space="preserve"> </w:t>
      </w:r>
      <w:r>
        <w:t xml:space="preserve">standards for</w:t>
      </w:r>
      <w:r>
        <w:t xml:space="preserve"> </w:t>
      </w:r>
      <w:r>
        <w:t xml:space="preserve">peak-season O3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R2:</w:t>
      </w:r>
      <w:r>
        <w:t xml:space="preserve"> </w:t>
      </w:r>
      <w:r>
        <w:t xml:space="preserve">Revise standards</w:t>
      </w:r>
      <w:r>
        <w:t xml:space="preserve"> </w:t>
      </w:r>
      <w:r>
        <w:t xml:space="preserve">for 8-hour O3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R3:</w:t>
      </w:r>
      <w:r>
        <w:t xml:space="preserve"> </w:t>
      </w:r>
      <w:r>
        <w:t xml:space="preserve">Introduce average</w:t>
      </w:r>
      <w:r>
        <w:t xml:space="preserve"> </w:t>
      </w:r>
      <w:r>
        <w:t xml:space="preserve">exposure</w:t>
      </w:r>
      <w:r>
        <w:t xml:space="preserve"> </w:t>
      </w:r>
      <w:r>
        <w:t xml:space="preserve">standards for O3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240k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340k</w:t>
      </w:r>
      <w:r>
        <w:t xml:space="preserve"> </w:t>
      </w:r>
      <w:r>
        <w:t xml:space="preserve">240k</w:t>
      </w:r>
      <w:r>
        <w:t xml:space="preserve"> </w:t>
      </w:r>
      <w:r>
        <w:t xml:space="preserve">135k</w:t>
      </w:r>
      <w:r>
        <w:t xml:space="preserve"> </w:t>
      </w:r>
      <w:r>
        <w:t xml:space="preserve">S1:</w:t>
      </w:r>
      <w:r>
        <w:t xml:space="preserve"> </w:t>
      </w:r>
      <w:r>
        <w:t xml:space="preserve">Revise standards</w:t>
      </w:r>
      <w:r>
        <w:t xml:space="preserve"> </w:t>
      </w:r>
      <w:r>
        <w:t xml:space="preserve">for annual SO2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Table A3.4 – (II.3) Overview of costs – Assessment of administrative costs and burden for specific policy</w:t>
      </w:r>
      <w:r>
        <w:t xml:space="preserve"> </w:t>
      </w:r>
      <w:r>
        <w:t xml:space="preserve">measures preferred policy options (note that one-off costs have been annualized assuming a period of 20 years</w:t>
      </w:r>
      <w:r>
        <w:t xml:space="preserve"> </w:t>
      </w:r>
      <w:r>
        <w:t xml:space="preserve">and a discount rate of 3%)32</w:t>
      </w:r>
      <w:r>
        <w:t xml:space="preserve"> </w:t>
      </w:r>
      <w:r>
        <w:t xml:space="preserve">S2:</w:t>
      </w:r>
      <w:r>
        <w:t xml:space="preserve"> </w:t>
      </w:r>
      <w:r>
        <w:t xml:space="preserve">Revise standards</w:t>
      </w:r>
      <w:r>
        <w:t xml:space="preserve"> </w:t>
      </w:r>
      <w:r>
        <w:t xml:space="preserve">for daily/hourly</w:t>
      </w:r>
      <w:r>
        <w:t xml:space="preserve"> </w:t>
      </w:r>
      <w:r>
        <w:t xml:space="preserve">SO2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T1:</w:t>
      </w:r>
      <w:r>
        <w:t xml:space="preserve"> </w:t>
      </w:r>
      <w:r>
        <w:t xml:space="preserve">Revise standards</w:t>
      </w:r>
      <w:r>
        <w:t xml:space="preserve"> </w:t>
      </w:r>
      <w:r>
        <w:t xml:space="preserve">for daily/8-hour</w:t>
      </w:r>
      <w:r>
        <w:t xml:space="preserve"> </w:t>
      </w:r>
      <w:r>
        <w:t xml:space="preserve">CO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U1:</w:t>
      </w:r>
      <w:r>
        <w:t xml:space="preserve"> </w:t>
      </w:r>
      <w:r>
        <w:t xml:space="preserve">Revise standards</w:t>
      </w:r>
      <w:r>
        <w:t xml:space="preserve"> </w:t>
      </w:r>
      <w:r>
        <w:t xml:space="preserve">for annual</w:t>
      </w:r>
      <w:r>
        <w:t xml:space="preserve"> </w:t>
      </w:r>
      <w:r>
        <w:t xml:space="preserve">benzene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V1:</w:t>
      </w:r>
      <w:r>
        <w:t xml:space="preserve"> </w:t>
      </w:r>
      <w:r>
        <w:t xml:space="preserve">Revise standards</w:t>
      </w:r>
      <w:r>
        <w:t xml:space="preserve"> </w:t>
      </w:r>
      <w:r>
        <w:t xml:space="preserve">for annual</w:t>
      </w:r>
      <w:r>
        <w:t xml:space="preserve"> </w:t>
      </w:r>
      <w:r>
        <w:t xml:space="preserve">benzo(a)pyrene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1 210k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3 350k</w:t>
      </w:r>
      <w:r>
        <w:t xml:space="preserve"> </w:t>
      </w:r>
      <w:r>
        <w:t xml:space="preserve">1 210k</w:t>
      </w:r>
      <w:r>
        <w:t xml:space="preserve"> </w:t>
      </w:r>
      <w:r>
        <w:t xml:space="preserve">390k</w:t>
      </w:r>
      <w:r>
        <w:t xml:space="preserve"> </w:t>
      </w:r>
      <w:r>
        <w:t xml:space="preserve">W1:</w:t>
      </w:r>
      <w:r>
        <w:t xml:space="preserve"> </w:t>
      </w:r>
      <w:r>
        <w:t xml:space="preserve">Revise standards</w:t>
      </w:r>
      <w:r>
        <w:t xml:space="preserve"> </w:t>
      </w:r>
      <w:r>
        <w:t xml:space="preserve">for annual lead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X1:</w:t>
      </w:r>
      <w:r>
        <w:t xml:space="preserve"> </w:t>
      </w:r>
      <w:r>
        <w:t xml:space="preserve">Revise standards</w:t>
      </w:r>
      <w:r>
        <w:t xml:space="preserve"> </w:t>
      </w:r>
      <w:r>
        <w:t xml:space="preserve">for annual arsenic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Y1:</w:t>
      </w:r>
      <w:r>
        <w:t xml:space="preserve"> </w:t>
      </w:r>
      <w:r>
        <w:t xml:space="preserve">Revise standards</w:t>
      </w:r>
      <w:r>
        <w:t xml:space="preserve"> </w:t>
      </w:r>
      <w:r>
        <w:t xml:space="preserve">for annual</w:t>
      </w:r>
      <w:r>
        <w:t xml:space="preserve"> </w:t>
      </w:r>
      <w:r>
        <w:t xml:space="preserve">cadmium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Z1:</w:t>
      </w:r>
      <w:r>
        <w:t xml:space="preserve"> </w:t>
      </w:r>
      <w:r>
        <w:t xml:space="preserve">Revise standards</w:t>
      </w:r>
      <w:r>
        <w:t xml:space="preserve"> </w:t>
      </w:r>
      <w:r>
        <w:t xml:space="preserve">for annual nickel</w:t>
      </w:r>
      <w:r>
        <w:br/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Ø 1:</w:t>
      </w:r>
      <w:r>
        <w:t xml:space="preserve"> </w:t>
      </w:r>
      <w:r>
        <w:t xml:space="preserve">Introduce</w:t>
      </w:r>
      <w:r>
        <w:t xml:space="preserve"> </w:t>
      </w:r>
      <w:r>
        <w:t xml:space="preserve">standards for</w:t>
      </w:r>
      <w:r>
        <w:t xml:space="preserve"> </w:t>
      </w:r>
      <w:r>
        <w:t xml:space="preserve">additional air</w:t>
      </w:r>
      <w:r>
        <w:t xml:space="preserve"> </w:t>
      </w:r>
      <w:r>
        <w:t xml:space="preserve">pollutants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Low</w:t>
      </w:r>
      <w:r>
        <w:t xml:space="preserve"> </w:t>
      </w:r>
      <w:r>
        <w:t xml:space="preserve">Low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Not part of preferred option</w:t>
      </w:r>
    </w:p>
    <w:p>
      <w:pPr>
        <w:pStyle w:val="BodyText"/>
      </w:pPr>
      <w:r>
        <w:t xml:space="preserve">SUB-TOTAL</w:t>
      </w:r>
    </w:p>
    <w:p>
      <w:pPr>
        <w:pStyle w:val="BodyText"/>
      </w:pPr>
      <w:r>
        <w:t xml:space="preserve">31 050k</w:t>
      </w:r>
      <w:r>
        <w:t xml:space="preserve"> </w:t>
      </w:r>
      <w:r>
        <w:t xml:space="preserve">3 130k</w:t>
      </w:r>
      <w:r>
        <w:t xml:space="preserve"> </w:t>
      </w:r>
      <w:r>
        <w:t xml:space="preserve">1 110k</w:t>
      </w:r>
    </w:p>
    <w:p>
      <w:pPr>
        <w:pStyle w:val="BodyText"/>
      </w:pPr>
      <w:r>
        <w:t xml:space="preserve">116</w:t>
      </w:r>
    </w:p>
    <w:p>
      <w:pPr>
        <w:pStyle w:val="Compact"/>
        <w:numPr>
          <w:ilvl w:val="0"/>
          <w:numId w:val="1006"/>
        </w:numPr>
      </w:pPr>
      <w:r>
        <w:t xml:space="preserve">RELEVANT SUSTAINABLE DEVELOPMENT GOALS</w:t>
      </w:r>
      <w:r>
        <w:t xml:space="preserve"> </w:t>
      </w:r>
      <w:r>
        <w:t xml:space="preserve">Table A3.5 – (III) Overview of relevant Sustainable Development Goals (SDG)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3 – Establish</w:t>
      </w:r>
      <w:r>
        <w:t xml:space="preserve"> </w:t>
      </w:r>
      <w:r>
        <w:t xml:space="preserve">Good Health and</w:t>
      </w:r>
      <w:r>
        <w:t xml:space="preserve"> </w:t>
      </w:r>
      <w:r>
        <w:t xml:space="preserve">Well-Being</w:t>
      </w:r>
      <w:r>
        <w:t xml:space="preserve"> </w:t>
      </w:r>
      <w:r>
        <w:t xml:space="preserve">A more effective Ambient Air Quality</w:t>
      </w:r>
      <w:r>
        <w:t xml:space="preserve"> </w:t>
      </w:r>
      <w:r>
        <w:t xml:space="preserve">Directive would lead to better health outcomes,</w:t>
      </w:r>
      <w:r>
        <w:t xml:space="preserve"> </w:t>
      </w:r>
      <w:r>
        <w:t xml:space="preserve">and thereby directly contribute to SDG 3.</w:t>
      </w:r>
      <w:r>
        <w:br/>
      </w:r>
      <w:r>
        <w:t xml:space="preserve">Note specifically the direct</w:t>
      </w:r>
      <w:r>
        <w:t xml:space="preserve"> </w:t>
      </w:r>
      <w:r>
        <w:t xml:space="preserve">contribution to the 2030 goal target for</w:t>
      </w:r>
      <w:r>
        <w:t xml:space="preserve"> </w:t>
      </w:r>
      <w:r>
        <w:t xml:space="preserve">this SDG to “substantially reduce the</w:t>
      </w:r>
      <w:r>
        <w:t xml:space="preserve"> </w:t>
      </w:r>
      <w:r>
        <w:t xml:space="preserve">number of deaths and illnesses from</w:t>
      </w:r>
      <w:r>
        <w:t xml:space="preserve"> </w:t>
      </w:r>
      <w:r>
        <w:t xml:space="preserve">hazardous chemicals and air, water and</w:t>
      </w:r>
      <w:r>
        <w:t xml:space="preserve"> </w:t>
      </w:r>
      <w:r>
        <w:t xml:space="preserve">soil pollution and contamination”</w:t>
      </w:r>
      <w:r>
        <w:t xml:space="preserve"> </w:t>
      </w:r>
      <w:r>
        <w:t xml:space="preserve">SDG 7 – Grow</w:t>
      </w:r>
      <w:r>
        <w:t xml:space="preserve"> </w:t>
      </w:r>
      <w:r>
        <w:t xml:space="preserve">Affordable and</w:t>
      </w:r>
      <w:r>
        <w:t xml:space="preserve"> </w:t>
      </w:r>
      <w:r>
        <w:t xml:space="preserve">Clean Energy</w:t>
      </w:r>
      <w:r>
        <w:t xml:space="preserve"> </w:t>
      </w:r>
      <w:r>
        <w:t xml:space="preserve">More ambitious air quality standards will</w:t>
      </w:r>
      <w:r>
        <w:t xml:space="preserve"> </w:t>
      </w:r>
      <w:r>
        <w:t xml:space="preserve">require investing in clean energy, which will</w:t>
      </w:r>
      <w:r>
        <w:t xml:space="preserve"> </w:t>
      </w:r>
      <w:r>
        <w:t xml:space="preserve">contribute to SDG 7.</w:t>
      </w:r>
    </w:p>
    <w:p>
      <w:pPr>
        <w:pStyle w:val="FirstParagraph"/>
      </w:pPr>
      <w:r>
        <w:t xml:space="preserve">Note specifically the contribution to</w:t>
      </w:r>
      <w:r>
        <w:t xml:space="preserve"> </w:t>
      </w:r>
      <w:r>
        <w:t xml:space="preserve">the 2030 goal targets for this SDG to</w:t>
      </w:r>
      <w:r>
        <w:t xml:space="preserve"> </w:t>
      </w:r>
      <w:r>
        <w:t xml:space="preserve">improve energy efficiency and</w:t>
      </w:r>
      <w:r>
        <w:t xml:space="preserve"> </w:t>
      </w:r>
      <w:r>
        <w:t xml:space="preserve">increase the share of renewable and</w:t>
      </w:r>
      <w:r>
        <w:t xml:space="preserve"> </w:t>
      </w:r>
      <w:r>
        <w:t xml:space="preserve">clean energy</w:t>
      </w:r>
      <w:r>
        <w:t xml:space="preserve"> </w:t>
      </w:r>
      <w:r>
        <w:t xml:space="preserve">SDG 10 Reduce</w:t>
      </w:r>
      <w:r>
        <w:t xml:space="preserve"> </w:t>
      </w:r>
      <w:r>
        <w:t xml:space="preserve">Inequality</w:t>
      </w:r>
      <w:r>
        <w:t xml:space="preserve"> </w:t>
      </w:r>
      <w:r>
        <w:t xml:space="preserve">While more ambitious air quality standards will</w:t>
      </w:r>
      <w:r>
        <w:t xml:space="preserve"> </w:t>
      </w:r>
      <w:r>
        <w:t xml:space="preserve">not reduce income inequality, they can address</w:t>
      </w:r>
      <w:r>
        <w:t xml:space="preserve"> </w:t>
      </w:r>
      <w:r>
        <w:t xml:space="preserve">consequences of these inequalities, namely</w:t>
      </w:r>
      <w:r>
        <w:t xml:space="preserve"> </w:t>
      </w:r>
      <w:r>
        <w:t xml:space="preserve">ensuring cleaner air in particular for</w:t>
      </w:r>
      <w:r>
        <w:t xml:space="preserve"> </w:t>
      </w:r>
      <w:r>
        <w:t xml:space="preserve">socioeconomically disadvantaged and</w:t>
      </w:r>
      <w:r>
        <w:t xml:space="preserve"> </w:t>
      </w:r>
      <w:r>
        <w:t xml:space="preserve">vulnerable groups, who often live in more</w:t>
      </w:r>
      <w:r>
        <w:t xml:space="preserve"> </w:t>
      </w:r>
      <w:r>
        <w:t xml:space="preserve">polluted areas.</w:t>
      </w:r>
      <w:r>
        <w:t xml:space="preserve"> </w:t>
      </w:r>
      <w:r>
        <w:t xml:space="preserve">Note that this is an indirect</w:t>
      </w:r>
      <w:r>
        <w:t xml:space="preserve"> </w:t>
      </w:r>
      <w:r>
        <w:t xml:space="preserve">contribution</w:t>
      </w:r>
      <w:r>
        <w:t xml:space="preserve"> </w:t>
      </w:r>
      <w:r>
        <w:t xml:space="preserve">SDG 11 – Mobilize</w:t>
      </w:r>
      <w:r>
        <w:t xml:space="preserve"> </w:t>
      </w:r>
      <w:r>
        <w:t xml:space="preserve">Sustainable Cities</w:t>
      </w:r>
      <w:r>
        <w:t xml:space="preserve"> </w:t>
      </w:r>
      <w:r>
        <w:t xml:space="preserve">and Communities</w:t>
      </w:r>
      <w:r>
        <w:t xml:space="preserve"> </w:t>
      </w:r>
      <w:r>
        <w:t xml:space="preserve">More ambitious air quality standards will</w:t>
      </w:r>
      <w:r>
        <w:t xml:space="preserve"> </w:t>
      </w:r>
      <w:r>
        <w:t xml:space="preserve">require investment in attractive, affordable,</w:t>
      </w:r>
      <w:r>
        <w:t xml:space="preserve"> </w:t>
      </w:r>
      <w:r>
        <w:t xml:space="preserve">clean public transport and infrastructure for safe</w:t>
      </w:r>
      <w:r>
        <w:t xml:space="preserve"> </w:t>
      </w:r>
      <w:r>
        <w:t xml:space="preserve">walking and cycling; in upgrading the energy</w:t>
      </w:r>
      <w:r>
        <w:t xml:space="preserve"> </w:t>
      </w:r>
      <w:r>
        <w:t xml:space="preserve">efficiency of buildings, implementing</w:t>
      </w:r>
      <w:r>
        <w:t xml:space="preserve"> </w:t>
      </w:r>
      <w:r>
        <w:t xml:space="preserve">renewable heating and cooling, and in</w:t>
      </w:r>
      <w:r>
        <w:t xml:space="preserve"> </w:t>
      </w:r>
      <w:r>
        <w:t xml:space="preserve">improvements to urban planning. All of these</w:t>
      </w:r>
      <w:r>
        <w:t xml:space="preserve"> </w:t>
      </w:r>
      <w:r>
        <w:t xml:space="preserve">measures contribute to SDG 11.</w:t>
      </w:r>
      <w:r>
        <w:t xml:space="preserve"> </w:t>
      </w:r>
      <w:r>
        <w:t xml:space="preserve">Note specifically the 2030 goal targets</w:t>
      </w:r>
      <w:r>
        <w:t xml:space="preserve"> </w:t>
      </w:r>
      <w:r>
        <w:t xml:space="preserve">for this SDG to</w:t>
      </w:r>
      <w:r>
        <w:br/>
      </w:r>
      <w:r>
        <w:t xml:space="preserve"> reduce the adverse per capita</w:t>
      </w:r>
      <w:r>
        <w:t xml:space="preserve"> </w:t>
      </w:r>
      <w:r>
        <w:t xml:space="preserve">environmental impact of cities,</w:t>
      </w:r>
      <w:r>
        <w:t xml:space="preserve"> </w:t>
      </w:r>
      <w:r>
        <w:t xml:space="preserve">including by paying special</w:t>
      </w:r>
      <w:r>
        <w:t xml:space="preserve"> </w:t>
      </w:r>
      <w:r>
        <w:t xml:space="preserve">attention to air quality and</w:t>
      </w:r>
      <w:r>
        <w:t xml:space="preserve"> </w:t>
      </w:r>
      <w:r>
        <w:t xml:space="preserve">municipal and other waste</w:t>
      </w:r>
      <w:r>
        <w:t xml:space="preserve"> </w:t>
      </w:r>
      <w:r>
        <w:t xml:space="preserve">management</w:t>
      </w:r>
      <w:r>
        <w:t xml:space="preserve"> </w:t>
      </w:r>
      <w:r>
        <w:t xml:space="preserve"> provide access to safe, affordable,</w:t>
      </w:r>
      <w:r>
        <w:t xml:space="preserve"> </w:t>
      </w:r>
      <w:r>
        <w:t xml:space="preserve">accessible and sustainable transport</w:t>
      </w:r>
      <w:r>
        <w:t xml:space="preserve"> </w:t>
      </w:r>
      <w:r>
        <w:t xml:space="preserve">systems for all, improving road</w:t>
      </w:r>
      <w:r>
        <w:t xml:space="preserve"> </w:t>
      </w:r>
      <w:r>
        <w:t xml:space="preserve">safety, notably by expanding public</w:t>
      </w:r>
      <w:r>
        <w:t xml:space="preserve"> </w:t>
      </w:r>
      <w:r>
        <w:t xml:space="preserve">transport</w:t>
      </w:r>
      <w:r>
        <w:t xml:space="preserve"> </w:t>
      </w:r>
      <w:r>
        <w:t xml:space="preserve">SDG 13 – Organize</w:t>
      </w:r>
      <w:r>
        <w:t xml:space="preserve"> </w:t>
      </w:r>
      <w:r>
        <w:t xml:space="preserve">Climate Action</w:t>
      </w:r>
      <w:r>
        <w:t xml:space="preserve"> </w:t>
      </w:r>
      <w:r>
        <w:t xml:space="preserve">Measures needed to attain more ambitious air</w:t>
      </w:r>
      <w:r>
        <w:t xml:space="preserve"> </w:t>
      </w:r>
      <w:r>
        <w:t xml:space="preserve">quality standards have important co-benefits for</w:t>
      </w:r>
      <w:r>
        <w:t xml:space="preserve"> </w:t>
      </w:r>
      <w:r>
        <w:t xml:space="preserve">climate action, e.g. implementing non-</w:t>
      </w:r>
      <w:r>
        <w:t xml:space="preserve"> </w:t>
      </w:r>
      <w:r>
        <w:t xml:space="preserve">combustion renewable energy and improving</w:t>
      </w:r>
      <w:r>
        <w:t xml:space="preserve"> </w:t>
      </w:r>
      <w:r>
        <w:t xml:space="preserve">energy efficiency.</w:t>
      </w:r>
      <w:r>
        <w:t xml:space="preserve"> </w:t>
      </w:r>
      <w:r>
        <w:t xml:space="preserve">Note in particular the goal target for</w:t>
      </w:r>
      <w:r>
        <w:t xml:space="preserve"> </w:t>
      </w:r>
      <w:r>
        <w:t xml:space="preserve">this SDG to integrate climate change</w:t>
      </w:r>
      <w:r>
        <w:t xml:space="preserve"> </w:t>
      </w:r>
      <w:r>
        <w:t xml:space="preserve">measures into national policies,</w:t>
      </w:r>
      <w:r>
        <w:t xml:space="preserve"> </w:t>
      </w:r>
      <w:r>
        <w:t xml:space="preserve">strategies and planning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 OVERVIEW</w:t>
      </w:r>
      <w:r>
        <w:t xml:space="preserve"> </w:t>
      </w:r>
      <w:r>
        <w:t xml:space="preserve">A range of interventions (or policy measures) have been defined to revise various elements of</w:t>
      </w:r>
      <w:r>
        <w:t xml:space="preserve"> </w:t>
      </w:r>
      <w:r>
        <w:t xml:space="preserve">the Ambient Air Quality Directives. Each intervention would have a number of associated</w:t>
      </w:r>
      <w:r>
        <w:t xml:space="preserve"> </w:t>
      </w:r>
      <w:r>
        <w:t xml:space="preserve">impacts, with the exact impacts, their size and significance depending on each individual</w:t>
      </w:r>
      <w:r>
        <w:t xml:space="preserve"> </w:t>
      </w:r>
      <w:r>
        <w:t xml:space="preserve">intervention. Based on the Better Regulation Guidelines,33 these interventions have been</w:t>
      </w:r>
      <w:r>
        <w:t xml:space="preserve"> </w:t>
      </w:r>
      <w:r>
        <w:t xml:space="preserve">compared on the basis of how they address the objectives considering their effectiveness,</w:t>
      </w:r>
      <w:r>
        <w:t xml:space="preserve"> </w:t>
      </w:r>
      <w:r>
        <w:t xml:space="preserve">efficiency and coherence.</w:t>
      </w:r>
      <w:r>
        <w:br/>
      </w:r>
      <w:r>
        <w:t xml:space="preserve">Twelve indicators (see Table A4.1) have been defined to capture and present the key</w:t>
      </w:r>
      <w:r>
        <w:t xml:space="preserve"> </w:t>
      </w:r>
      <w:r>
        <w:t xml:space="preserve">economic, environmental, and social impacts associated with the interventions being</w:t>
      </w:r>
      <w:r>
        <w:t xml:space="preserve"> </w:t>
      </w:r>
      <w:r>
        <w:t xml:space="preserve">considered. All interventions have been appraised against this set of indicators, to ensure</w:t>
      </w:r>
      <w:r>
        <w:t xml:space="preserve"> </w:t>
      </w:r>
      <w:r>
        <w:t xml:space="preserve">consistency in the analysis and presentation of results.</w:t>
      </w:r>
      <w:r>
        <w:br/>
      </w:r>
      <w:r>
        <w:t xml:space="preserve">Table A4.1 - Twelve indicators used as basis for in-depth assessment</w:t>
      </w:r>
      <w:r>
        <w:br/>
      </w:r>
      <w:r>
        <w:t xml:space="preserve">Broad impact</w:t>
      </w:r>
      <w:r>
        <w:t xml:space="preserve"> </w:t>
      </w:r>
      <w:r>
        <w:t xml:space="preserve">category</w:t>
      </w:r>
      <w:r>
        <w:t xml:space="preserve"> </w:t>
      </w:r>
      <w:r>
        <w:t xml:space="preserve">Indicator</w:t>
      </w:r>
      <w:r>
        <w:br/>
      </w:r>
      <w:r>
        <w:t xml:space="preserve">Indicator</w:t>
      </w:r>
      <w:r>
        <w:t xml:space="preserve"> </w:t>
      </w:r>
      <w:r>
        <w:t xml:space="preserve">#</w:t>
      </w:r>
      <w:r>
        <w:t xml:space="preserve"> </w:t>
      </w:r>
      <w:r>
        <w:t xml:space="preserve">Air</w:t>
      </w:r>
      <w:r>
        <w:t xml:space="preserve"> </w:t>
      </w:r>
      <w:r>
        <w:t xml:space="preserve">pollutant</w:t>
      </w:r>
      <w:r>
        <w:t xml:space="preserve"> </w:t>
      </w:r>
      <w:r>
        <w:t xml:space="preserve">concentrations</w:t>
      </w:r>
      <w:r>
        <w:t xml:space="preserve"> </w:t>
      </w:r>
      <w:r>
        <w:t xml:space="preserve">Concentration levels of air pollutants, at (a) background locations, and (b) ‘hot-</w:t>
      </w:r>
      <w:r>
        <w:t xml:space="preserve"> </w:t>
      </w:r>
      <w:r>
        <w:t xml:space="preserve">spot’ (incl. both traffic and industry-related) locations, and their development over</w:t>
      </w:r>
      <w:r>
        <w:t xml:space="preserve"> </w:t>
      </w:r>
      <w:r>
        <w:t xml:space="preserve">time.</w:t>
      </w:r>
      <w:r>
        <w:t xml:space="preserve"> </w:t>
      </w:r>
      <w:r>
        <w:t xml:space="preserve">1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Health impacts of air pollution, for example the health impacts resulting from</w:t>
      </w:r>
      <w:r>
        <w:t xml:space="preserve"> </w:t>
      </w:r>
      <w:r>
        <w:t xml:space="preserve">exposure to particulate matter (PM2.5 and/or PM10), nitrogen dioxide and ozone.</w:t>
      </w:r>
      <w:r>
        <w:t xml:space="preserve"> </w:t>
      </w:r>
      <w:r>
        <w:t xml:space="preserve">2</w:t>
      </w:r>
      <w:r>
        <w:t xml:space="preserve"> </w:t>
      </w:r>
      <w:r>
        <w:t xml:space="preserve">Ecosystem impacts of air pollution, including acidification, eutrophication, ozone</w:t>
      </w:r>
      <w:r>
        <w:t xml:space="preserve"> </w:t>
      </w:r>
      <w:r>
        <w:t xml:space="preserve">damage to vegetation and agricultural yields.</w:t>
      </w:r>
      <w:r>
        <w:t xml:space="preserve"> </w:t>
      </w:r>
      <w:r>
        <w:t xml:space="preserve">3</w:t>
      </w:r>
      <w:r>
        <w:t xml:space="preserve"> </w:t>
      </w:r>
      <w:r>
        <w:t xml:space="preserve">Links between air pollution and climate change, including increased ozone levels</w:t>
      </w:r>
      <w:r>
        <w:t xml:space="preserve"> </w:t>
      </w:r>
      <w:r>
        <w:t xml:space="preserve">due to global warming, and co-benefits or trade-offs between climate and air</w:t>
      </w:r>
      <w:r>
        <w:t xml:space="preserve"> </w:t>
      </w:r>
      <w:r>
        <w:t xml:space="preserve">pollution abatement measures.</w:t>
      </w:r>
      <w:r>
        <w:t xml:space="preserve"> </w:t>
      </w:r>
      <w:r>
        <w:t xml:space="preserve">4</w:t>
      </w:r>
      <w:r>
        <w:t xml:space="preserve"> </w:t>
      </w:r>
      <w:r>
        <w:t xml:space="preserve">Economic</w:t>
      </w:r>
      <w:r>
        <w:t xml:space="preserve"> </w:t>
      </w:r>
      <w:r>
        <w:t xml:space="preserve">impacts</w:t>
      </w:r>
      <w:r>
        <w:t xml:space="preserve"> </w:t>
      </w:r>
      <w:r>
        <w:t xml:space="preserve">Cost to society due to air pollution, including health and healthcare impacts and</w:t>
      </w:r>
      <w:r>
        <w:t xml:space="preserve"> </w:t>
      </w:r>
      <w:r>
        <w:t xml:space="preserve">costs, lost working days, crop and animal value loss, losses to other assets and</w:t>
      </w:r>
      <w:r>
        <w:t xml:space="preserve"> </w:t>
      </w:r>
      <w:r>
        <w:t xml:space="preserve">other costs avoided by taking action to reduce air pollution.</w:t>
      </w:r>
      <w:r>
        <w:t xml:space="preserve"> </w:t>
      </w:r>
      <w:r>
        <w:t xml:space="preserve">5</w:t>
      </w:r>
      <w:r>
        <w:t xml:space="preserve"> </w:t>
      </w:r>
      <w:r>
        <w:t xml:space="preserve">Measures needed to meet EU air quality standards - and their costs, including</w:t>
      </w:r>
      <w:r>
        <w:t xml:space="preserve"> </w:t>
      </w:r>
      <w:r>
        <w:t xml:space="preserve">costs for key economic sectors, and regional differences across the EU of the</w:t>
      </w:r>
      <w:r>
        <w:t xml:space="preserve"> </w:t>
      </w:r>
      <w:r>
        <w:t xml:space="preserve">costs and benefits of the air pollution abatement measures.</w:t>
      </w:r>
      <w:r>
        <w:t xml:space="preserve"> </w:t>
      </w:r>
      <w:r>
        <w:t xml:space="preserve">6</w:t>
      </w:r>
      <w:r>
        <w:t xml:space="preserve"> </w:t>
      </w:r>
      <w:r>
        <w:t xml:space="preserve">Positive and negative impacts on the EU’s international competitiveness, including</w:t>
      </w:r>
      <w:r>
        <w:t xml:space="preserve"> </w:t>
      </w:r>
      <w:r>
        <w:t xml:space="preserve">tapping into innovation potential for clean air technologies.</w:t>
      </w:r>
      <w:r>
        <w:t xml:space="preserve"> </w:t>
      </w:r>
      <w:r>
        <w:t xml:space="preserve">7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Effects of air pollution on sensitive population groups, including children, pregnant</w:t>
      </w:r>
      <w:r>
        <w:t xml:space="preserve"> </w:t>
      </w:r>
      <w:r>
        <w:t xml:space="preserve">women, elderly citizens and those suffering from pre-existing conditions.</w:t>
      </w:r>
      <w:r>
        <w:t xml:space="preserve"> </w:t>
      </w:r>
      <w:r>
        <w:t xml:space="preserve">8</w:t>
      </w:r>
      <w:r>
        <w:t xml:space="preserve"> </w:t>
      </w:r>
      <w:r>
        <w:t xml:space="preserve">Societal impacts of air pollution and societal impacts of air pollution abatement</w:t>
      </w:r>
      <w:r>
        <w:t xml:space="preserve"> </w:t>
      </w:r>
      <w:r>
        <w:t xml:space="preserve">measures, including resulting inequalities (i.e. who is most affected, who bears the</w:t>
      </w:r>
      <w:r>
        <w:t xml:space="preserve"> </w:t>
      </w:r>
      <w:r>
        <w:t xml:space="preserve">costs).</w:t>
      </w:r>
      <w:r>
        <w:t xml:space="preserve"> </w:t>
      </w:r>
      <w:r>
        <w:t xml:space="preserve">9</w:t>
      </w:r>
      <w:r>
        <w:t xml:space="preserve"> </w:t>
      </w:r>
      <w:r>
        <w:t xml:space="preserve">Effects of measures to address air pollution on employment.</w:t>
      </w:r>
      <w:r>
        <w:t xml:space="preserve"> </w:t>
      </w:r>
      <w:r>
        <w:t xml:space="preserve">10</w:t>
      </w:r>
      <w:r>
        <w:t xml:space="preserve"> </w:t>
      </w:r>
      <w:r>
        <w:t xml:space="preserve">Synergies</w:t>
      </w:r>
      <w:r>
        <w:t xml:space="preserve"> </w:t>
      </w:r>
      <w:r>
        <w:t xml:space="preserve">Synergies with other goals of the EU Zero Pollution Action Plan on air, water and</w:t>
      </w:r>
      <w:r>
        <w:t xml:space="preserve"> </w:t>
      </w:r>
      <w:r>
        <w:t xml:space="preserve">soil. This includes premature death reduction (indicator 2) and ecosystem impact</w:t>
      </w:r>
      <w:r>
        <w:t xml:space="preserve"> </w:t>
      </w:r>
      <w:r>
        <w:t xml:space="preserve">(indicator 3) goals. It additionally reflects the synergic role of indoor air pollution</w:t>
      </w:r>
      <w:r>
        <w:t xml:space="preserve"> </w:t>
      </w:r>
      <w:r>
        <w:t xml:space="preserve">(notably in terms of exposure and health impacts) or co-benefits in reducing noise</w:t>
      </w:r>
      <w:r>
        <w:t xml:space="preserve"> </w:t>
      </w:r>
      <w:r>
        <w:t xml:space="preserve">pollution. Also considers synergies with climate action.</w:t>
      </w:r>
      <w:r>
        <w:t xml:space="preserve"> </w:t>
      </w:r>
      <w:r>
        <w:t xml:space="preserve">11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Administrative burden of air quality management, in particular as relates to air</w:t>
      </w:r>
      <w:r>
        <w:t xml:space="preserve"> </w:t>
      </w:r>
      <w:r>
        <w:t xml:space="preserve">quality assessment regimes (including monitoring, modelling, and reporting of</w:t>
      </w:r>
      <w:r>
        <w:t xml:space="preserve"> </w:t>
      </w:r>
      <w:r>
        <w:t xml:space="preserve">related data)</w:t>
      </w:r>
      <w:r>
        <w:br/>
      </w:r>
      <w:r>
        <w:t xml:space="preserve">12</w:t>
      </w:r>
    </w:p>
    <w:p>
      <w:pPr>
        <w:pStyle w:val="BodyText"/>
      </w:pPr>
      <w:r>
        <w:t xml:space="preserve">33 SWD(2021) 305 final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Across each of these specific indicators, available evidence on the effectiveness, efficiency</w:t>
      </w:r>
      <w:r>
        <w:t xml:space="preserve"> </w:t>
      </w:r>
      <w:r>
        <w:t xml:space="preserve">and coherence of the interventions has been collated, assessed and, where possible, quantified</w:t>
      </w:r>
      <w:r>
        <w:t xml:space="preserve"> </w:t>
      </w:r>
      <w:r>
        <w:t xml:space="preserve">in comparison to the baseline. Where quantification was not possible, impacts were assessed</w:t>
      </w:r>
      <w:r>
        <w:t xml:space="preserve"> </w:t>
      </w:r>
      <w:r>
        <w:t xml:space="preserve">in a qualitative way, clearly indicating the type of the most important impacts and their likely</w:t>
      </w:r>
      <w:r>
        <w:t xml:space="preserve"> </w:t>
      </w:r>
      <w:r>
        <w:t xml:space="preserve">magnitude.</w:t>
      </w:r>
      <w:r>
        <w:br/>
      </w:r>
      <w:r>
        <w:t xml:space="preserve">To support the assessment of impacts, three main sources of evidence were used: quantitative</w:t>
      </w:r>
      <w:r>
        <w:t xml:space="preserve"> </w:t>
      </w:r>
      <w:r>
        <w:t xml:space="preserve">modelling, in particular focusing on the impacts of different air quality standards, detailed</w:t>
      </w:r>
      <w:r>
        <w:t xml:space="preserve"> </w:t>
      </w:r>
      <w:r>
        <w:t xml:space="preserve">literature review and extensive stakeholder engagement. The remainder of this Annex focuses</w:t>
      </w:r>
      <w:r>
        <w:t xml:space="preserve"> </w:t>
      </w:r>
      <w:r>
        <w:t xml:space="preserve">on presenting in further detail the approach taken to the quantitative modelling.</w:t>
      </w:r>
      <w:r>
        <w:t xml:space="preserve"> </w:t>
      </w:r>
      <w:r>
        <w:t xml:space="preserve">2.</w:t>
      </w:r>
      <w:r>
        <w:t xml:space="preserve"> </w:t>
      </w:r>
      <w:r>
        <w:t xml:space="preserve">QUANTITATIVE MODELLING OF AIR POLLUTANT STANDARDS</w:t>
      </w:r>
      <w:r>
        <w:br/>
      </w:r>
      <w:r>
        <w:t xml:space="preserve">This section contains a general introduction to the modelling framework deployed in the</w:t>
      </w:r>
      <w:r>
        <w:t xml:space="preserve"> </w:t>
      </w:r>
      <w:r>
        <w:t xml:space="preserve">support study for this impact assessment and a description of the most important elements of</w:t>
      </w:r>
      <w:r>
        <w:t xml:space="preserve"> </w:t>
      </w:r>
      <w:r>
        <w:t xml:space="preserve">relevance for the assessment of policy options. More detailed descriptions including data</w:t>
      </w:r>
      <w:r>
        <w:t xml:space="preserve"> </w:t>
      </w:r>
      <w:r>
        <w:t xml:space="preserve">sources for various underlying assumptions used in the modelling can be found in the</w:t>
      </w:r>
      <w:r>
        <w:t xml:space="preserve"> </w:t>
      </w:r>
      <w:r>
        <w:t xml:space="preserve">annexes to the support study.</w:t>
      </w:r>
      <w:r>
        <w:br/>
      </w:r>
      <w:r>
        <w:t xml:space="preserve">2.1</w:t>
      </w:r>
      <w:r>
        <w:t xml:space="preserve"> </w:t>
      </w:r>
      <w:r>
        <w:t xml:space="preserve">Introduction of the modelling framework</w:t>
      </w:r>
      <w:r>
        <w:t xml:space="preserve"> </w:t>
      </w:r>
      <w:r>
        <w:t xml:space="preserve">Quantitative modelling has been conducted with a state-of-the-art modelling framework,</w:t>
      </w:r>
      <w:r>
        <w:t xml:space="preserve"> </w:t>
      </w:r>
      <w:r>
        <w:t xml:space="preserve">including: the Greenhouse gas – Air pollution Interactions and Synergies (GAINS) model</w:t>
      </w:r>
      <w:r>
        <w:t xml:space="preserve"> </w:t>
      </w:r>
      <w:r>
        <w:t xml:space="preserve">and MET Norway’s chemical transport model (EMEP CTM) with the uEMEP downscaling</w:t>
      </w:r>
      <w:r>
        <w:t xml:space="preserve"> </w:t>
      </w:r>
      <w:r>
        <w:t xml:space="preserve">extension for fine resolution. This modelling assesses a number of effects, in particular: air</w:t>
      </w:r>
      <w:r>
        <w:t xml:space="preserve"> </w:t>
      </w:r>
      <w:r>
        <w:t xml:space="preserve">pollutant emissions, concentrations, health and ecosystem impacts, feasibility to attain</w:t>
      </w:r>
      <w:r>
        <w:t xml:space="preserve"> </w:t>
      </w:r>
      <w:r>
        <w:t xml:space="preserve">particular air quality targets as well as respective measures and their costs.</w:t>
      </w:r>
      <w:r>
        <w:t xml:space="preserve"> </w:t>
      </w:r>
      <w:r>
        <w:t xml:space="preserve">The GAINS integrated assessment model, developed at the International Institute for</w:t>
      </w:r>
      <w:r>
        <w:t xml:space="preserve"> </w:t>
      </w:r>
      <w:r>
        <w:t xml:space="preserve">Applied Systems Analysis (IIASA), addresses air pollution impacts on human health from</w:t>
      </w:r>
      <w:r>
        <w:t xml:space="preserve"> </w:t>
      </w:r>
      <w:r>
        <w:t xml:space="preserve">fine particulate matter (PM2.5) and ground level ozone (O3), vegetation damage caused by</w:t>
      </w:r>
      <w:r>
        <w:t xml:space="preserve"> </w:t>
      </w:r>
      <w:r>
        <w:t xml:space="preserve">ground level ozone, the acidification of terrestrial and aquatic ecosystems and excess nitrogen</w:t>
      </w:r>
      <w:r>
        <w:t xml:space="preserve"> </w:t>
      </w:r>
      <w:r>
        <w:t xml:space="preserve">deposition on soils. GAINS brings together data on economic development and structure,</w:t>
      </w:r>
      <w:r>
        <w:t xml:space="preserve"> </w:t>
      </w:r>
      <w:r>
        <w:t xml:space="preserve">control potential and costs of emission sources, the formation and dispersion in the</w:t>
      </w:r>
      <w:r>
        <w:t xml:space="preserve"> </w:t>
      </w:r>
      <w:r>
        <w:t xml:space="preserve">atmosphere of - as well as the inter-relations between - pollutants such as sulphur dioxide</w:t>
      </w:r>
      <w:r>
        <w:t xml:space="preserve"> </w:t>
      </w:r>
      <w:r>
        <w:t xml:space="preserve">(SO2), nitrogen-oxides (NOx), particulate matter (PM), non-methane volatile organic</w:t>
      </w:r>
      <w:r>
        <w:t xml:space="preserve"> </w:t>
      </w:r>
      <w:r>
        <w:t xml:space="preserve">compounds (NMVOCs) and ammonia (NH3). GAINS assesses more than 1 000 emission</w:t>
      </w:r>
      <w:r>
        <w:t xml:space="preserve"> </w:t>
      </w:r>
      <w:r>
        <w:t xml:space="preserve">control measures for all EU Member States, computes the atmospheric dispersion of</w:t>
      </w:r>
      <w:r>
        <w:t xml:space="preserve"> </w:t>
      </w:r>
      <w:r>
        <w:t xml:space="preserve">pollutants and analyses the costs and environmental impacts of pollution control strategies. In</w:t>
      </w:r>
      <w:r>
        <w:t xml:space="preserve"> </w:t>
      </w:r>
      <w:r>
        <w:t xml:space="preserve">its optimisation mode, GAINS identifies the cost-effective emission control strategies that</w:t>
      </w:r>
      <w:r>
        <w:t xml:space="preserve"> </w:t>
      </w:r>
      <w:r>
        <w:t xml:space="preserve">can be used to inform policy processes and international negotiations on mitigation of</w:t>
      </w:r>
      <w:r>
        <w:t xml:space="preserve"> </w:t>
      </w:r>
      <w:r>
        <w:t xml:space="preserve">atmospheric air pollutants.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The EMEP CTM is a state of the art atmospheric chemistry transport model, and includes a</w:t>
      </w:r>
      <w:r>
        <w:t xml:space="preserve"> </w:t>
      </w:r>
      <w:r>
        <w:t xml:space="preserve">recently developed novel, but well documented, 34/35/36 uEMEP downscaling module that</w:t>
      </w:r>
      <w:r>
        <w:t xml:space="preserve"> </w:t>
      </w:r>
      <w:r>
        <w:t xml:space="preserve">allows the estimation of ambient air pollution concentrations down to a grid resolution of</w:t>
      </w:r>
      <w:r>
        <w:t xml:space="preserve"> </w:t>
      </w:r>
      <w:r>
        <w:t xml:space="preserve">approximately 250x250 m2 for the whole of Europe. Downscaling is carried out where</w:t>
      </w:r>
      <w:r>
        <w:t xml:space="preserve"> </w:t>
      </w:r>
      <w:r>
        <w:t xml:space="preserve">suitable high resolution emissions proxies are available. This includes the emissions from</w:t>
      </w:r>
      <w:r>
        <w:t xml:space="preserve"> </w:t>
      </w:r>
      <w:r>
        <w:t xml:space="preserve">traffic, shipping, stationary combustion, off road combustion and aviation.</w:t>
      </w:r>
      <w:r>
        <w:t xml:space="preserve"> </w:t>
      </w:r>
      <w:r>
        <w:t xml:space="preserve">Annual mean concentrations are calculated with the EMEP model under different policy</w:t>
      </w:r>
      <w:r>
        <w:t xml:space="preserve"> </w:t>
      </w:r>
      <w:r>
        <w:t xml:space="preserve">scenarios for the following pollutants and indicators: SO2, NO2 and NOX, PM2.5, PM10,</w:t>
      </w:r>
      <w:r>
        <w:t xml:space="preserve"> </w:t>
      </w:r>
      <w:r>
        <w:t xml:space="preserve">NMVOC, O3, SOMO35, NH3, BaP, benzene and carbon monoxide (CO). Downscaling is</w:t>
      </w:r>
      <w:r>
        <w:t xml:space="preserve"> </w:t>
      </w:r>
      <w:r>
        <w:t xml:space="preserve">applied to a selection of these pollutants (PM2.5, PM10, NO2, BaP, Benzene, CO and ozone)</w:t>
      </w:r>
      <w:r>
        <w:t xml:space="preserve"> </w:t>
      </w:r>
      <w:r>
        <w:t xml:space="preserve">on annual mean concentrations. BaP is not normally explicitly modelled by the EMEP</w:t>
      </w:r>
      <w:r>
        <w:t xml:space="preserve"> </w:t>
      </w:r>
      <w:r>
        <w:t xml:space="preserve">modelling suite. However, a BaP emissions inventory is available for present day emissions,</w:t>
      </w:r>
      <w:r>
        <w:t xml:space="preserve"> </w:t>
      </w:r>
      <w:r>
        <w:t xml:space="preserve">though no scenario trends are available. By applying the same trends used for PM2.5</w:t>
      </w:r>
      <w:r>
        <w:t xml:space="preserve"> </w:t>
      </w:r>
      <w:r>
        <w:t xml:space="preserve">emissions to the BaP emissions, BaP can then be modelled explicitly by the EMEP modelling</w:t>
      </w:r>
      <w:r>
        <w:t xml:space="preserve"> </w:t>
      </w:r>
      <w:r>
        <w:t xml:space="preserve">suite for all scenarios. Heavy metals, regulated under the Ambient Air Quality Directives</w:t>
      </w:r>
      <w:r>
        <w:t xml:space="preserve"> </w:t>
      </w:r>
      <w:r>
        <w:t xml:space="preserve">cannot be quantitatively assessed with the EMEP CTM modelling suite. Therefore, these</w:t>
      </w:r>
      <w:r>
        <w:t xml:space="preserve"> </w:t>
      </w:r>
      <w:r>
        <w:t xml:space="preserve">have been considered outside of the integrated modelling system through statistical analysis,</w:t>
      </w:r>
      <w:r>
        <w:t xml:space="preserve"> </w:t>
      </w:r>
      <w:r>
        <w:t xml:space="preserve">by comparing different concentration thresholds to monitoring data for 2019.37</w:t>
      </w:r>
      <w:r>
        <w:br/>
      </w:r>
      <w:r>
        <w:t xml:space="preserve">The integrated GAINS and EMEP models provide analysis of many of the impacts</w:t>
      </w:r>
      <w:r>
        <w:t xml:space="preserve"> </w:t>
      </w:r>
      <w:r>
        <w:t xml:space="preserve">considered here. That said, some further calculations and post-processing was required to</w:t>
      </w:r>
      <w:r>
        <w:t xml:space="preserve"> </w:t>
      </w:r>
      <w:r>
        <w:t xml:space="preserve">bring out further impacts associated with the interventions. This was the case for the</w:t>
      </w:r>
      <w:r>
        <w:t xml:space="preserve"> </w:t>
      </w:r>
      <w:r>
        <w:t xml:space="preserve">assessment of health, social cost, and impacts on vulnerable groups. This also includes</w:t>
      </w:r>
      <w:r>
        <w:t xml:space="preserve"> </w:t>
      </w:r>
      <w:r>
        <w:t xml:space="preserve">analysis by linking the GAINS model with the JRC-GEM-E3 model to explore macro-</w:t>
      </w:r>
      <w:r>
        <w:t xml:space="preserve"> </w:t>
      </w:r>
      <w:r>
        <w:t xml:space="preserve">economic, GDP and employment effects. GEM-E3 is an applied general equilibrium model</w:t>
      </w:r>
      <w:r>
        <w:t xml:space="preserve"> </w:t>
      </w:r>
      <w:r>
        <w:t xml:space="preserve">that covers the interactions between the economy, the energy system and the environment. It</w:t>
      </w:r>
      <w:r>
        <w:t xml:space="preserve"> </w:t>
      </w:r>
      <w:r>
        <w:t xml:space="preserve">represents the whole economy and the interactions between key actors: firms, households and</w:t>
      </w:r>
      <w:r>
        <w:t xml:space="preserve"> </w:t>
      </w:r>
      <w:r>
        <w:t xml:space="preserve">governments in the EU and in the rest of the world. Annex 5 (section 7 on macro-economic</w:t>
      </w:r>
      <w:r>
        <w:t xml:space="preserve"> </w:t>
      </w:r>
      <w:r>
        <w:t xml:space="preserve">impacts) provides some further details on how GAINS results feed into GEM-E3.</w:t>
      </w:r>
      <w:r>
        <w:t xml:space="preserve"> </w:t>
      </w:r>
      <w:r>
        <w:t xml:space="preserve">All impacts are assessed compared to the baseline, in both a mid-term (2030) and long-term</w:t>
      </w:r>
      <w:r>
        <w:t xml:space="preserve"> </w:t>
      </w:r>
      <w:r>
        <w:t xml:space="preserve">(2050) time horizon. The overall quantitative modelling flow is summarised in Figure A4.1.</w:t>
      </w:r>
    </w:p>
    <w:p>
      <w:pPr>
        <w:pStyle w:val="BodyText"/>
      </w:pPr>
      <w:r>
        <w:t xml:space="preserve">34 Denby, B. R., Gauss, M., Wind, P., Mu, Q., Grøtting Wærsted, E., Fagerli, H., Valdebenito, A., and Klein,</w:t>
      </w:r>
      <w:r>
        <w:t xml:space="preserve"> </w:t>
      </w:r>
      <w:r>
        <w:t xml:space="preserve">H. (2020): Description of the uEMEP_v5 downscaling approach for the EMEP MSC-W chemistry transport</w:t>
      </w:r>
      <w:r>
        <w:t xml:space="preserve"> </w:t>
      </w:r>
      <w:r>
        <w:t xml:space="preserve">model, Geosci. Model Dev., 13, 6303–6323, Description of the uEMEP_v5 downscaling approach for the</w:t>
      </w:r>
      <w:r>
        <w:t xml:space="preserve"> </w:t>
      </w:r>
      <w:r>
        <w:t xml:space="preserve">EMEP MSC-W chemistry transport model, Geosci. Model Dev., 13, 6303–6323 (accessed: 10.06.2022)</w:t>
      </w:r>
      <w:r>
        <w:t xml:space="preserve"> </w:t>
      </w:r>
      <w:r>
        <w:t xml:space="preserve">35 Mu, Q., Denby, B. R., Wærsted, E. G., and Fagerli, H. (2022): Downscaling of air pollutants in Europe using</w:t>
      </w:r>
      <w:r>
        <w:t xml:space="preserve"> </w:t>
      </w:r>
      <w:r>
        <w:t xml:space="preserve">uEMEP_v6, Geosci. Model Dev., 15, 449–465, Downscaling of air pollutants in Europe using uEMEP_v6,</w:t>
      </w:r>
      <w:r>
        <w:t xml:space="preserve"> </w:t>
      </w:r>
      <w:r>
        <w:t xml:space="preserve">Geosci. Model Dev., 15, 449–465 (accessed: 10.06.2022)</w:t>
      </w:r>
      <w:r>
        <w:t xml:space="preserve"> </w:t>
      </w:r>
      <w:r>
        <w:t xml:space="preserve">36 Transboundary particulate matter, photo-oxidants, acidifying and eutrophying components. EMEP Status</w:t>
      </w:r>
      <w:r>
        <w:t xml:space="preserve"> </w:t>
      </w:r>
      <w:r>
        <w:t xml:space="preserve">Report 2020 (accessed: 10.06.2022)</w:t>
      </w:r>
      <w:r>
        <w:t xml:space="preserve"> </w:t>
      </w:r>
      <w:r>
        <w:t xml:space="preserve">37 See annex 4 of the underlying support study for more detail.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Figure A4.1 – Modelling framework applied to assess the twelve indicators</w:t>
      </w:r>
      <w:r>
        <w:t xml:space="preserve"> </w:t>
      </w:r>
      <w:r>
        <w:t xml:space="preserve">2.2</w:t>
      </w:r>
      <w:r>
        <w:t xml:space="preserve"> </w:t>
      </w:r>
      <w:r>
        <w:t xml:space="preserve">Application of GAINS</w:t>
      </w:r>
      <w:r>
        <w:t xml:space="preserve"> </w:t>
      </w:r>
      <w:r>
        <w:t xml:space="preserve">The policy options defined to address health and environmental outcome shortcomings</w:t>
      </w:r>
      <w:r>
        <w:t xml:space="preserve"> </w:t>
      </w:r>
      <w:r>
        <w:t xml:space="preserve">(corresponding to policy area 1 in the support study) aim to attain closer alignment of air</w:t>
      </w:r>
      <w:r>
        <w:t xml:space="preserve"> </w:t>
      </w:r>
      <w:r>
        <w:t xml:space="preserve">quality standards with the recently published WHO Air Quality Guidelines. The underlying</w:t>
      </w:r>
      <w:r>
        <w:t xml:space="preserve"> </w:t>
      </w:r>
      <w:r>
        <w:t xml:space="preserve">analysis has assessed different policy scenarios (in line with the different policy options</w:t>
      </w:r>
      <w:r>
        <w:t xml:space="preserve"> </w:t>
      </w:r>
      <w:r>
        <w:t xml:space="preserve">presented in this impact assessment) corresponding to different ambition levels. In addition, a</w:t>
      </w:r>
      <w:r>
        <w:t xml:space="preserve"> </w:t>
      </w:r>
      <w:r>
        <w:t xml:space="preserve">Maximum (technically) Feasible Reductions (MFR, or MTFR) scenario was generated for</w:t>
      </w:r>
      <w:r>
        <w:t xml:space="preserve"> </w:t>
      </w:r>
      <w:r>
        <w:t xml:space="preserve">both target years 2030 and 2050, which minimises emissions taking into account all available</w:t>
      </w:r>
      <w:r>
        <w:t xml:space="preserve"> </w:t>
      </w:r>
      <w:r>
        <w:t xml:space="preserve">technologies irrespective of costs and thus represents the lower limit of emissions achievable</w:t>
      </w:r>
      <w:r>
        <w:t xml:space="preserve"> </w:t>
      </w:r>
      <w:r>
        <w:t xml:space="preserve">with technical measures only.</w:t>
      </w:r>
      <w:r>
        <w:br/>
      </w:r>
      <w:r>
        <w:t xml:space="preserve">The ‘headline indicator’ of the extent of the alignment with the revised WHO Air Quality</w:t>
      </w:r>
      <w:r>
        <w:t xml:space="preserve"> </w:t>
      </w:r>
      <w:r>
        <w:t xml:space="preserve">Guidelines (and for expressing the level of ambition of different scenarios assessed) is the</w:t>
      </w:r>
      <w:r>
        <w:t xml:space="preserve"> </w:t>
      </w:r>
      <w:r>
        <w:t xml:space="preserve">annual mean concentration of fine particulate matter (PM2.5), as this air pollutant at its current</w:t>
      </w:r>
      <w:r>
        <w:t xml:space="preserve"> </w:t>
      </w:r>
      <w:r>
        <w:t xml:space="preserve">levels is associated with the most harmful effects on human health. The scenarios are defined</w:t>
      </w:r>
      <w:r>
        <w:t xml:space="preserve"> </w:t>
      </w:r>
      <w:r>
        <w:t xml:space="preserve">based on assumptions of different PM2.5 levels as a headline indicator, but will also include</w:t>
      </w:r>
      <w:r>
        <w:t xml:space="preserve"> </w:t>
      </w:r>
      <w:r>
        <w:t xml:space="preserve">assumptions for each pollutant covered by the current Ambient Air Quality Directives.</w:t>
      </w:r>
      <w:r>
        <w:t xml:space="preserve"> </w:t>
      </w:r>
      <w:r>
        <w:t xml:space="preserve">Results for the different policy scenarios have been assessed against a baseline, which</w:t>
      </w:r>
      <w:r>
        <w:t xml:space="preserve"> </w:t>
      </w:r>
      <w:r>
        <w:t xml:space="preserve">includes existing and (in line with the Better Regulation guidelines) policies proposed.</w:t>
      </w:r>
      <w:r>
        <w:t xml:space="preserve"> </w:t>
      </w:r>
      <w:r>
        <w:t xml:space="preserve">Annex 5 describes the baseline assumptions including the policies included.</w:t>
      </w:r>
      <w:r>
        <w:br/>
      </w:r>
      <w:r>
        <w:t xml:space="preserve">The emission scenarios have been developed with the optimisation module of the GAINS</w:t>
      </w:r>
      <w:r>
        <w:t xml:space="preserve"> </w:t>
      </w:r>
      <w:r>
        <w:t xml:space="preserve">model, which has been applied to identify cost-optimal strategies to achieve ambient PM2.5</w:t>
      </w:r>
      <w:r>
        <w:t xml:space="preserve"> </w:t>
      </w:r>
      <w:r>
        <w:t xml:space="preserve">concentrations in compliance with ambient air quality standards, where this is technically</w:t>
      </w:r>
      <w:r>
        <w:t xml:space="preserve"> </w:t>
      </w:r>
      <w:r>
        <w:t xml:space="preserve">feasible through the model optimisation. The GAINS model includes a linearised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approximation of the EMEP atmospheric model relating emissions of PM precursor</w:t>
      </w:r>
      <w:r>
        <w:t xml:space="preserve"> </w:t>
      </w:r>
      <w:r>
        <w:t xml:space="preserve">pollutants to ambient concentrations on a (roughly) 7x7 km2 grid. GAINS can determine the</w:t>
      </w:r>
      <w:r>
        <w:t xml:space="preserve"> </w:t>
      </w:r>
      <w:r>
        <w:t xml:space="preserve">cost optimal solution to achieve certain targets on ambient air quality. For the present</w:t>
      </w:r>
      <w:r>
        <w:t xml:space="preserve"> </w:t>
      </w:r>
      <w:r>
        <w:t xml:space="preserve">analysis, the optimisation analysis is constrained to achieve PM2.5 compliance at this grid</w:t>
      </w:r>
      <w:r>
        <w:t xml:space="preserve"> </w:t>
      </w:r>
      <w:r>
        <w:t xml:space="preserve">level. In case the model finds no feasible solution for achieving compliance in all grid cells,</w:t>
      </w:r>
      <w:r>
        <w:t xml:space="preserve"> </w:t>
      </w:r>
      <w:r>
        <w:t xml:space="preserve">the constraints are relaxed to allow for a certain fraction of exceeding areas where additional</w:t>
      </w:r>
      <w:r>
        <w:t xml:space="preserve"> </w:t>
      </w:r>
      <w:r>
        <w:t xml:space="preserve">local policy measures will be needed to achieve compliance. For such grid cells, the</w:t>
      </w:r>
      <w:r>
        <w:t xml:space="preserve"> </w:t>
      </w:r>
      <w:r>
        <w:t xml:space="preserve">optimisation requires at least a 90% improvement of ambient PM2.5 concentrations towards</w:t>
      </w:r>
      <w:r>
        <w:t xml:space="preserve"> </w:t>
      </w:r>
      <w:r>
        <w:t xml:space="preserve">the concentration levels attained in the maximum feasible reductions (MTFR) case. The cost</w:t>
      </w:r>
      <w:r>
        <w:t xml:space="preserve"> </w:t>
      </w:r>
      <w:r>
        <w:t xml:space="preserve">optimisation is thus used to suggest the most cost effective national or EU wide emission</w:t>
      </w:r>
      <w:r>
        <w:t xml:space="preserve"> </w:t>
      </w:r>
      <w:r>
        <w:t xml:space="preserve">control measures to bring ambient concentrations close to the ambient air quality limit values.</w:t>
      </w:r>
      <w:r>
        <w:t xml:space="preserve"> </w:t>
      </w:r>
      <w:r>
        <w:t xml:space="preserve">Given GAINS contains simplified atmospheric calculations based on a linear approximation</w:t>
      </w:r>
      <w:r>
        <w:t xml:space="preserve"> </w:t>
      </w:r>
      <w:r>
        <w:t xml:space="preserve">of the EMEP CTM at 7 km resolution, it can only assess compliance at background level. It is</w:t>
      </w:r>
      <w:r>
        <w:t xml:space="preserve"> </w:t>
      </w:r>
      <w:r>
        <w:t xml:space="preserve">important to note that compliance at hot spots, e.g., in busy street canyons, may require</w:t>
      </w:r>
      <w:r>
        <w:t xml:space="preserve"> </w:t>
      </w:r>
      <w:r>
        <w:t xml:space="preserve">supplementary local measures (e.g., traffic restrictions, which cannot always be reflected in</w:t>
      </w:r>
      <w:r>
        <w:t xml:space="preserve"> </w:t>
      </w:r>
      <w:r>
        <w:t xml:space="preserve">the GAINS model). To some degree, the question of compliance at hot spots may be</w:t>
      </w:r>
      <w:r>
        <w:t xml:space="preserve"> </w:t>
      </w:r>
      <w:r>
        <w:t xml:space="preserve">addressed by adding a margin to the background PM2.5 concentration levels in the cost</w:t>
      </w:r>
      <w:r>
        <w:t xml:space="preserve"> </w:t>
      </w:r>
      <w:r>
        <w:t xml:space="preserve">optimisation.</w:t>
      </w:r>
      <w:r>
        <w:t xml:space="preserve"> </w:t>
      </w:r>
      <w:r>
        <w:t xml:space="preserve">For any of the scenarios, if a feasible solution for attaining PM2.5 standards at background</w:t>
      </w:r>
      <w:r>
        <w:t xml:space="preserve"> </w:t>
      </w:r>
      <w:r>
        <w:t xml:space="preserve">level is found, GAINS quantifies the related emissions of, at least, PM2.5, SO2, NOX, NH3,</w:t>
      </w:r>
      <w:r>
        <w:t xml:space="preserve"> </w:t>
      </w:r>
      <w:r>
        <w:t xml:space="preserve">NMVOC, and CO in each Member State and economic sector. These are then fed into the</w:t>
      </w:r>
      <w:r>
        <w:t xml:space="preserve"> </w:t>
      </w:r>
      <w:r>
        <w:t xml:space="preserve">EMEP CTM and uEMEP downscaling scheme to calculate ambient concentrations of air</w:t>
      </w:r>
      <w:r>
        <w:t xml:space="preserve"> </w:t>
      </w:r>
      <w:r>
        <w:t xml:space="preserve">pollutants at fine resolution.</w:t>
      </w:r>
      <w:r>
        <w:br/>
      </w:r>
      <w:r>
        <w:t xml:space="preserve">While the PM2.5 objectives are the driving indicator defining the different scenarios, different</w:t>
      </w:r>
      <w:r>
        <w:t xml:space="preserve"> </w:t>
      </w:r>
      <w:r>
        <w:t xml:space="preserve">ambition levels for PM2.5 will have implications for the concentration levels of other air</w:t>
      </w:r>
      <w:r>
        <w:t xml:space="preserve"> </w:t>
      </w:r>
      <w:r>
        <w:t xml:space="preserve">pollutants. Optimising for concentrations of multiple pollutants has not been considered</w:t>
      </w:r>
      <w:r>
        <w:t xml:space="preserve"> </w:t>
      </w:r>
      <w:r>
        <w:t xml:space="preserve">feasible in the framework of this impact assessment. However, from the high-resolution</w:t>
      </w:r>
      <w:r>
        <w:t xml:space="preserve"> </w:t>
      </w:r>
      <w:r>
        <w:t xml:space="preserve">calculations of the EMEP CTM, ambient concentrations of all pollutants covered in the</w:t>
      </w:r>
      <w:r>
        <w:t xml:space="preserve"> </w:t>
      </w:r>
      <w:r>
        <w:t xml:space="preserve">model are estimated for the scenarios optimising around PM2.5. This allows quantification of</w:t>
      </w:r>
      <w:r>
        <w:t xml:space="preserve"> </w:t>
      </w:r>
      <w:r>
        <w:t xml:space="preserve">the range of feasible concentration limits for other pollutants under each scenario.</w:t>
      </w:r>
      <w:r>
        <w:t xml:space="preserve"> </w:t>
      </w:r>
      <w:r>
        <w:t xml:space="preserve">2.3</w:t>
      </w:r>
      <w:r>
        <w:t xml:space="preserve"> </w:t>
      </w:r>
      <w:r>
        <w:t xml:space="preserve">Concentration modelling methodology</w:t>
      </w:r>
      <w:r>
        <w:t xml:space="preserve"> </w:t>
      </w:r>
      <w:r>
        <w:t xml:space="preserve">Concentration modelling of the emission scenarios provided by GAINS is carried out using</w:t>
      </w:r>
      <w:r>
        <w:t xml:space="preserve"> </w:t>
      </w:r>
      <w:r>
        <w:t xml:space="preserve">the EMEP CTM and uEMEP models. uEMEP calculates only annual mean concentrations.</w:t>
      </w:r>
      <w:r>
        <w:t xml:space="preserve"> </w:t>
      </w:r>
      <w:r>
        <w:t xml:space="preserve">Exposure calculations using the modelled concentrations are carried out at grid resolution of</w:t>
      </w:r>
      <w:r>
        <w:t xml:space="preserve"> </w:t>
      </w:r>
      <w:r>
        <w:t xml:space="preserve">approximately 250x250 m2, matching the resolution of the available population density data,</w:t>
      </w:r>
      <w:r>
        <w:t xml:space="preserve"> </w:t>
      </w:r>
      <w:r>
        <w:t xml:space="preserve">and these are used for the health impact assessment. Further to the exposure calculations,</w:t>
      </w:r>
      <w:r>
        <w:t xml:space="preserve"> </w:t>
      </w:r>
      <w:r>
        <w:t xml:space="preserve">additional calculations at higher resolution, 50x50m2, are carried out to ascertain the impact</w:t>
      </w:r>
      <w:r>
        <w:t xml:space="preserve"> </w:t>
      </w:r>
      <w:r>
        <w:t xml:space="preserve">of the emission scenarios at measurement station sites across Europe. Changes in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concentrations at measurement sites are used to assess the possible level of attainment at</w:t>
      </w:r>
      <w:r>
        <w:t xml:space="preserve"> </w:t>
      </w:r>
      <w:r>
        <w:t xml:space="preserve">these sites, in relation to the currently observed concentrations. All scenario simulations were</w:t>
      </w:r>
      <w:r>
        <w:t xml:space="preserve"> </w:t>
      </w:r>
      <w:r>
        <w:t xml:space="preserve">using meteorological conditions for 2018.38</w:t>
      </w:r>
      <w:r>
        <w:t xml:space="preserve"> </w:t>
      </w:r>
      <w:r>
        <w:t xml:space="preserve">Concentrations at individual stations cannot be expected to be perfectly matched with a</w:t>
      </w:r>
      <w:r>
        <w:t xml:space="preserve"> </w:t>
      </w:r>
      <w:r>
        <w:t xml:space="preserve">Europe wide modelling approach. However robust statements about the likely distribution of</w:t>
      </w:r>
      <w:r>
        <w:t xml:space="preserve"> </w:t>
      </w:r>
      <w:r>
        <w:t xml:space="preserve">concentration levels across stations can be made. Although no specific street canyon module</w:t>
      </w:r>
      <w:r>
        <w:t xml:space="preserve"> </w:t>
      </w:r>
      <w:r>
        <w:t xml:space="preserve">was employed, experience has shown that concentrations generated with uEMEP for PM2.5,</w:t>
      </w:r>
      <w:r>
        <w:t xml:space="preserve"> </w:t>
      </w:r>
      <w:r>
        <w:t xml:space="preserve">PM10, NOX and NO2 are comparable to measured roadside concentrations. For this impact</w:t>
      </w:r>
      <w:r>
        <w:t xml:space="preserve"> </w:t>
      </w:r>
      <w:r>
        <w:t xml:space="preserve">assessment, the downscaling was extended to include O3, benzene and CO.</w:t>
      </w:r>
      <w:r>
        <w:br/>
      </w:r>
      <w:r>
        <w:t xml:space="preserve">The analysis was limited to annual mean concentrations. For SO2 and the indicators that</w:t>
      </w:r>
      <w:r>
        <w:t xml:space="preserve"> </w:t>
      </w:r>
      <w:r>
        <w:t xml:space="preserve">require temporal resolutions higher than annual mean, the EMEP model is used without</w:t>
      </w:r>
      <w:r>
        <w:t xml:space="preserve"> </w:t>
      </w:r>
      <w:r>
        <w:t xml:space="preserve">downscaling. For the downscaled compounds of NO2, PM2.5 and PM10, statistical</w:t>
      </w:r>
      <w:r>
        <w:t xml:space="preserve"> </w:t>
      </w:r>
      <w:r>
        <w:t xml:space="preserve">relationships based on observed concentrations are used to infer statements about likely</w:t>
      </w:r>
      <w:r>
        <w:t xml:space="preserve"> </w:t>
      </w:r>
      <w:r>
        <w:t xml:space="preserve">compliance with short-term daily limit values, such as done in previous work for the</w:t>
      </w:r>
      <w:r>
        <w:t xml:space="preserve"> </w:t>
      </w:r>
      <w:r>
        <w:t xml:space="preserve">Commission on the Thematic Strategy on Air Pollution39. No assessment of hourly indicators</w:t>
      </w:r>
      <w:r>
        <w:t xml:space="preserve"> </w:t>
      </w:r>
      <w:r>
        <w:t xml:space="preserve">is carried out.</w:t>
      </w:r>
      <w:r>
        <w:t xml:space="preserve"> </w:t>
      </w:r>
      <w:r>
        <w:t xml:space="preserve">Benzo(a)pyrene (BaP) remains a problem in several countries in Europe and is mostly related</w:t>
      </w:r>
      <w:r>
        <w:t xml:space="preserve"> </w:t>
      </w:r>
      <w:r>
        <w:t xml:space="preserve">to residential sector emissions (wood and coal combustion in stoves and small boilers). While</w:t>
      </w:r>
      <w:r>
        <w:t xml:space="preserve"> </w:t>
      </w:r>
      <w:r>
        <w:t xml:space="preserve">BaP is not normally explicitly modelled by the tools used for this analysis, the analysis did</w:t>
      </w:r>
      <w:r>
        <w:t xml:space="preserve"> </w:t>
      </w:r>
      <w:r>
        <w:t xml:space="preserve">include BaP using current day BaP emission inventories and linked them to PM2.5 emission</w:t>
      </w:r>
      <w:r>
        <w:t xml:space="preserve"> </w:t>
      </w:r>
      <w:r>
        <w:t xml:space="preserve">scenarios to provide a quantitative assessment of BaP concentrations. This approach assumes</w:t>
      </w:r>
      <w:r>
        <w:t xml:space="preserve"> </w:t>
      </w:r>
      <w:r>
        <w:t xml:space="preserve">that the ratio of BaP in PM2.5 will not change for any of the scenarios.</w:t>
      </w:r>
      <w:r>
        <w:t xml:space="preserve"> </w:t>
      </w:r>
      <w:r>
        <w:t xml:space="preserve">2.4</w:t>
      </w:r>
      <w:r>
        <w:t xml:space="preserve"> </w:t>
      </w:r>
      <w:r>
        <w:t xml:space="preserve">Assessment of health impacts</w:t>
      </w:r>
      <w:r>
        <w:t xml:space="preserve"> </w:t>
      </w:r>
      <w:r>
        <w:t xml:space="preserve">The assessment includes premature mortality caused by long-term exposure to particulate</w:t>
      </w:r>
      <w:r>
        <w:t xml:space="preserve"> </w:t>
      </w:r>
      <w:r>
        <w:t xml:space="preserve">matter (PM) and nitrogen dioxide (NO2), mortality caused by ozone (O3) peaks, and an</w:t>
      </w:r>
      <w:r>
        <w:t xml:space="preserve"> </w:t>
      </w:r>
      <w:r>
        <w:t xml:space="preserve">estimate for the morbidity related to long-term and short-term exposure to particulate matter.</w:t>
      </w:r>
      <w:r>
        <w:br/>
      </w:r>
      <w:r>
        <w:t xml:space="preserve">The WHO updated its Air Quality Guidelines in 2021. In the process of the update, also the</w:t>
      </w:r>
      <w:r>
        <w:t xml:space="preserve"> </w:t>
      </w:r>
      <w:r>
        <w:t xml:space="preserve">systematic reviews on the current scientific knowledge concerning the mortality related to</w:t>
      </w:r>
      <w:r>
        <w:t xml:space="preserve"> </w:t>
      </w:r>
      <w:r>
        <w:t xml:space="preserve">exposure to air pollution have been updated, leading in turn to updated concentration</w:t>
      </w:r>
      <w:r>
        <w:t xml:space="preserve"> </w:t>
      </w:r>
      <w:r>
        <w:t xml:space="preserve">response functions. The latest WHO relationships are deployed in this analysis. The</w:t>
      </w:r>
      <w:r>
        <w:t xml:space="preserve"> </w:t>
      </w:r>
      <w:r>
        <w:t xml:space="preserve">premature mortality are also estimated per age group (one-year interval). The analysis</w:t>
      </w:r>
      <w:r>
        <w:t xml:space="preserve"> </w:t>
      </w:r>
      <w:r>
        <w:t xml:space="preserve">combines these estimates with the life expectancy (which can vary across Member States)</w:t>
      </w:r>
      <w:r>
        <w:t xml:space="preserve"> </w:t>
      </w:r>
      <w:r>
        <w:t xml:space="preserve">from Eurostat, to assess the number of years of life lost (YLL). For future years, the evolution</w:t>
      </w:r>
      <w:r>
        <w:t xml:space="preserve"> </w:t>
      </w:r>
      <w:r>
        <w:t xml:space="preserve">of the population is considered via the Eurostat projections.</w:t>
      </w:r>
      <w:r>
        <w:br/>
      </w:r>
      <w:r>
        <w:t xml:space="preserve">To assess impacts on morbidity, the approach taken here is based on that taken in the second</w:t>
      </w:r>
      <w:r>
        <w:t xml:space="preserve"> </w:t>
      </w:r>
      <w:r>
        <w:t xml:space="preserve">Clean Air Outlook, which in turn based its method on the health pathways and concentration</w:t>
      </w:r>
    </w:p>
    <w:p>
      <w:pPr>
        <w:pStyle w:val="BodyText"/>
      </w:pPr>
      <w:r>
        <w:t xml:space="preserve">38 In addition, control runs for the 2015 baseline scenario were performed using meteorological data for 2015.</w:t>
      </w:r>
      <w:r>
        <w:br/>
      </w:r>
      <w:r>
        <w:t xml:space="preserve">39 See IIASA, Thematic Strategy on Air Pollution (TSAP) Reports (accessed: 15.06.2022)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response functions (CRF) recommended by the WHO in its Health risks of air pollution in</w:t>
      </w:r>
      <w:r>
        <w:t xml:space="preserve"> </w:t>
      </w:r>
      <w:r>
        <w:t xml:space="preserve">Europe (HRAPIE) reports.40 Acknowledging that there have been developments in the</w:t>
      </w:r>
      <w:r>
        <w:t xml:space="preserve"> </w:t>
      </w:r>
      <w:r>
        <w:t xml:space="preserve">underlying evidence base since HRAPIE, but that the WHO has not undertaken a</w:t>
      </w:r>
      <w:r>
        <w:t xml:space="preserve"> </w:t>
      </w:r>
      <w:r>
        <w:t xml:space="preserve">comprehensive recent review of morbidity pathways, a targeted review of literature was</w:t>
      </w:r>
      <w:r>
        <w:t xml:space="preserve"> </w:t>
      </w:r>
      <w:r>
        <w:t xml:space="preserve">undertaken in preparation of the support study to explore whether there are other pathways</w:t>
      </w:r>
      <w:r>
        <w:t xml:space="preserve"> </w:t>
      </w:r>
      <w:r>
        <w:t xml:space="preserve">for which evidence is stronger. The analysis only considers morbidity pathways associated</w:t>
      </w:r>
      <w:r>
        <w:t xml:space="preserve"> </w:t>
      </w:r>
      <w:r>
        <w:t xml:space="preserve">with exposure to PM2.5.</w:t>
      </w:r>
      <w:r>
        <w:t xml:space="preserve"> </w:t>
      </w:r>
      <w:r>
        <w:t xml:space="preserve">In summary, this yields a three-tiered health impact assessment:</w:t>
      </w:r>
      <w:r>
        <w:t xml:space="preserve"> </w:t>
      </w:r>
      <w:r>
        <w:t xml:space="preserve">1. premature mortality caused by the long-term exposure to air pollution using the</w:t>
      </w:r>
      <w:r>
        <w:t xml:space="preserve"> </w:t>
      </w:r>
      <w:r>
        <w:t xml:space="preserve">concentration response functions (CRF) recommended by the WHO;</w:t>
      </w:r>
      <w:r>
        <w:t xml:space="preserve"> </w:t>
      </w:r>
      <w:r>
        <w:t xml:space="preserve">2. morbidity caused by long-term and short-term exposure based on the HRAPIE</w:t>
      </w:r>
      <w:r>
        <w:t xml:space="preserve"> </w:t>
      </w:r>
      <w:r>
        <w:t xml:space="preserve">recommendations from 2013 (chronic bronchitis in adults, bronchitis symptoms in</w:t>
      </w:r>
      <w:r>
        <w:t xml:space="preserve"> </w:t>
      </w:r>
      <w:r>
        <w:t xml:space="preserve">children, cardiovascular hospital admissions, respiratory hospital admissions, infant</w:t>
      </w:r>
      <w:r>
        <w:t xml:space="preserve"> </w:t>
      </w:r>
      <w:r>
        <w:t xml:space="preserve">mortality, restricted activity days and lost working-days);</w:t>
      </w:r>
      <w:r>
        <w:t xml:space="preserve"> </w:t>
      </w:r>
      <w:r>
        <w:t xml:space="preserve">3. morbidity effects beyond HRAPIE, to incorporate new insights that became apparent</w:t>
      </w:r>
      <w:r>
        <w:t xml:space="preserve"> </w:t>
      </w:r>
      <w:r>
        <w:t xml:space="preserve">after the 2013 HRAPIE study, and to provide a more complete overview of the health</w:t>
      </w:r>
      <w:r>
        <w:t xml:space="preserve"> </w:t>
      </w:r>
      <w:r>
        <w:t xml:space="preserve">impact due to air pollution. This covers three additional health outcomes in the primary</w:t>
      </w:r>
      <w:r>
        <w:t xml:space="preserve"> </w:t>
      </w:r>
      <w:r>
        <w:t xml:space="preserve">analysis (asthma in children, lung cancer, stroke (CVA)), and three additional health</w:t>
      </w:r>
      <w:r>
        <w:t xml:space="preserve"> </w:t>
      </w:r>
      <w:r>
        <w:t xml:space="preserve">effects in sensitivity analysis (COPD41, Diabetes Mellitus Type 2 and myocardial</w:t>
      </w:r>
      <w:r>
        <w:t xml:space="preserve"> </w:t>
      </w:r>
      <w:r>
        <w:t xml:space="preserve">infarction).</w:t>
      </w:r>
      <w:r>
        <w:t xml:space="preserve"> </w:t>
      </w:r>
      <w:r>
        <w:t xml:space="preserve">For the main scenario analysis, quantification of health impacts for comparing the benefits of</w:t>
      </w:r>
      <w:r>
        <w:t xml:space="preserve"> </w:t>
      </w:r>
      <w:r>
        <w:t xml:space="preserve">different policy options is limited to the impact of air pollution concentrations in excess of</w:t>
      </w:r>
      <w:r>
        <w:t xml:space="preserve"> </w:t>
      </w:r>
      <w:r>
        <w:t xml:space="preserve">the revised WHO Air Quality Guidelines (from 2021). This approach has been adopted</w:t>
      </w:r>
      <w:r>
        <w:t xml:space="preserve"> </w:t>
      </w:r>
      <w:r>
        <w:t xml:space="preserve">given that:</w:t>
      </w:r>
      <w:r>
        <w:t xml:space="preserve"> </w:t>
      </w:r>
      <w:r>
        <w:t xml:space="preserve"> The guideline exposure levels have been subject to extensive review work from WHO</w:t>
      </w:r>
      <w:r>
        <w:t xml:space="preserve"> </w:t>
      </w:r>
      <w:r>
        <w:t xml:space="preserve">and represent an up-to-date overview of scientific knowledge on the subject, including on</w:t>
      </w:r>
      <w:r>
        <w:t xml:space="preserve"> </w:t>
      </w:r>
      <w:r>
        <w:t xml:space="preserve">levels above which the health impacts are well documented;</w:t>
      </w:r>
      <w:r>
        <w:t xml:space="preserve"> </w:t>
      </w:r>
      <w:r>
        <w:t xml:space="preserve"> There is added uncertainty in the applicability of concentration response functions below</w:t>
      </w:r>
      <w:r>
        <w:t xml:space="preserve"> </w:t>
      </w:r>
      <w:r>
        <w:t xml:space="preserve">the guideline exposure levels suggested by the WHO (also note that below these levels</w:t>
      </w:r>
      <w:r>
        <w:t xml:space="preserve"> </w:t>
      </w:r>
      <w:r>
        <w:t xml:space="preserve">the contribution of natural sources of air pollution becomes more significant).</w:t>
      </w:r>
      <w:r>
        <w:br/>
      </w:r>
      <w:r>
        <w:t xml:space="preserve">It is acknowledged, however, that this approach likely underestimates the total impact of air</w:t>
      </w:r>
      <w:r>
        <w:t xml:space="preserve"> </w:t>
      </w:r>
      <w:r>
        <w:t xml:space="preserve">pollution on health (and thus also the likely benefits of action to improve air quality). For this</w:t>
      </w:r>
    </w:p>
    <w:p>
      <w:pPr>
        <w:pStyle w:val="BodyText"/>
      </w:pPr>
      <w:r>
        <w:t xml:space="preserve">40 See WHO (2013), Health risks of air pollution in Europe – HRAPIE project Recommendations for</w:t>
      </w:r>
      <w:r>
        <w:t xml:space="preserve"> </w:t>
      </w:r>
      <w:r>
        <w:t xml:space="preserve">concentration–response functions for cost–benefit analysis of particulate matter, ozone and nitrogen dioxide</w:t>
      </w:r>
      <w:r>
        <w:t xml:space="preserve"> </w:t>
      </w:r>
      <w:r>
        <w:t xml:space="preserve">(accessed: 15.06.2022)</w:t>
      </w:r>
      <w:r>
        <w:br/>
      </w:r>
      <w:r>
        <w:t xml:space="preserve">41 Chronic obstructive pulmonary disease; COPD impacts are not included in the aggregated results for the</w:t>
      </w:r>
      <w:r>
        <w:t xml:space="preserve"> </w:t>
      </w:r>
      <w:r>
        <w:t xml:space="preserve">valuation of health impacts (as per Annex 5.5) given concerns about the overlap with chronic bronchitis.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reason, further quantification has been carried out to inform sensitivity runs (results of which</w:t>
      </w:r>
      <w:r>
        <w:t xml:space="preserve"> </w:t>
      </w:r>
      <w:r>
        <w:t xml:space="preserve">are available in the support study).</w:t>
      </w:r>
      <w:r>
        <w:t xml:space="preserve"> </w:t>
      </w:r>
      <w:r>
        <w:t xml:space="preserve">This approach of assessing impacts above WHO Air Quality Guidelines levels is consistent</w:t>
      </w:r>
      <w:r>
        <w:t xml:space="preserve"> </w:t>
      </w:r>
      <w:r>
        <w:t xml:space="preserve">with the approach the EEA adopts in its latest briefings on air quality in Europe42. It is also</w:t>
      </w:r>
      <w:r>
        <w:t xml:space="preserve"> </w:t>
      </w:r>
      <w:r>
        <w:t xml:space="preserve">consistent with the approach followed in the preparation of the forthcoming Third Clean Air</w:t>
      </w:r>
      <w:r>
        <w:t xml:space="preserve"> </w:t>
      </w:r>
      <w:r>
        <w:t xml:space="preserve">Outlook (publication foreseen for end 2022).</w:t>
      </w:r>
      <w:r>
        <w:br/>
      </w:r>
      <w:r>
        <w:t xml:space="preserve">2.5</w:t>
      </w:r>
      <w:r>
        <w:t xml:space="preserve"> </w:t>
      </w:r>
      <w:r>
        <w:t xml:space="preserve">Monetisation of health and non-health impacts</w:t>
      </w:r>
      <w:r>
        <w:t xml:space="preserve"> </w:t>
      </w:r>
      <w:r>
        <w:t xml:space="preserve">Calculating the costs to society of air pollution is a means of monetising the effects of air</w:t>
      </w:r>
      <w:r>
        <w:t xml:space="preserve"> </w:t>
      </w:r>
      <w:r>
        <w:t xml:space="preserve">pollution, such that they can be more readily compared to the costs of mitigation action. To</w:t>
      </w:r>
      <w:r>
        <w:t xml:space="preserve"> </w:t>
      </w:r>
      <w:r>
        <w:t xml:space="preserve">estimate the costs to society, the health impacts calculated in the previous step (such as</w:t>
      </w:r>
      <w:r>
        <w:t xml:space="preserve"> </w:t>
      </w:r>
      <w:r>
        <w:t xml:space="preserve">number of deaths and of adverse health outcomes) were combined these with monetary</w:t>
      </w:r>
      <w:r>
        <w:t xml:space="preserve"> </w:t>
      </w:r>
      <w:r>
        <w:t xml:space="preserve">impact values to capture the impact on: lost utility or welfare, lost labour (or productivity)</w:t>
      </w:r>
      <w:r>
        <w:t xml:space="preserve"> </w:t>
      </w:r>
      <w:r>
        <w:t xml:space="preserve">and health care costs.</w:t>
      </w:r>
      <w:r>
        <w:br/>
      </w:r>
      <w:r>
        <w:t xml:space="preserve">For human health impacts, the monetary values applied in the second Clean Air Outlook are</w:t>
      </w:r>
      <w:r>
        <w:t xml:space="preserve"> </w:t>
      </w:r>
      <w:r>
        <w:t xml:space="preserve">used. The values are based on an extensive literature review of the latest approaches by</w:t>
      </w:r>
      <w:r>
        <w:t xml:space="preserve"> </w:t>
      </w:r>
      <w:r>
        <w:t xml:space="preserve">organisations such as the OECD. The second Clean Air Outlook involved an extensive</w:t>
      </w:r>
      <w:r>
        <w:t xml:space="preserve"> </w:t>
      </w:r>
      <w:r>
        <w:t xml:space="preserve">review of the literature available at the time,43 and concluded in December 2020. Some of the</w:t>
      </w:r>
      <w:r>
        <w:t xml:space="preserve"> </w:t>
      </w:r>
      <w:r>
        <w:t xml:space="preserve">health outcomes of the third tier go beyond what was covered in the second Clean Air</w:t>
      </w:r>
      <w:r>
        <w:t xml:space="preserve"> </w:t>
      </w:r>
      <w:r>
        <w:t xml:space="preserve">Outlook. For these, a targeted literature review was undertaken to support the selection of</w:t>
      </w:r>
      <w:r>
        <w:t xml:space="preserve"> </w:t>
      </w:r>
      <w:r>
        <w:t xml:space="preserve">appropriate monetary impact values for these pathways (available in the underlying support</w:t>
      </w:r>
      <w:r>
        <w:t xml:space="preserve"> </w:t>
      </w:r>
      <w:r>
        <w:t xml:space="preserve">study). Also in line with the second Clean Air Outlook, results are presented for different</w:t>
      </w:r>
      <w:r>
        <w:t xml:space="preserve"> </w:t>
      </w:r>
      <w:r>
        <w:t xml:space="preserve">approaches to monetising impacts: a VSL (value of statistical life) approach, which monetises</w:t>
      </w:r>
      <w:r>
        <w:t xml:space="preserve"> </w:t>
      </w:r>
      <w:r>
        <w:t xml:space="preserve">the number of deaths, and a VOLY (value of statistical life year) approach, which instead</w:t>
      </w:r>
      <w:r>
        <w:t xml:space="preserve"> </w:t>
      </w:r>
      <w:r>
        <w:t xml:space="preserve">monetises life years lost. For the aggregate assessment, the mortality effects associated with</w:t>
      </w:r>
      <w:r>
        <w:t xml:space="preserve"> </w:t>
      </w:r>
      <w:r>
        <w:t xml:space="preserve">NO2 are excluded to avoid the risk of overlap with the mortality effects of PM2.5.</w:t>
      </w:r>
      <w:r>
        <w:t xml:space="preserve"> </w:t>
      </w:r>
      <w:r>
        <w:t xml:space="preserve">Materials damage has long been associated with emissions of SO2 and NOX. Damage values</w:t>
      </w:r>
      <w:r>
        <w:t xml:space="preserve"> </w:t>
      </w:r>
      <w:r>
        <w:t xml:space="preserve">per unit emission for SO2 and NOx have been taken from the CASES study (CASES, 2008),</w:t>
      </w:r>
      <w:r>
        <w:t xml:space="preserve"> </w:t>
      </w:r>
      <w:r>
        <w:t xml:space="preserve">and applied to the emissions changes observed in the integrated modelling.</w:t>
      </w:r>
      <w:r>
        <w:t xml:space="preserve"> </w:t>
      </w:r>
      <w:r>
        <w:t xml:space="preserve">Air pollution is also associated with a range of ecosystem impacts. Several of these impact</w:t>
      </w:r>
      <w:r>
        <w:t xml:space="preserve"> </w:t>
      </w:r>
      <w:r>
        <w:t xml:space="preserve">pathways (but not all) have been monetised in the literature, most commonly: crop damage,</w:t>
      </w:r>
      <w:r>
        <w:t xml:space="preserve"> </w:t>
      </w:r>
      <w:r>
        <w:t xml:space="preserve">forest damage and damage to ecosystems. Methods to monetise such effects stem from the</w:t>
      </w:r>
      <w:r>
        <w:t xml:space="preserve"> </w:t>
      </w:r>
      <w:r>
        <w:t xml:space="preserve">ECLAIRE study44 and are in line with what was done in the second Clean Air Outlook. For</w:t>
      </w:r>
      <w:r>
        <w:t xml:space="preserve"> </w:t>
      </w:r>
      <w:r>
        <w:t xml:space="preserve">crops and forests, impacts from exposure to ozone on yields or productivity were taken into</w:t>
      </w:r>
      <w:r>
        <w:t xml:space="preserve"> </w:t>
      </w:r>
      <w:r>
        <w:t xml:space="preserve">account. Forest damage reflects in addition reductions in carbon sequestration potential. For</w:t>
      </w:r>
    </w:p>
    <w:p>
      <w:pPr>
        <w:pStyle w:val="BodyText"/>
      </w:pPr>
      <w:r>
        <w:t xml:space="preserve">42 EEA (2022), Europe’s air quality status 2022 (accessed: 10.06.2022)</w:t>
      </w:r>
      <w:r>
        <w:t xml:space="preserve"> </w:t>
      </w:r>
      <w:r>
        <w:t xml:space="preserve">43 Available in the annex to the support study for the Second Clean Air Outlook report, as well as in the annex</w:t>
      </w:r>
      <w:r>
        <w:t xml:space="preserve"> </w:t>
      </w:r>
      <w:r>
        <w:t xml:space="preserve">of the support study underlying this impact assessment.</w:t>
      </w:r>
      <w:r>
        <w:t xml:space="preserve"> </w:t>
      </w:r>
      <w:r>
        <w:t xml:space="preserve">44 Europa.eu (2015), Effects of Climate Change on Air Pollution Impacts- final. -nr. 282910 (accessed:</w:t>
      </w:r>
      <w:r>
        <w:t xml:space="preserve"> </w:t>
      </w:r>
      <w:r>
        <w:t xml:space="preserve">10.06.2022)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this, two different estimates of carbon mitigation costs were assumed, resulting in a low and</w:t>
      </w:r>
      <w:r>
        <w:t xml:space="preserve"> </w:t>
      </w:r>
      <w:r>
        <w:t xml:space="preserve">high variant of forest damage (but only after 2030 do the assumptions for Low and High</w:t>
      </w:r>
      <w:r>
        <w:t xml:space="preserve"> </w:t>
      </w:r>
      <w:r>
        <w:t xml:space="preserve">diverge). Impacts on ecosystems tend to be most significant out of the three. The analysis</w:t>
      </w:r>
      <w:r>
        <w:t xml:space="preserve"> </w:t>
      </w:r>
      <w:r>
        <w:t xml:space="preserve">was limited to terrestrial ecosystems and the focus was on exceedance of the critical load for</w:t>
      </w:r>
      <w:r>
        <w:t xml:space="preserve"> </w:t>
      </w:r>
      <w:r>
        <w:t xml:space="preserve">nitrogen in Natura 2000 sites, with valuation applied to the area subject to critical loads</w:t>
      </w:r>
      <w:r>
        <w:t xml:space="preserve"> </w:t>
      </w:r>
      <w:r>
        <w:t xml:space="preserve">exceedance. No account was taken of exceedance of the critical load for acidification,</w:t>
      </w:r>
      <w:r>
        <w:t xml:space="preserve"> </w:t>
      </w:r>
      <w:r>
        <w:t xml:space="preserve">because the area concerned is far less than that affected by eutrophication and there is</w:t>
      </w:r>
      <w:r>
        <w:t xml:space="preserve"> </w:t>
      </w:r>
      <w:r>
        <w:t xml:space="preserve">potential for double counting if results for both effects are combined. A willingness to pay</w:t>
      </w:r>
      <w:r>
        <w:t xml:space="preserve"> </w:t>
      </w:r>
      <w:r>
        <w:t xml:space="preserve">approach to valuation is adopted consistent with that used for other impacts assessed. A Low</w:t>
      </w:r>
      <w:r>
        <w:t xml:space="preserve"> </w:t>
      </w:r>
      <w:r>
        <w:t xml:space="preserve">and High estimate is adopted to reflect uncertainty in the underlying valuation techniques.</w:t>
      </w:r>
    </w:p>
    <w:p>
      <w:pPr>
        <w:pStyle w:val="BodyText"/>
      </w:pPr>
      <w:r>
        <w:t xml:space="preserve">126</w:t>
      </w:r>
    </w:p>
    <w:p>
      <w:pPr>
        <w:pStyle w:val="Compact"/>
        <w:numPr>
          <w:ilvl w:val="0"/>
          <w:numId w:val="1007"/>
        </w:numPr>
      </w:pPr>
      <w:r>
        <w:t xml:space="preserve">SHORTCOMINGS OF THE MODELLING APPROACH AND SOURCES OF UNCERTAINTY</w:t>
      </w:r>
      <w:r>
        <w:t xml:space="preserve"> </w:t>
      </w:r>
      <w:r>
        <w:t xml:space="preserve">One of the major uncertainties in air quality modelling remains the correct representation of</w:t>
      </w:r>
      <w:r>
        <w:t xml:space="preserve"> </w:t>
      </w:r>
      <w:r>
        <w:t xml:space="preserve">emissions, including how they are distributed in space. Modelling quality suffers where</w:t>
      </w:r>
      <w:r>
        <w:t xml:space="preserve"> </w:t>
      </w:r>
      <w:r>
        <w:t xml:space="preserve">emission inventories (submitted by Member States) are deficient, e.g. because emissions are</w:t>
      </w:r>
      <w:r>
        <w:t xml:space="preserve"> </w:t>
      </w:r>
      <w:r>
        <w:t xml:space="preserve">underestimated or unknown emission sources are not included. To some extent, these effects</w:t>
      </w:r>
      <w:r>
        <w:t xml:space="preserve"> </w:t>
      </w:r>
      <w:r>
        <w:t xml:space="preserve">are reflected in the underlying modelling work when running sensitivity analyses with a bias</w:t>
      </w:r>
      <w:r>
        <w:t xml:space="preserve"> </w:t>
      </w:r>
      <w:r>
        <w:t xml:space="preserve">adjustment. Modelling uncertainties in methodologies also lead to limitations. It is worth noting</w:t>
      </w:r>
      <w:r>
        <w:t xml:space="preserve"> </w:t>
      </w:r>
      <w:r>
        <w:t xml:space="preserve">the EMEP and uEMEP models have been applied in countries where emissions are better</w:t>
      </w:r>
      <w:r>
        <w:t xml:space="preserve"> </w:t>
      </w:r>
      <w:r>
        <w:t xml:space="preserve">known. Under these conditions the model performance is much improved.</w:t>
      </w:r>
      <w:r>
        <w:t xml:space="preserve"> </w:t>
      </w:r>
      <w:r>
        <w:t xml:space="preserve">During the course of the modelling some clear challenges in emissions have been found. These</w:t>
      </w:r>
      <w:r>
        <w:t xml:space="preserve"> </w:t>
      </w:r>
      <w:r>
        <w:t xml:space="preserve">include:</w:t>
      </w:r>
      <w:r>
        <w:t xml:space="preserve"> </w:t>
      </w:r>
      <w:r>
        <w:t xml:space="preserve"> Separation and spatial distribution of national and international shipping emissions;</w:t>
      </w:r>
      <w:r>
        <w:t xml:space="preserve"> </w:t>
      </w:r>
      <w:r>
        <w:t xml:space="preserve"> Individual industries with large and uncertain emissions that can dominate the exposure in a</w:t>
      </w:r>
      <w:r>
        <w:t xml:space="preserve"> </w:t>
      </w:r>
      <w:r>
        <w:t xml:space="preserve">whole city;</w:t>
      </w:r>
      <w:r>
        <w:t xml:space="preserve"> </w:t>
      </w:r>
      <w:r>
        <w:t xml:space="preserve"> Incorrect allocation of some residential heating emissions;</w:t>
      </w:r>
      <w:r>
        <w:t xml:space="preserve"> </w:t>
      </w:r>
      <w:r>
        <w:t xml:space="preserve"> Reported non-exhaust emissions that may not be adequately spatially distributed or</w:t>
      </w:r>
      <w:r>
        <w:t xml:space="preserve"> </w:t>
      </w:r>
      <w:r>
        <w:t xml:space="preserve">quantified.</w:t>
      </w:r>
      <w:r>
        <w:t xml:space="preserve"> </w:t>
      </w:r>
      <w:r>
        <w:t xml:space="preserve">For the estimation of chronic mortality, the following limitations are observed:</w:t>
      </w:r>
      <w:r>
        <w:t xml:space="preserve"> </w:t>
      </w:r>
      <w:r>
        <w:t xml:space="preserve"> Only the mortality related to long-term exposure to PM, NO2 and O3 is considered. Other</w:t>
      </w:r>
      <w:r>
        <w:t xml:space="preserve"> </w:t>
      </w:r>
      <w:r>
        <w:t xml:space="preserve">pollutants and mortality due to short-term exposure are not considered.</w:t>
      </w:r>
      <w:r>
        <w:t xml:space="preserve"> </w:t>
      </w:r>
      <w:r>
        <w:t xml:space="preserve"> Results for mortality are not corrected for overlaps between the different pollutants. As an</w:t>
      </w:r>
      <w:r>
        <w:t xml:space="preserve"> </w:t>
      </w:r>
      <w:r>
        <w:t xml:space="preserve">indicative estimate for the order of magnitude of the overlap, HRAPIE suggests an overlap</w:t>
      </w:r>
      <w:r>
        <w:t xml:space="preserve"> </w:t>
      </w:r>
      <w:r>
        <w:t xml:space="preserve">of 33%.45 This number is, however, associated with a large uncertainty.</w:t>
      </w:r>
      <w:r>
        <w:br/>
      </w:r>
      <w:r>
        <w:t xml:space="preserve"> Since the meteorological data is the same for each year under consideration, the impact of</w:t>
      </w:r>
      <w:r>
        <w:t xml:space="preserve"> </w:t>
      </w:r>
      <w:r>
        <w:t xml:space="preserve">climate change is not considered (also holds for morbidity estimates).</w:t>
      </w:r>
      <w:r>
        <w:br/>
      </w:r>
      <w:r>
        <w:t xml:space="preserve"> The uncertainty on the results is larger for the results reported per individual country, than</w:t>
      </w:r>
      <w:r>
        <w:t xml:space="preserve"> </w:t>
      </w:r>
      <w:r>
        <w:t xml:space="preserve">for EU-27 total estimate (also holds for morbidity estimates).</w:t>
      </w:r>
    </w:p>
    <w:p>
      <w:pPr>
        <w:pStyle w:val="FirstParagraph"/>
      </w:pPr>
      <w:r>
        <w:t xml:space="preserve">For the estimation of morbidity, the following additional limitations are observed:</w:t>
      </w:r>
      <w:r>
        <w:t xml:space="preserve"> </w:t>
      </w:r>
      <w:r>
        <w:t xml:space="preserve"> Only the morbidity related to exposure to particulate matter is considered. Other pollutants</w:t>
      </w:r>
      <w:r>
        <w:t xml:space="preserve"> </w:t>
      </w:r>
      <w:r>
        <w:t xml:space="preserve">are not considered.</w:t>
      </w:r>
      <w:r>
        <w:t xml:space="preserve"> </w:t>
      </w:r>
      <w:r>
        <w:t xml:space="preserve"> Future projections for the baseline incidence are unavailable for most health outcomes. The</w:t>
      </w:r>
      <w:r>
        <w:t xml:space="preserve"> </w:t>
      </w:r>
      <w:r>
        <w:t xml:space="preserve">analysis therefore relies on the morbidity rates for the most recent year for the future</w:t>
      </w:r>
      <w:r>
        <w:t xml:space="preserve"> </w:t>
      </w:r>
      <w:r>
        <w:t xml:space="preserve">baseline morbidity. Impacts due to improvements in health care, more / less healthy</w:t>
      </w:r>
      <w:r>
        <w:t xml:space="preserve"> </w:t>
      </w:r>
      <w:r>
        <w:t xml:space="preserve">lifestyle etc. are hence not considered.</w:t>
      </w:r>
      <w:r>
        <w:br/>
      </w:r>
      <w:r>
        <w:t xml:space="preserve"> In general, the uncertainty on the morbidity estimates is larger than the uncertainty on the</w:t>
      </w:r>
      <w:r>
        <w:t xml:space="preserve"> </w:t>
      </w:r>
      <w:r>
        <w:t xml:space="preserve">mortality estimates, mostly due to more pronounced uncertainty in the input datasets</w:t>
      </w:r>
      <w:r>
        <w:t xml:space="preserve"> </w:t>
      </w:r>
      <w:r>
        <w:t xml:space="preserve">(concentration response functions, baseline morbidity). When interpreting the results, the</w:t>
      </w:r>
      <w:r>
        <w:t xml:space="preserve"> </w:t>
      </w:r>
      <w:r>
        <w:t xml:space="preserve">focus should therefore lie on relative differences between scenarios.</w:t>
      </w:r>
    </w:p>
    <w:p>
      <w:pPr>
        <w:pStyle w:val="BodyText"/>
      </w:pPr>
      <w:r>
        <w:t xml:space="preserve">45 See WHO (2013), Health risks of air pollution in Europe – HRAPIE project recommendations for</w:t>
      </w:r>
      <w:r>
        <w:t xml:space="preserve"> </w:t>
      </w:r>
      <w:r>
        <w:t xml:space="preserve">concentration–response functions for cost–benefit analysis of particulate matter, ozone and nitrogen dioxide</w:t>
      </w:r>
      <w:r>
        <w:t xml:space="preserve"> </w:t>
      </w:r>
      <w:r>
        <w:t xml:space="preserve">(accessed: 16.06.2022)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ANNEX</w:t>
      </w:r>
      <w:r>
        <w:t xml:space="preserve"> </w:t>
      </w:r>
      <w:r>
        <w:t xml:space="preserve">5:</w:t>
      </w:r>
      <w:r>
        <w:t xml:space="preserve"> </w:t>
      </w:r>
      <w:r>
        <w:t xml:space="preserve">BASELINE,</w:t>
      </w:r>
      <w:r>
        <w:t xml:space="preserve"> </w:t>
      </w:r>
      <w:r>
        <w:t xml:space="preserve">MAXIMUM</w:t>
      </w:r>
      <w:r>
        <w:t xml:space="preserve"> </w:t>
      </w:r>
      <w:r>
        <w:t xml:space="preserve">TECHNICALLY</w:t>
      </w:r>
      <w:r>
        <w:t xml:space="preserve"> </w:t>
      </w:r>
      <w:r>
        <w:t xml:space="preserve">FEASIBLE</w:t>
      </w:r>
      <w:r>
        <w:t xml:space="preserve"> </w:t>
      </w:r>
      <w:r>
        <w:t xml:space="preserve">REDUCTION AND POLICY SCENARIOS – MODELLING RESULTS</w:t>
      </w:r>
      <w:r>
        <w:t xml:space="preserve"> </w:t>
      </w:r>
      <w:r>
        <w:t xml:space="preserve">This annex complements the description of baseline development in chapter 5 and of policy</w:t>
      </w:r>
      <w:r>
        <w:t xml:space="preserve"> </w:t>
      </w:r>
      <w:r>
        <w:t xml:space="preserve">scenario developments in chapter 6 of the main report by providing further detailed results from</w:t>
      </w:r>
      <w:r>
        <w:t xml:space="preserve"> </w:t>
      </w:r>
      <w:r>
        <w:t xml:space="preserve">the quantitative modelling. This means that modelled results that are already included in the</w:t>
      </w:r>
      <w:r>
        <w:t xml:space="preserve"> </w:t>
      </w:r>
      <w:r>
        <w:t xml:space="preserve">main report are not repeated here. The underlying support study contains further, more</w:t>
      </w:r>
      <w:r>
        <w:t xml:space="preserve"> </w:t>
      </w:r>
      <w:r>
        <w:t xml:space="preserve">disaggregated results, including tables with results per Member State.</w:t>
      </w:r>
      <w:r>
        <w:br/>
      </w:r>
      <w:r>
        <w:t xml:space="preserve">1.</w:t>
      </w:r>
      <w:r>
        <w:t xml:space="preserve"> </w:t>
      </w:r>
      <w:r>
        <w:t xml:space="preserve">DESCRIPTION OF THE BASELINE SCENARIO</w:t>
      </w:r>
      <w:r>
        <w:t xml:space="preserve"> </w:t>
      </w:r>
      <w:r>
        <w:t xml:space="preserve">The starting point for the quantitative analysis is the baseline scenario, which provides a</w:t>
      </w:r>
      <w:r>
        <w:t xml:space="preserve"> </w:t>
      </w:r>
      <w:r>
        <w:t xml:space="preserve">critical reference point against which to assess changes and impacts of the formulated policy</w:t>
      </w:r>
      <w:r>
        <w:t xml:space="preserve"> </w:t>
      </w:r>
      <w:r>
        <w:t xml:space="preserve">options. It serves as the counterfactual for examining how the situation is expected to change in</w:t>
      </w:r>
      <w:r>
        <w:t xml:space="preserve"> </w:t>
      </w:r>
      <w:r>
        <w:t xml:space="preserve">the case of no further changes to the Ambient Air Quality Directives. The baseline is defined</w:t>
      </w:r>
      <w:r>
        <w:t xml:space="preserve"> </w:t>
      </w:r>
      <w:r>
        <w:t xml:space="preserve">by the current status of implementation of different obligations under the existing EU</w:t>
      </w:r>
      <w:r>
        <w:t xml:space="preserve"> </w:t>
      </w:r>
      <w:r>
        <w:t xml:space="preserve">Directives relevant for air pollutant releases as well as national legislation, if stricter than the</w:t>
      </w:r>
      <w:r>
        <w:t xml:space="preserve"> </w:t>
      </w:r>
      <w:r>
        <w:t xml:space="preserve">EU law. This defines the existing political and legal context at the EU and at the national level.</w:t>
      </w:r>
      <w:r>
        <w:t xml:space="preserve"> </w:t>
      </w:r>
      <w:r>
        <w:t xml:space="preserve">The current status of implementation is well defined in several existing studies, not least the</w:t>
      </w:r>
      <w:r>
        <w:t xml:space="preserve"> </w:t>
      </w:r>
      <w:r>
        <w:t xml:space="preserve">second Clean Air Outlook. This baseline builds on the backdrop of existing measures and</w:t>
      </w:r>
      <w:r>
        <w:t xml:space="preserve"> </w:t>
      </w:r>
      <w:r>
        <w:t xml:space="preserve">policies already committed (including some which might require introduction of further</w:t>
      </w:r>
      <w:r>
        <w:t xml:space="preserve"> </w:t>
      </w:r>
      <w:r>
        <w:t xml:space="preserve">measures in the near term).</w:t>
      </w:r>
      <w:r>
        <w:br/>
      </w:r>
      <w:r>
        <w:t xml:space="preserve">In line with the Commission’s Better Regulation guidelines, policy proposals (even though still</w:t>
      </w:r>
      <w:r>
        <w:t xml:space="preserve"> </w:t>
      </w:r>
      <w:r>
        <w:t xml:space="preserve">subject to modifications in the course of the policy making cycle) form part of the baseline</w:t>
      </w:r>
      <w:r>
        <w:t xml:space="preserve"> </w:t>
      </w:r>
      <w:r>
        <w:t xml:space="preserve">assumptions. Policies and measures included in the baseline are considered to continue over the</w:t>
      </w:r>
      <w:r>
        <w:t xml:space="preserve"> </w:t>
      </w:r>
      <w:r>
        <w:t xml:space="preserve">duration of the analysis period. Key elements of the baseline scenario that have been updated</w:t>
      </w:r>
      <w:r>
        <w:t xml:space="preserve"> </w:t>
      </w:r>
      <w:r>
        <w:t xml:space="preserve">since the Second Clean Air Outlook include:46</w:t>
      </w:r>
      <w:r>
        <w:br/>
      </w:r>
      <w:r>
        <w:t xml:space="preserve"> The broader EU policy environment and potential changes - including revised European</w:t>
      </w:r>
      <w:r>
        <w:t xml:space="preserve"> </w:t>
      </w:r>
      <w:r>
        <w:t xml:space="preserve">Commission climate targets and related legislative proposals (Fit for 55) as well as of</w:t>
      </w:r>
      <w:r>
        <w:t xml:space="preserve"> </w:t>
      </w:r>
      <w:r>
        <w:t xml:space="preserve">preliminary assumptions for the introduction of Euro 7;</w:t>
      </w:r>
      <w:r>
        <w:br/>
      </w:r>
      <w:r>
        <w:t xml:space="preserve"> Confirmed changes at Member State level (i.e. adopted policies and measures as set out in</w:t>
      </w:r>
      <w:r>
        <w:t xml:space="preserve"> </w:t>
      </w:r>
      <w:r>
        <w:t xml:space="preserve">National Air Pollution Control Programmes);</w:t>
      </w:r>
      <w:r>
        <w:t xml:space="preserve"> </w:t>
      </w:r>
      <w:r>
        <w:t xml:space="preserve"> Sulphur Emissions Control Area (SECA) in the Mediterranean Sea from 2025;</w:t>
      </w:r>
      <w:r>
        <w:t xml:space="preserve"> </w:t>
      </w:r>
      <w:r>
        <w:t xml:space="preserve"> Assumptions about the development in the non-EU countries, which are of relevance owing</w:t>
      </w:r>
      <w:r>
        <w:t xml:space="preserve"> </w:t>
      </w:r>
      <w:r>
        <w:t xml:space="preserve">to the impact of transboundary pollution, in particular, new data and projections (energy</w:t>
      </w:r>
      <w:r>
        <w:t xml:space="preserve"> </w:t>
      </w:r>
      <w:r>
        <w:t xml:space="preserve">and agriculture) for Western Balkan, Ukraine, Moldova, and Georgia from a recently</w:t>
      </w:r>
      <w:r>
        <w:t xml:space="preserve"> </w:t>
      </w:r>
      <w:r>
        <w:t xml:space="preserve">completed EU funded project.47</w:t>
      </w:r>
    </w:p>
    <w:p>
      <w:pPr>
        <w:pStyle w:val="BodyText"/>
      </w:pPr>
      <w:r>
        <w:t xml:space="preserve">46 See Appendix 3 of the support study for a full list of policies included in the baseline.</w:t>
      </w:r>
      <w:r>
        <w:br/>
      </w:r>
      <w:r>
        <w:t xml:space="preserve">47 Extension of the EU Energy and Climate Modelling Capacity to include the Energy Community and its Nine</w:t>
      </w:r>
      <w:r>
        <w:t xml:space="preserve"> </w:t>
      </w:r>
      <w:r>
        <w:t xml:space="preserve">Contracting Parties (ENER/2020/OP/0005)</w:t>
      </w:r>
    </w:p>
    <w:p>
      <w:pPr>
        <w:pStyle w:val="BodyText"/>
      </w:pPr>
      <w:r>
        <w:t xml:space="preserve">128</w:t>
      </w:r>
    </w:p>
    <w:p>
      <w:pPr>
        <w:pStyle w:val="Compact"/>
        <w:numPr>
          <w:ilvl w:val="0"/>
          <w:numId w:val="1008"/>
        </w:numPr>
      </w:pPr>
      <w:r>
        <w:t xml:space="preserve">AIR POLLUTANT EMISSIONS: BASELINE DEVELOPMENT AND SCOPE FOR MTFR</w:t>
      </w:r>
      <w:r>
        <w:t xml:space="preserve"> </w:t>
      </w:r>
      <w:r>
        <w:t xml:space="preserve">REDUCTIONS</w:t>
      </w:r>
      <w:r>
        <w:t xml:space="preserve"> </w:t>
      </w:r>
      <w:r>
        <w:t xml:space="preserve">Considering current economic and environmental policies included in the baseline for the EU-</w:t>
      </w:r>
      <w:r>
        <w:t xml:space="preserve"> </w:t>
      </w:r>
      <w:r>
        <w:t xml:space="preserve">27 will result in continued decline in emissions of key air pollutants (Figure A5.1). Compared</w:t>
      </w:r>
      <w:r>
        <w:t xml:space="preserve"> </w:t>
      </w:r>
      <w:r>
        <w:t xml:space="preserve">to 2015, emissions of PM2.5, NOx, and SO2 are estimated to drop by 50 to 70%, NMVOC by</w:t>
      </w:r>
      <w:r>
        <w:t xml:space="preserve"> </w:t>
      </w:r>
      <w:r>
        <w:t xml:space="preserve">25%, while for ammonia (NH3) only about 5% reduction is calculated by 2030. The trends are</w:t>
      </w:r>
      <w:r>
        <w:t xml:space="preserve"> </w:t>
      </w:r>
      <w:r>
        <w:t xml:space="preserve">expected to continue towards 2050 but with much smaller further reductions.</w:t>
      </w:r>
      <w:r>
        <w:br/>
      </w:r>
      <w:r>
        <w:t xml:space="preserve">The key drivers of emissions change towards 2030 are different for each pollutant:</w:t>
      </w:r>
      <w:r>
        <w:t xml:space="preserve"> </w:t>
      </w:r>
      <w:r>
        <w:t xml:space="preserve"> for PM2.5 most of the reduction is due to reduced use of coal and biomass in the</w:t>
      </w:r>
      <w:r>
        <w:t xml:space="preserve"> </w:t>
      </w:r>
      <w:r>
        <w:t xml:space="preserve">residential sector and transition to cleaner technologies;</w:t>
      </w:r>
      <w:r>
        <w:t xml:space="preserve"> </w:t>
      </w:r>
      <w:r>
        <w:t xml:space="preserve"> for NOx recent legislation and fuel trends (less diesel and increase of hybrid and full</w:t>
      </w:r>
      <w:r>
        <w:t xml:space="preserve"> </w:t>
      </w:r>
      <w:r>
        <w:t xml:space="preserve">electric vehicles) are the key drivers;</w:t>
      </w:r>
      <w:r>
        <w:br/>
      </w:r>
      <w:r>
        <w:t xml:space="preserve"> for SO2, first strong reduction in coal use in power plants and then residential coal use</w:t>
      </w:r>
      <w:r>
        <w:t xml:space="preserve"> </w:t>
      </w:r>
      <w:r>
        <w:t xml:space="preserve">decline are among major factors;</w:t>
      </w:r>
      <w:r>
        <w:t xml:space="preserve"> </w:t>
      </w:r>
      <w:r>
        <w:t xml:space="preserve"> For NMVOC, reduction in residential heating sector (see PM2.5) and transport (see NOx)</w:t>
      </w:r>
      <w:r>
        <w:t xml:space="preserve"> </w:t>
      </w:r>
      <w:r>
        <w:t xml:space="preserve">are key contributors;</w:t>
      </w:r>
      <w:r>
        <w:t xml:space="preserve"> </w:t>
      </w:r>
      <w:r>
        <w:t xml:space="preserve"> For NH3, the (limited) decline is mostly driven by structural changes (livestock</w:t>
      </w:r>
      <w:r>
        <w:t xml:space="preserve"> </w:t>
      </w:r>
      <w:r>
        <w:t xml:space="preserve">numbers), including reduction of mineral nitrogen fertilizer application.</w:t>
      </w:r>
    </w:p>
    <w:p>
      <w:pPr>
        <w:pStyle w:val="FirstParagraph"/>
      </w:pPr>
      <w:r>
        <w:t xml:space="preserve">Figure A5.1 – Trends of air pollutant emissions in the EU-27; baseline scenario (GAINS)</w:t>
      </w:r>
    </w:p>
    <w:p>
      <w:pPr>
        <w:pStyle w:val="BodyText"/>
      </w:pPr>
      <w:r>
        <w:t xml:space="preserve">For NH3, further emission reductions are expected from recently proposed revision of the IED,</w:t>
      </w:r>
      <w:r>
        <w:t xml:space="preserve"> </w:t>
      </w:r>
      <w:r>
        <w:t xml:space="preserve">including cattle and reducing the farm size threshold for pigs and poultry.48 While the</w:t>
      </w:r>
      <w:r>
        <w:t xml:space="preserve"> </w:t>
      </w:r>
      <w:r>
        <w:t xml:space="preserve">modelling baseline used here does not include this proposal (implementation in the GAINS</w:t>
      </w:r>
      <w:r>
        <w:t xml:space="preserve"> </w:t>
      </w:r>
      <w:r>
        <w:t xml:space="preserve">model is under way within the study supporting the third Clean Air Outlook), the impact</w:t>
      </w:r>
      <w:r>
        <w:t xml:space="preserve"> </w:t>
      </w:r>
      <w:r>
        <w:t xml:space="preserve">assessment study of the revised IED estimated the potential ammonia reductions at about 155 kt</w:t>
      </w:r>
      <w:r>
        <w:t xml:space="preserve"> </w:t>
      </w:r>
      <w:r>
        <w:t xml:space="preserve">per year, about 4.4% of total EU ammonia emissions.</w:t>
      </w:r>
    </w:p>
    <w:p>
      <w:pPr>
        <w:pStyle w:val="BodyText"/>
      </w:pPr>
      <w:r>
        <w:t xml:space="preserve">48 COM(2022) 156 final/2 (accessed: 04.08.2022)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To define the scope of the maximum mitigation potential based on available technologies, a</w:t>
      </w:r>
      <w:r>
        <w:t xml:space="preserve"> </w:t>
      </w:r>
      <w:r>
        <w:t xml:space="preserve">maximum technically feasible reduction (MTFR) scenario for 2030 and 2050 was modelled</w:t>
      </w:r>
      <w:r>
        <w:t xml:space="preserve"> </w:t>
      </w:r>
      <w:r>
        <w:t xml:space="preserve">in GAINS (Figure A5.2). Key elements to note:</w:t>
      </w:r>
      <w:r>
        <w:br/>
      </w:r>
      <w:r>
        <w:t xml:space="preserve"></w:t>
      </w:r>
      <w:r>
        <w:t xml:space="preserve"> </w:t>
      </w:r>
      <w:r>
        <w:t xml:space="preserve">Lifetime of installed capacity is respected, i.e. no premature scrapping of existing</w:t>
      </w:r>
      <w:r>
        <w:t xml:space="preserve"> </w:t>
      </w:r>
      <w:r>
        <w:t xml:space="preserve">equipment is considered;</w:t>
      </w:r>
      <w:r>
        <w:t xml:space="preserve"> </w:t>
      </w:r>
      <w:r>
        <w:t xml:space="preserve"></w:t>
      </w:r>
      <w:r>
        <w:t xml:space="preserve"> </w:t>
      </w:r>
      <w:r>
        <w:t xml:space="preserve">No further structural (e.g. fuel switch) or behaviour-driven (e.g. lifestyle choices of</w:t>
      </w:r>
      <w:r>
        <w:t xml:space="preserve"> </w:t>
      </w:r>
      <w:r>
        <w:t xml:space="preserve">reducing meat/diary intake) measures are considered beyond what is included in the</w:t>
      </w:r>
      <w:r>
        <w:t xml:space="preserve"> </w:t>
      </w:r>
      <w:r>
        <w:t xml:space="preserve">baseline, neither at the local nor regional level;</w:t>
      </w:r>
      <w:r>
        <w:t xml:space="preserve"> </w:t>
      </w:r>
      <w:r>
        <w:t xml:space="preserve"></w:t>
      </w:r>
      <w:r>
        <w:t xml:space="preserve"> </w:t>
      </w:r>
      <w:r>
        <w:t xml:space="preserve">Potential local and technological constraints are taken into account to the extent that they</w:t>
      </w:r>
      <w:r>
        <w:t xml:space="preserve"> </w:t>
      </w:r>
      <w:r>
        <w:t xml:space="preserve">are reflected in the model drawing on previous Member State consultations and technology</w:t>
      </w:r>
      <w:r>
        <w:t xml:space="preserve"> </w:t>
      </w:r>
      <w:r>
        <w:t xml:space="preserve">information;</w:t>
      </w:r>
      <w:r>
        <w:br/>
      </w:r>
      <w:r>
        <w:t xml:space="preserve"></w:t>
      </w:r>
      <w:r>
        <w:t xml:space="preserve"> </w:t>
      </w:r>
      <w:r>
        <w:t xml:space="preserve">Any potential financial constraints are ignored (in other words do not hinder the take-up of</w:t>
      </w:r>
      <w:r>
        <w:t xml:space="preserve"> </w:t>
      </w:r>
      <w:r>
        <w:t xml:space="preserve">measures).</w:t>
      </w:r>
      <w:r>
        <w:br/>
      </w:r>
      <w:r>
        <w:t xml:space="preserve">Figure A5.2 – Scope for further emission mitigation of air pollutant emissions in 2030 and 2050 in the EU-27.</w:t>
      </w:r>
      <w:r>
        <w:t xml:space="preserve"> </w:t>
      </w:r>
      <w:r>
        <w:t xml:space="preserve">Changes shown relative to 2015 (GAINS model)</w:t>
      </w:r>
    </w:p>
    <w:p>
      <w:pPr>
        <w:pStyle w:val="BodyText"/>
      </w:pPr>
      <w:r>
        <w:t xml:space="preserve">Since current legislation is expected to reduce emissions of SO2 and NOx, further potential is</w:t>
      </w:r>
      <w:r>
        <w:t xml:space="preserve"> </w:t>
      </w:r>
      <w:r>
        <w:t xml:space="preserve">rather limited and even declines in the long-term owing to the reduced used of fossil fuels</w:t>
      </w:r>
      <w:r>
        <w:t xml:space="preserve"> </w:t>
      </w:r>
      <w:r>
        <w:t xml:space="preserve">already in the baseline. Remaining limited potential has been identified for industrial process.</w:t>
      </w:r>
      <w:r>
        <w:t xml:space="preserve"> </w:t>
      </w:r>
      <w:r>
        <w:t xml:space="preserve">For PM2.5, key further mitigation can be achieved in the residential sector and also by enforcing</w:t>
      </w:r>
      <w:r>
        <w:t xml:space="preserve"> </w:t>
      </w:r>
      <w:r>
        <w:t xml:space="preserve">bans on open burning of various agricultural residues that in spite of existing legislation are still</w:t>
      </w:r>
      <w:r>
        <w:t xml:space="preserve"> </w:t>
      </w:r>
      <w:r>
        <w:t xml:space="preserve">burned, while there would remain very limited, if any, potential to further reduce emissions</w:t>
      </w:r>
      <w:r>
        <w:t xml:space="preserve"> </w:t>
      </w:r>
      <w:r>
        <w:t xml:space="preserve">from power or industrial sectors. For NMVOC, apart from some potential in residential sector</w:t>
      </w:r>
      <w:r>
        <w:t xml:space="preserve"> </w:t>
      </w:r>
      <w:r>
        <w:t xml:space="preserve">and agricultural burning, further reductions in solvent use applications were estimated. For</w:t>
      </w:r>
      <w:r>
        <w:t xml:space="preserve"> </w:t>
      </w:r>
      <w:r>
        <w:t xml:space="preserve">ammonia, mitigation of emissions from mineral nitrogen fertilizer application and livestock</w:t>
      </w:r>
      <w:r>
        <w:t xml:space="preserve"> </w:t>
      </w:r>
      <w:r>
        <w:t xml:space="preserve">offer significant reduction potential assuming that measures addressing housing, storage, and</w:t>
      </w:r>
      <w:r>
        <w:t xml:space="preserve"> </w:t>
      </w:r>
      <w:r>
        <w:t xml:space="preserve">application of manures on land would be introduced in an integrated manner (as proposed in</w:t>
      </w:r>
      <w:r>
        <w:t xml:space="preserve"> </w:t>
      </w:r>
      <w:r>
        <w:t xml:space="preserve">the revised IED), but for a much larger number of farms than is currently the case as per</w:t>
      </w:r>
      <w:r>
        <w:t xml:space="preserve"> </w:t>
      </w:r>
      <w:r>
        <w:t xml:space="preserve">baseline assumptions, especially for cattle.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The mitigation potential shown above (as well as the results that include sectoral breakdown</w:t>
      </w:r>
      <w:r>
        <w:t xml:space="preserve"> </w:t>
      </w:r>
      <w:r>
        <w:t xml:space="preserve">shown in chapter 6 of the main SWD) vary strongly between Member States depending on</w:t>
      </w:r>
      <w:r>
        <w:t xml:space="preserve"> </w:t>
      </w:r>
      <w:r>
        <w:t xml:space="preserve">structure of emission sources and local constraints.49 The following figures (A5.3 to A5.7)</w:t>
      </w:r>
      <w:r>
        <w:t xml:space="preserve"> </w:t>
      </w:r>
      <w:r>
        <w:t xml:space="preserve">reflect this variation. They present the reduction of emissions of PM2.5 and its precursors</w:t>
      </w:r>
      <w:r>
        <w:t xml:space="preserve"> </w:t>
      </w:r>
      <w:r>
        <w:t xml:space="preserve">compared to the baseline as calculated in the GAINS model for policy and MTFR scenarios,</w:t>
      </w:r>
      <w:r>
        <w:t xml:space="preserve"> </w:t>
      </w:r>
      <w:r>
        <w:t xml:space="preserve">showing a disaggregated sector/measure resolution and with results per Member State.</w:t>
      </w:r>
      <w:r>
        <w:br/>
      </w:r>
      <w:r>
        <w:t xml:space="preserve">Figure A5.3 – Reduction of PM2.5 emissions, split by Member State (2030)</w:t>
      </w:r>
    </w:p>
    <w:p>
      <w:pPr>
        <w:pStyle w:val="BodyText"/>
      </w:pPr>
      <w:r>
        <w:t xml:space="preserve">49 See main report of the underlying support study for estimates per Member State.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Figure A5.4 – Reduction of SO2 emissions, split by Member State (2030)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Figure A5.5 – Reduction of NOX emissions, split by Member State (2030)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Figure A5.6 – Reduction of NH3 emissions, split by Member State (2030)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Figure A5.7 – Reduction of VOC emissions, split by Member State (2030)</w:t>
      </w:r>
    </w:p>
    <w:p>
      <w:pPr>
        <w:pStyle w:val="BodyText"/>
      </w:pPr>
      <w:r>
        <w:t xml:space="preserve">135</w:t>
      </w:r>
    </w:p>
    <w:p>
      <w:pPr>
        <w:pStyle w:val="Compact"/>
        <w:numPr>
          <w:ilvl w:val="0"/>
          <w:numId w:val="1009"/>
        </w:numPr>
      </w:pPr>
      <w:r>
        <w:t xml:space="preserve">AIR POLLUTANT CONCENTRATION PROJECTIONS</w:t>
      </w:r>
      <w:r>
        <w:t xml:space="preserve"> </w:t>
      </w:r>
      <w:r>
        <w:t xml:space="preserve">The main report includes detailed results for the baseline and policy scenarios showing the</w:t>
      </w:r>
      <w:r>
        <w:t xml:space="preserve"> </w:t>
      </w:r>
      <w:r>
        <w:t xml:space="preserve">number of stations with remaining exceedances above different limit values. To complement</w:t>
      </w:r>
      <w:r>
        <w:t xml:space="preserve"> </w:t>
      </w:r>
      <w:r>
        <w:t xml:space="preserve">these results, this section includes a number of maps that show the geographical distribution of</w:t>
      </w:r>
      <w:r>
        <w:t xml:space="preserve"> </w:t>
      </w:r>
      <w:r>
        <w:t xml:space="preserve">air pollutant concentrations in the baseline, various optimisation and MTFR scenarios.</w:t>
      </w:r>
      <w:r>
        <w:br/>
      </w:r>
      <w:r>
        <w:t xml:space="preserve">The below maps (Figures A5.8) show concentrations of fine particulate matter (PM2.5) in</w:t>
      </w:r>
      <w:r>
        <w:t xml:space="preserve"> </w:t>
      </w:r>
      <w:r>
        <w:t xml:space="preserve">2030 indicate that already under baseline assumptions substantial improvements in air quality</w:t>
      </w:r>
      <w:r>
        <w:t xml:space="preserve"> </w:t>
      </w:r>
      <w:r>
        <w:t xml:space="preserve">over the coming decades can be expected, with most of Europe reaching concentration levels</w:t>
      </w:r>
      <w:r>
        <w:t xml:space="preserve"> </w:t>
      </w:r>
      <w:r>
        <w:t xml:space="preserve">below 10 μg/m3. Areas including parts of Central Europe, the Baltics, Italy and Northern parts</w:t>
      </w:r>
      <w:r>
        <w:t xml:space="preserve"> </w:t>
      </w:r>
      <w:r>
        <w:t xml:space="preserve">of France move even to concentration levels of below 5 μg/m3.</w:t>
      </w:r>
      <w:r>
        <w:br/>
      </w:r>
      <w:r>
        <w:t xml:space="preserve">The optimisation scenarios bring further improvements. Significant parts of Europe remain</w:t>
      </w:r>
      <w:r>
        <w:t xml:space="preserve"> </w:t>
      </w:r>
      <w:r>
        <w:t xml:space="preserve">above 5 μg/m3 in the OPT-5 scenario (which corresponds to policy option I-1), including</w:t>
      </w:r>
      <w:r>
        <w:t xml:space="preserve"> </w:t>
      </w:r>
      <w:r>
        <w:t xml:space="preserve">Northern Italy (Figure A5.10), the border region of Czechia, Poland and Slovakia (see also</w:t>
      </w:r>
      <w:r>
        <w:t xml:space="preserve"> </w:t>
      </w:r>
      <w:r>
        <w:t xml:space="preserve">Figure A5.11), as well as southern regions along the Mediterranean coast of the EU. This</w:t>
      </w:r>
      <w:r>
        <w:t xml:space="preserve"> </w:t>
      </w:r>
      <w:r>
        <w:t xml:space="preserve">remains the case in the MTFR scenario, which would bring little additional improvements.</w:t>
      </w:r>
      <w:r>
        <w:br/>
      </w:r>
      <w:r>
        <w:t xml:space="preserve">Going to 2050 (Figure A5.9), additional areas reach concentration levels below 5 μg/m3,</w:t>
      </w:r>
      <w:r>
        <w:t xml:space="preserve"> </w:t>
      </w:r>
      <w:r>
        <w:t xml:space="preserve">notably most remaining parts of Poland and Hungary, as well as of Belgium and the</w:t>
      </w:r>
      <w:r>
        <w:t xml:space="preserve"> </w:t>
      </w:r>
      <w:r>
        <w:t xml:space="preserve">Netherlands. Elevated levels of fine particulate matter (PM2.5) in Southern Europe are rather</w:t>
      </w:r>
      <w:r>
        <w:t xml:space="preserve"> </w:t>
      </w:r>
      <w:r>
        <w:t xml:space="preserve">persistent, which is explained by the fact that much of the pollution is due to natural sources,</w:t>
      </w:r>
      <w:r>
        <w:t xml:space="preserve"> </w:t>
      </w:r>
      <w:r>
        <w:t xml:space="preserve">and Sahara dust and sea spray in particular (which the current Ambient Air Quality Directives</w:t>
      </w:r>
      <w:r>
        <w:t xml:space="preserve"> </w:t>
      </w:r>
      <w:r>
        <w:t xml:space="preserve">allow to be deducted from air pollution levels reported).</w:t>
      </w:r>
      <w:r>
        <w:t xml:space="preserve"> </w:t>
      </w:r>
      <w:r>
        <w:t xml:space="preserve">Figure A5.10 highlights the specific dynamics in the Po Valley region in Northern Italy, where</w:t>
      </w:r>
      <w:r>
        <w:t xml:space="preserve"> </w:t>
      </w:r>
      <w:r>
        <w:t xml:space="preserve">specific meteorological and orographic circumstances lead to reduced dispersion, and elevated</w:t>
      </w:r>
      <w:r>
        <w:t xml:space="preserve"> </w:t>
      </w:r>
      <w:r>
        <w:t xml:space="preserve">emission levels from residential heating (including biomass burning) as well as agricultural</w:t>
      </w:r>
      <w:r>
        <w:t xml:space="preserve"> </w:t>
      </w:r>
      <w:r>
        <w:t xml:space="preserve">emissions represent particular challenges. While under the preferred policy option the area</w:t>
      </w:r>
      <w:r>
        <w:t xml:space="preserve"> </w:t>
      </w:r>
      <w:r>
        <w:t xml:space="preserve">exposed to PM2.5 concentration levels above 10 µg/m3 reduces significantly by 2030, some</w:t>
      </w:r>
      <w:r>
        <w:t xml:space="preserve"> </w:t>
      </w:r>
      <w:r>
        <w:t xml:space="preserve">hotspots would be expected to remain across optimisation scenarios (and significant parts</w:t>
      </w:r>
      <w:r>
        <w:t xml:space="preserve"> </w:t>
      </w:r>
      <w:r>
        <w:t xml:space="preserve">remain are just below 10 μg/m3).</w:t>
      </w:r>
      <w:r>
        <w:t xml:space="preserve"> </w:t>
      </w:r>
      <w:r>
        <w:t xml:space="preserve">Similarly, for much of Eastern Europe (see for example Figure A5.11), residential heating</w:t>
      </w:r>
      <w:r>
        <w:t xml:space="preserve"> </w:t>
      </w:r>
      <w:r>
        <w:t xml:space="preserve">(often reliant on fossil fuel combustion) and industry production facilities today lead to</w:t>
      </w:r>
      <w:r>
        <w:t xml:space="preserve"> </w:t>
      </w:r>
      <w:r>
        <w:t xml:space="preserve">elevated PM2.5 concentration levels. Under the preferred policy option and based on the</w:t>
      </w:r>
      <w:r>
        <w:t xml:space="preserve"> </w:t>
      </w:r>
      <w:r>
        <w:t xml:space="preserve">measures taken to address these emissions, the area exposed to PM2.5 concentration levels</w:t>
      </w:r>
      <w:r>
        <w:t xml:space="preserve"> </w:t>
      </w:r>
      <w:r>
        <w:t xml:space="preserve">above 10 µg/m3 reduces almost to zero by 2030.</w:t>
      </w:r>
      <w:r>
        <w:t xml:space="preserve"> </w:t>
      </w:r>
      <w:r>
        <w:t xml:space="preserve">As regards the concentration levels of particulate matter (PM10) for the baseline and MTFR,</w:t>
      </w:r>
      <w:r>
        <w:t xml:space="preserve"> </w:t>
      </w:r>
      <w:r>
        <w:t xml:space="preserve">most areas in the EU reach concentration levels of below 15 µg/m3 in 2030 already in the</w:t>
      </w:r>
      <w:r>
        <w:t xml:space="preserve"> </w:t>
      </w:r>
      <w:r>
        <w:t xml:space="preserve">baseline when looking at background concentration levels (Figure A5.12). The remaining areas</w:t>
      </w:r>
      <w:r>
        <w:t xml:space="preserve"> </w:t>
      </w:r>
      <w:r>
        <w:t xml:space="preserve">above 15 µg/m3 are along the Mediterranean cost and as such can be explained by pollution</w:t>
      </w:r>
      <w:r>
        <w:t xml:space="preserve"> </w:t>
      </w:r>
      <w:r>
        <w:t xml:space="preserve">from natural sources.</w:t>
      </w:r>
      <w:r>
        <w:br/>
      </w:r>
      <w:r>
        <w:t xml:space="preserve">Zooming in to a finer resolution, however, indicates that local peaks of concentration levels of</w:t>
      </w:r>
      <w:r>
        <w:t xml:space="preserve"> </w:t>
      </w:r>
      <w:r>
        <w:t xml:space="preserve">particulate matter (PM10) can be expected to remain under all scenarios analysed. These can be</w:t>
      </w:r>
      <w:r>
        <w:t xml:space="preserve"> </w:t>
      </w:r>
      <w:r>
        <w:t xml:space="preserve">linked, for example to constant levels of non-exhaust emissions from transport: Figure A5.13</w:t>
      </w:r>
    </w:p>
    <w:p>
      <w:pPr>
        <w:pStyle w:val="FirstParagraph"/>
      </w:pPr>
      <w:r>
        <w:t xml:space="preserve">136</w:t>
      </w:r>
    </w:p>
    <w:p>
      <w:pPr>
        <w:pStyle w:val="BodyText"/>
      </w:pPr>
      <w:r>
        <w:t xml:space="preserve">illustrate the particular case of Stockholm, where pollution peaks can be seen along the main</w:t>
      </w:r>
      <w:r>
        <w:t xml:space="preserve"> </w:t>
      </w:r>
      <w:r>
        <w:t xml:space="preserve">road traffic axes.</w:t>
      </w:r>
      <w:r>
        <w:t xml:space="preserve"> </w:t>
      </w:r>
      <w:r>
        <w:t xml:space="preserve">The baseline assumptions related to improved vehicle emissions standards and increased</w:t>
      </w:r>
      <w:r>
        <w:t xml:space="preserve"> </w:t>
      </w:r>
      <w:r>
        <w:t xml:space="preserve">electrification of road transport lead to reductions of nitrogen dioxide (NO2) concentration</w:t>
      </w:r>
      <w:r>
        <w:t xml:space="preserve"> </w:t>
      </w:r>
      <w:r>
        <w:t xml:space="preserve">levels in urban centres across the EU from 2020 to 2030, with further reductions in the MTFR</w:t>
      </w:r>
      <w:r>
        <w:t xml:space="preserve"> </w:t>
      </w:r>
      <w:r>
        <w:t xml:space="preserve">and towards 2050 (Figure A5.14). A large area with noticeable improvements in NO2</w:t>
      </w:r>
      <w:r>
        <w:t xml:space="preserve"> </w:t>
      </w:r>
      <w:r>
        <w:t xml:space="preserve">concentration levels is the area spanning parts of Belgium and the Netherlands as well as the</w:t>
      </w:r>
      <w:r>
        <w:t xml:space="preserve"> </w:t>
      </w:r>
      <w:r>
        <w:t xml:space="preserve">Ruhr area in Germany. Zooming into this region (Figure A5.15) shows that areas with an</w:t>
      </w:r>
      <w:r>
        <w:t xml:space="preserve"> </w:t>
      </w:r>
      <w:r>
        <w:t xml:space="preserve">annual mean concentration of over 20 µg/m3 are markedly reduced in 2030, already in the</w:t>
      </w:r>
      <w:r>
        <w:t xml:space="preserve"> </w:t>
      </w:r>
      <w:r>
        <w:t xml:space="preserve">baseline scenario, with remaining areas above 20 µg/m3 being situated mainly around ports.</w:t>
      </w:r>
      <w:r>
        <w:t xml:space="preserve"> </w:t>
      </w:r>
      <w:r>
        <w:t xml:space="preserve">Moving from 2020 to 2030 in the baseline already brings marked improvements to ozone (O3)</w:t>
      </w:r>
      <w:r>
        <w:t xml:space="preserve"> </w:t>
      </w:r>
      <w:r>
        <w:t xml:space="preserve">(26th highest maximum 8-hour daily running mean) concentrations levels with large areas</w:t>
      </w:r>
      <w:r>
        <w:t xml:space="preserve"> </w:t>
      </w:r>
      <w:r>
        <w:t xml:space="preserve">where concentrations levels are reduced to below 100 µg/m3, and few remaining areas with</w:t>
      </w:r>
      <w:r>
        <w:t xml:space="preserve"> </w:t>
      </w:r>
      <w:r>
        <w:t xml:space="preserve">levels above 120 µg/m3 (in Northern Italy). Further reductions are observed in the MTFR in</w:t>
      </w:r>
      <w:r>
        <w:t xml:space="preserve"> </w:t>
      </w:r>
      <w:r>
        <w:t xml:space="preserve">2030 and even more pronounced in baseline and MTFR in 2050, when most parts of the EU</w:t>
      </w:r>
      <w:r>
        <w:t xml:space="preserve"> </w:t>
      </w:r>
      <w:r>
        <w:t xml:space="preserve">have levels of 80 to 100 µg/m3, with levels above 100 µg/m3 remaining primarily in Romania,</w:t>
      </w:r>
      <w:r>
        <w:t xml:space="preserve"> </w:t>
      </w:r>
      <w:r>
        <w:t xml:space="preserve">Northern Italy, in some parts around the Mediterranean cost as well as parts of North-Western</w:t>
      </w:r>
      <w:r>
        <w:t xml:space="preserve"> </w:t>
      </w:r>
      <w:r>
        <w:t xml:space="preserve">Europe (Figure A5.16).</w:t>
      </w:r>
      <w:r>
        <w:t xml:space="preserve"> </w:t>
      </w:r>
      <w:r>
        <w:t xml:space="preserve">Figure A5.17 shows low levels of sulphur dioxide (SO2) concentrations levels of below</w:t>
      </w:r>
      <w:r>
        <w:t xml:space="preserve"> </w:t>
      </w:r>
      <w:r>
        <w:t xml:space="preserve">40 µg/m3 prevailing throughout the EU. This is explained by the strong reduction in coal use in</w:t>
      </w:r>
      <w:r>
        <w:t xml:space="preserve"> </w:t>
      </w:r>
      <w:r>
        <w:t xml:space="preserve">power plants as well as in residential coal use in line with EU energy and climate policy that</w:t>
      </w:r>
      <w:r>
        <w:t xml:space="preserve"> </w:t>
      </w:r>
      <w:r>
        <w:t xml:space="preserve">form part of the baseline assumptions.</w:t>
      </w:r>
      <w:r>
        <w:br/>
      </w:r>
      <w:r>
        <w:t xml:space="preserve">Carbon monoxide (CO) concentration levels are below 1 mg/m3 in most of the EU, with little</w:t>
      </w:r>
      <w:r>
        <w:t xml:space="preserve"> </w:t>
      </w:r>
      <w:r>
        <w:t xml:space="preserve">changes between baseline and MTFR. Smaller patches are between 1 and 2 mg/m3.</w:t>
      </w:r>
      <w:r>
        <w:t xml:space="preserve"> </w:t>
      </w:r>
      <w:r>
        <w:t xml:space="preserve">Most of the EU has concentration levels for benzene (C6H6) below 0.8 mg/m3 already in the</w:t>
      </w:r>
      <w:r>
        <w:t xml:space="preserve"> </w:t>
      </w:r>
      <w:r>
        <w:t xml:space="preserve">baseline in 2020. Parts of Northern Italy show more elevated levels between 0.8 and 3.4 mg/m3.</w:t>
      </w:r>
      <w:r>
        <w:t xml:space="preserve"> </w:t>
      </w:r>
      <w:r>
        <w:t xml:space="preserve">This area is reduced significantly already in the baseline in 2030.</w:t>
      </w:r>
      <w:r>
        <w:br/>
      </w:r>
      <w:r>
        <w:t xml:space="preserve">Concentrations levels for benzo(a)pyrene (BaP) are above 1 ng/m3 in significant parts of the</w:t>
      </w:r>
      <w:r>
        <w:t xml:space="preserve"> </w:t>
      </w:r>
      <w:r>
        <w:t xml:space="preserve">EU in the baseline in 2020, notably in Poland, in Northern Italy and in more localised places in</w:t>
      </w:r>
      <w:r>
        <w:t xml:space="preserve"> </w:t>
      </w:r>
      <w:r>
        <w:t xml:space="preserve">Southern, Central and Eastern Europe. Already the baseline assumptions reduce these areas in</w:t>
      </w:r>
      <w:r>
        <w:t xml:space="preserve"> </w:t>
      </w:r>
      <w:r>
        <w:t xml:space="preserve">2030 to a good extent, most notably in Poland. In the MTFR in 2030 and going towards 2050,</w:t>
      </w:r>
      <w:r>
        <w:t xml:space="preserve"> </w:t>
      </w:r>
      <w:r>
        <w:t xml:space="preserve">there are very limited areas left with concentration levels exceeding (in Poland, Northern Italy</w:t>
      </w:r>
      <w:r>
        <w:t xml:space="preserve"> </w:t>
      </w:r>
      <w:r>
        <w:t xml:space="preserve">and Greece) 1 ng/m3.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Maps for fine particulate matter - PM2.5</w:t>
      </w:r>
      <w:r>
        <w:t xml:space="preserve"> </w:t>
      </w:r>
      <w:r>
        <w:t xml:space="preserve">Figure A5.8 - PM2.5 concentrations for baseline 2020 and a range of optimised (OPT) scenarios, including MTFR</w:t>
      </w:r>
      <w:r>
        <w:t xml:space="preserve"> </w:t>
      </w:r>
      <w:r>
        <w:t xml:space="preserve">for 2030. Calculations are made on the EMEP 0.1o grid For details (including on bias correction), please see the</w:t>
      </w:r>
      <w:r>
        <w:t xml:space="preserve"> </w:t>
      </w:r>
      <w:r>
        <w:t xml:space="preserve">underpinning support study on the revision of the Ambient Air Quality Directives.</w:t>
      </w:r>
      <w:r>
        <w:t xml:space="preserve"> </w:t>
      </w:r>
      <w:r>
        <w:t xml:space="preserve">Base 2020</w:t>
      </w:r>
    </w:p>
    <w:p>
      <w:pPr>
        <w:pStyle w:val="BodyText"/>
      </w:pPr>
      <w:r>
        <w:t xml:space="preserve">Base 2030</w:t>
      </w:r>
    </w:p>
    <w:p>
      <w:pPr>
        <w:pStyle w:val="BodyText"/>
      </w:pPr>
      <w:r>
        <w:t xml:space="preserve">OPT-15 2030 (Policy Option I-3)</w:t>
      </w:r>
    </w:p>
    <w:p>
      <w:pPr>
        <w:pStyle w:val="BodyText"/>
      </w:pPr>
      <w:r>
        <w:t xml:space="preserve">OPT-10 2030 (Policy Option I-2)</w:t>
      </w:r>
    </w:p>
    <w:p>
      <w:pPr>
        <w:pStyle w:val="BodyText"/>
      </w:pPr>
      <w:r>
        <w:t xml:space="preserve">OPT-05 2030 (Policy Option I-1)</w:t>
      </w:r>
    </w:p>
    <w:p>
      <w:pPr>
        <w:pStyle w:val="BodyText"/>
      </w:pPr>
      <w:r>
        <w:t xml:space="preserve">MTFR 2030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Figure A5.9 - PM2.5 concentrations for baseline 2020 and a range of optimised (OPT) scenarios, including MTFR</w:t>
      </w:r>
      <w:r>
        <w:t xml:space="preserve"> </w:t>
      </w:r>
      <w:r>
        <w:t xml:space="preserve">for 2050. Calculations are made on the uEMEP 250 m grid. For details (including on bias correction), please see</w:t>
      </w:r>
      <w:r>
        <w:t xml:space="preserve"> </w:t>
      </w:r>
      <w:r>
        <w:t xml:space="preserve">the underpinning support study on the revision of the Ambient Air Quality Directives.</w:t>
      </w:r>
      <w:r>
        <w:t xml:space="preserve"> </w:t>
      </w:r>
      <w:r>
        <w:t xml:space="preserve">Base 2020</w:t>
      </w:r>
    </w:p>
    <w:p>
      <w:pPr>
        <w:pStyle w:val="BodyText"/>
      </w:pPr>
      <w:r>
        <w:t xml:space="preserve">Base 2050</w:t>
      </w:r>
    </w:p>
    <w:p>
      <w:pPr>
        <w:pStyle w:val="BodyText"/>
      </w:pPr>
      <w:r>
        <w:t xml:space="preserve">OPT-15 2050 (Policy Option I-3a)</w:t>
      </w:r>
    </w:p>
    <w:p>
      <w:pPr>
        <w:pStyle w:val="BodyText"/>
      </w:pPr>
      <w:r>
        <w:t xml:space="preserve">OPT-10 2050 (Policy Option I-2a)</w:t>
      </w:r>
    </w:p>
    <w:p>
      <w:pPr>
        <w:pStyle w:val="BodyText"/>
      </w:pPr>
      <w:r>
        <w:t xml:space="preserve">OPT-05 2050 (Policy Option I-1a)</w:t>
      </w:r>
    </w:p>
    <w:p>
      <w:pPr>
        <w:pStyle w:val="BodyText"/>
      </w:pPr>
      <w:r>
        <w:t xml:space="preserve">MTFR 2050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Figure A5.10 - Focus: Region in Northern Italy. PM2.5 annual mean concentrations for baseline 2020 and a</w:t>
      </w:r>
      <w:r>
        <w:t xml:space="preserve"> </w:t>
      </w:r>
      <w:r>
        <w:t xml:space="preserve">range of optimised (OPT) scenarios, including MTFR for 2030. Calculations are made on the uEMEP 250 m grid.</w:t>
      </w:r>
      <w:r>
        <w:t xml:space="preserve"> </w:t>
      </w:r>
      <w:r>
        <w:t xml:space="preserve">Note the change in colour scale to emphasize concentrations between 5 and 12 µg/m3. For details (including on</w:t>
      </w:r>
      <w:r>
        <w:t xml:space="preserve"> </w:t>
      </w:r>
      <w:r>
        <w:t xml:space="preserve">bias correction), please see the underpinning support study on the revision of the Ambient Air Quality Directives.</w:t>
      </w:r>
      <w:r>
        <w:t xml:space="preserve"> </w:t>
      </w:r>
      <w:r>
        <w:t xml:space="preserve">Base 2020</w:t>
      </w:r>
    </w:p>
    <w:p>
      <w:pPr>
        <w:pStyle w:val="BodyText"/>
      </w:pPr>
      <w:r>
        <w:t xml:space="preserve">Base 2030</w:t>
      </w:r>
    </w:p>
    <w:p>
      <w:pPr>
        <w:pStyle w:val="BodyText"/>
      </w:pPr>
      <w:r>
        <w:t xml:space="preserve">OPT-15 2030 (Policy Option I-3)</w:t>
      </w:r>
    </w:p>
    <w:p>
      <w:pPr>
        <w:pStyle w:val="BodyText"/>
      </w:pPr>
      <w:r>
        <w:t xml:space="preserve">OPT-10 2030 (Policy Option I-2)</w:t>
      </w:r>
    </w:p>
    <w:p>
      <w:pPr>
        <w:pStyle w:val="BodyText"/>
      </w:pPr>
      <w:r>
        <w:t xml:space="preserve">OPT-05 2030 (Policy Option I-1)</w:t>
      </w:r>
    </w:p>
    <w:p>
      <w:pPr>
        <w:pStyle w:val="BodyText"/>
      </w:pPr>
      <w:r>
        <w:t xml:space="preserve">MTFR 2030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Figure A5.11 – Focus: Region in Central Europe. PM2.5 annual mean concentrations for baseline 2020 and a</w:t>
      </w:r>
      <w:r>
        <w:t xml:space="preserve"> </w:t>
      </w:r>
      <w:r>
        <w:t xml:space="preserve">range of optimised (OPT) scenarios, including MTFR for 2030. Calculations are made on the uEMEP 250 m grid.</w:t>
      </w:r>
      <w:r>
        <w:t xml:space="preserve"> </w:t>
      </w:r>
      <w:r>
        <w:t xml:space="preserve">Note the change in colour scale to emphasize concentrations between 5 and 12 µg/m3. For details (including on</w:t>
      </w:r>
      <w:r>
        <w:t xml:space="preserve"> </w:t>
      </w:r>
      <w:r>
        <w:t xml:space="preserve">bias correction), please see the underpinning support study on the revision of the Ambient Air Quality Directives.</w:t>
      </w:r>
      <w:r>
        <w:t xml:space="preserve"> </w:t>
      </w:r>
      <w:r>
        <w:t xml:space="preserve">Base 2020</w:t>
      </w:r>
    </w:p>
    <w:p>
      <w:pPr>
        <w:pStyle w:val="BodyText"/>
      </w:pPr>
      <w:r>
        <w:t xml:space="preserve">Base 2030</w:t>
      </w:r>
    </w:p>
    <w:p>
      <w:pPr>
        <w:pStyle w:val="BodyText"/>
      </w:pPr>
      <w:r>
        <w:t xml:space="preserve">OPT-15 2030 (Policy Option I-3)</w:t>
      </w:r>
    </w:p>
    <w:p>
      <w:pPr>
        <w:pStyle w:val="BodyText"/>
      </w:pPr>
      <w:r>
        <w:t xml:space="preserve">OPT-10 2030 (Policy Option I-2)</w:t>
      </w:r>
    </w:p>
    <w:p>
      <w:pPr>
        <w:pStyle w:val="BodyText"/>
      </w:pPr>
      <w:r>
        <w:t xml:space="preserve">OPT-05 2030 (Policy Option I-1)</w:t>
      </w:r>
    </w:p>
    <w:p>
      <w:pPr>
        <w:pStyle w:val="BodyText"/>
      </w:pPr>
      <w:r>
        <w:t xml:space="preserve">MTFR 2030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Maps for particulate matter - PM10</w:t>
      </w:r>
      <w:r>
        <w:t xml:space="preserve"> </w:t>
      </w:r>
      <w:r>
        <w:t xml:space="preserve">Figure A5.12 - PM10 annual mean concentrations for baseline (Base) and MTFR for 2020, 2030 and 2050.</w:t>
      </w:r>
      <w:r>
        <w:t xml:space="preserve"> </w:t>
      </w:r>
      <w:r>
        <w:t xml:space="preserve">Calculations are made on the uEMEP 250 m grid. For details (including on bias correction), please see the</w:t>
      </w:r>
      <w:r>
        <w:t xml:space="preserve"> </w:t>
      </w:r>
      <w:r>
        <w:t xml:space="preserve">underpinning support study on the revision of the Ambient Air Quality Directives.</w:t>
      </w:r>
      <w:r>
        <w:t xml:space="preserve"> </w:t>
      </w:r>
      <w:r>
        <w:t xml:space="preserve">Base 2020</w:t>
      </w:r>
    </w:p>
    <w:p>
      <w:pPr>
        <w:pStyle w:val="BodyText"/>
      </w:pPr>
      <w:r>
        <w:t xml:space="preserve">Base 2030</w:t>
      </w:r>
    </w:p>
    <w:p>
      <w:pPr>
        <w:pStyle w:val="BodyText"/>
      </w:pPr>
      <w:r>
        <w:t xml:space="preserve">MTFR 2030</w:t>
      </w:r>
    </w:p>
    <w:p>
      <w:pPr>
        <w:pStyle w:val="BodyText"/>
      </w:pPr>
      <w:r>
        <w:t xml:space="preserve">Base 2050</w:t>
      </w:r>
    </w:p>
    <w:p>
      <w:pPr>
        <w:pStyle w:val="BodyText"/>
      </w:pPr>
      <w:r>
        <w:t xml:space="preserve">MTFR 2050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Figure A5.13 – Focus: Region in Scandinavia. PM10 annual mean concentrations for baseline 2020 and a range</w:t>
      </w:r>
      <w:r>
        <w:t xml:space="preserve"> </w:t>
      </w:r>
      <w:r>
        <w:t xml:space="preserve">of optimised (OPT) scenarios, including MTFR for 2030. Region shown is the city of Stockholm in Sweden.</w:t>
      </w:r>
      <w:r>
        <w:t xml:space="preserve"> </w:t>
      </w:r>
      <w:r>
        <w:t xml:space="preserve">Calculations are made on the uEMEP 250 m grid. Note the change in colour scale to emphasize concentrations</w:t>
      </w:r>
      <w:r>
        <w:t xml:space="preserve"> </w:t>
      </w:r>
      <w:r>
        <w:t xml:space="preserve">between 7.5 and 20 µg/m3. For details (including on bias correction), please see the underpinning support study on</w:t>
      </w:r>
      <w:r>
        <w:t xml:space="preserve"> </w:t>
      </w:r>
      <w:r>
        <w:t xml:space="preserve">the revision of the Ambient Air Quality Directives.</w:t>
      </w:r>
      <w:r>
        <w:t xml:space="preserve"> </w:t>
      </w:r>
      <w:r>
        <w:t xml:space="preserve">Base 2020</w:t>
      </w:r>
    </w:p>
    <w:p>
      <w:pPr>
        <w:pStyle w:val="BodyText"/>
      </w:pPr>
      <w:r>
        <w:t xml:space="preserve">Base 2030</w:t>
      </w:r>
    </w:p>
    <w:p>
      <w:pPr>
        <w:pStyle w:val="BodyText"/>
      </w:pPr>
      <w:r>
        <w:t xml:space="preserve">OPT-15 2030 (Policy Option I-3)</w:t>
      </w:r>
    </w:p>
    <w:p>
      <w:pPr>
        <w:pStyle w:val="BodyText"/>
      </w:pPr>
      <w:r>
        <w:t xml:space="preserve">OPT-10 2030 (Policy Option I-2)</w:t>
      </w:r>
    </w:p>
    <w:p>
      <w:pPr>
        <w:pStyle w:val="BodyText"/>
      </w:pPr>
      <w:r>
        <w:t xml:space="preserve">OPT-05 2030 (Policy Option I-1)</w:t>
      </w:r>
    </w:p>
    <w:p>
      <w:pPr>
        <w:pStyle w:val="BodyText"/>
      </w:pPr>
      <w:r>
        <w:t xml:space="preserve">MTFR 2030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Maps for nitrogen dioxide - NO2</w:t>
      </w:r>
      <w:r>
        <w:t xml:space="preserve"> </w:t>
      </w:r>
      <w:r>
        <w:t xml:space="preserve">Figure A5.14 - NO2 concentrations for baseline (Base) and MTFR for 2020, 2030 and 2050. Calculations are</w:t>
      </w:r>
      <w:r>
        <w:t xml:space="preserve"> </w:t>
      </w:r>
      <w:r>
        <w:t xml:space="preserve">made on the uEMEP 250 m grid. For details (including on bias correction), please see the underpinning support</w:t>
      </w:r>
      <w:r>
        <w:t xml:space="preserve"> </w:t>
      </w:r>
      <w:r>
        <w:t xml:space="preserve">study on the revision of the Ambient Air Quality Directives.</w:t>
      </w:r>
      <w:r>
        <w:t xml:space="preserve"> </w:t>
      </w:r>
      <w:r>
        <w:t xml:space="preserve">Base 2020</w:t>
      </w:r>
    </w:p>
    <w:p>
      <w:pPr>
        <w:pStyle w:val="BodyText"/>
      </w:pPr>
      <w:r>
        <w:t xml:space="preserve">Base 2030</w:t>
      </w:r>
    </w:p>
    <w:p>
      <w:pPr>
        <w:pStyle w:val="BodyText"/>
      </w:pPr>
      <w:r>
        <w:t xml:space="preserve">MTFR 2030</w:t>
      </w:r>
    </w:p>
    <w:p>
      <w:pPr>
        <w:pStyle w:val="BodyText"/>
      </w:pPr>
      <w:r>
        <w:t xml:space="preserve">Base 2050</w:t>
      </w:r>
    </w:p>
    <w:p>
      <w:pPr>
        <w:pStyle w:val="BodyText"/>
      </w:pPr>
      <w:r>
        <w:t xml:space="preserve">MTFR 2050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Figure A5.15 – Focus: Region in North-Western Europe. NO2 annual mean concentrations for baseline 2020</w:t>
      </w:r>
      <w:r>
        <w:t xml:space="preserve"> </w:t>
      </w:r>
      <w:r>
        <w:t xml:space="preserve">and a range of optimised (OPT) scenarios, including MTFR for 2030. Region in North-Western Europe including</w:t>
      </w:r>
      <w:r>
        <w:t xml:space="preserve"> </w:t>
      </w:r>
      <w:r>
        <w:t xml:space="preserve">Belgium, Germany and The Netherlands. Calculations are made on the uEMEP 250 m grid. Note the change in</w:t>
      </w:r>
      <w:r>
        <w:t xml:space="preserve"> </w:t>
      </w:r>
      <w:r>
        <w:t xml:space="preserve">colour scale to emphasize concentrations between 10 and 25 µg/m3. For details (including on bias correction),</w:t>
      </w:r>
      <w:r>
        <w:t xml:space="preserve"> </w:t>
      </w:r>
      <w:r>
        <w:t xml:space="preserve">please see the underpinning support study on the revision of the Ambient Air Quality Directives.</w:t>
      </w:r>
      <w:r>
        <w:t xml:space="preserve"> </w:t>
      </w:r>
      <w:r>
        <w:t xml:space="preserve">Base 2020</w:t>
      </w:r>
    </w:p>
    <w:p>
      <w:pPr>
        <w:pStyle w:val="BodyText"/>
      </w:pPr>
      <w:r>
        <w:t xml:space="preserve">Base 2030</w:t>
      </w:r>
    </w:p>
    <w:p>
      <w:pPr>
        <w:pStyle w:val="BodyText"/>
      </w:pPr>
      <w:r>
        <w:t xml:space="preserve">OPT-15 2030 (Policy Option I-3)</w:t>
      </w:r>
    </w:p>
    <w:p>
      <w:pPr>
        <w:pStyle w:val="BodyText"/>
      </w:pPr>
      <w:r>
        <w:t xml:space="preserve">OPT-10 2030 (Policy Option I-2)</w:t>
      </w:r>
    </w:p>
    <w:p>
      <w:pPr>
        <w:pStyle w:val="BodyText"/>
      </w:pPr>
      <w:r>
        <w:t xml:space="preserve">OPT-05 2030 (Policy Option I-1)</w:t>
      </w:r>
    </w:p>
    <w:p>
      <w:pPr>
        <w:pStyle w:val="BodyText"/>
      </w:pPr>
      <w:r>
        <w:t xml:space="preserve">MTFR 2030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Maps for ozone – O3</w:t>
      </w:r>
      <w:r>
        <w:t xml:space="preserve"> </w:t>
      </w:r>
      <w:r>
        <w:t xml:space="preserve">Figure A5.16 - O3 (26th highest maximum 8 hour daily running mean) concentrations for baseline (Base) and</w:t>
      </w:r>
      <w:r>
        <w:t xml:space="preserve"> </w:t>
      </w:r>
      <w:r>
        <w:t xml:space="preserve">MTFR for 2020, 2030 and 2050. Calculations are made on the EMEP 0.1o grid. For details (including on bias</w:t>
      </w:r>
      <w:r>
        <w:t xml:space="preserve"> </w:t>
      </w:r>
      <w:r>
        <w:t xml:space="preserve">correction), please see the underpinning support study on the revision of the Ambient Air Quality Directives.</w:t>
      </w:r>
      <w:r>
        <w:t xml:space="preserve"> </w:t>
      </w:r>
      <w:r>
        <w:t xml:space="preserve">Base 2020</w:t>
      </w:r>
    </w:p>
    <w:p>
      <w:pPr>
        <w:pStyle w:val="BodyText"/>
      </w:pPr>
      <w:r>
        <w:t xml:space="preserve">Base 2030</w:t>
      </w:r>
    </w:p>
    <w:p>
      <w:pPr>
        <w:pStyle w:val="BodyText"/>
      </w:pPr>
      <w:r>
        <w:t xml:space="preserve">MTFR 2030</w:t>
      </w:r>
    </w:p>
    <w:p>
      <w:pPr>
        <w:pStyle w:val="BodyText"/>
      </w:pPr>
      <w:r>
        <w:t xml:space="preserve">Base 2050</w:t>
      </w:r>
    </w:p>
    <w:p>
      <w:pPr>
        <w:pStyle w:val="BodyText"/>
      </w:pPr>
      <w:r>
        <w:t xml:space="preserve">MTFR 2050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Maps for sulphur dioxide - SO2</w:t>
      </w:r>
      <w:r>
        <w:t xml:space="preserve"> </w:t>
      </w:r>
      <w:r>
        <w:t xml:space="preserve">Figure A5.17 - SO2 (99th percentile daily mean) concentrations for baseline (Base) and MTFR for 2020, 2030 and</w:t>
      </w:r>
      <w:r>
        <w:t xml:space="preserve"> </w:t>
      </w:r>
      <w:r>
        <w:t xml:space="preserve">2050. Annual means are calculated and converted to 99th percentiles. Calculations are made on the EMEP 0.1o</w:t>
      </w:r>
      <w:r>
        <w:t xml:space="preserve"> </w:t>
      </w:r>
      <w:r>
        <w:t xml:space="preserve">grid. For details (including on bias correction), please see the underpinning support study on the revision of the</w:t>
      </w:r>
      <w:r>
        <w:t xml:space="preserve"> </w:t>
      </w:r>
      <w:r>
        <w:t xml:space="preserve">Ambient Air Quality Directives.</w:t>
      </w:r>
      <w:r>
        <w:t xml:space="preserve"> </w:t>
      </w:r>
      <w:r>
        <w:t xml:space="preserve">Base 2020</w:t>
      </w:r>
    </w:p>
    <w:p>
      <w:pPr>
        <w:pStyle w:val="BodyText"/>
      </w:pPr>
      <w:r>
        <w:t xml:space="preserve">Base 2030</w:t>
      </w:r>
    </w:p>
    <w:p>
      <w:pPr>
        <w:pStyle w:val="BodyText"/>
      </w:pPr>
      <w:r>
        <w:t xml:space="preserve">MTFR 2030</w:t>
      </w:r>
    </w:p>
    <w:p>
      <w:pPr>
        <w:pStyle w:val="BodyText"/>
      </w:pPr>
      <w:r>
        <w:t xml:space="preserve">Base 2050</w:t>
      </w:r>
    </w:p>
    <w:p>
      <w:pPr>
        <w:pStyle w:val="BodyText"/>
      </w:pPr>
      <w:r>
        <w:t xml:space="preserve">MTFR 2050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Maps for carbon monoxide - CO</w:t>
      </w:r>
      <w:r>
        <w:t xml:space="preserve"> </w:t>
      </w:r>
      <w:r>
        <w:t xml:space="preserve">Figure A5.18 - CO (highest maximum 8 hour daily running mean) concentrations for baseline (Base) and MTFR</w:t>
      </w:r>
      <w:r>
        <w:t xml:space="preserve"> </w:t>
      </w:r>
      <w:r>
        <w:t xml:space="preserve">for 2020, 2030 and 2050. Calculations are made on the EMEP 0.1o grid. For details (including on bias correction),</w:t>
      </w:r>
      <w:r>
        <w:t xml:space="preserve"> </w:t>
      </w:r>
      <w:r>
        <w:t xml:space="preserve">please see the underpinning support study on the revision of the Ambient Air Quality Directives.</w:t>
      </w:r>
      <w:r>
        <w:t xml:space="preserve"> </w:t>
      </w:r>
      <w:r>
        <w:t xml:space="preserve">Base 2020</w:t>
      </w:r>
    </w:p>
    <w:p>
      <w:pPr>
        <w:pStyle w:val="BodyText"/>
      </w:pPr>
      <w:r>
        <w:t xml:space="preserve">Base 2030</w:t>
      </w:r>
    </w:p>
    <w:p>
      <w:pPr>
        <w:pStyle w:val="BodyText"/>
      </w:pPr>
      <w:r>
        <w:t xml:space="preserve">MTFR 2030</w:t>
      </w:r>
    </w:p>
    <w:p>
      <w:pPr>
        <w:pStyle w:val="BodyText"/>
      </w:pPr>
      <w:r>
        <w:t xml:space="preserve">Base 2050</w:t>
      </w:r>
    </w:p>
    <w:p>
      <w:pPr>
        <w:pStyle w:val="BodyText"/>
      </w:pPr>
      <w:r>
        <w:t xml:space="preserve">MTFR 2050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2026-07-31T16:47:38Z</dcterms:created>
  <dcterms:modified xsi:type="dcterms:W3CDTF">2026-07-31T16:47:38Z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