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30.3.2022</w:t>
      </w:r>
      <w:r>
        <w:br/>
      </w:r>
      <w:r>
        <w:t xml:space="preserve">SWD(2022) 82 final</w:t>
      </w:r>
      <w:r>
        <w:t xml:space="preserve"> </w:t>
      </w:r>
      <w:r>
        <w:t xml:space="preserve">PART 2/4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 Council</w:t>
      </w:r>
      <w:r>
        <w:t xml:space="preserve"> </w:t>
      </w:r>
      <w:r>
        <w:t xml:space="preserve">establishing a framework for setting ecodesign requirements for sustainable products</w:t>
      </w:r>
      <w:r>
        <w:t xml:space="preserve"> </w:t>
      </w:r>
      <w:r>
        <w:t xml:space="preserve">and repealing Directive 2009/125/EC</w:t>
      </w:r>
      <w:r>
        <w:t xml:space="preserve"> </w:t>
      </w:r>
      <w:r>
        <w:t xml:space="preserve">{COM(2022) 142 final} - {SEC(2022) 165 final} - {SWD(2022) 81 final} -</w:t>
      </w:r>
      <w:r>
        <w:t xml:space="preserve"> </w:t>
      </w:r>
      <w:r>
        <w:t xml:space="preserve">{SWD(2022) 83 final}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Annex 1: Procedural information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The preparation of this file was co-led by three Directorates–General: DG Environment (ENV), DG</w:t>
      </w:r>
      <w:r>
        <w:t xml:space="preserve"> </w:t>
      </w:r>
      <w:r>
        <w:t xml:space="preserve">Internal Market, Industry, Entrepreneurship and SMEs (GROW) and DG Energy (ENER). It was</w:t>
      </w:r>
      <w:r>
        <w:t xml:space="preserve"> </w:t>
      </w:r>
      <w:r>
        <w:t xml:space="preserve">included as the following items in the DECIDE/Agenda Planning database: PLAN/2020/7714,</w:t>
      </w:r>
      <w:r>
        <w:t xml:space="preserve"> </w:t>
      </w:r>
      <w:r>
        <w:t xml:space="preserve">Sustainable Products Initiative.</w:t>
      </w:r>
    </w:p>
    <w:p>
      <w:pPr>
        <w:pStyle w:val="BodyText"/>
      </w:pPr>
      <w:r>
        <w:t xml:space="preserve">ORGANISATION AND TIMING</w:t>
      </w:r>
      <w:r>
        <w:t xml:space="preserve"> </w:t>
      </w:r>
      <w:r>
        <w:t xml:space="preserve">The initiative is a deliverable under the European Green Deal and was further set out in the Circular</w:t>
      </w:r>
      <w:r>
        <w:t xml:space="preserve"> </w:t>
      </w:r>
      <w:r>
        <w:t xml:space="preserve">Economy Action Plan1 (CEAP); see Annex 5: Political Context for details.</w:t>
      </w:r>
      <w:r>
        <w:br/>
      </w:r>
      <w:r>
        <w:t xml:space="preserve">The Inception Impact Assessment Roadmap was published on 14 September 2020 with a feedback</w:t>
      </w:r>
      <w:r>
        <w:t xml:space="preserve"> </w:t>
      </w:r>
      <w:r>
        <w:t xml:space="preserve">period until 16 November 20202.</w:t>
      </w:r>
      <w:r>
        <w:br/>
      </w:r>
      <w:r>
        <w:t xml:space="preserve">The Inter Service Steering Group (ISSG) for the Impact Assessment was set up by the Secretariat-</w:t>
      </w:r>
      <w:r>
        <w:t xml:space="preserve"> </w:t>
      </w:r>
      <w:r>
        <w:t xml:space="preserve">General (SG). It included the following DGs and services: AGRI (Agriculture), BUDG (Budget),</w:t>
      </w:r>
      <w:r>
        <w:t xml:space="preserve"> </w:t>
      </w:r>
      <w:r>
        <w:t xml:space="preserve">CLIMA (Climate Action), CNECT (Communications Networks, Content and Technology), COMM</w:t>
      </w:r>
      <w:r>
        <w:t xml:space="preserve"> </w:t>
      </w:r>
      <w:r>
        <w:t xml:space="preserve">(Communication), COMP (Competition), DEFIS (Defence Industry and Space), EAC (Education,</w:t>
      </w:r>
      <w:r>
        <w:t xml:space="preserve"> </w:t>
      </w:r>
      <w:r>
        <w:t xml:space="preserve">Youth, Sport and Culture), ECFIN (Economic and Financial Affairs), EMPL (Employment, Social</w:t>
      </w:r>
      <w:r>
        <w:t xml:space="preserve"> </w:t>
      </w:r>
      <w:r>
        <w:t xml:space="preserve">Affairs and Inclusion), ENER (Energy), ESTAT (Eurostat), FISMA (Financial Stability, Financial</w:t>
      </w:r>
      <w:r>
        <w:t xml:space="preserve"> </w:t>
      </w:r>
      <w:r>
        <w:t xml:space="preserve">Services and Capital Markets Union), FPI (Foreign Policy Instruments), I.D.E.A. (Inspire, Debate,</w:t>
      </w:r>
      <w:r>
        <w:t xml:space="preserve"> </w:t>
      </w:r>
      <w:r>
        <w:t xml:space="preserve">Engage and Accelerate Action), INTPA (International Partnerships), JRC (Joint Research Centre),</w:t>
      </w:r>
      <w:r>
        <w:t xml:space="preserve"> </w:t>
      </w:r>
      <w:r>
        <w:t xml:space="preserve">JUST (Justice and Consumers), MARE (Maritime Affairs and Fisheries), MOVE (Mobility and</w:t>
      </w:r>
      <w:r>
        <w:t xml:space="preserve"> </w:t>
      </w:r>
      <w:r>
        <w:t xml:space="preserve">Transport), OLAF (European Anti-Fraud Office), REGIO (Regional and Urban policy), RTD</w:t>
      </w:r>
      <w:r>
        <w:t xml:space="preserve"> </w:t>
      </w:r>
      <w:r>
        <w:t xml:space="preserve">(Research and Innovation), SANTE (Health and Food Safety), SJ (Legal Service), TAXUD (Taxation</w:t>
      </w:r>
      <w:r>
        <w:t xml:space="preserve"> </w:t>
      </w:r>
      <w:r>
        <w:t xml:space="preserve">and Customs Union) TRADE (Trade), NEAR (Neighbourhood and enlargement) as well as EEAS</w:t>
      </w:r>
      <w:r>
        <w:t xml:space="preserve"> </w:t>
      </w:r>
      <w:r>
        <w:t xml:space="preserve">(European External Action Service). Meetings were organised between autumn 2020 and autumn</w:t>
      </w:r>
      <w:r>
        <w:t xml:space="preserve"> </w:t>
      </w:r>
      <w:r>
        <w:t xml:space="preserve">2021.</w:t>
      </w:r>
      <w:r>
        <w:br/>
      </w:r>
      <w:r>
        <w:t xml:space="preserve">The ISSG discussed the Inception Impact Assessment and the main milestones in the process, in</w:t>
      </w:r>
      <w:r>
        <w:t xml:space="preserve"> </w:t>
      </w:r>
      <w:r>
        <w:t xml:space="preserve">particular the consultation strategy and main stakeholder consultation activities, key deliverables from</w:t>
      </w:r>
      <w:r>
        <w:t xml:space="preserve"> </w:t>
      </w:r>
      <w:r>
        <w:t xml:space="preserve">the support study, and the draft Impact Assessment report before the submission to the Regulatory</w:t>
      </w:r>
      <w:r>
        <w:t xml:space="preserve"> </w:t>
      </w:r>
      <w:r>
        <w:t xml:space="preserve">Scrutiny Board.</w:t>
      </w:r>
    </w:p>
    <w:p>
      <w:pPr>
        <w:pStyle w:val="BodyText"/>
      </w:pPr>
      <w:r>
        <w:t xml:space="preserve">CONSULTATION OF THE RSB</w:t>
      </w:r>
      <w:r>
        <w:t xml:space="preserve"> </w:t>
      </w:r>
      <w:r>
        <w:t xml:space="preserve">An informal upstream meeting with the Regulatory Scrutiny Board (RSB) took place on 30 April</w:t>
      </w:r>
      <w:r>
        <w:t xml:space="preserve"> </w:t>
      </w:r>
      <w:r>
        <w:t xml:space="preserve">2021. After final discussion with the Inter-Service Group (ISG), a draft of the IA was submitted to the</w:t>
      </w:r>
      <w:r>
        <w:t xml:space="preserve"> </w:t>
      </w:r>
      <w:r>
        <w:t xml:space="preserve">RSB on 20 July 2021 and discussed at a meeting with the RSB on 15 September 2021.</w:t>
      </w:r>
      <w:r>
        <w:t xml:space="preserve"> </w:t>
      </w:r>
      <w:r>
        <w:t xml:space="preserve">Following the negative opinion of the RSB from 17 September 2021, changes were made to the IA in</w:t>
      </w:r>
      <w:r>
        <w:t xml:space="preserve"> </w:t>
      </w:r>
      <w:r>
        <w:t xml:space="preserve">order to reflect the recommendations of the Board. Table below presents an overview of the RSB’s</w:t>
      </w:r>
      <w:r>
        <w:t xml:space="preserve"> </w:t>
      </w:r>
      <w:r>
        <w:t xml:space="preserve">comments and how these have been addressed.</w:t>
      </w:r>
    </w:p>
    <w:p>
      <w:pPr>
        <w:pStyle w:val="BodyText"/>
      </w:pPr>
      <w:r>
        <w:t xml:space="preserve">1 COM(2020) 98 final</w:t>
      </w:r>
      <w:r>
        <w:t xml:space="preserve"> </w:t>
      </w:r>
      <w:r>
        <w:t xml:space="preserve">2 Sustainable products initiative (europa.eu)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Table 12: How RSB comments of 17 September 2021 have been addressed.</w:t>
      </w:r>
    </w:p>
    <w:p>
      <w:pPr>
        <w:pStyle w:val="BodyText"/>
      </w:pPr>
      <w:r>
        <w:t xml:space="preserve">Comments</w:t>
      </w:r>
      <w:r>
        <w:t xml:space="preserve"> </w:t>
      </w:r>
      <w:r>
        <w:t xml:space="preserve">Actions</w:t>
      </w:r>
      <w:r>
        <w:t xml:space="preserve"> </w:t>
      </w:r>
      <w:r>
        <w:t xml:space="preserve">RSB Opinion - Summary of findings</w:t>
      </w:r>
      <w:r>
        <w:t xml:space="preserve"> </w:t>
      </w:r>
      <w:r>
        <w:t xml:space="preserve">B1.a The report is not sufficiently clear on</w:t>
      </w:r>
      <w:r>
        <w:t xml:space="preserve"> </w:t>
      </w:r>
      <w:r>
        <w:t xml:space="preserve">what will be addressed by the Sustainable</w:t>
      </w:r>
      <w:r>
        <w:t xml:space="preserve"> </w:t>
      </w:r>
      <w:r>
        <w:t xml:space="preserve">Products Initiative, or by the subsequent</w:t>
      </w:r>
      <w:r>
        <w:t xml:space="preserve"> </w:t>
      </w:r>
      <w:r>
        <w:t xml:space="preserve">implementing legislation and other related</w:t>
      </w:r>
      <w:r>
        <w:t xml:space="preserve"> </w:t>
      </w:r>
      <w:r>
        <w:t xml:space="preserve">initiatives. It is not clear on how full coverage</w:t>
      </w:r>
      <w:r>
        <w:t xml:space="preserve"> </w:t>
      </w:r>
      <w:r>
        <w:t xml:space="preserve">and coherence between all these initiatives</w:t>
      </w:r>
      <w:r>
        <w:t xml:space="preserve"> </w:t>
      </w:r>
      <w:r>
        <w:t xml:space="preserve">will be ensured.</w:t>
      </w:r>
    </w:p>
    <w:p>
      <w:pPr>
        <w:pStyle w:val="BodyText"/>
      </w:pPr>
      <w:r>
        <w:t xml:space="preserve">Interplay among related and existing initiatives</w:t>
      </w:r>
      <w:r>
        <w:t xml:space="preserve"> </w:t>
      </w:r>
      <w:r>
        <w:t xml:space="preserve">(e.g. Green Claims, Consumer Empowerment,</w:t>
      </w:r>
      <w:r>
        <w:t xml:space="preserve"> </w:t>
      </w:r>
      <w:r>
        <w:t xml:space="preserve">Corporate Sustainable Governance, Construction</w:t>
      </w:r>
      <w:r>
        <w:t xml:space="preserve"> </w:t>
      </w:r>
      <w:r>
        <w:t xml:space="preserve">Products Regulation, Packaging, etc.) better</w:t>
      </w:r>
      <w:r>
        <w:t xml:space="preserve"> </w:t>
      </w:r>
      <w:r>
        <w:t xml:space="preserve">explained in the Introduction (clearer and</w:t>
      </w:r>
      <w:r>
        <w:t xml:space="preserve"> </w:t>
      </w:r>
      <w:r>
        <w:t xml:space="preserve">expanded section 1.3 on “Coherence with other</w:t>
      </w:r>
      <w:r>
        <w:t xml:space="preserve"> </w:t>
      </w:r>
      <w:r>
        <w:t xml:space="preserve">Sustainable</w:t>
      </w:r>
      <w:r>
        <w:t xml:space="preserve"> </w:t>
      </w:r>
      <w:r>
        <w:t xml:space="preserve">Product</w:t>
      </w:r>
      <w:r>
        <w:t xml:space="preserve"> </w:t>
      </w:r>
      <w:r>
        <w:t xml:space="preserve">Initiative</w:t>
      </w:r>
      <w:r>
        <w:t xml:space="preserve"> </w:t>
      </w:r>
      <w:r>
        <w:t xml:space="preserve">(SPI)-related</w:t>
      </w:r>
      <w:r>
        <w:t xml:space="preserve"> </w:t>
      </w:r>
      <w:r>
        <w:t xml:space="preserve">initiatives”); in section 7.8 (new table) and in a</w:t>
      </w:r>
      <w:r>
        <w:t xml:space="preserve"> </w:t>
      </w:r>
      <w:r>
        <w:t xml:space="preserve">revised Annex 14 (see section 14.1)</w:t>
      </w:r>
      <w:r>
        <w:t xml:space="preserve"> </w:t>
      </w:r>
      <w:r>
        <w:t xml:space="preserve">A new paragraph 7.3 (“Relationship between</w:t>
      </w:r>
      <w:r>
        <w:t xml:space="preserve"> </w:t>
      </w:r>
      <w:r>
        <w:t xml:space="preserve">legal act and subsequent SPI measures) has been</w:t>
      </w:r>
      <w:r>
        <w:t xml:space="preserve"> </w:t>
      </w:r>
      <w:r>
        <w:t xml:space="preserve">added in the main report, explaining the</w:t>
      </w:r>
      <w:r>
        <w:t xml:space="preserve"> </w:t>
      </w:r>
      <w:r>
        <w:t xml:space="preserve">interplay between the SPI basic act and SPI</w:t>
      </w:r>
      <w:r>
        <w:t xml:space="preserve"> </w:t>
      </w:r>
      <w:r>
        <w:t xml:space="preserve">measures.</w:t>
      </w:r>
      <w:r>
        <w:br/>
      </w:r>
      <w:r>
        <w:t xml:space="preserve">The 2 case studies have been improved to better</w:t>
      </w:r>
      <w:r>
        <w:t xml:space="preserve"> </w:t>
      </w:r>
      <w:r>
        <w:t xml:space="preserve">show how SPI will work in practice</w:t>
      </w:r>
      <w:r>
        <w:br/>
      </w:r>
      <w:r>
        <w:t xml:space="preserve">B1.b There is also no clarity on the precise</w:t>
      </w:r>
      <w:r>
        <w:t xml:space="preserve"> </w:t>
      </w:r>
      <w:r>
        <w:t xml:space="preserve">role, scope and delivery instrument of the</w:t>
      </w:r>
      <w:r>
        <w:t xml:space="preserve"> </w:t>
      </w:r>
      <w:r>
        <w:t xml:space="preserve">digital product passport.</w:t>
      </w:r>
      <w:r>
        <w:t xml:space="preserve"> </w:t>
      </w:r>
      <w:r>
        <w:t xml:space="preserve">In response to the RSB comments, it has been</w:t>
      </w:r>
      <w:r>
        <w:t xml:space="preserve"> </w:t>
      </w:r>
      <w:r>
        <w:t xml:space="preserve">decided to set out the objectives and principles</w:t>
      </w:r>
      <w:r>
        <w:t xml:space="preserve"> </w:t>
      </w:r>
      <w:r>
        <w:t xml:space="preserve">in the SPI main legal act. The technical details of</w:t>
      </w:r>
      <w:r>
        <w:t xml:space="preserve"> </w:t>
      </w:r>
      <w:r>
        <w:t xml:space="preserve">the EU digital product passport will follow</w:t>
      </w:r>
      <w:r>
        <w:t xml:space="preserve"> </w:t>
      </w:r>
      <w:r>
        <w:t xml:space="preserve">through empowerment, and so the operational</w:t>
      </w:r>
      <w:r>
        <w:t xml:space="preserve"> </w:t>
      </w:r>
      <w:r>
        <w:t xml:space="preserve">details will be provided in a dedicated Impact</w:t>
      </w:r>
      <w:r>
        <w:t xml:space="preserve"> </w:t>
      </w:r>
      <w:r>
        <w:t xml:space="preserve">Assessment.</w:t>
      </w:r>
      <w:r>
        <w:t xml:space="preserve"> </w:t>
      </w:r>
      <w:r>
        <w:t xml:space="preserve">A new Annex 18 has been added, clarifying the</w:t>
      </w:r>
      <w:r>
        <w:t xml:space="preserve"> </w:t>
      </w:r>
      <w:r>
        <w:t xml:space="preserve">role and scope of the EU digital product</w:t>
      </w:r>
      <w:r>
        <w:t xml:space="preserve"> </w:t>
      </w:r>
      <w:r>
        <w:t xml:space="preserve">passport. More details about governance, design</w:t>
      </w:r>
      <w:r>
        <w:t xml:space="preserve"> </w:t>
      </w:r>
      <w:r>
        <w:t xml:space="preserve">principles, and deployment strategy have been</w:t>
      </w:r>
      <w:r>
        <w:t xml:space="preserve"> </w:t>
      </w:r>
      <w:r>
        <w:t xml:space="preserve">added.</w:t>
      </w:r>
      <w:r>
        <w:t xml:space="preserve"> </w:t>
      </w:r>
      <w:r>
        <w:t xml:space="preserve">More details about the design of the EU DPP has</w:t>
      </w:r>
      <w:r>
        <w:t xml:space="preserve"> </w:t>
      </w:r>
      <w:r>
        <w:t xml:space="preserve">been added in Section 7.1, describing the</w:t>
      </w:r>
      <w:r>
        <w:t xml:space="preserve"> </w:t>
      </w:r>
      <w:r>
        <w:t xml:space="preserve">preferred option.</w:t>
      </w:r>
      <w:r>
        <w:t xml:space="preserve"> </w:t>
      </w:r>
      <w:r>
        <w:t xml:space="preserve">B2.a</w:t>
      </w:r>
      <w:r>
        <w:t xml:space="preserve"> </w:t>
      </w:r>
      <w:r>
        <w:t xml:space="preserve">The</w:t>
      </w:r>
      <w:r>
        <w:t xml:space="preserve"> </w:t>
      </w:r>
      <w:r>
        <w:t xml:space="preserve">report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sufficiently</w:t>
      </w:r>
      <w:r>
        <w:t xml:space="preserve"> </w:t>
      </w:r>
      <w:r>
        <w:t xml:space="preserve">elaborate on the options and their relative</w:t>
      </w:r>
      <w:r>
        <w:t xml:space="preserve"> </w:t>
      </w:r>
      <w:r>
        <w:t xml:space="preserve">merits.</w:t>
      </w:r>
      <w:r>
        <w:br/>
      </w:r>
      <w:r>
        <w:t xml:space="preserve">Better elaboration of the each policy option and</w:t>
      </w:r>
      <w:r>
        <w:t xml:space="preserve"> </w:t>
      </w:r>
      <w:r>
        <w:t xml:space="preserve">the relative merits, both in Annex 9 and Annex</w:t>
      </w:r>
      <w:r>
        <w:t xml:space="preserve"> </w:t>
      </w:r>
      <w:r>
        <w:t xml:space="preserve">10 and in the main report (section 5.2)</w:t>
      </w:r>
      <w:r>
        <w:t xml:space="preserve"> </w:t>
      </w:r>
      <w:r>
        <w:t xml:space="preserve">Box 2 explains the architecture of the options in</w:t>
      </w:r>
      <w:r>
        <w:t xml:space="preserve"> </w:t>
      </w:r>
      <w:r>
        <w:t xml:space="preserve">the main report</w:t>
      </w:r>
    </w:p>
    <w:p>
      <w:pPr>
        <w:pStyle w:val="BodyText"/>
      </w:pPr>
      <w:r>
        <w:t xml:space="preserve">B2.b It does not sufficiently justify the</w:t>
      </w:r>
      <w:r>
        <w:t xml:space="preserve"> </w:t>
      </w:r>
      <w:r>
        <w:t xml:space="preserve">preferred</w:t>
      </w:r>
      <w:r>
        <w:t xml:space="preserve"> </w:t>
      </w:r>
      <w:r>
        <w:t xml:space="preserve">package</w:t>
      </w:r>
      <w:r>
        <w:t xml:space="preserve"> </w:t>
      </w:r>
      <w:r>
        <w:t xml:space="preserve">of</w:t>
      </w:r>
      <w:r>
        <w:t xml:space="preserve"> </w:t>
      </w:r>
      <w:r>
        <w:t xml:space="preserve">sub-options,</w:t>
      </w:r>
      <w:r>
        <w:t xml:space="preserve"> </w:t>
      </w:r>
      <w:r>
        <w:t xml:space="preserve">in</w:t>
      </w:r>
      <w:r>
        <w:t xml:space="preserve"> </w:t>
      </w:r>
      <w:r>
        <w:t xml:space="preserve">particular as regards product scope and</w:t>
      </w:r>
      <w:r>
        <w:t xml:space="preserve"> </w:t>
      </w:r>
      <w:r>
        <w:t xml:space="preserve">Improved assessment of the various sub-option,</w:t>
      </w:r>
      <w:r>
        <w:t xml:space="preserve"> </w:t>
      </w:r>
      <w:r>
        <w:t xml:space="preserve">in particular of options 2 and 3. This is reflected</w:t>
      </w:r>
      <w:r>
        <w:t xml:space="preserve"> </w:t>
      </w:r>
      <w:r>
        <w:t xml:space="preserve">in Annex 9, 10, 11 and Section 6.2 and 6.3 of the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sustainability requirements.</w:t>
      </w:r>
      <w:r>
        <w:t xml:space="preserve"> </w:t>
      </w:r>
      <w:r>
        <w:t xml:space="preserve">main report</w:t>
      </w:r>
    </w:p>
    <w:p>
      <w:pPr>
        <w:pStyle w:val="BodyText"/>
      </w:pPr>
      <w:r>
        <w:t xml:space="preserve">B3.a The report does not sufficiently consider</w:t>
      </w:r>
      <w:r>
        <w:t xml:space="preserve"> </w:t>
      </w:r>
      <w:r>
        <w:t xml:space="preserve">the costs and benefits</w:t>
      </w:r>
      <w:r>
        <w:t xml:space="preserve"> </w:t>
      </w:r>
      <w:r>
        <w:t xml:space="preserve">A new section 7.6 (Overview of cost and</w:t>
      </w:r>
      <w:r>
        <w:t xml:space="preserve"> </w:t>
      </w:r>
      <w:r>
        <w:t xml:space="preserve">benefits) added in the main report and most</w:t>
      </w:r>
      <w:r>
        <w:t xml:space="preserve"> </w:t>
      </w:r>
      <w:r>
        <w:t xml:space="preserve">extensively in a new dedicated section Annex 12</w:t>
      </w:r>
      <w:r>
        <w:t xml:space="preserve"> </w:t>
      </w:r>
      <w:r>
        <w:t xml:space="preserve">(Preferred Option). The revised Annex 10</w:t>
      </w:r>
      <w:r>
        <w:t xml:space="preserve"> </w:t>
      </w:r>
      <w:r>
        <w:t xml:space="preserve">includes more input from stakeholders, including</w:t>
      </w:r>
      <w:r>
        <w:t xml:space="preserve"> </w:t>
      </w:r>
      <w:r>
        <w:t xml:space="preserve">on cost and benefits for each option.</w:t>
      </w:r>
      <w:r>
        <w:br/>
      </w:r>
      <w:r>
        <w:t xml:space="preserve">B3.b It does not provide sufficient indication</w:t>
      </w:r>
      <w:r>
        <w:t xml:space="preserve"> </w:t>
      </w:r>
      <w:r>
        <w:t xml:space="preserve">of the order of magnitude of expected impacts</w:t>
      </w:r>
      <w:r>
        <w:t xml:space="preserve"> </w:t>
      </w:r>
      <w:r>
        <w:t xml:space="preserve">and whether they would be positive or</w:t>
      </w:r>
      <w:r>
        <w:t xml:space="preserve"> </w:t>
      </w:r>
      <w:r>
        <w:t xml:space="preserve">negative</w:t>
      </w:r>
      <w:r>
        <w:t xml:space="preserve"> </w:t>
      </w:r>
      <w:r>
        <w:t xml:space="preserve">A new section 7.6 (Overview of cost and</w:t>
      </w:r>
      <w:r>
        <w:t xml:space="preserve"> </w:t>
      </w:r>
      <w:r>
        <w:t xml:space="preserve">benefits) added in the main report and most</w:t>
      </w:r>
      <w:r>
        <w:t xml:space="preserve"> </w:t>
      </w:r>
      <w:r>
        <w:t xml:space="preserve">extensively in a new dedicated section Annex 12</w:t>
      </w:r>
      <w:r>
        <w:t xml:space="preserve"> </w:t>
      </w:r>
      <w:r>
        <w:t xml:space="preserve">(Preferred Option).</w:t>
      </w:r>
      <w:r>
        <w:t xml:space="preserve"> </w:t>
      </w:r>
      <w:r>
        <w:t xml:space="preserve">The revised Annex 10 includes more input from</w:t>
      </w:r>
      <w:r>
        <w:t xml:space="preserve"> </w:t>
      </w:r>
      <w:r>
        <w:t xml:space="preserve">stakeholders, including on the magnitude of</w:t>
      </w:r>
      <w:r>
        <w:t xml:space="preserve"> </w:t>
      </w:r>
      <w:r>
        <w:t xml:space="preserve">expected impacts.</w:t>
      </w:r>
      <w:r>
        <w:t xml:space="preserve"> </w:t>
      </w:r>
      <w:r>
        <w:t xml:space="preserve">B3.c The analysis of impacts on SMEs is</w:t>
      </w:r>
      <w:r>
        <w:t xml:space="preserve"> </w:t>
      </w:r>
      <w:r>
        <w:t xml:space="preserve">insufficient</w:t>
      </w:r>
      <w:r>
        <w:t xml:space="preserve"> </w:t>
      </w:r>
      <w:r>
        <w:t xml:space="preserve">Summary of Annex 19 (SME test) added in</w:t>
      </w:r>
      <w:r>
        <w:t xml:space="preserve"> </w:t>
      </w:r>
      <w:r>
        <w:t xml:space="preserve">section 7.4 of the main report (Feasibility and</w:t>
      </w:r>
      <w:r>
        <w:t xml:space="preserve"> </w:t>
      </w:r>
      <w:r>
        <w:t xml:space="preserve">proportionate implementation).</w:t>
      </w:r>
      <w:r>
        <w:br/>
      </w:r>
      <w:r>
        <w:t xml:space="preserve">Additional elements in section 6 of main report.</w:t>
      </w:r>
      <w:r>
        <w:t xml:space="preserve"> </w:t>
      </w:r>
      <w:r>
        <w:t xml:space="preserve">Additional section on SMEs added to Annex 12</w:t>
      </w:r>
      <w:r>
        <w:t xml:space="preserve"> </w:t>
      </w:r>
      <w:r>
        <w:t xml:space="preserve">Annex 19 (SME test) has been further</w:t>
      </w:r>
      <w:r>
        <w:t xml:space="preserve"> </w:t>
      </w:r>
      <w:r>
        <w:t xml:space="preserve">developed, by extracting more elements from the</w:t>
      </w:r>
      <w:r>
        <w:t xml:space="preserve"> </w:t>
      </w:r>
      <w:r>
        <w:t xml:space="preserve">first SME survey and by adding a new section</w:t>
      </w:r>
      <w:r>
        <w:t xml:space="preserve"> </w:t>
      </w:r>
      <w:r>
        <w:t xml:space="preserve">dedicated to mitigation measures.</w:t>
      </w:r>
      <w:r>
        <w:br/>
      </w:r>
      <w:r>
        <w:t xml:space="preserve">In addition, a supplementary SME survey</w:t>
      </w:r>
      <w:r>
        <w:t xml:space="preserve"> </w:t>
      </w:r>
      <w:r>
        <w:t xml:space="preserve">(‘second targeted SME survey’) has been carried</w:t>
      </w:r>
      <w:r>
        <w:t xml:space="preserve"> </w:t>
      </w:r>
      <w:r>
        <w:t xml:space="preserve">out and the results have been be included in the</w:t>
      </w:r>
      <w:r>
        <w:t xml:space="preserve"> </w:t>
      </w:r>
      <w:r>
        <w:t xml:space="preserve">revised IA report (see Annex 2; section 7.4;</w:t>
      </w:r>
      <w:r>
        <w:t xml:space="preserve"> </w:t>
      </w:r>
      <w:r>
        <w:t xml:space="preserve">Annex 19)</w:t>
      </w:r>
      <w:r>
        <w:t xml:space="preserve"> </w:t>
      </w:r>
      <w:r>
        <w:t xml:space="preserve">B3.d</w:t>
      </w:r>
      <w:r>
        <w:t xml:space="preserve"> </w:t>
      </w:r>
      <w:r>
        <w:t xml:space="preserve">The</w:t>
      </w:r>
      <w:r>
        <w:t xml:space="preserve"> </w:t>
      </w:r>
      <w:r>
        <w:t xml:space="preserve">expected</w:t>
      </w:r>
      <w:r>
        <w:t xml:space="preserve"> </w:t>
      </w:r>
      <w:r>
        <w:t xml:space="preserve">compliance</w:t>
      </w:r>
      <w:r>
        <w:t xml:space="preserve"> </w:t>
      </w:r>
      <w:r>
        <w:t xml:space="preserve">and</w:t>
      </w:r>
      <w:r>
        <w:t xml:space="preserve"> </w:t>
      </w:r>
      <w:r>
        <w:t xml:space="preserve">administrative costs are not clearly presented</w:t>
      </w:r>
      <w:r>
        <w:t xml:space="preserve"> </w:t>
      </w:r>
      <w:r>
        <w:t xml:space="preserve">The revised Annex 10 includes a more</w:t>
      </w:r>
      <w:r>
        <w:t xml:space="preserve"> </w:t>
      </w:r>
      <w:r>
        <w:t xml:space="preserve">elaborated analysis and additional input from</w:t>
      </w:r>
      <w:r>
        <w:t xml:space="preserve"> </w:t>
      </w:r>
      <w:r>
        <w:t xml:space="preserve">stakeholders on expected compliance and</w:t>
      </w:r>
      <w:r>
        <w:t xml:space="preserve"> </w:t>
      </w:r>
      <w:r>
        <w:t xml:space="preserve">administrative costs.</w:t>
      </w:r>
      <w:r>
        <w:t xml:space="preserve"> </w:t>
      </w:r>
      <w:r>
        <w:t xml:space="preserve">RSB Opinion - What to improve</w:t>
      </w:r>
      <w:r>
        <w:t xml:space="preserve"> </w:t>
      </w:r>
      <w:r>
        <w:t xml:space="preserve">C1.a The report should better demonstrate</w:t>
      </w:r>
      <w:r>
        <w:t xml:space="preserve"> </w:t>
      </w:r>
      <w:r>
        <w:t xml:space="preserve">the</w:t>
      </w:r>
      <w:r>
        <w:t xml:space="preserve"> </w:t>
      </w:r>
      <w:r>
        <w:t xml:space="preserve">specific</w:t>
      </w:r>
      <w:r>
        <w:t xml:space="preserve"> </w:t>
      </w:r>
      <w:r>
        <w:t xml:space="preserve">problems</w:t>
      </w:r>
      <w:r>
        <w:t xml:space="preserve"> </w:t>
      </w:r>
      <w:r>
        <w:t xml:space="preserve">the</w:t>
      </w:r>
      <w:r>
        <w:t xml:space="preserve"> </w:t>
      </w:r>
      <w:r>
        <w:t xml:space="preserve">Sustainable</w:t>
      </w:r>
      <w:r>
        <w:t xml:space="preserve"> </w:t>
      </w:r>
      <w:r>
        <w:t xml:space="preserve">Products Initiative aims to tackle (including</w:t>
      </w:r>
      <w:r>
        <w:t xml:space="preserve"> </w:t>
      </w:r>
      <w:r>
        <w:t xml:space="preserve">clear evidence and improved explanation of</w:t>
      </w:r>
      <w:r>
        <w:t xml:space="preserve"> </w:t>
      </w:r>
      <w:r>
        <w:t xml:space="preserve">the link to the underlying internal market</w:t>
      </w:r>
      <w:r>
        <w:t xml:space="preserve"> </w:t>
      </w:r>
      <w:r>
        <w:t xml:space="preserve">issues)</w:t>
      </w:r>
      <w:r>
        <w:t xml:space="preserve"> </w:t>
      </w:r>
      <w:r>
        <w:t xml:space="preserve">The main problem has been better articulated,</w:t>
      </w:r>
      <w:r>
        <w:t xml:space="preserve"> </w:t>
      </w:r>
      <w:r>
        <w:t xml:space="preserve">including a clearer reference to internal market:</w:t>
      </w:r>
      <w:r>
        <w:br/>
      </w:r>
      <w:r>
        <w:t xml:space="preserve">Consumption and production are not sustainable</w:t>
      </w:r>
      <w:r>
        <w:t xml:space="preserve"> </w:t>
      </w:r>
      <w:r>
        <w:t xml:space="preserve">and not adequately addressed by existing EU</w:t>
      </w:r>
      <w:r>
        <w:t xml:space="preserve"> </w:t>
      </w:r>
      <w:r>
        <w:t xml:space="preserve">products and internal market rules, leading to</w:t>
      </w:r>
      <w:r>
        <w:t xml:space="preserve"> </w:t>
      </w:r>
      <w:r>
        <w:t xml:space="preserve">increasingly divergent national rules on the</w:t>
      </w:r>
      <w:r>
        <w:t xml:space="preserve"> </w:t>
      </w:r>
      <w:r>
        <w:t xml:space="preserve">sustainability of products.</w:t>
      </w:r>
      <w:r>
        <w:t xml:space="preserve"> </w:t>
      </w:r>
      <w:r>
        <w:t xml:space="preserve">The general objective has been expanded,</w:t>
      </w:r>
      <w:r>
        <w:t xml:space="preserve"> </w:t>
      </w:r>
      <w:r>
        <w:t xml:space="preserve">making a clearer link to the internal market</w:t>
      </w:r>
      <w:r>
        <w:t xml:space="preserve"> </w:t>
      </w:r>
      <w:r>
        <w:t xml:space="preserve">issues:</w:t>
      </w:r>
      <w:r>
        <w:t xml:space="preserve"> </w:t>
      </w:r>
      <w:r>
        <w:t xml:space="preserve">to</w:t>
      </w:r>
      <w:r>
        <w:t xml:space="preserve"> </w:t>
      </w:r>
      <w:r>
        <w:t xml:space="preserve">reduce</w:t>
      </w:r>
      <w:r>
        <w:t xml:space="preserve"> </w:t>
      </w:r>
      <w:r>
        <w:t xml:space="preserve">the</w:t>
      </w:r>
      <w:r>
        <w:t xml:space="preserve"> </w:t>
      </w:r>
      <w:r>
        <w:t xml:space="preserve">negative life-cycle</w:t>
      </w:r>
      <w:r>
        <w:t xml:space="preserve"> </w:t>
      </w:r>
      <w:r>
        <w:t xml:space="preserve">environmental and social impacts of products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and improve the functioning of the internal</w:t>
      </w:r>
      <w:r>
        <w:t xml:space="preserve"> </w:t>
      </w:r>
      <w:r>
        <w:t xml:space="preserve">market</w:t>
      </w:r>
      <w:r>
        <w:t xml:space="preserve"> </w:t>
      </w:r>
      <w:r>
        <w:t xml:space="preserve">A new “Box 1: Problem Context” added in the</w:t>
      </w:r>
      <w:r>
        <w:t xml:space="preserve"> </w:t>
      </w:r>
      <w:r>
        <w:t xml:space="preserve">main report, bringing some elements from</w:t>
      </w:r>
      <w:r>
        <w:t xml:space="preserve"> </w:t>
      </w:r>
      <w:r>
        <w:t xml:space="preserve">Annex 7</w:t>
      </w:r>
      <w:r>
        <w:t xml:space="preserve"> </w:t>
      </w:r>
      <w:r>
        <w:t xml:space="preserve">A new driver (Insufficient EU regulatory</w:t>
      </w:r>
      <w:r>
        <w:t xml:space="preserve"> </w:t>
      </w:r>
      <w:r>
        <w:t xml:space="preserve">framework for sustainable production and</w:t>
      </w:r>
      <w:r>
        <w:t xml:space="preserve"> </w:t>
      </w:r>
      <w:r>
        <w:t xml:space="preserve">consumption) added under the regulatory and</w:t>
      </w:r>
      <w:r>
        <w:t xml:space="preserve"> </w:t>
      </w:r>
      <w:r>
        <w:t xml:space="preserve">administrative failure, both in the main report</w:t>
      </w:r>
      <w:r>
        <w:t xml:space="preserve"> </w:t>
      </w:r>
      <w:r>
        <w:t xml:space="preserve">and more extensively in Annex 7, including a</w:t>
      </w:r>
      <w:r>
        <w:t xml:space="preserve"> </w:t>
      </w:r>
      <w:r>
        <w:t xml:space="preserve">new</w:t>
      </w:r>
      <w:r>
        <w:t xml:space="preserve"> </w:t>
      </w:r>
      <w:r>
        <w:t xml:space="preserve">table</w:t>
      </w:r>
      <w:r>
        <w:t xml:space="preserve"> </w:t>
      </w:r>
      <w:r>
        <w:t xml:space="preserve">presenting</w:t>
      </w:r>
      <w:r>
        <w:t xml:space="preserve"> </w:t>
      </w:r>
      <w:r>
        <w:t xml:space="preserve">diverging</w:t>
      </w:r>
      <w:r>
        <w:t xml:space="preserve"> </w:t>
      </w:r>
      <w:r>
        <w:t xml:space="preserve">national</w:t>
      </w:r>
      <w:r>
        <w:t xml:space="preserve"> </w:t>
      </w:r>
      <w:r>
        <w:t xml:space="preserve">initiatives.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section</w:t>
      </w:r>
      <w:r>
        <w:t xml:space="preserve"> </w:t>
      </w:r>
      <w:r>
        <w:t xml:space="preserve">(“Increasing</w:t>
      </w:r>
      <w:r>
        <w:t xml:space="preserve"> </w:t>
      </w:r>
      <w:r>
        <w:t xml:space="preserve">market</w:t>
      </w:r>
      <w:r>
        <w:t xml:space="preserve"> </w:t>
      </w:r>
      <w:r>
        <w:t xml:space="preserve">fragmentation”) added under “Consequences for</w:t>
      </w:r>
      <w:r>
        <w:t xml:space="preserve"> </w:t>
      </w:r>
      <w:r>
        <w:t xml:space="preserve">Markets” in Annex 7, including a table</w:t>
      </w:r>
      <w:r>
        <w:t xml:space="preserve"> </w:t>
      </w:r>
      <w:r>
        <w:t xml:space="preserve">presenting the views of stakeholders supporting</w:t>
      </w:r>
      <w:r>
        <w:t xml:space="preserve"> </w:t>
      </w:r>
      <w:r>
        <w:t xml:space="preserve">EU action.</w:t>
      </w:r>
      <w:r>
        <w:br/>
      </w:r>
      <w:r>
        <w:t xml:space="preserve">A better elaboration of “Why should the EU</w:t>
      </w:r>
      <w:r>
        <w:t xml:space="preserve"> </w:t>
      </w:r>
      <w:r>
        <w:t xml:space="preserve">act?” in Annex 8</w:t>
      </w:r>
      <w:r>
        <w:t xml:space="preserve"> </w:t>
      </w:r>
      <w:r>
        <w:t xml:space="preserve">C1.b It should better explain how the initiative is</w:t>
      </w:r>
      <w:r>
        <w:t xml:space="preserve"> </w:t>
      </w:r>
      <w:r>
        <w:t xml:space="preserve">intended to interact and work together with</w:t>
      </w:r>
      <w:r>
        <w:t xml:space="preserve"> </w:t>
      </w:r>
      <w:r>
        <w:t xml:space="preserve">related initiatives (such as on Green Claims,</w:t>
      </w:r>
      <w:r>
        <w:t xml:space="preserve"> </w:t>
      </w:r>
      <w:r>
        <w:t xml:space="preserve">Consumer Empowerment, Corporate Sustainable</w:t>
      </w:r>
      <w:r>
        <w:t xml:space="preserve"> </w:t>
      </w:r>
      <w:r>
        <w:t xml:space="preserve">Governance) and how potential overlaps, gaps</w:t>
      </w:r>
      <w:r>
        <w:t xml:space="preserve"> </w:t>
      </w:r>
      <w:r>
        <w:t xml:space="preserve">and inconsistencies (for instance as regards</w:t>
      </w:r>
      <w:r>
        <w:t xml:space="preserve"> </w:t>
      </w:r>
      <w:r>
        <w:t xml:space="preserve">social</w:t>
      </w:r>
      <w:r>
        <w:t xml:space="preserve"> </w:t>
      </w:r>
      <w:r>
        <w:t xml:space="preserve">due</w:t>
      </w:r>
      <w:r>
        <w:t xml:space="preserve"> </w:t>
      </w:r>
      <w:r>
        <w:t xml:space="preserve">diligence</w:t>
      </w:r>
      <w:r>
        <w:t xml:space="preserve"> </w:t>
      </w:r>
      <w:r>
        <w:t xml:space="preserve">requirements</w:t>
      </w:r>
      <w:r>
        <w:t xml:space="preserve"> </w:t>
      </w:r>
      <w:r>
        <w:t xml:space="preserve">or</w:t>
      </w:r>
      <w:r>
        <w:t xml:space="preserve"> </w:t>
      </w:r>
      <w:r>
        <w:t xml:space="preserve">sustainability concepts) will be avoided. This</w:t>
      </w:r>
      <w:r>
        <w:t xml:space="preserve"> </w:t>
      </w:r>
      <w:r>
        <w:t xml:space="preserve">should be made clear upfront but also detailed</w:t>
      </w:r>
      <w:r>
        <w:t xml:space="preserve"> </w:t>
      </w:r>
      <w:r>
        <w:t xml:space="preserve">when it comes to the problem description and</w:t>
      </w:r>
      <w:r>
        <w:t xml:space="preserve"> </w:t>
      </w:r>
      <w:r>
        <w:t xml:space="preserve">later in the scope, objectives and measures</w:t>
      </w:r>
      <w:r>
        <w:t xml:space="preserve"> </w:t>
      </w:r>
      <w:r>
        <w:t xml:space="preserve">considered</w:t>
      </w:r>
      <w:r>
        <w:t xml:space="preserve"> </w:t>
      </w:r>
      <w:r>
        <w:t xml:space="preserve">Interplay among related and existing initiatives</w:t>
      </w:r>
      <w:r>
        <w:t xml:space="preserve"> </w:t>
      </w:r>
      <w:r>
        <w:t xml:space="preserve">(e.g. Green Claims, Consumer Empowerment,</w:t>
      </w:r>
      <w:r>
        <w:t xml:space="preserve"> </w:t>
      </w:r>
      <w:r>
        <w:t xml:space="preserve">Corporate Sustainable Governance, Packaging,</w:t>
      </w:r>
      <w:r>
        <w:t xml:space="preserve"> </w:t>
      </w:r>
      <w:r>
        <w:t xml:space="preserve">etc.) better explained in the Introduction (clearer</w:t>
      </w:r>
      <w:r>
        <w:t xml:space="preserve"> </w:t>
      </w:r>
      <w:r>
        <w:t xml:space="preserve">and expanded section 1.3 on “Coherence with</w:t>
      </w:r>
      <w:r>
        <w:t xml:space="preserve"> </w:t>
      </w:r>
      <w:r>
        <w:t xml:space="preserve">other Sustainable Product Initiative (SPI)-related</w:t>
      </w:r>
      <w:r>
        <w:t xml:space="preserve"> </w:t>
      </w:r>
      <w:r>
        <w:t xml:space="preserve">initiatives”); in section 7.8 (new table) and in a</w:t>
      </w:r>
      <w:r>
        <w:t xml:space="preserve"> </w:t>
      </w:r>
      <w:r>
        <w:t xml:space="preserve">revised Annex 14 including new section on the</w:t>
      </w:r>
      <w:r>
        <w:t xml:space="preserve"> </w:t>
      </w:r>
      <w:r>
        <w:t xml:space="preserve">Sustainable Corporate Governance Initiative.</w:t>
      </w:r>
      <w:r>
        <w:br/>
      </w:r>
      <w:r>
        <w:t xml:space="preserve">C2.a The report needs to be clearer about what</w:t>
      </w:r>
      <w:r>
        <w:t xml:space="preserve"> </w:t>
      </w:r>
      <w:r>
        <w:t xml:space="preserve">would be determined in the Sustainable Products</w:t>
      </w:r>
      <w:r>
        <w:t xml:space="preserve"> </w:t>
      </w:r>
      <w:r>
        <w:t xml:space="preserve">Initiative</w:t>
      </w:r>
      <w:r>
        <w:t xml:space="preserve"> </w:t>
      </w:r>
      <w:r>
        <w:t xml:space="preserve">and</w:t>
      </w:r>
      <w:r>
        <w:t xml:space="preserve"> </w:t>
      </w:r>
      <w:r>
        <w:t xml:space="preserve">what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subsequent</w:t>
      </w:r>
      <w:r>
        <w:t xml:space="preserve"> </w:t>
      </w:r>
      <w:r>
        <w:t xml:space="preserve">implementing legislation and the reasoning</w:t>
      </w:r>
      <w:r>
        <w:t xml:space="preserve"> </w:t>
      </w:r>
      <w:r>
        <w:t xml:space="preserve">behind it</w:t>
      </w:r>
      <w:r>
        <w:t xml:space="preserve"> </w:t>
      </w:r>
      <w:r>
        <w:t xml:space="preserve">A new section (7.3) on ‘Relationship between</w:t>
      </w:r>
      <w:r>
        <w:t xml:space="preserve"> </w:t>
      </w:r>
      <w:r>
        <w:t xml:space="preserve">legal act and subsequent SPI measures’, has</w:t>
      </w:r>
      <w:r>
        <w:t xml:space="preserve"> </w:t>
      </w:r>
      <w:r>
        <w:t xml:space="preserve">been added in the main report explaining the</w:t>
      </w:r>
      <w:r>
        <w:t xml:space="preserve"> </w:t>
      </w:r>
      <w:r>
        <w:t xml:space="preserve">interplay between the SPI basic act and SPI</w:t>
      </w:r>
      <w:r>
        <w:t xml:space="preserve"> </w:t>
      </w:r>
      <w:r>
        <w:t xml:space="preserve">measures.</w:t>
      </w:r>
      <w:r>
        <w:t xml:space="preserve"> </w:t>
      </w:r>
      <w:r>
        <w:t xml:space="preserve">C2.b As regards the digital product passport, it</w:t>
      </w:r>
      <w:r>
        <w:t xml:space="preserve"> </w:t>
      </w:r>
      <w:r>
        <w:t xml:space="preserve">should clarify its precise role (including for other</w:t>
      </w:r>
      <w:r>
        <w:t xml:space="preserve"> </w:t>
      </w:r>
      <w:r>
        <w:t xml:space="preserve">initiatives) and scope as well as envisaged</w:t>
      </w:r>
      <w:r>
        <w:t xml:space="preserve"> </w:t>
      </w:r>
      <w:r>
        <w:t xml:space="preserve">delivery form (e.g. horizontal instrument,</w:t>
      </w:r>
      <w:r>
        <w:t xml:space="preserve"> </w:t>
      </w:r>
      <w:r>
        <w:t xml:space="preserve">exclusive</w:t>
      </w:r>
      <w:r>
        <w:t xml:space="preserve"> </w:t>
      </w:r>
      <w:r>
        <w:t xml:space="preserve">specification</w:t>
      </w:r>
      <w:r>
        <w:t xml:space="preserve"> </w:t>
      </w:r>
      <w:r>
        <w:t xml:space="preserve">in</w:t>
      </w:r>
      <w:r>
        <w:t xml:space="preserve"> </w:t>
      </w:r>
      <w:r>
        <w:t xml:space="preserve">implementing</w:t>
      </w:r>
      <w:r>
        <w:t xml:space="preserve"> </w:t>
      </w:r>
      <w:r>
        <w:t xml:space="preserve">measures)</w:t>
      </w:r>
      <w:r>
        <w:t xml:space="preserve"> </w:t>
      </w:r>
      <w:r>
        <w:t xml:space="preserve">A new Annex 18 has been added. It provides</w:t>
      </w:r>
      <w:r>
        <w:t xml:space="preserve"> </w:t>
      </w:r>
      <w:r>
        <w:t xml:space="preserve">more information on the design principles and</w:t>
      </w:r>
      <w:r>
        <w:t xml:space="preserve"> </w:t>
      </w:r>
      <w:r>
        <w:t xml:space="preserve">the implementation strategy</w:t>
      </w:r>
    </w:p>
    <w:p>
      <w:pPr>
        <w:pStyle w:val="BodyText"/>
      </w:pPr>
      <w:r>
        <w:t xml:space="preserve">C3.a With a view to bringing out more clearly</w:t>
      </w:r>
      <w:r>
        <w:t xml:space="preserve"> </w:t>
      </w:r>
      <w:r>
        <w:t xml:space="preserve">the available policy choices, the report should</w:t>
      </w:r>
      <w:r>
        <w:t xml:space="preserve"> </w:t>
      </w:r>
      <w:r>
        <w:t xml:space="preserve">better present the sub-options</w:t>
      </w:r>
      <w:r>
        <w:t xml:space="preserve"> </w:t>
      </w:r>
      <w:r>
        <w:t xml:space="preserve">The presentation of all sub-options has been</w:t>
      </w:r>
      <w:r>
        <w:t xml:space="preserve"> </w:t>
      </w:r>
      <w:r>
        <w:t xml:space="preserve">improved, both in section 5.2 of the main report</w:t>
      </w:r>
      <w:r>
        <w:t xml:space="preserve"> </w:t>
      </w:r>
      <w:r>
        <w:t xml:space="preserve">and more extensively in Annex 9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C3.b It should explain how the Ecodesign</w:t>
      </w:r>
      <w:r>
        <w:t xml:space="preserve"> </w:t>
      </w:r>
      <w:r>
        <w:t xml:space="preserve">process, which would be the basis for the</w:t>
      </w:r>
      <w:r>
        <w:t xml:space="preserve"> </w:t>
      </w:r>
      <w:r>
        <w:t xml:space="preserve">initiative, could be sufficiently improved and</w:t>
      </w:r>
      <w:r>
        <w:t xml:space="preserve"> </w:t>
      </w:r>
      <w:r>
        <w:t xml:space="preserve">accelerated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the</w:t>
      </w:r>
      <w:r>
        <w:t xml:space="preserve"> </w:t>
      </w:r>
      <w:r>
        <w:t xml:space="preserve">objectives</w:t>
      </w:r>
      <w:r>
        <w:t xml:space="preserve"> </w:t>
      </w:r>
      <w:r>
        <w:t xml:space="preserve">are</w:t>
      </w:r>
      <w:r>
        <w:t xml:space="preserve"> </w:t>
      </w:r>
      <w:r>
        <w:t xml:space="preserve">successfully achieved</w:t>
      </w:r>
      <w:r>
        <w:t xml:space="preserve"> </w:t>
      </w:r>
      <w:r>
        <w:t xml:space="preserve">Description of the necessary administrative set-</w:t>
      </w:r>
      <w:r>
        <w:t xml:space="preserve"> </w:t>
      </w:r>
      <w:r>
        <w:t xml:space="preserve">up has been expanded in the main report,</w:t>
      </w:r>
      <w:r>
        <w:t xml:space="preserve"> </w:t>
      </w:r>
      <w:r>
        <w:t xml:space="preserve">showing how the Ecodesign process could be</w:t>
      </w:r>
      <w:r>
        <w:t xml:space="preserve"> </w:t>
      </w:r>
      <w:r>
        <w:t xml:space="preserve">further improved, and how processing of the</w:t>
      </w:r>
      <w:r>
        <w:t xml:space="preserve"> </w:t>
      </w:r>
      <w:r>
        <w:t xml:space="preserve">necessary workload could be accelerated.</w:t>
      </w:r>
      <w:r>
        <w:br/>
      </w:r>
      <w:r>
        <w:t xml:space="preserve">Description of measure 7.a.1 in Annex 9 has</w:t>
      </w:r>
      <w:r>
        <w:t xml:space="preserve"> </w:t>
      </w:r>
      <w:r>
        <w:t xml:space="preserve">been improved.</w:t>
      </w:r>
    </w:p>
    <w:p>
      <w:pPr>
        <w:pStyle w:val="BodyText"/>
      </w:pPr>
      <w:r>
        <w:t xml:space="preserve">C3.c It should justify why the environmental</w:t>
      </w:r>
      <w:r>
        <w:t xml:space="preserve"> </w:t>
      </w:r>
      <w:r>
        <w:t xml:space="preserve">footprint methodology is not better integrated,</w:t>
      </w:r>
      <w:r>
        <w:t xml:space="preserve"> </w:t>
      </w:r>
      <w:r>
        <w:t xml:space="preserve">also in view of its envisaged role under the</w:t>
      </w:r>
      <w:r>
        <w:t xml:space="preserve"> </w:t>
      </w:r>
      <w:r>
        <w:t xml:space="preserve">Green Claims initiative</w:t>
      </w:r>
      <w:r>
        <w:t xml:space="preserve"> </w:t>
      </w:r>
      <w:r>
        <w:t xml:space="preserve">Annex 16 has been revised and expanded. In line</w:t>
      </w:r>
      <w:r>
        <w:t xml:space="preserve"> </w:t>
      </w:r>
      <w:r>
        <w:t xml:space="preserve">with the Green Claims initiative, PEF will be</w:t>
      </w:r>
      <w:r>
        <w:t xml:space="preserve"> </w:t>
      </w:r>
      <w:r>
        <w:t xml:space="preserve">incorporated in the new SPI methodology when</w:t>
      </w:r>
      <w:r>
        <w:t xml:space="preserve"> </w:t>
      </w:r>
      <w:r>
        <w:t xml:space="preserve">a LCA is needed, but it is not the only</w:t>
      </w:r>
      <w:r>
        <w:t xml:space="preserve"> </w:t>
      </w:r>
      <w:r>
        <w:t xml:space="preserve">assessment method to be used. Other alternatives</w:t>
      </w:r>
      <w:r>
        <w:t xml:space="preserve"> </w:t>
      </w:r>
      <w:r>
        <w:t xml:space="preserve">will be allowed in particular for energy-related</w:t>
      </w:r>
      <w:r>
        <w:t xml:space="preserve"> </w:t>
      </w:r>
      <w:r>
        <w:t xml:space="preserve">products when the use phase is the dominant one</w:t>
      </w:r>
      <w:r>
        <w:t xml:space="preserve"> </w:t>
      </w:r>
      <w:r>
        <w:t xml:space="preserve">in the life cycle. For aspects not covered by PEF,</w:t>
      </w:r>
      <w:r>
        <w:t xml:space="preserve"> </w:t>
      </w:r>
      <w:r>
        <w:t xml:space="preserve">other assessment methods will be used and</w:t>
      </w:r>
      <w:r>
        <w:t xml:space="preserve"> </w:t>
      </w:r>
      <w:r>
        <w:t xml:space="preserve">further elaborated if needed.</w:t>
      </w:r>
    </w:p>
    <w:p>
      <w:pPr>
        <w:pStyle w:val="BodyText"/>
      </w:pPr>
      <w:r>
        <w:t xml:space="preserve">Measure 3a.5 (Minimum requirements to reduce</w:t>
      </w:r>
      <w:r>
        <w:t xml:space="preserve"> </w:t>
      </w:r>
      <w:r>
        <w:t xml:space="preserve">carbon and environmental footprints set at</w:t>
      </w:r>
      <w:r>
        <w:t xml:space="preserve"> </w:t>
      </w:r>
      <w:r>
        <w:t xml:space="preserve">process</w:t>
      </w:r>
      <w:r>
        <w:t xml:space="preserve"> </w:t>
      </w:r>
      <w:r>
        <w:t xml:space="preserve">and/or</w:t>
      </w:r>
      <w:r>
        <w:t xml:space="preserve"> </w:t>
      </w:r>
      <w:r>
        <w:t xml:space="preserve">life</w:t>
      </w:r>
      <w:r>
        <w:t xml:space="preserve"> </w:t>
      </w:r>
      <w:r>
        <w:t xml:space="preserve">cycle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impact(s) level) has been further elaborated to</w:t>
      </w:r>
      <w:r>
        <w:t xml:space="preserve"> </w:t>
      </w:r>
      <w:r>
        <w:t xml:space="preserve">better explain the role of PEF in assessing</w:t>
      </w:r>
      <w:r>
        <w:t xml:space="preserve"> </w:t>
      </w:r>
      <w:r>
        <w:t xml:space="preserve">products’ environmental impacts along their life</w:t>
      </w:r>
      <w:r>
        <w:t xml:space="preserve"> </w:t>
      </w:r>
      <w:r>
        <w:t xml:space="preserve">cycle</w:t>
      </w:r>
      <w:r>
        <w:t xml:space="preserve"> </w:t>
      </w:r>
      <w:r>
        <w:t xml:space="preserve">C3.d The report should also improve its</w:t>
      </w:r>
      <w:r>
        <w:t xml:space="preserve"> </w:t>
      </w:r>
      <w:r>
        <w:t xml:space="preserve">description and analysis of the proposed due</w:t>
      </w:r>
      <w:r>
        <w:t xml:space="preserve"> </w:t>
      </w:r>
      <w:r>
        <w:t xml:space="preserve">diligence requirements and how full coherence</w:t>
      </w:r>
      <w:r>
        <w:t xml:space="preserve"> </w:t>
      </w:r>
      <w:r>
        <w:t xml:space="preserve">with the Sustainable Corporate Governance</w:t>
      </w:r>
      <w:r>
        <w:t xml:space="preserve"> </w:t>
      </w:r>
      <w:r>
        <w:t xml:space="preserve">initiative will be ensured</w:t>
      </w:r>
      <w:r>
        <w:t xml:space="preserve"> </w:t>
      </w:r>
      <w:r>
        <w:t xml:space="preserve">Measure 3b.3 has been revised and elaborated to</w:t>
      </w:r>
      <w:r>
        <w:t xml:space="preserve"> </w:t>
      </w:r>
      <w:r>
        <w:t xml:space="preserve">better explain complementarity with respect to</w:t>
      </w:r>
      <w:r>
        <w:t xml:space="preserve"> </w:t>
      </w:r>
      <w:r>
        <w:t xml:space="preserve">existing legislation and instruments on due</w:t>
      </w:r>
      <w:r>
        <w:t xml:space="preserve"> </w:t>
      </w:r>
      <w:r>
        <w:t xml:space="preserve">diligence.</w:t>
      </w:r>
      <w:r>
        <w:br/>
      </w:r>
      <w:r>
        <w:t xml:space="preserve">A revised Annex 14 including a new section on</w:t>
      </w:r>
      <w:r>
        <w:t xml:space="preserve"> </w:t>
      </w:r>
      <w:r>
        <w:t xml:space="preserve">the Sustainable Corporate Governance Initiative</w:t>
      </w:r>
      <w:r>
        <w:t xml:space="preserve"> </w:t>
      </w:r>
      <w:r>
        <w:t xml:space="preserve">provides further detail</w:t>
      </w:r>
      <w:r>
        <w:t xml:space="preserve"> </w:t>
      </w:r>
      <w:r>
        <w:t xml:space="preserve">C3.e It should explain how possibly conflicting</w:t>
      </w:r>
      <w:r>
        <w:t xml:space="preserve"> </w:t>
      </w:r>
      <w:r>
        <w:t xml:space="preserve">objectives would be tackled in a coherent way in</w:t>
      </w:r>
      <w:r>
        <w:t xml:space="preserve"> </w:t>
      </w:r>
      <w:r>
        <w:t xml:space="preserve">the implementing legislation (e.g. between early</w:t>
      </w:r>
      <w:r>
        <w:t xml:space="preserve"> </w:t>
      </w:r>
      <w:r>
        <w:t xml:space="preserve">replacement of products to reduce energy use</w:t>
      </w:r>
      <w:r>
        <w:t xml:space="preserve"> </w:t>
      </w:r>
      <w:r>
        <w:t xml:space="preserve">and minimal use of natural resources; between</w:t>
      </w:r>
      <w:r>
        <w:t xml:space="preserve"> </w:t>
      </w:r>
      <w:r>
        <w:t xml:space="preserve">technical or economic feasibility and how are</w:t>
      </w:r>
      <w:r>
        <w:t xml:space="preserve"> </w:t>
      </w:r>
      <w:r>
        <w:t xml:space="preserve">these defined)</w:t>
      </w:r>
      <w:r>
        <w:t xml:space="preserve"> </w:t>
      </w:r>
      <w:r>
        <w:t xml:space="preserve">This is addressed in a new section (7.3) on</w:t>
      </w:r>
      <w:r>
        <w:t xml:space="preserve"> </w:t>
      </w:r>
      <w:r>
        <w:t xml:space="preserve">‘Relationship between legal act and subsequent</w:t>
      </w:r>
      <w:r>
        <w:t xml:space="preserve"> </w:t>
      </w:r>
      <w:r>
        <w:t xml:space="preserve">SPI measures’, as well as in Annex 16.</w:t>
      </w:r>
    </w:p>
    <w:p>
      <w:pPr>
        <w:pStyle w:val="BodyText"/>
      </w:pPr>
      <w:r>
        <w:t xml:space="preserve">C4.a The report should strengthen its analysis of</w:t>
      </w:r>
      <w:r>
        <w:t xml:space="preserve"> </w:t>
      </w:r>
      <w:r>
        <w:t xml:space="preserve">costs and benefits and of impacts (notably on</w:t>
      </w:r>
      <w:r>
        <w:t xml:space="preserve"> </w:t>
      </w:r>
      <w:r>
        <w:t xml:space="preserve">SMEs)</w:t>
      </w:r>
      <w:r>
        <w:t xml:space="preserve"> </w:t>
      </w:r>
      <w:r>
        <w:t xml:space="preserve">The revised Annex 10 includes a more</w:t>
      </w:r>
      <w:r>
        <w:t xml:space="preserve"> </w:t>
      </w:r>
      <w:r>
        <w:t xml:space="preserve">elaborated analysis and additional input from</w:t>
      </w:r>
      <w:r>
        <w:t xml:space="preserve"> </w:t>
      </w:r>
      <w:r>
        <w:t xml:space="preserve">stakeholders on costs and benefits, based on an</w:t>
      </w:r>
      <w:r>
        <w:t xml:space="preserve"> </w:t>
      </w:r>
      <w:r>
        <w:t xml:space="preserve">additional targeted consultation with business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associations on costs.</w:t>
      </w:r>
      <w:r>
        <w:t xml:space="preserve"> </w:t>
      </w:r>
      <w:r>
        <w:t xml:space="preserve">A supplementary SME survey has been carried</w:t>
      </w:r>
      <w:r>
        <w:t xml:space="preserve"> </w:t>
      </w:r>
      <w:r>
        <w:t xml:space="preserve">out (including focus on cost and benefits) and</w:t>
      </w:r>
      <w:r>
        <w:t xml:space="preserve"> </w:t>
      </w:r>
      <w:r>
        <w:t xml:space="preserve">the results have been included in the revised IA</w:t>
      </w:r>
      <w:r>
        <w:t xml:space="preserve"> </w:t>
      </w:r>
      <w:r>
        <w:t xml:space="preserve">report (see section 6 and 7.4; Annex 2; Annex</w:t>
      </w:r>
      <w:r>
        <w:t xml:space="preserve"> </w:t>
      </w:r>
      <w:r>
        <w:t xml:space="preserve">19)</w:t>
      </w:r>
      <w:r>
        <w:t xml:space="preserve"> </w:t>
      </w:r>
      <w:r>
        <w:t xml:space="preserve">New elements also added in Annex 12</w:t>
      </w:r>
      <w:r>
        <w:br/>
      </w:r>
      <w:r>
        <w:t xml:space="preserve">C4.b While acknowledging the uncertainties and</w:t>
      </w:r>
      <w:r>
        <w:t xml:space="preserve"> </w:t>
      </w:r>
      <w:r>
        <w:t xml:space="preserve">difficulties in estimating some of these aspects,</w:t>
      </w:r>
      <w:r>
        <w:t xml:space="preserve"> </w:t>
      </w:r>
      <w:r>
        <w:t xml:space="preserve">the report should at least give an indication of</w:t>
      </w:r>
      <w:r>
        <w:t xml:space="preserve"> </w:t>
      </w:r>
      <w:r>
        <w:t xml:space="preserve">whether the expected overall economic impact</w:t>
      </w:r>
      <w:r>
        <w:t xml:space="preserve"> </w:t>
      </w:r>
      <w:r>
        <w:t xml:space="preserve">would be positive or not</w:t>
      </w:r>
      <w:r>
        <w:t xml:space="preserve"> </w:t>
      </w:r>
      <w:r>
        <w:t xml:space="preserve">New dedicated paragraph in the section 7.5</w:t>
      </w:r>
      <w:r>
        <w:t xml:space="preserve"> </w:t>
      </w:r>
      <w:r>
        <w:t xml:space="preserve">(overview of costs and benefits) of the main</w:t>
      </w:r>
      <w:r>
        <w:t xml:space="preserve"> </w:t>
      </w:r>
      <w:r>
        <w:t xml:space="preserve">report</w:t>
      </w:r>
      <w:r>
        <w:t xml:space="preserve"> </w:t>
      </w:r>
      <w:r>
        <w:t xml:space="preserve">New dedicated section in Annex 12 (preferred</w:t>
      </w:r>
      <w:r>
        <w:t xml:space="preserve"> </w:t>
      </w:r>
      <w:r>
        <w:t xml:space="preserve">option)</w:t>
      </w:r>
      <w:r>
        <w:t xml:space="preserve"> </w:t>
      </w:r>
      <w:r>
        <w:t xml:space="preserve">C4.c It should also provide a more developed</w:t>
      </w:r>
      <w:r>
        <w:t xml:space="preserve"> </w:t>
      </w:r>
      <w:r>
        <w:t xml:space="preserve">analysis of the expected compliance and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A supplementary SME survey has been carried</w:t>
      </w:r>
      <w:r>
        <w:t xml:space="preserve"> </w:t>
      </w:r>
      <w:r>
        <w:t xml:space="preserve">out and the results have been included in the</w:t>
      </w:r>
      <w:r>
        <w:t xml:space="preserve"> </w:t>
      </w:r>
      <w:r>
        <w:t xml:space="preserve">revised IA report (see section 6 and 7.4; Annex</w:t>
      </w:r>
      <w:r>
        <w:t xml:space="preserve"> </w:t>
      </w:r>
      <w:r>
        <w:t xml:space="preserve">2; Annex 19)</w:t>
      </w:r>
      <w:r>
        <w:br/>
      </w:r>
      <w:r>
        <w:t xml:space="preserve">C4.d The main report should include an</w:t>
      </w:r>
      <w:r>
        <w:t xml:space="preserve"> </w:t>
      </w:r>
      <w:r>
        <w:t xml:space="preserve">assessment of the impacts on SMEs, including</w:t>
      </w:r>
      <w:r>
        <w:t xml:space="preserve"> </w:t>
      </w:r>
      <w:r>
        <w:t xml:space="preserve">possible mitigating measures and how it has</w:t>
      </w:r>
      <w:r>
        <w:t xml:space="preserve"> </w:t>
      </w:r>
      <w:r>
        <w:t xml:space="preserve">applied the ‘think small first’ principle</w:t>
      </w:r>
      <w:r>
        <w:t xml:space="preserve"> </w:t>
      </w:r>
      <w:r>
        <w:t xml:space="preserve">Analysis of SME impact has been strengthened</w:t>
      </w:r>
      <w:r>
        <w:t xml:space="preserve"> </w:t>
      </w:r>
      <w:r>
        <w:t xml:space="preserve">in the main report (as well as in the Annexes).</w:t>
      </w:r>
      <w:r>
        <w:t xml:space="preserve"> </w:t>
      </w:r>
      <w:r>
        <w:t xml:space="preserve">Please see various sections on stakeholder</w:t>
      </w:r>
      <w:r>
        <w:t xml:space="preserve"> </w:t>
      </w:r>
      <w:r>
        <w:t xml:space="preserve">feedback in section 2; stakeholder views in</w:t>
      </w:r>
      <w:r>
        <w:t xml:space="preserve"> </w:t>
      </w:r>
      <w:r>
        <w:t xml:space="preserve">section 6; and section 7.4)</w:t>
      </w:r>
      <w:r>
        <w:br/>
      </w:r>
      <w:r>
        <w:t xml:space="preserve">C4.e It should explain better the role of</w:t>
      </w:r>
      <w:r>
        <w:t xml:space="preserve"> </w:t>
      </w:r>
      <w:r>
        <w:t xml:space="preserve">consumer choices, whether this initiative intends</w:t>
      </w:r>
      <w:r>
        <w:t xml:space="preserve"> </w:t>
      </w:r>
      <w:r>
        <w:t xml:space="preserve">to change consumer behaviour and how it plans</w:t>
      </w:r>
      <w:r>
        <w:t xml:space="preserve"> </w:t>
      </w:r>
      <w:r>
        <w:t xml:space="preserve">to do so</w:t>
      </w:r>
      <w:r>
        <w:t xml:space="preserve"> </w:t>
      </w:r>
      <w:r>
        <w:t xml:space="preserve">Sub-problem 2 in the main report (Too difficult</w:t>
      </w:r>
      <w:r>
        <w:t xml:space="preserve"> </w:t>
      </w:r>
      <w:r>
        <w:t xml:space="preserve">for economic operators and citizens to make</w:t>
      </w:r>
      <w:r>
        <w:t xml:space="preserve"> </w:t>
      </w:r>
      <w:r>
        <w:t xml:space="preserve">sustainable choices in relation to products) have</w:t>
      </w:r>
      <w:r>
        <w:t xml:space="preserve"> </w:t>
      </w:r>
      <w:r>
        <w:t xml:space="preserve">been expanded with a section dedicated to</w:t>
      </w:r>
      <w:r>
        <w:t xml:space="preserve"> </w:t>
      </w:r>
      <w:r>
        <w:t xml:space="preserve">consumer choices</w:t>
      </w:r>
      <w:r>
        <w:t xml:space="preserve"> </w:t>
      </w:r>
      <w:r>
        <w:t xml:space="preserve">A new section 7.8 (Impact on consumers</w:t>
      </w:r>
      <w:r>
        <w:t xml:space="preserve"> </w:t>
      </w:r>
      <w:r>
        <w:t xml:space="preserve">choices) has been added analysing SPI impact on</w:t>
      </w:r>
      <w:r>
        <w:t xml:space="preserve"> </w:t>
      </w:r>
      <w:r>
        <w:t xml:space="preserve">consumer behaviour, and better linking to the</w:t>
      </w:r>
      <w:r>
        <w:t xml:space="preserve"> </w:t>
      </w:r>
      <w:r>
        <w:t xml:space="preserve">behavioural biases. In addition, information</w:t>
      </w:r>
      <w:r>
        <w:t xml:space="preserve"> </w:t>
      </w:r>
      <w:r>
        <w:t xml:space="preserve">about the Right to Repair Initiative, which will</w:t>
      </w:r>
      <w:r>
        <w:t xml:space="preserve"> </w:t>
      </w:r>
      <w:r>
        <w:t xml:space="preserve">further promote repair and sustainable use of</w:t>
      </w:r>
      <w:r>
        <w:t xml:space="preserve"> </w:t>
      </w:r>
      <w:r>
        <w:t xml:space="preserve">products, has been added to the report.</w:t>
      </w:r>
      <w:r>
        <w:t xml:space="preserve"> </w:t>
      </w:r>
      <w:r>
        <w:t xml:space="preserve">C5 The report should better explain the</w:t>
      </w:r>
      <w:r>
        <w:t xml:space="preserve"> </w:t>
      </w:r>
      <w:r>
        <w:t xml:space="preserve">performance scoring and the justification of the</w:t>
      </w:r>
      <w:r>
        <w:t xml:space="preserve"> </w:t>
      </w:r>
      <w:r>
        <w:t xml:space="preserve">preferred package of sub-options. It should, for</w:t>
      </w:r>
      <w:r>
        <w:t xml:space="preserve"> </w:t>
      </w:r>
      <w:r>
        <w:t xml:space="preserve">instance, better demonstrate, on the basis of the</w:t>
      </w:r>
      <w:r>
        <w:t xml:space="preserve"> </w:t>
      </w:r>
      <w:r>
        <w:t xml:space="preserve">collected evidence, why an all-encompassing</w:t>
      </w:r>
      <w:r>
        <w:t xml:space="preserve"> </w:t>
      </w:r>
      <w:r>
        <w:t xml:space="preserve">product scope is preferable to a narrower product</w:t>
      </w:r>
      <w:r>
        <w:t xml:space="preserve"> </w:t>
      </w:r>
      <w:r>
        <w:t xml:space="preserve">scope likely to deliver similar benefits in a more</w:t>
      </w:r>
      <w:r>
        <w:t xml:space="preserve"> </w:t>
      </w:r>
      <w:r>
        <w:t xml:space="preserve">efficient manner. It should better assess the</w:t>
      </w:r>
      <w:r>
        <w:t xml:space="preserve"> </w:t>
      </w:r>
      <w:r>
        <w:t xml:space="preserve">overall proportionality of the preferred option</w:t>
      </w:r>
      <w:r>
        <w:t xml:space="preserve"> </w:t>
      </w:r>
      <w:r>
        <w:t xml:space="preserve">package</w:t>
      </w:r>
      <w:r>
        <w:t xml:space="preserve"> </w:t>
      </w:r>
      <w:r>
        <w:t xml:space="preserve">Concerning</w:t>
      </w:r>
      <w:r>
        <w:t xml:space="preserve"> </w:t>
      </w:r>
      <w:r>
        <w:t xml:space="preserve">prioritization</w:t>
      </w:r>
      <w:r>
        <w:t xml:space="preserve"> </w:t>
      </w:r>
      <w:r>
        <w:t xml:space="preserve">and</w:t>
      </w:r>
      <w:r>
        <w:t xml:space="preserve"> </w:t>
      </w:r>
      <w:r>
        <w:t xml:space="preserve">hence</w:t>
      </w:r>
      <w:r>
        <w:t xml:space="preserve"> </w:t>
      </w:r>
      <w:r>
        <w:t xml:space="preserve">proportionality, new explanations have been</w:t>
      </w:r>
      <w:r>
        <w:t xml:space="preserve"> </w:t>
      </w:r>
      <w:r>
        <w:t xml:space="preserve">added in section 6.2 and 6.3 of the main report.</w:t>
      </w:r>
      <w:r>
        <w:t xml:space="preserve"> </w:t>
      </w:r>
      <w:r>
        <w:t xml:space="preserve">Annex 9 provides additional elements as well.</w:t>
      </w:r>
      <w:r>
        <w:t xml:space="preserve"> </w:t>
      </w:r>
      <w:r>
        <w:t xml:space="preserve">The new Annex 11 provides a better explanation</w:t>
      </w:r>
      <w:r>
        <w:t xml:space="preserve"> </w:t>
      </w:r>
      <w:r>
        <w:t xml:space="preserve">the performance scoring and the justification of</w:t>
      </w:r>
      <w:r>
        <w:t xml:space="preserve"> </w:t>
      </w:r>
      <w:r>
        <w:t xml:space="preserve">the preferred package of sub-options. Also</w:t>
      </w:r>
      <w:r>
        <w:t xml:space="preserve"> </w:t>
      </w:r>
      <w:r>
        <w:t xml:space="preserve">Annex 12 has been improved to address this</w:t>
      </w:r>
      <w:r>
        <w:t xml:space="preserve"> </w:t>
      </w:r>
      <w:r>
        <w:t xml:space="preserve">question.</w:t>
      </w:r>
      <w:r>
        <w:t xml:space="preserve"> </w:t>
      </w:r>
      <w:r>
        <w:t xml:space="preserve">C6.a The views of different categories of</w:t>
      </w:r>
      <w:r>
        <w:t xml:space="preserve"> </w:t>
      </w:r>
      <w:r>
        <w:t xml:space="preserve">stakeholders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presented</w:t>
      </w:r>
      <w:r>
        <w:t xml:space="preserve"> </w:t>
      </w:r>
      <w:r>
        <w:t xml:space="preserve">more</w:t>
      </w:r>
      <w:r>
        <w:t xml:space="preserve"> </w:t>
      </w:r>
      <w:r>
        <w:t xml:space="preserve">systematically throughout the main report</w:t>
      </w:r>
      <w:r>
        <w:t xml:space="preserve"> </w:t>
      </w:r>
      <w:r>
        <w:t xml:space="preserve">Done both in the main report (e.g. in the problem</w:t>
      </w:r>
      <w:r>
        <w:t xml:space="preserve"> </w:t>
      </w:r>
      <w:r>
        <w:t xml:space="preserve">definition) and in Annex 10, with new boxes</w:t>
      </w:r>
      <w:r>
        <w:t xml:space="preserve"> </w:t>
      </w:r>
      <w:r>
        <w:t xml:space="preserve">presenting stakeholders’ views on each option,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Following the resubmission of the revised impact assessment, the RSB issued a second opinion on 21</w:t>
      </w:r>
      <w:r>
        <w:t xml:space="preserve"> </w:t>
      </w:r>
      <w:r>
        <w:t xml:space="preserve">January 2022. This opinion was positive with reservations. The impact assessment has been revised to</w:t>
      </w:r>
      <w:r>
        <w:t xml:space="preserve"> </w:t>
      </w:r>
      <w:r>
        <w:t xml:space="preserve">respond to the second opinion as follows:</w:t>
      </w:r>
      <w:r>
        <w:t xml:space="preserve"> </w:t>
      </w:r>
      <w:r>
        <w:t xml:space="preserve">Table 13: How RSB comments of 21 January 2022 have been addressed.</w:t>
      </w:r>
    </w:p>
    <w:p>
      <w:pPr>
        <w:pStyle w:val="BodyText"/>
      </w:pPr>
      <w:r>
        <w:t xml:space="preserve">including diverging views.</w:t>
      </w:r>
      <w:r>
        <w:t xml:space="preserve"> </w:t>
      </w:r>
      <w:r>
        <w:t xml:space="preserve">Added a new section in Annex 2 (Stakeholder</w:t>
      </w:r>
      <w:r>
        <w:t xml:space="preserve"> </w:t>
      </w:r>
      <w:r>
        <w:t xml:space="preserve">consultation) on main stakeholders’ views</w:t>
      </w:r>
      <w:r>
        <w:t xml:space="preserve"> </w:t>
      </w:r>
      <w:r>
        <w:t xml:space="preserve">divided by categories.</w:t>
      </w:r>
      <w:r>
        <w:br/>
      </w:r>
      <w:r>
        <w:t xml:space="preserve">C6.b The report should explain how it took</w:t>
      </w:r>
      <w:r>
        <w:t xml:space="preserve"> </w:t>
      </w:r>
      <w:r>
        <w:t xml:space="preserve">relevant minority views into account</w:t>
      </w:r>
      <w:r>
        <w:t xml:space="preserve"> </w:t>
      </w:r>
      <w:r>
        <w:t xml:space="preserve">Done in Annex 10, with new boxes presenting</w:t>
      </w:r>
      <w:r>
        <w:t xml:space="preserve"> </w:t>
      </w:r>
      <w:r>
        <w:t xml:space="preserve">stakeholders’ views on each option, including</w:t>
      </w:r>
      <w:r>
        <w:t xml:space="preserve"> </w:t>
      </w:r>
      <w:r>
        <w:t xml:space="preserve">diverging views.</w:t>
      </w:r>
    </w:p>
    <w:p>
      <w:pPr>
        <w:pStyle w:val="BodyText"/>
      </w:pPr>
      <w:r>
        <w:t xml:space="preserve">Comments</w:t>
      </w:r>
      <w:r>
        <w:t xml:space="preserve"> </w:t>
      </w:r>
      <w:r>
        <w:t xml:space="preserve">Actions</w:t>
      </w:r>
      <w:r>
        <w:t xml:space="preserve"> </w:t>
      </w:r>
      <w:r>
        <w:t xml:space="preserve">RSB Opinion - Summary of findings</w:t>
      </w:r>
      <w:r>
        <w:t xml:space="preserve"> </w:t>
      </w:r>
      <w:r>
        <w:t xml:space="preserve">B.1 The report does not sufficiently</w:t>
      </w:r>
      <w:r>
        <w:t xml:space="preserve"> </w:t>
      </w:r>
      <w:r>
        <w:t xml:space="preserve">justify the choice of options regarding</w:t>
      </w:r>
      <w:r>
        <w:t xml:space="preserve"> </w:t>
      </w:r>
      <w:r>
        <w:t xml:space="preserve">the scope and the sustainability</w:t>
      </w:r>
      <w:r>
        <w:t xml:space="preserve"> </w:t>
      </w:r>
      <w:r>
        <w:t xml:space="preserve">requirements of the Sustainable</w:t>
      </w:r>
      <w:r>
        <w:t xml:space="preserve"> </w:t>
      </w:r>
      <w:r>
        <w:t xml:space="preserve">Products Initiative (SPI).</w:t>
      </w:r>
      <w:r>
        <w:t xml:space="preserve"> </w:t>
      </w:r>
      <w:r>
        <w:t xml:space="preserve">Please see the detailed points discussed</w:t>
      </w:r>
      <w:r>
        <w:t xml:space="preserve"> </w:t>
      </w:r>
      <w:r>
        <w:t xml:space="preserve">below under C.1, C.2 and C.3</w:t>
      </w:r>
      <w:r>
        <w:t xml:space="preserve"> </w:t>
      </w:r>
      <w:r>
        <w:t xml:space="preserve">B.2 The report does not sufficiently</w:t>
      </w:r>
      <w:r>
        <w:t xml:space="preserve"> </w:t>
      </w:r>
      <w:r>
        <w:t xml:space="preserve">define (1) the methodology and</w:t>
      </w:r>
      <w:r>
        <w:t xml:space="preserve"> </w:t>
      </w:r>
      <w:r>
        <w:t xml:space="preserve">standards that will be used to prioritise</w:t>
      </w:r>
      <w:r>
        <w:t xml:space="preserve"> </w:t>
      </w:r>
      <w:r>
        <w:t xml:space="preserve">and assess products, including for</w:t>
      </w:r>
      <w:r>
        <w:t xml:space="preserve"> </w:t>
      </w:r>
      <w:r>
        <w:t xml:space="preserve">social and due diligence aspects, (2) its</w:t>
      </w:r>
      <w:r>
        <w:t xml:space="preserve"> </w:t>
      </w:r>
      <w:r>
        <w:t xml:space="preserve">definition of ‘sustainability’, and (3)</w:t>
      </w:r>
      <w:r>
        <w:t xml:space="preserve"> </w:t>
      </w:r>
      <w:r>
        <w:t xml:space="preserve">trade-offs between competing</w:t>
      </w:r>
      <w:r>
        <w:t xml:space="preserve"> </w:t>
      </w:r>
      <w:r>
        <w:t xml:space="preserve">objectives. (4) It is not clear how policy</w:t>
      </w:r>
      <w:r>
        <w:t xml:space="preserve"> </w:t>
      </w:r>
      <w:r>
        <w:t xml:space="preserve">coherence across the products in scope</w:t>
      </w:r>
      <w:r>
        <w:t xml:space="preserve"> </w:t>
      </w:r>
      <w:r>
        <w:t xml:space="preserve">will be ensured.</w:t>
      </w:r>
      <w:r>
        <w:t xml:space="preserve"> </w:t>
      </w:r>
      <w:r>
        <w:t xml:space="preserve">(1) Please see the detailed points discussed</w:t>
      </w:r>
      <w:r>
        <w:t xml:space="preserve"> </w:t>
      </w:r>
      <w:r>
        <w:t xml:space="preserve">below under C.4.1 and C.4.2</w:t>
      </w:r>
    </w:p>
    <w:p>
      <w:pPr>
        <w:numPr>
          <w:ilvl w:val="0"/>
          <w:numId w:val="1001"/>
        </w:numPr>
      </w:pPr>
      <w:r>
        <w:t xml:space="preserve">Please see the detailed points discussed</w:t>
      </w:r>
      <w:r>
        <w:t xml:space="preserve"> </w:t>
      </w:r>
      <w:r>
        <w:t xml:space="preserve">below under C.4.3</w:t>
      </w:r>
    </w:p>
    <w:p>
      <w:pPr>
        <w:numPr>
          <w:ilvl w:val="0"/>
          <w:numId w:val="1001"/>
        </w:numPr>
      </w:pPr>
      <w:r>
        <w:t xml:space="preserve">Please see the detailed points discussed</w:t>
      </w:r>
      <w:r>
        <w:t xml:space="preserve"> </w:t>
      </w:r>
      <w:r>
        <w:t xml:space="preserve">below under C.4.4</w:t>
      </w:r>
    </w:p>
    <w:p>
      <w:pPr>
        <w:numPr>
          <w:ilvl w:val="0"/>
          <w:numId w:val="1001"/>
        </w:numPr>
      </w:pPr>
      <w:r>
        <w:t xml:space="preserve">Please see the detailed points discussed</w:t>
      </w:r>
      <w:r>
        <w:t xml:space="preserve"> </w:t>
      </w:r>
      <w:r>
        <w:t xml:space="preserve">below under C.4.5</w:t>
      </w:r>
      <w:r>
        <w:t xml:space="preserve"> </w:t>
      </w:r>
      <w:r>
        <w:t xml:space="preserve">B.3 The report is not sufficiently</w:t>
      </w:r>
      <w:r>
        <w:t xml:space="preserve"> </w:t>
      </w:r>
      <w:r>
        <w:t xml:space="preserve">explicit about the horizontal principles</w:t>
      </w:r>
      <w:r>
        <w:t xml:space="preserve"> </w:t>
      </w:r>
      <w:r>
        <w:t xml:space="preserve">and objectives of the digital product</w:t>
      </w:r>
      <w:r>
        <w:t xml:space="preserve"> </w:t>
      </w:r>
      <w:r>
        <w:t xml:space="preserve">passport and which of its elements</w:t>
      </w:r>
      <w:r>
        <w:t xml:space="preserve"> </w:t>
      </w:r>
      <w:r>
        <w:t xml:space="preserve">need to be determined on a product-</w:t>
      </w:r>
      <w:r>
        <w:t xml:space="preserve"> </w:t>
      </w:r>
      <w:r>
        <w:t xml:space="preserve">by-product basis.</w:t>
      </w:r>
      <w:r>
        <w:t xml:space="preserve"> </w:t>
      </w:r>
      <w:r>
        <w:t xml:space="preserve">Please see the detailed points discussed</w:t>
      </w:r>
      <w:r>
        <w:t xml:space="preserve"> </w:t>
      </w:r>
      <w:r>
        <w:t xml:space="preserve">below under C.6</w:t>
      </w:r>
    </w:p>
    <w:p>
      <w:pPr>
        <w:pStyle w:val="FirstParagraph"/>
      </w:pPr>
      <w:r>
        <w:t xml:space="preserve">81</w:t>
      </w:r>
      <w:r>
        <w:t xml:space="preserve"> </w:t>
      </w:r>
      <w:r>
        <w:t xml:space="preserve">RSB Opinion - What to improve</w:t>
      </w:r>
      <w:r>
        <w:t xml:space="preserve"> </w:t>
      </w:r>
      <w:r>
        <w:t xml:space="preserve">C.1 The more complete problem</w:t>
      </w:r>
      <w:r>
        <w:t xml:space="preserve"> </w:t>
      </w:r>
      <w:r>
        <w:t xml:space="preserve">description now focusses on the risk of</w:t>
      </w:r>
      <w:r>
        <w:t xml:space="preserve"> </w:t>
      </w:r>
      <w:r>
        <w:t xml:space="preserve">diverging regulation in Member States,</w:t>
      </w:r>
      <w:r>
        <w:t xml:space="preserve"> </w:t>
      </w:r>
      <w:r>
        <w:t xml:space="preserve">resulting from a lack of EU regulation.</w:t>
      </w:r>
      <w:r>
        <w:t xml:space="preserve"> </w:t>
      </w:r>
      <w:r>
        <w:t xml:space="preserve">The report should clarify why this</w:t>
      </w:r>
      <w:r>
        <w:t xml:space="preserve"> </w:t>
      </w:r>
      <w:r>
        <w:t xml:space="preserve">regulatory failure should be</w:t>
      </w:r>
      <w:r>
        <w:t xml:space="preserve"> </w:t>
      </w:r>
      <w:r>
        <w:t xml:space="preserve">addressed by introducing product-</w:t>
      </w:r>
      <w:r>
        <w:t xml:space="preserve"> </w:t>
      </w:r>
      <w:r>
        <w:t xml:space="preserve">specific rules, instead of general rules</w:t>
      </w:r>
      <w:r>
        <w:t xml:space="preserve"> </w:t>
      </w:r>
      <w:r>
        <w:t xml:space="preserve">applicable to all products and services.</w:t>
      </w:r>
      <w:r>
        <w:t xml:space="preserve"> </w:t>
      </w:r>
      <w:r>
        <w:t xml:space="preserve">A paragraph has been added in box 2 in</w:t>
      </w:r>
      <w:r>
        <w:t xml:space="preserve"> </w:t>
      </w:r>
      <w:r>
        <w:t xml:space="preserve">section 5, explaining why product-specific</w:t>
      </w:r>
      <w:r>
        <w:t xml:space="preserve"> </w:t>
      </w:r>
      <w:r>
        <w:t xml:space="preserve">rules are clearly superior to general</w:t>
      </w:r>
      <w:r>
        <w:t xml:space="preserve"> </w:t>
      </w:r>
      <w:r>
        <w:t xml:space="preserve">horizontal rules and what the risks and</w:t>
      </w:r>
      <w:r>
        <w:t xml:space="preserve"> </w:t>
      </w:r>
      <w:r>
        <w:t xml:space="preserve">drawbacks are of the latter.</w:t>
      </w:r>
      <w:r>
        <w:t xml:space="preserve"> </w:t>
      </w:r>
      <w:r>
        <w:t xml:space="preserve">C.2 (1) The report should be clearer on</w:t>
      </w:r>
      <w:r>
        <w:t xml:space="preserve"> </w:t>
      </w:r>
      <w:r>
        <w:t xml:space="preserve">the choice between, and arguments</w:t>
      </w:r>
      <w:r>
        <w:t xml:space="preserve"> </w:t>
      </w:r>
      <w:r>
        <w:t xml:space="preserve">supporting, applying the Sustainable</w:t>
      </w:r>
      <w:r>
        <w:t xml:space="preserve"> </w:t>
      </w:r>
      <w:r>
        <w:t xml:space="preserve">Products Initiative to a limited</w:t>
      </w:r>
      <w:r>
        <w:t xml:space="preserve"> </w:t>
      </w:r>
      <w:r>
        <w:t xml:space="preserve">number of priority products and to</w:t>
      </w:r>
      <w:r>
        <w:t xml:space="preserve"> </w:t>
      </w:r>
      <w:r>
        <w:t xml:space="preserve">all products.</w:t>
      </w:r>
    </w:p>
    <w:p>
      <w:pPr>
        <w:pStyle w:val="Compact"/>
        <w:numPr>
          <w:ilvl w:val="0"/>
          <w:numId w:val="1002"/>
        </w:numPr>
      </w:pPr>
      <w:r>
        <w:t xml:space="preserve">The report should better explain</w:t>
      </w:r>
      <w:r>
        <w:t xml:space="preserve"> </w:t>
      </w:r>
      <w:r>
        <w:t xml:space="preserve">how it takes into account the higher</w:t>
      </w:r>
      <w:r>
        <w:t xml:space="preserve"> </w:t>
      </w:r>
      <w:r>
        <w:t xml:space="preserve">administrative burden for businesses</w:t>
      </w:r>
      <w:r>
        <w:t xml:space="preserve"> </w:t>
      </w:r>
      <w:r>
        <w:t xml:space="preserve">and administrations of the full-scope</w:t>
      </w:r>
      <w:r>
        <w:t xml:space="preserve"> </w:t>
      </w:r>
      <w:r>
        <w:t xml:space="preserve">option.</w:t>
      </w:r>
    </w:p>
    <w:p>
      <w:pPr>
        <w:pStyle w:val="Compact"/>
        <w:numPr>
          <w:ilvl w:val="0"/>
          <w:numId w:val="1002"/>
        </w:numPr>
      </w:pPr>
      <w:r>
        <w:t xml:space="preserve">Text has been added in section 6.2 on</w:t>
      </w:r>
      <w:r>
        <w:t xml:space="preserve"> </w:t>
      </w:r>
      <w:r>
        <w:t xml:space="preserve">the assessment of option 2 noting that</w:t>
      </w:r>
      <w:r>
        <w:t xml:space="preserve"> </w:t>
      </w:r>
      <w:r>
        <w:t xml:space="preserve">Ecodesign addressed all energy-related</w:t>
      </w:r>
      <w:r>
        <w:t xml:space="preserve"> </w:t>
      </w:r>
      <w:r>
        <w:t xml:space="preserve">products, not specific ones, that it is</w:t>
      </w:r>
      <w:r>
        <w:t xml:space="preserve"> </w:t>
      </w:r>
      <w:r>
        <w:t xml:space="preserve">important to be able to take action where</w:t>
      </w:r>
      <w:r>
        <w:t xml:space="preserve"> </w:t>
      </w:r>
      <w:r>
        <w:t xml:space="preserve">appropriate without changing legislation</w:t>
      </w:r>
      <w:r>
        <w:t xml:space="preserve"> </w:t>
      </w:r>
      <w:r>
        <w:t xml:space="preserve">and that actual improvement potential is</w:t>
      </w:r>
      <w:r>
        <w:t xml:space="preserve"> </w:t>
      </w:r>
      <w:r>
        <w:t xml:space="preserve">only knowable when the analysis is done.</w:t>
      </w:r>
      <w:r>
        <w:t xml:space="preserve"> </w:t>
      </w:r>
      <w:r>
        <w:t xml:space="preserve">All</w:t>
      </w:r>
      <w:r>
        <w:t xml:space="preserve"> </w:t>
      </w:r>
      <w:r>
        <w:t xml:space="preserve">three</w:t>
      </w:r>
      <w:r>
        <w:t xml:space="preserve"> </w:t>
      </w:r>
      <w:r>
        <w:t xml:space="preserve">argue</w:t>
      </w:r>
      <w:r>
        <w:t xml:space="preserve"> </w:t>
      </w:r>
      <w:r>
        <w:t xml:space="preserve">against</w:t>
      </w:r>
      <w:r>
        <w:t xml:space="preserve"> </w:t>
      </w:r>
      <w:r>
        <w:t xml:space="preserve">artificially</w:t>
      </w:r>
      <w:r>
        <w:t xml:space="preserve"> </w:t>
      </w:r>
      <w:r>
        <w:t xml:space="preserve">constraining the scope.</w:t>
      </w:r>
      <w:r>
        <w:t xml:space="preserve"> </w:t>
      </w:r>
      <w:r>
        <w:t xml:space="preserve">Some of this text also added to description</w:t>
      </w:r>
      <w:r>
        <w:t xml:space="preserve"> </w:t>
      </w:r>
      <w:r>
        <w:t xml:space="preserve">of option 2b in section 5.2, as well as to</w:t>
      </w:r>
      <w:r>
        <w:t xml:space="preserve"> </w:t>
      </w:r>
      <w:r>
        <w:t xml:space="preserve">analysis of sub-options in sections 6.2 and</w:t>
      </w:r>
      <w:r>
        <w:t xml:space="preserve"> </w:t>
      </w:r>
      <w:r>
        <w:t xml:space="preserve">6.3.</w:t>
      </w:r>
    </w:p>
    <w:p>
      <w:pPr>
        <w:pStyle w:val="Compact"/>
        <w:numPr>
          <w:ilvl w:val="0"/>
          <w:numId w:val="1002"/>
        </w:numPr>
      </w:pPr>
      <w:r>
        <w:t xml:space="preserve">Paragraph added at the end of Section</w:t>
      </w:r>
      <w:r>
        <w:t xml:space="preserve"> </w:t>
      </w:r>
      <w:r>
        <w:t xml:space="preserve">7.5 and in Annex 3</w:t>
      </w:r>
      <w:r>
        <w:t xml:space="preserve"> </w:t>
      </w:r>
      <w:r>
        <w:t xml:space="preserve">C.3 (1) The report should better justify</w:t>
      </w:r>
      <w:r>
        <w:t xml:space="preserve"> </w:t>
      </w:r>
      <w:r>
        <w:t xml:space="preserve">the choice of a wider set of</w:t>
      </w:r>
      <w:r>
        <w:t xml:space="preserve"> </w:t>
      </w:r>
      <w:r>
        <w:t xml:space="preserve">sustainability requirements, that</w:t>
      </w:r>
      <w:r>
        <w:t xml:space="preserve"> </w:t>
      </w:r>
      <w:r>
        <w:t xml:space="preserve">include due diligence.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It should demonstrate how it has</w:t>
      </w:r>
      <w:r>
        <w:t xml:space="preserve"> </w:t>
      </w:r>
      <w:r>
        <w:t xml:space="preserve">taken into account the higher</w:t>
      </w:r>
      <w:r>
        <w:t xml:space="preserve"> </w:t>
      </w:r>
      <w:r>
        <w:t xml:space="preserve">compliance costs for businesses,</w:t>
      </w:r>
      <w:r>
        <w:t xml:space="preserve"> </w:t>
      </w:r>
      <w:r>
        <w:t xml:space="preserve">especially SMEs.</w:t>
      </w:r>
    </w:p>
    <w:p>
      <w:pPr>
        <w:pStyle w:val="Compact"/>
        <w:numPr>
          <w:ilvl w:val="0"/>
          <w:numId w:val="1002"/>
        </w:numPr>
      </w:pPr>
      <w:r>
        <w:t xml:space="preserve">Some additional clarification added to</w:t>
      </w:r>
      <w:r>
        <w:t xml:space="preserve"> </w:t>
      </w:r>
      <w:r>
        <w:t xml:space="preserve">description of option 3a (in section 5.2) – to</w:t>
      </w:r>
      <w:r>
        <w:t xml:space="preserve"> </w:t>
      </w:r>
      <w:r>
        <w:t xml:space="preserve">better clarify link with the IA’s working</w:t>
      </w:r>
      <w:r>
        <w:t xml:space="preserve"> </w:t>
      </w:r>
      <w:r>
        <w:t xml:space="preserve">concept of ‘sustainability’</w:t>
      </w:r>
    </w:p>
    <w:p>
      <w:pPr>
        <w:pStyle w:val="Compact"/>
        <w:numPr>
          <w:ilvl w:val="0"/>
          <w:numId w:val="1002"/>
        </w:numPr>
      </w:pPr>
      <w:r>
        <w:t xml:space="preserve">Additions have been made to the</w:t>
      </w:r>
      <w:r>
        <w:t xml:space="preserve"> </w:t>
      </w:r>
      <w:r>
        <w:t xml:space="preserve">description of sub-option 3b (in section 5.2)</w:t>
      </w:r>
      <w:r>
        <w:t xml:space="preserve"> </w:t>
      </w:r>
      <w:r>
        <w:t xml:space="preserve">as well as to the analysis of the economic</w:t>
      </w:r>
      <w:r>
        <w:t xml:space="preserve"> </w:t>
      </w:r>
      <w:r>
        <w:t xml:space="preserve">impact of this sub-option (in section 6.3),</w:t>
      </w:r>
      <w:r>
        <w:t xml:space="preserve"> </w:t>
      </w:r>
      <w:r>
        <w:t xml:space="preserve">including to better reflect impact on SMEs</w:t>
      </w:r>
      <w:r>
        <w:t xml:space="preserve"> </w:t>
      </w:r>
      <w:r>
        <w:t xml:space="preserve">how these will be taken into account</w:t>
      </w:r>
      <w:r>
        <w:t xml:space="preserve"> </w:t>
      </w:r>
      <w:r>
        <w:t xml:space="preserve">C.4 (1) The report should be more</w:t>
      </w:r>
      <w:r>
        <w:t xml:space="preserve"> </w:t>
      </w:r>
      <w:r>
        <w:t xml:space="preserve">explicit on the methodology,</w:t>
      </w:r>
      <w:r>
        <w:t xml:space="preserve"> </w:t>
      </w:r>
      <w:r>
        <w:t xml:space="preserve">standards and requirements that will</w:t>
      </w:r>
      <w:r>
        <w:t xml:space="preserve"> </w:t>
      </w:r>
      <w:r>
        <w:t xml:space="preserve">be used to prioritise and assess</w:t>
      </w:r>
      <w:r>
        <w:t xml:space="preserve"> </w:t>
      </w:r>
      <w:r>
        <w:t xml:space="preserve">products, including social</w:t>
      </w:r>
    </w:p>
    <w:p>
      <w:pPr>
        <w:pStyle w:val="Compact"/>
        <w:numPr>
          <w:ilvl w:val="0"/>
          <w:numId w:val="1002"/>
        </w:numPr>
      </w:pPr>
      <w:r>
        <w:t xml:space="preserve">Brief new section on possible</w:t>
      </w:r>
      <w:r>
        <w:t xml:space="preserve"> </w:t>
      </w:r>
      <w:r>
        <w:t xml:space="preserve">methodological approach to assessment of</w:t>
      </w:r>
      <w:r>
        <w:t xml:space="preserve"> </w:t>
      </w:r>
      <w:r>
        <w:t xml:space="preserve">social aspects added to Annex 16</w:t>
      </w:r>
    </w:p>
    <w:p>
      <w:pPr>
        <w:pStyle w:val="FirstParagraph"/>
      </w:pPr>
      <w:r>
        <w:t xml:space="preserve">82</w:t>
      </w:r>
      <w:r>
        <w:t xml:space="preserve"> </w:t>
      </w:r>
      <w:r>
        <w:t xml:space="preserve">sustainability and due diligence</w:t>
      </w:r>
      <w:r>
        <w:t xml:space="preserve"> </w:t>
      </w:r>
      <w:r>
        <w:t xml:space="preserve">aspects.</w:t>
      </w:r>
      <w:r>
        <w:br/>
      </w:r>
      <w:r>
        <w:t xml:space="preserve">(2) Where this is not yet possible, it</w:t>
      </w:r>
      <w:r>
        <w:t xml:space="preserve"> </w:t>
      </w:r>
      <w:r>
        <w:t xml:space="preserve">should clarify why, explain the</w:t>
      </w:r>
      <w:r>
        <w:t xml:space="preserve"> </w:t>
      </w:r>
      <w:r>
        <w:t xml:space="preserve">remaining steps to be followed, the</w:t>
      </w:r>
      <w:r>
        <w:t xml:space="preserve"> </w:t>
      </w:r>
      <w:r>
        <w:t xml:space="preserve">decisions still to be taken, as well as</w:t>
      </w:r>
      <w:r>
        <w:t xml:space="preserve"> </w:t>
      </w:r>
      <w:r>
        <w:t xml:space="preserve">summarise the nature of the</w:t>
      </w:r>
      <w:r>
        <w:t xml:space="preserve"> </w:t>
      </w:r>
      <w:r>
        <w:t xml:space="preserve">document setting out the SPI</w:t>
      </w:r>
      <w:r>
        <w:t xml:space="preserve"> </w:t>
      </w:r>
      <w:r>
        <w:t xml:space="preserve">methodology and its evidence base.</w:t>
      </w:r>
      <w:r>
        <w:br/>
      </w:r>
      <w:r>
        <w:t xml:space="preserve">(3) It should state clearly the</w:t>
      </w:r>
      <w:r>
        <w:t xml:space="preserve"> </w:t>
      </w:r>
      <w:r>
        <w:t xml:space="preserve">definition of ‘sustainability’ to be</w:t>
      </w:r>
      <w:r>
        <w:t xml:space="preserve"> </w:t>
      </w:r>
      <w:r>
        <w:t xml:space="preserve">used, or justify why different</w:t>
      </w:r>
      <w:r>
        <w:t xml:space="preserve"> </w:t>
      </w:r>
      <w:r>
        <w:t xml:space="preserve">definitions can be used for different</w:t>
      </w:r>
      <w:r>
        <w:t xml:space="preserve"> </w:t>
      </w:r>
      <w:r>
        <w:t xml:space="preserve">products.</w:t>
      </w:r>
      <w:r>
        <w:br/>
      </w:r>
      <w:r>
        <w:t xml:space="preserve">(4) The report should also explain the</w:t>
      </w:r>
      <w:r>
        <w:t xml:space="preserve"> </w:t>
      </w:r>
      <w:r>
        <w:t xml:space="preserve">analytical framework that will be</w:t>
      </w:r>
      <w:r>
        <w:t xml:space="preserve"> </w:t>
      </w:r>
      <w:r>
        <w:t xml:space="preserve">used to resolve policy trade-offs</w:t>
      </w:r>
      <w:r>
        <w:t xml:space="preserve"> </w:t>
      </w:r>
      <w:r>
        <w:t xml:space="preserve">between competing objectives (such as</w:t>
      </w:r>
      <w:r>
        <w:t xml:space="preserve"> </w:t>
      </w:r>
      <w:r>
        <w:t xml:space="preserve">between energy vs resource efficiency</w:t>
      </w:r>
      <w:r>
        <w:t xml:space="preserve"> </w:t>
      </w:r>
      <w:r>
        <w:t xml:space="preserve">or jobs vs social standards).</w:t>
      </w:r>
      <w:r>
        <w:br/>
      </w:r>
      <w:r>
        <w:t xml:space="preserve">(5) It should explain how policy</w:t>
      </w:r>
      <w:r>
        <w:t xml:space="preserve"> </w:t>
      </w:r>
      <w:r>
        <w:t xml:space="preserve">coherence across the products in</w:t>
      </w:r>
      <w:r>
        <w:t xml:space="preserve"> </w:t>
      </w:r>
      <w:r>
        <w:t xml:space="preserve">scope will be ensured.</w:t>
      </w:r>
      <w:r>
        <w:br/>
      </w:r>
      <w:r>
        <w:t xml:space="preserve">(6) In this context, it should also justify</w:t>
      </w:r>
      <w:r>
        <w:t xml:space="preserve"> </w:t>
      </w:r>
      <w:r>
        <w:t xml:space="preserve">why a less-ambitious methodology</w:t>
      </w:r>
      <w:r>
        <w:t xml:space="preserve"> </w:t>
      </w:r>
      <w:r>
        <w:t xml:space="preserve">will be used for energy-related</w:t>
      </w:r>
      <w:r>
        <w:t xml:space="preserve"> </w:t>
      </w:r>
      <w:r>
        <w:t xml:space="preserve">products.</w:t>
      </w:r>
      <w:r>
        <w:t xml:space="preserve"> </w:t>
      </w:r>
      <w:r>
        <w:t xml:space="preserve">(2) Please see additions and clarifications</w:t>
      </w:r>
      <w:r>
        <w:t xml:space="preserve"> </w:t>
      </w:r>
      <w:r>
        <w:t xml:space="preserve">in sections 7.3 of the main report as well as</w:t>
      </w:r>
      <w:r>
        <w:t xml:space="preserve"> </w:t>
      </w:r>
      <w:r>
        <w:t xml:space="preserve">Annex 16</w:t>
      </w:r>
      <w:r>
        <w:t xml:space="preserve"> </w:t>
      </w:r>
      <w:r>
        <w:t xml:space="preserve">(3) Please see adjustments to problem</w:t>
      </w:r>
      <w:r>
        <w:t xml:space="preserve"> </w:t>
      </w:r>
      <w:r>
        <w:t xml:space="preserve">definition (section 2)</w:t>
      </w:r>
    </w:p>
    <w:p>
      <w:pPr>
        <w:pStyle w:val="Compact"/>
        <w:numPr>
          <w:ilvl w:val="0"/>
          <w:numId w:val="1003"/>
        </w:numPr>
      </w:pPr>
      <w:r>
        <w:t xml:space="preserve">This issue of potential policy trade-offs</w:t>
      </w:r>
      <w:r>
        <w:t xml:space="preserve"> </w:t>
      </w:r>
      <w:r>
        <w:t xml:space="preserve">has been further addressed in section 7.3,</w:t>
      </w:r>
      <w:r>
        <w:t xml:space="preserve"> </w:t>
      </w:r>
      <w:r>
        <w:t xml:space="preserve">where an attempt is made to elaborate the</w:t>
      </w:r>
      <w:r>
        <w:t xml:space="preserve"> </w:t>
      </w:r>
      <w:r>
        <w:t xml:space="preserve">approach that will be taken to resolving</w:t>
      </w:r>
      <w:r>
        <w:t xml:space="preserve"> </w:t>
      </w:r>
      <w:r>
        <w:t xml:space="preserve">them in the future.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Please see additions and clarifications</w:t>
      </w:r>
      <w:r>
        <w:t xml:space="preserve"> </w:t>
      </w:r>
      <w:r>
        <w:t xml:space="preserve">in section 7.3 and Annex 16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See additional clarification in section</w:t>
      </w:r>
      <w:r>
        <w:t xml:space="preserve"> </w:t>
      </w:r>
      <w:r>
        <w:t xml:space="preserve">7.3 of the main text</w:t>
      </w:r>
      <w:r>
        <w:br/>
      </w:r>
      <w:r>
        <w:t xml:space="preserve">C.5 (1) Considering the difficulty of</w:t>
      </w:r>
      <w:r>
        <w:t xml:space="preserve"> </w:t>
      </w:r>
      <w:r>
        <w:t xml:space="preserve">estimating the costs and benefits of</w:t>
      </w:r>
      <w:r>
        <w:t xml:space="preserve"> </w:t>
      </w:r>
      <w:r>
        <w:t xml:space="preserve">what will likely be a costly measure,</w:t>
      </w:r>
      <w:r>
        <w:t xml:space="preserve"> </w:t>
      </w:r>
      <w:r>
        <w:t xml:space="preserve">the methodology should be more</w:t>
      </w:r>
      <w:r>
        <w:t xml:space="preserve"> </w:t>
      </w:r>
      <w:r>
        <w:t xml:space="preserve">explicit as to what would be</w:t>
      </w:r>
      <w:r>
        <w:t xml:space="preserve"> </w:t>
      </w:r>
      <w:r>
        <w:t xml:space="preserve">‘acceptable’ cost increases.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It should clarify whether there is an</w:t>
      </w:r>
      <w:r>
        <w:t xml:space="preserve"> </w:t>
      </w:r>
      <w:r>
        <w:t xml:space="preserve">expected time horizon for durability</w:t>
      </w:r>
      <w:r>
        <w:t xml:space="preserve"> </w:t>
      </w:r>
      <w:r>
        <w:t xml:space="preserve">savings to offset increased product</w:t>
      </w:r>
      <w:r>
        <w:t xml:space="preserve"> </w:t>
      </w:r>
      <w:r>
        <w:t xml:space="preserve">prices resulting from the sustainability</w:t>
      </w:r>
      <w:r>
        <w:t xml:space="preserve"> </w:t>
      </w:r>
      <w:r>
        <w:t xml:space="preserve">requirements.</w:t>
      </w:r>
    </w:p>
    <w:p>
      <w:pPr>
        <w:pStyle w:val="Compact"/>
        <w:numPr>
          <w:ilvl w:val="0"/>
          <w:numId w:val="1003"/>
        </w:numPr>
      </w:pPr>
      <w:r>
        <w:t xml:space="preserve">Some clarifications added to analysis of</w:t>
      </w:r>
      <w:r>
        <w:t xml:space="preserve"> </w:t>
      </w:r>
      <w:r>
        <w:t xml:space="preserve">relevant sub-options (in section 6.3), as well</w:t>
      </w:r>
      <w:r>
        <w:t xml:space="preserve"> </w:t>
      </w:r>
      <w:r>
        <w:t xml:space="preserve">as to impact of preferred policy package (in</w:t>
      </w:r>
      <w:r>
        <w:t xml:space="preserve"> </w:t>
      </w:r>
      <w:r>
        <w:t xml:space="preserve">section 7.2)</w:t>
      </w:r>
    </w:p>
    <w:p>
      <w:pPr>
        <w:pStyle w:val="Compact"/>
        <w:numPr>
          <w:ilvl w:val="0"/>
          <w:numId w:val="1003"/>
        </w:numPr>
      </w:pPr>
      <w:r>
        <w:t xml:space="preserve">The main text clarifies in section 6.3 and</w:t>
      </w:r>
      <w:r>
        <w:t xml:space="preserve"> </w:t>
      </w:r>
      <w:r>
        <w:t xml:space="preserve">7.2 that affordability aspects, including the</w:t>
      </w:r>
      <w:r>
        <w:t xml:space="preserve"> </w:t>
      </w:r>
      <w:r>
        <w:t xml:space="preserve">time horizon over which possibly increased</w:t>
      </w:r>
      <w:r>
        <w:t xml:space="preserve"> </w:t>
      </w:r>
      <w:r>
        <w:t xml:space="preserve">purchase prices are offset by savings, will</w:t>
      </w:r>
      <w:r>
        <w:t xml:space="preserve"> </w:t>
      </w:r>
      <w:r>
        <w:t xml:space="preserve">be analysed in the impact assessments for</w:t>
      </w:r>
      <w:r>
        <w:t xml:space="preserve"> </w:t>
      </w:r>
      <w:r>
        <w:t xml:space="preserve">future measures.</w:t>
      </w:r>
    </w:p>
    <w:p>
      <w:pPr>
        <w:pStyle w:val="FirstParagraph"/>
      </w:pPr>
      <w:r>
        <w:t xml:space="preserve">83</w:t>
      </w:r>
      <w:r>
        <w:t xml:space="preserve"> </w:t>
      </w:r>
      <w:r>
        <w:t xml:space="preserve">C.6 (1) While the report now provides</w:t>
      </w:r>
      <w:r>
        <w:t xml:space="preserve"> </w:t>
      </w:r>
      <w:r>
        <w:t xml:space="preserve">more information on the digital product</w:t>
      </w:r>
      <w:r>
        <w:t xml:space="preserve"> </w:t>
      </w:r>
      <w:r>
        <w:t xml:space="preserve">passport, it is not clear what will be</w:t>
      </w:r>
      <w:r>
        <w:t xml:space="preserve"> </w:t>
      </w:r>
      <w:r>
        <w:t xml:space="preserve">determined already in the main legal</w:t>
      </w:r>
      <w:r>
        <w:t xml:space="preserve"> </w:t>
      </w:r>
      <w:r>
        <w:t xml:space="preserve">act. The report should be more explicit</w:t>
      </w:r>
      <w:r>
        <w:t xml:space="preserve"> </w:t>
      </w:r>
      <w:r>
        <w:t xml:space="preserve">on the specific objectives, principles</w:t>
      </w:r>
      <w:r>
        <w:t xml:space="preserve"> </w:t>
      </w:r>
      <w:r>
        <w:t xml:space="preserve">and infrastructure of the digital</w:t>
      </w:r>
      <w:r>
        <w:t xml:space="preserve"> </w:t>
      </w:r>
      <w:r>
        <w:t xml:space="preserve">product passport that should feature</w:t>
      </w:r>
      <w:r>
        <w:t xml:space="preserve"> </w:t>
      </w:r>
      <w:r>
        <w:t xml:space="preserve">in the horizontal SPI legal</w:t>
      </w:r>
      <w:r>
        <w:t xml:space="preserve"> </w:t>
      </w:r>
      <w:r>
        <w:t xml:space="preserve">instrument.</w:t>
      </w:r>
      <w:r>
        <w:br/>
      </w:r>
      <w:r>
        <w:t xml:space="preserve">(2) It should explain and justify what</w:t>
      </w:r>
      <w:r>
        <w:t xml:space="preserve"> </w:t>
      </w:r>
      <w:r>
        <w:t xml:space="preserve">will be regulated in a possible</w:t>
      </w:r>
      <w:r>
        <w:t xml:space="preserve"> </w:t>
      </w:r>
      <w:r>
        <w:t xml:space="preserve">‘horizontal SPI measure’.</w:t>
      </w:r>
      <w:r>
        <w:br/>
      </w:r>
      <w:r>
        <w:t xml:space="preserve">(3) The report should also clarify how</w:t>
      </w:r>
      <w:r>
        <w:t xml:space="preserve"> </w:t>
      </w:r>
      <w:r>
        <w:t xml:space="preserve">the envisaged regulatory digital product</w:t>
      </w:r>
      <w:r>
        <w:t xml:space="preserve"> </w:t>
      </w:r>
      <w:r>
        <w:t xml:space="preserve">passport design will make it easier to</w:t>
      </w:r>
      <w:r>
        <w:t xml:space="preserve"> </w:t>
      </w:r>
      <w:r>
        <w:t xml:space="preserve">create such passports for products</w:t>
      </w:r>
      <w:r>
        <w:t xml:space="preserve"> </w:t>
      </w:r>
      <w:r>
        <w:t xml:space="preserve">outside the SPI scope.</w:t>
      </w:r>
      <w:r>
        <w:br/>
      </w:r>
      <w:r>
        <w:t xml:space="preserve">(4) It should better explain how the</w:t>
      </w:r>
      <w:r>
        <w:t xml:space="preserve"> </w:t>
      </w:r>
      <w:r>
        <w:t xml:space="preserve">envisaged implementation</w:t>
      </w:r>
      <w:r>
        <w:t xml:space="preserve"> </w:t>
      </w:r>
      <w:r>
        <w:t xml:space="preserve">arrangements of the digital product</w:t>
      </w:r>
      <w:r>
        <w:t xml:space="preserve"> </w:t>
      </w:r>
      <w:r>
        <w:t xml:space="preserve">passport will keep administrative</w:t>
      </w:r>
      <w:r>
        <w:t xml:space="preserve"> </w:t>
      </w:r>
      <w:r>
        <w:t xml:space="preserve">costs for business and</w:t>
      </w:r>
      <w:r>
        <w:t xml:space="preserve"> </w:t>
      </w:r>
      <w:r>
        <w:t xml:space="preserve">administrations to the minimum</w:t>
      </w:r>
      <w:r>
        <w:t xml:space="preserve"> </w:t>
      </w:r>
      <w:r>
        <w:t xml:space="preserve">necessary.</w:t>
      </w:r>
      <w:r>
        <w:t xml:space="preserve"> </w:t>
      </w:r>
      <w:r>
        <w:t xml:space="preserve">(1) Some additional elements added to</w:t>
      </w:r>
      <w:r>
        <w:t xml:space="preserve"> </w:t>
      </w:r>
      <w:r>
        <w:t xml:space="preserve">description of this sub-option (in section</w:t>
      </w:r>
      <w:r>
        <w:t xml:space="preserve"> </w:t>
      </w:r>
      <w:r>
        <w:t xml:space="preserve">5.2); and to description of relationship</w:t>
      </w:r>
      <w:r>
        <w:t xml:space="preserve"> </w:t>
      </w:r>
      <w:r>
        <w:t xml:space="preserve">between legal act and subsequent SPI</w:t>
      </w:r>
      <w:r>
        <w:t xml:space="preserve"> </w:t>
      </w:r>
      <w:r>
        <w:t xml:space="preserve">measures (section 7.3).</w:t>
      </w:r>
    </w:p>
    <w:p>
      <w:pPr>
        <w:numPr>
          <w:ilvl w:val="0"/>
          <w:numId w:val="1004"/>
        </w:numPr>
      </w:pPr>
      <w:r>
        <w:t xml:space="preserve">Reference to a possible ‘horizontal SPI</w:t>
      </w:r>
      <w:r>
        <w:t xml:space="preserve"> </w:t>
      </w:r>
      <w:r>
        <w:t xml:space="preserve">measure’ on the digital product passport</w:t>
      </w:r>
      <w:r>
        <w:br/>
      </w:r>
      <w:r>
        <w:t xml:space="preserve">has now been removed</w:t>
      </w:r>
    </w:p>
    <w:p>
      <w:pPr>
        <w:numPr>
          <w:ilvl w:val="0"/>
          <w:numId w:val="1004"/>
        </w:numPr>
      </w:pPr>
      <w:r>
        <w:t xml:space="preserve">This reference has been deleted (as it</w:t>
      </w:r>
      <w:r>
        <w:t xml:space="preserve"> </w:t>
      </w:r>
      <w:r>
        <w:t xml:space="preserve">did not reflect the final preferred set of sub-</w:t>
      </w:r>
      <w:r>
        <w:t xml:space="preserve"> </w:t>
      </w:r>
      <w:r>
        <w:t xml:space="preserve">options, which includes extension of SPI to</w:t>
      </w:r>
      <w:r>
        <w:t xml:space="preserve"> </w:t>
      </w:r>
      <w:r>
        <w:t xml:space="preserve">a wide range of goods, with only a few</w:t>
      </w:r>
      <w:r>
        <w:t xml:space="preserve"> </w:t>
      </w:r>
      <w:r>
        <w:t xml:space="preserve">limited exceptions).</w:t>
      </w:r>
    </w:p>
    <w:p>
      <w:pPr>
        <w:numPr>
          <w:ilvl w:val="0"/>
          <w:numId w:val="1004"/>
        </w:numPr>
      </w:pPr>
      <w:r>
        <w:t xml:space="preserve">Some additional explanations added in</w:t>
      </w:r>
      <w:r>
        <w:t xml:space="preserve"> </w:t>
      </w:r>
      <w:r>
        <w:t xml:space="preserve">section 6.4</w:t>
      </w:r>
      <w:r>
        <w:t xml:space="preserve"> </w:t>
      </w:r>
      <w:r>
        <w:t xml:space="preserve">C.7 The scoring of options should be</w:t>
      </w:r>
      <w:r>
        <w:t xml:space="preserve"> </w:t>
      </w:r>
      <w:r>
        <w:t xml:space="preserve">better explained and justified in the</w:t>
      </w:r>
      <w:r>
        <w:t xml:space="preserve"> </w:t>
      </w:r>
      <w:r>
        <w:t xml:space="preserve">main report.</w:t>
      </w:r>
      <w:r>
        <w:t xml:space="preserve"> </w:t>
      </w:r>
      <w:r>
        <w:t xml:space="preserve">Footnotes with references to annex 10 for</w:t>
      </w:r>
      <w:r>
        <w:t xml:space="preserve"> </w:t>
      </w:r>
      <w:r>
        <w:t xml:space="preserve">more detail added for each table in section</w:t>
      </w:r>
      <w:r>
        <w:t xml:space="preserve"> </w:t>
      </w:r>
      <w:r>
        <w:t xml:space="preserve">6, when presenting the scores of the</w:t>
      </w:r>
      <w:r>
        <w:t xml:space="preserve"> </w:t>
      </w:r>
      <w:r>
        <w:t xml:space="preserve">respective option.</w:t>
      </w:r>
      <w:r>
        <w:t xml:space="preserve"> </w:t>
      </w:r>
      <w:r>
        <w:t xml:space="preserve">Scores on administrative burdens for option</w:t>
      </w:r>
      <w:r>
        <w:t xml:space="preserve"> </w:t>
      </w:r>
      <w:r>
        <w:t xml:space="preserve">2b adjusted to be in line with option 2a in</w:t>
      </w:r>
      <w:r>
        <w:t xml:space="preserve"> </w:t>
      </w:r>
      <w:r>
        <w:t xml:space="preserve">table 2 and in annex 10.</w:t>
      </w:r>
      <w:r>
        <w:t xml:space="preserve"> </w:t>
      </w:r>
      <w:r>
        <w:t xml:space="preserve">C.8 As the implementation of the SPI</w:t>
      </w:r>
      <w:r>
        <w:t xml:space="preserve"> </w:t>
      </w:r>
      <w:r>
        <w:t xml:space="preserve">will require substantial additional</w:t>
      </w:r>
      <w:r>
        <w:t xml:space="preserve"> </w:t>
      </w:r>
      <w:r>
        <w:t xml:space="preserve">human resources, the report should</w:t>
      </w:r>
      <w:r>
        <w:t xml:space="preserve"> </w:t>
      </w:r>
      <w:r>
        <w:t xml:space="preserve">explain how their availability will be</w:t>
      </w:r>
      <w:r>
        <w:t xml:space="preserve"> </w:t>
      </w:r>
      <w:r>
        <w:t xml:space="preserve">ensured.</w:t>
      </w:r>
      <w:r>
        <w:t xml:space="preserve"> </w:t>
      </w:r>
      <w:r>
        <w:t xml:space="preserve">Additional details on the human resource</w:t>
      </w:r>
      <w:r>
        <w:t xml:space="preserve"> </w:t>
      </w:r>
      <w:r>
        <w:t xml:space="preserve">implications of the preferred option are</w:t>
      </w:r>
      <w:r>
        <w:t xml:space="preserve"> </w:t>
      </w:r>
      <w:r>
        <w:t xml:space="preserve">provided in section 7.10 and in further</w:t>
      </w:r>
      <w:r>
        <w:t xml:space="preserve"> </w:t>
      </w:r>
      <w:r>
        <w:t xml:space="preserve">details in the financial fiche annexed to the</w:t>
      </w:r>
      <w:r>
        <w:t xml:space="preserve"> </w:t>
      </w:r>
      <w:r>
        <w:t xml:space="preserve">SPI legal proposal. The availability of these</w:t>
      </w:r>
      <w:r>
        <w:t xml:space="preserve"> </w:t>
      </w:r>
      <w:r>
        <w:t xml:space="preserve">resources is a political and management</w:t>
      </w:r>
      <w:r>
        <w:t xml:space="preserve"> </w:t>
      </w:r>
      <w:r>
        <w:t xml:space="preserve">decision to be taken by the College.</w:t>
      </w:r>
    </w:p>
    <w:p>
      <w:pPr>
        <w:pStyle w:val="FirstParagraph"/>
      </w:pPr>
      <w:r>
        <w:t xml:space="preserve">84</w:t>
      </w:r>
    </w:p>
    <w:p>
      <w:pPr>
        <w:pStyle w:val="BodyText"/>
      </w:pPr>
      <w:r>
        <w:t xml:space="preserve">EVIDENCE, SOURCES AND QUALITY</w:t>
      </w:r>
      <w:r>
        <w:t xml:space="preserve"> </w:t>
      </w:r>
      <w:r>
        <w:t xml:space="preserve">To support the analysis of the different options, the European Commission awarded a support</w:t>
      </w:r>
      <w:r>
        <w:t xml:space="preserve"> </w:t>
      </w:r>
      <w:r>
        <w:t xml:space="preserve">contract to external experts - Economisti Associati srl (Consortium Lead) Trinomics B.V. (Lead for</w:t>
      </w:r>
      <w:r>
        <w:t xml:space="preserve"> </w:t>
      </w:r>
      <w:r>
        <w:t xml:space="preserve">the Specific Assignment).</w:t>
      </w:r>
      <w:r>
        <w:br/>
      </w:r>
      <w:r>
        <w:t xml:space="preserve">These experts worked in close cooperation with the European Commission throughout the different</w:t>
      </w:r>
      <w:r>
        <w:t xml:space="preserve"> </w:t>
      </w:r>
      <w:r>
        <w:t xml:space="preserve">phases of the study.</w:t>
      </w:r>
    </w:p>
    <w:p>
      <w:pPr>
        <w:pStyle w:val="BodyText"/>
      </w:pPr>
      <w:r>
        <w:t xml:space="preserve">C.9 (1) The report should specify when</w:t>
      </w:r>
      <w:r>
        <w:t xml:space="preserve"> </w:t>
      </w:r>
      <w:r>
        <w:t xml:space="preserve">an evaluation will be carried out.</w:t>
      </w:r>
    </w:p>
    <w:p>
      <w:pPr>
        <w:pStyle w:val="Compact"/>
        <w:numPr>
          <w:ilvl w:val="0"/>
          <w:numId w:val="1005"/>
        </w:numPr>
      </w:pPr>
      <w:r>
        <w:t xml:space="preserve">It should clarify whether a review as</w:t>
      </w:r>
      <w:r>
        <w:t xml:space="preserve"> </w:t>
      </w:r>
      <w:r>
        <w:t xml:space="preserve">regards the possible inclusion of</w:t>
      </w:r>
      <w:r>
        <w:t xml:space="preserve"> </w:t>
      </w:r>
      <w:r>
        <w:t xml:space="preserve">services under the scope of the SPI is</w:t>
      </w:r>
      <w:r>
        <w:t xml:space="preserve"> </w:t>
      </w:r>
      <w:r>
        <w:t xml:space="preserve">envisaged.</w:t>
      </w:r>
    </w:p>
    <w:p>
      <w:pPr>
        <w:pStyle w:val="Compact"/>
        <w:numPr>
          <w:ilvl w:val="0"/>
          <w:numId w:val="1005"/>
        </w:numPr>
      </w:pPr>
      <w:r>
        <w:t xml:space="preserve">The main text now clarifies in section 8</w:t>
      </w:r>
      <w:r>
        <w:t xml:space="preserve"> </w:t>
      </w:r>
      <w:r>
        <w:t xml:space="preserve">that an evaluation of the framework would</w:t>
      </w:r>
      <w:r>
        <w:t xml:space="preserve"> </w:t>
      </w:r>
      <w:r>
        <w:t xml:space="preserve">be carried out eight years after entry into</w:t>
      </w:r>
      <w:r>
        <w:t xml:space="preserve"> </w:t>
      </w:r>
      <w:r>
        <w:t xml:space="preserve">force. Annex 13 has been revised to provide</w:t>
      </w:r>
      <w:r>
        <w:t xml:space="preserve"> </w:t>
      </w:r>
      <w:r>
        <w:t xml:space="preserve">further explanation.</w:t>
      </w:r>
    </w:p>
    <w:p>
      <w:pPr>
        <w:pStyle w:val="Compact"/>
        <w:numPr>
          <w:ilvl w:val="0"/>
          <w:numId w:val="1005"/>
        </w:numPr>
      </w:pPr>
      <w:r>
        <w:t xml:space="preserve">Section 8 of the main text and annex 13</w:t>
      </w:r>
      <w:r>
        <w:t xml:space="preserve"> </w:t>
      </w:r>
      <w:r>
        <w:t xml:space="preserve">have been revised to clarify that the</w:t>
      </w:r>
      <w:r>
        <w:t xml:space="preserve"> </w:t>
      </w:r>
      <w:r>
        <w:t xml:space="preserve">evaluation after eight years would also</w:t>
      </w:r>
      <w:r>
        <w:t xml:space="preserve"> </w:t>
      </w:r>
      <w:r>
        <w:t xml:space="preserve">investigate whether there is a need to</w:t>
      </w:r>
      <w:r>
        <w:t xml:space="preserve"> </w:t>
      </w:r>
      <w:r>
        <w:t xml:space="preserve">increase the scope to include services.</w:t>
      </w:r>
    </w:p>
    <w:p>
      <w:pPr>
        <w:pStyle w:val="FirstParagraph"/>
      </w:pPr>
      <w:r>
        <w:t xml:space="preserve">85</w:t>
      </w:r>
      <w:r>
        <w:t xml:space="preserve"> </w:t>
      </w:r>
      <w:r>
        <w:t xml:space="preserve">Annex 2: Stakeholder consultation</w:t>
      </w:r>
      <w:r>
        <w:t xml:space="preserve"> </w:t>
      </w:r>
      <w:r>
        <w:t xml:space="preserve">The Impact Assessment accompanying the Sustainable Products Initiative was subject to a thorough</w:t>
      </w:r>
      <w:r>
        <w:t xml:space="preserve"> </w:t>
      </w:r>
      <w:r>
        <w:t xml:space="preserve">consultation process that included a variety of different consultation activities aiming to gather the</w:t>
      </w:r>
      <w:r>
        <w:t xml:space="preserve"> </w:t>
      </w:r>
      <w:r>
        <w:t xml:space="preserve">views of all relevant stakeholders and to ensure that the views from different organisations and</w:t>
      </w:r>
      <w:r>
        <w:t xml:space="preserve"> </w:t>
      </w:r>
      <w:r>
        <w:t xml:space="preserve">stakeholder types were presented and considered.</w:t>
      </w:r>
      <w:r>
        <w:br/>
      </w:r>
      <w:r>
        <w:t xml:space="preserve">These activities included a period during which it was possible to provide feedback on an Inception</w:t>
      </w:r>
      <w:r>
        <w:t xml:space="preserve"> </w:t>
      </w:r>
      <w:r>
        <w:t xml:space="preserve">Impact Assessment3 (193 responses) and an Open Public Consultation4 (626 responses). In addition, a</w:t>
      </w:r>
      <w:r>
        <w:t xml:space="preserve"> </w:t>
      </w:r>
      <w:r>
        <w:t xml:space="preserve">targeted consultation exercise was carried out to further enhance the evidence base through the</w:t>
      </w:r>
      <w:r>
        <w:t xml:space="preserve"> </w:t>
      </w:r>
      <w:r>
        <w:t xml:space="preserve">collection of more specialized feedback from targeted stakeholder groups. This was done via the</w:t>
      </w:r>
      <w:r>
        <w:t xml:space="preserve"> </w:t>
      </w:r>
      <w:r>
        <w:t xml:space="preserve">organisation of seven different stakeholder workshops, targeted stakeholder surveys tailored for</w:t>
      </w:r>
      <w:r>
        <w:t xml:space="preserve"> </w:t>
      </w:r>
      <w:r>
        <w:t xml:space="preserve">different stakeholder groups (138 responses), a survey for small and medium-sized enterprises (339</w:t>
      </w:r>
      <w:r>
        <w:t xml:space="preserve"> </w:t>
      </w:r>
      <w:r>
        <w:t xml:space="preserve">responses) as well as 49 interviews.</w:t>
      </w:r>
      <w:r>
        <w:br/>
      </w:r>
      <w:r>
        <w:t xml:space="preserve">This synopsis report presents a summary of these consultation activities and their results.</w:t>
      </w:r>
      <w:r>
        <w:br/>
      </w:r>
      <w:r>
        <w:t xml:space="preserve">FEEDBACK ON THE INCEPTION IMPACT ASSESSMENT</w:t>
      </w:r>
      <w:r>
        <w:br/>
      </w:r>
      <w:r>
        <w:t xml:space="preserve">The Inception Impact Assessment on SPI was published on 14 September 2020 and the period to</w:t>
      </w:r>
      <w:r>
        <w:t xml:space="preserve"> </w:t>
      </w:r>
      <w:r>
        <w:t xml:space="preserve">provide feedback closed on 16 November 2020.5 A total of 193 responses were submitted through the</w:t>
      </w:r>
      <w:r>
        <w:t xml:space="preserve"> </w:t>
      </w:r>
      <w:r>
        <w:t xml:space="preserve">online Better Regulation Portal, most of which were provided by business associations (46%),</w:t>
      </w:r>
      <w:r>
        <w:t xml:space="preserve"> </w:t>
      </w:r>
      <w:r>
        <w:t xml:space="preserve">followed by business organisations/companies (27%), NGOs (9%), EU and non-EU citizens (6%),</w:t>
      </w:r>
      <w:r>
        <w:t xml:space="preserve"> </w:t>
      </w:r>
      <w:r>
        <w:t xml:space="preserve">public authorities (5%), academic and research institutions (2%), trade unions and “others” such as</w:t>
      </w:r>
      <w:r>
        <w:t xml:space="preserve"> </w:t>
      </w:r>
      <w:r>
        <w:t xml:space="preserve">social organisations (2%), consumer organisations (1%) and environmental organisations (0,5%).</w:t>
      </w:r>
      <w:r>
        <w:t xml:space="preserve"> </w:t>
      </w:r>
      <w:r>
        <w:t xml:space="preserve">Scope of the SPI framework</w:t>
      </w:r>
      <w:r>
        <w:br/>
      </w:r>
      <w:r>
        <w:t xml:space="preserve">Most stakeholders advocated for a comprehensive scope for the SPI framework that includes all</w:t>
      </w:r>
      <w:r>
        <w:t xml:space="preserve"> </w:t>
      </w:r>
      <w:r>
        <w:t xml:space="preserve">products and their whole lifecycle (LCA approach). Across stakeholder groups, some also asked for</w:t>
      </w:r>
      <w:r>
        <w:t xml:space="preserve"> </w:t>
      </w:r>
      <w:r>
        <w:t xml:space="preserve">the (initial) focus to be on the priority sectors outlined in the Circular Economy Action Plan (CEAP),</w:t>
      </w:r>
      <w:r>
        <w:t xml:space="preserve"> </w:t>
      </w:r>
      <w:r>
        <w:t xml:space="preserve">namely on the high-consumption and -impact products.</w:t>
      </w:r>
      <w:r>
        <w:t xml:space="preserve"> </w:t>
      </w:r>
      <w:r>
        <w:t xml:space="preserve">Sustainability requirements</w:t>
      </w:r>
      <w:r>
        <w:t xml:space="preserve"> </w:t>
      </w:r>
      <w:r>
        <w:t xml:space="preserve">A majority of all stakeholders stressed the importance of a Life Cycle Assessment (LCA) approach</w:t>
      </w:r>
      <w:r>
        <w:t xml:space="preserve"> </w:t>
      </w:r>
      <w:r>
        <w:t xml:space="preserve">that should be reflected in the assortment of sustainability requirements (both horizontal and</w:t>
      </w:r>
      <w:r>
        <w:t xml:space="preserve"> </w:t>
      </w:r>
      <w:r>
        <w:t xml:space="preserve">vertical/sector-specific).</w:t>
      </w:r>
      <w:r>
        <w:br/>
      </w:r>
      <w:r>
        <w:t xml:space="preserve">Coherence with other initiatives</w:t>
      </w:r>
      <w:r>
        <w:t xml:space="preserve"> </w:t>
      </w:r>
      <w:r>
        <w:t xml:space="preserve">It has been stressed across all stakeholder groups that unaligned overlapping or doubling of policies</w:t>
      </w:r>
      <w:r>
        <w:t xml:space="preserve"> </w:t>
      </w:r>
      <w:r>
        <w:t xml:space="preserve">should be avoided; policies should be harmonised and aligned.</w:t>
      </w:r>
      <w:r>
        <w:t xml:space="preserve"> </w:t>
      </w:r>
      <w:r>
        <w:t xml:space="preserve">Labelling &amp; digital product passports</w:t>
      </w:r>
      <w:r>
        <w:t xml:space="preserve"> </w:t>
      </w:r>
      <w:r>
        <w:t xml:space="preserve">Mandatory labelling was perceived as an important means to bring more transparency into the supply</w:t>
      </w:r>
      <w:r>
        <w:t xml:space="preserve"> </w:t>
      </w:r>
      <w:r>
        <w:t xml:space="preserve">chain, providing a benchmark (e.g. an EU-wide recycling label, the Ecolabel, the Product</w:t>
      </w:r>
    </w:p>
    <w:p>
      <w:pPr>
        <w:pStyle w:val="BodyText"/>
      </w:pPr>
      <w:r>
        <w:t xml:space="preserve">3 https://ec.europa.eu/info/law/better-regulation/have-your-say/initiatives/12567-Sustainable-products-initiative_en</w:t>
      </w:r>
      <w:r>
        <w:br/>
      </w:r>
      <w:r>
        <w:t xml:space="preserve">4 https://ec.europa.eu/info/law/better-regulation/have-your-say/initiatives/12567-Sustainable-products-initiative/public-consultation_en</w:t>
      </w:r>
      <w:r>
        <w:br/>
      </w:r>
      <w:r>
        <w:t xml:space="preserve">5 https://ec.europa.eu/info/law/better-regulation/have-your-say/initiatives/12567-Sustainable-products-initiative_en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Environmental Footprint (PEF)). Digital product passports are generally supported by clear majorities</w:t>
      </w:r>
      <w:r>
        <w:t xml:space="preserve"> </w:t>
      </w:r>
      <w:r>
        <w:t xml:space="preserve">across all stakeholder groups.</w:t>
      </w:r>
      <w:r>
        <w:br/>
      </w:r>
      <w:r>
        <w:t xml:space="preserve">Eco-design Directive</w:t>
      </w:r>
      <w:r>
        <w:t xml:space="preserve"> </w:t>
      </w:r>
      <w:r>
        <w:t xml:space="preserve">There was consensus across all stakeholder groups about the need to extend the current Eco-design</w:t>
      </w:r>
      <w:r>
        <w:t xml:space="preserve"> </w:t>
      </w:r>
      <w:r>
        <w:t xml:space="preserve">Directive from energy-related products to all products or initially to CEAP priority sectors.</w:t>
      </w:r>
      <w:r>
        <w:br/>
      </w:r>
      <w:r>
        <w:t xml:space="preserve">Sustainable procurement</w:t>
      </w:r>
      <w:r>
        <w:t xml:space="preserve"> </w:t>
      </w:r>
      <w:r>
        <w:t xml:space="preserve">A large majority of all stakeholders is in favour of Green Public Procurement as it will allow for more</w:t>
      </w:r>
      <w:r>
        <w:t xml:space="preserve"> </w:t>
      </w:r>
      <w:r>
        <w:t xml:space="preserve">products that have the best environmental and sustainability performance to be purchased by the</w:t>
      </w:r>
      <w:r>
        <w:t xml:space="preserve"> </w:t>
      </w:r>
      <w:r>
        <w:t xml:space="preserve">public sector. Here, mandatory minimum criteria and targets were demanded.</w:t>
      </w:r>
      <w:r>
        <w:t xml:space="preserve"> </w:t>
      </w:r>
      <w:r>
        <w:t xml:space="preserve">Extended Producer Responsibility (EPR) including eco-modulation fees</w:t>
      </w:r>
      <w:r>
        <w:t xml:space="preserve"> </w:t>
      </w:r>
      <w:r>
        <w:t xml:space="preserve">Some stakeholders indicated that EPR should be applied to all products on the market where</w:t>
      </w:r>
      <w:r>
        <w:t xml:space="preserve"> </w:t>
      </w:r>
      <w:r>
        <w:t xml:space="preserve">appropriate, while also allowing take-back systems developed by individual businesses to co-exist</w:t>
      </w:r>
      <w:r>
        <w:t xml:space="preserve"> </w:t>
      </w:r>
      <w:r>
        <w:t xml:space="preserve">with mandatory regulated systems. Most organisations argue that EPR schemes should include eco-</w:t>
      </w:r>
      <w:r>
        <w:t xml:space="preserve"> </w:t>
      </w:r>
      <w:r>
        <w:t xml:space="preserve">modulation fees.</w:t>
      </w:r>
      <w:r>
        <w:t xml:space="preserve"> </w:t>
      </w:r>
      <w:r>
        <w:t xml:space="preserve">Enforcement and market surveillance</w:t>
      </w:r>
      <w:r>
        <w:t xml:space="preserve"> </w:t>
      </w:r>
      <w:r>
        <w:t xml:space="preserve">Enforcement and market surveillance activities (e.g. inspections or audits) are seen as necessary to</w:t>
      </w:r>
      <w:r>
        <w:t xml:space="preserve"> </w:t>
      </w:r>
      <w:r>
        <w:t xml:space="preserve">accompany the implementation of the SPI. Stakeholders recommend exploring both fast screening</w:t>
      </w:r>
      <w:r>
        <w:t xml:space="preserve"> </w:t>
      </w:r>
      <w:r>
        <w:t xml:space="preserve">methods to detect products most likely not to comply, as well as more comprehensive or even</w:t>
      </w:r>
      <w:r>
        <w:t xml:space="preserve"> </w:t>
      </w:r>
      <w:r>
        <w:t xml:space="preserve">dissuasive measures.</w:t>
      </w:r>
      <w:r>
        <w:t xml:space="preserve"> </w:t>
      </w:r>
      <w:r>
        <w:t xml:space="preserve">OPEN PUBLIC CONSULTATION</w:t>
      </w:r>
      <w:r>
        <w:t xml:space="preserve"> </w:t>
      </w:r>
      <w:r>
        <w:t xml:space="preserve">In the context of the preparation of the Impact Assessment, an open public consultation was</w:t>
      </w:r>
      <w:r>
        <w:t xml:space="preserve"> </w:t>
      </w:r>
      <w:r>
        <w:t xml:space="preserve">accessible to the public for 12 weeks from 17 March 2021 to 9 June 2021. During this time, the</w:t>
      </w:r>
      <w:r>
        <w:t xml:space="preserve"> </w:t>
      </w:r>
      <w:r>
        <w:t xml:space="preserve">survey received 626 responses. The majority (56%) of respondents to the survey represented, directly</w:t>
      </w:r>
      <w:r>
        <w:t xml:space="preserve"> </w:t>
      </w:r>
      <w:r>
        <w:t xml:space="preserve">or indirectly, business interests6, with a predominance of energy- and resource-intensive sectors. EU</w:t>
      </w:r>
      <w:r>
        <w:t xml:space="preserve"> </w:t>
      </w:r>
      <w:r>
        <w:t xml:space="preserve">citizens represented 16% of respondents, while organised civil society (NGOs, environmental</w:t>
      </w:r>
      <w:r>
        <w:t xml:space="preserve"> </w:t>
      </w:r>
      <w:r>
        <w:t xml:space="preserve">organisations, consumer organisations, trade unions) represented 12% of respondents. Public</w:t>
      </w:r>
      <w:r>
        <w:t xml:space="preserve"> </w:t>
      </w:r>
      <w:r>
        <w:t xml:space="preserve">authorities (mainly at national level) and academic institutions represented 6% each of the</w:t>
      </w:r>
      <w:r>
        <w:t xml:space="preserve"> </w:t>
      </w:r>
      <w:r>
        <w:t xml:space="preserve">respondents. Respondents from outside the EU (mainly European Environment Agency, Turkey, the</w:t>
      </w:r>
      <w:r>
        <w:t xml:space="preserve"> </w:t>
      </w:r>
      <w:r>
        <w:t xml:space="preserve">United Kingdom and the United States7) represented 16.5% of answers.</w:t>
      </w:r>
    </w:p>
    <w:p>
      <w:pPr>
        <w:pStyle w:val="BodyText"/>
      </w:pPr>
      <w:r>
        <w:t xml:space="preserve">6 Composed of ‘business associations’ and ‘company/business organisation’. For the purposes of this summary, only ‘business associations’</w:t>
      </w:r>
      <w:r>
        <w:t xml:space="preserve"> </w:t>
      </w:r>
      <w:r>
        <w:t xml:space="preserve">are compared to other stakeholder groups.</w:t>
      </w:r>
      <w:r>
        <w:br/>
      </w:r>
      <w:r>
        <w:t xml:space="preserve">7 A limited number of responses were also received from: Brazil, China, Georgia, Japan, Russia, Serbia and UAE.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Figure 1 Type and number of respondents to the OPC</w:t>
      </w:r>
    </w:p>
    <w:p>
      <w:pPr>
        <w:pStyle w:val="BodyText"/>
      </w:pPr>
      <w:r>
        <w:t xml:space="preserve">General Summary of OPC results</w:t>
      </w:r>
      <w:r>
        <w:t xml:space="preserve"> </w:t>
      </w:r>
      <w:r>
        <w:t xml:space="preserve">Challenges to making products sustainable</w:t>
      </w:r>
      <w:r>
        <w:t xml:space="preserve"> </w:t>
      </w:r>
      <w:r>
        <w:t xml:space="preserve">Majorities across all stakeholder groups agreed that products placed on the EU market could, for a</w:t>
      </w:r>
      <w:r>
        <w:t xml:space="preserve"> </w:t>
      </w:r>
      <w:r>
        <w:t xml:space="preserve">variety of reasons, be more sustainable. When asked about the reasons why products are not more</w:t>
      </w:r>
      <w:r>
        <w:t xml:space="preserve"> </w:t>
      </w:r>
      <w:r>
        <w:t xml:space="preserve">sustainable, there was a general consensus among respondents that this relates to product design or to</w:t>
      </w:r>
      <w:r>
        <w:t xml:space="preserve"> </w:t>
      </w:r>
      <w:r>
        <w:t xml:space="preserve">the cost of sustainable solutions. The responses on the effects of lacking guarantees on second-hand</w:t>
      </w:r>
      <w:r>
        <w:t xml:space="preserve"> </w:t>
      </w:r>
      <w:r>
        <w:t xml:space="preserve">products or of (technical or “planned”) obsolescence were less consensual, with opinions differing</w:t>
      </w:r>
      <w:r>
        <w:t xml:space="preserve"> </w:t>
      </w:r>
      <w:r>
        <w:t xml:space="preserve">among different stakeholder groups. Whereas 50% of NGOs disagreed or strongly disagreed that the</w:t>
      </w:r>
      <w:r>
        <w:t xml:space="preserve"> </w:t>
      </w:r>
      <w:r>
        <w:t xml:space="preserve">quality of second-hand goods cannot be guaranteed or is difficult to assess, only 22% of business</w:t>
      </w:r>
      <w:r>
        <w:t xml:space="preserve"> </w:t>
      </w:r>
      <w:r>
        <w:t xml:space="preserve">associations thought the same. Similarly, 81% of Non-Governmental Organisations (NGO)</w:t>
      </w:r>
      <w:r>
        <w:t xml:space="preserve"> </w:t>
      </w:r>
      <w:r>
        <w:t xml:space="preserve">representatives strongly agreed or agreed that some products are designed to break down after a</w:t>
      </w:r>
      <w:r>
        <w:t xml:space="preserve"> </w:t>
      </w:r>
      <w:r>
        <w:t xml:space="preserve">certain period of time (planned obsolescence). In contrast, only 24% of business associations had the</w:t>
      </w:r>
      <w:r>
        <w:t xml:space="preserve"> </w:t>
      </w:r>
      <w:r>
        <w:t xml:space="preserve">same opinion on this.</w:t>
      </w:r>
      <w:r>
        <w:t xml:space="preserve"> </w:t>
      </w:r>
      <w:r>
        <w:t xml:space="preserve">Majorities across all stakeholder groups agreed that policy-related reasons that explain why products</w:t>
      </w:r>
      <w:r>
        <w:t xml:space="preserve"> </w:t>
      </w:r>
      <w:r>
        <w:t xml:space="preserve">sold in the EU are not more sustainable include the lack of incentives rewarding sustainable products</w:t>
      </w:r>
      <w:r>
        <w:t xml:space="preserve"> </w:t>
      </w:r>
      <w:r>
        <w:t xml:space="preserve">as well as diverging national rules and the absence of harmonisation on the EU Internal Market.</w:t>
      </w:r>
      <w:r>
        <w:t xml:space="preserve"> </w:t>
      </w:r>
      <w:r>
        <w:t xml:space="preserve">Whether voluntary approaches, such as labelling, suffice as incentives was marked by differences in</w:t>
      </w:r>
      <w:r>
        <w:t xml:space="preserve"> </w:t>
      </w:r>
      <w:r>
        <w:t xml:space="preserve">opinion. On this question, only 27% of stakeholders representing business associations either strongly</w:t>
      </w:r>
      <w:r>
        <w:t xml:space="preserve"> </w:t>
      </w:r>
      <w:r>
        <w:t xml:space="preserve">agreed or agreed, whereas it was the case for 83% of NGOs and 91% of environmental organisations8.</w:t>
      </w:r>
      <w:r>
        <w:t xml:space="preserve"> </w:t>
      </w:r>
      <w:r>
        <w:t xml:space="preserve">Answers to the open question mentioned other reasons why products in the EU Internal Market are</w:t>
      </w:r>
      <w:r>
        <w:t xml:space="preserve"> </w:t>
      </w:r>
      <w:r>
        <w:t xml:space="preserve">not more sustainable: competition from external producers subject to lower social or environmental</w:t>
      </w:r>
      <w:r>
        <w:t xml:space="preserve"> </w:t>
      </w:r>
      <w:r>
        <w:t xml:space="preserve">requirements, “greenwashing”9, missing technologies and infrastructure for recycling, advertising and</w:t>
      </w:r>
      <w:r>
        <w:t xml:space="preserve"> </w:t>
      </w:r>
      <w:r>
        <w:t xml:space="preserve">other practices promoting over-consumption.</w:t>
      </w:r>
    </w:p>
    <w:p>
      <w:pPr>
        <w:pStyle w:val="BodyText"/>
      </w:pPr>
      <w:r>
        <w:t xml:space="preserve">8 Further analysis of this and certain other OPC questions is set out in annex 10.</w:t>
      </w:r>
      <w:r>
        <w:t xml:space="preserve"> </w:t>
      </w:r>
      <w:r>
        <w:t xml:space="preserve">9 To be addressed in the Green Claims Initiative.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Measures to make sustainable products the norm</w:t>
      </w:r>
      <w:r>
        <w:t xml:space="preserve"> </w:t>
      </w:r>
      <w:r>
        <w:t xml:space="preserve">There was less agreement among respondents regarding the measures to be taken to improve the</w:t>
      </w:r>
      <w:r>
        <w:t xml:space="preserve"> </w:t>
      </w:r>
      <w:r>
        <w:t xml:space="preserve">sustainability of products. Binding rules via sustainability requirements that would also focus on</w:t>
      </w:r>
      <w:r>
        <w:t xml:space="preserve"> </w:t>
      </w:r>
      <w:r>
        <w:t xml:space="preserve">actions to be taken by producers to improve durability, re-useability, upgradability and reparability</w:t>
      </w:r>
      <w:r>
        <w:t xml:space="preserve"> </w:t>
      </w:r>
      <w:r>
        <w:t xml:space="preserve">were generally better accepted with 32% of business associations agreeing or strongly agreeing,</w:t>
      </w:r>
      <w:r>
        <w:t xml:space="preserve"> </w:t>
      </w:r>
      <w:r>
        <w:t xml:space="preserve">compared to 88% of NGOs and 91% of environmental organisations. This was much less the case for</w:t>
      </w:r>
      <w:r>
        <w:t xml:space="preserve"> </w:t>
      </w:r>
      <w:r>
        <w:t xml:space="preserve">the requirement to set up a repair network where only 18% of business associations provided support</w:t>
      </w:r>
      <w:r>
        <w:t xml:space="preserve"> </w:t>
      </w:r>
      <w:r>
        <w:t xml:space="preserve">or strong support (4 and 5 out of 5) compared to 36% of NGOs and also 36% for environmental</w:t>
      </w:r>
      <w:r>
        <w:t xml:space="preserve"> </w:t>
      </w:r>
      <w:r>
        <w:t xml:space="preserve">organisations. On the question on whether to require producers/importers to publish information on</w:t>
      </w:r>
      <w:r>
        <w:t xml:space="preserve"> </w:t>
      </w:r>
      <w:r>
        <w:t xml:space="preserve">how they have prioritised materials that are safe and sustainable-by-design and have substituted</w:t>
      </w:r>
      <w:r>
        <w:t xml:space="preserve"> </w:t>
      </w:r>
      <w:r>
        <w:t xml:space="preserve">chemicals of concern with safer ones whenever possible only 18% of business association respondents</w:t>
      </w:r>
      <w:r>
        <w:t xml:space="preserve"> </w:t>
      </w:r>
      <w:r>
        <w:t xml:space="preserve">provided support or strong support, whereas this was the case for 38% of NGOs and 36% of</w:t>
      </w:r>
      <w:r>
        <w:t xml:space="preserve"> </w:t>
      </w:r>
      <w:r>
        <w:t xml:space="preserve">environmental organisations.</w:t>
      </w:r>
      <w:r>
        <w:br/>
      </w:r>
      <w:r>
        <w:t xml:space="preserve">The requirement to provide information on the product, e.g. in the form of a Digital Product Passport,</w:t>
      </w:r>
      <w:r>
        <w:t xml:space="preserve"> </w:t>
      </w:r>
      <w:r>
        <w:t xml:space="preserve">was generally very well accepted across all stakeholder groups, specifically regarding how the user</w:t>
      </w:r>
      <w:r>
        <w:t xml:space="preserve"> </w:t>
      </w:r>
      <w:r>
        <w:t xml:space="preserve">should interact with the product, as well as on the information to be contained in the Digital Product</w:t>
      </w:r>
      <w:r>
        <w:t xml:space="preserve"> </w:t>
      </w:r>
      <w:r>
        <w:t xml:space="preserve">Passport such as the product’s environmental performance, information on compliance with ecolabels,</w:t>
      </w:r>
      <w:r>
        <w:t xml:space="preserve"> </w:t>
      </w:r>
      <w:r>
        <w:t xml:space="preserve">standards and legislation, on safe use and recyclability, and on the economic actors at the origin of the</w:t>
      </w:r>
      <w:r>
        <w:t xml:space="preserve"> </w:t>
      </w:r>
      <w:r>
        <w:t xml:space="preserve">information. With regards to including information on the social conditions along the value chain,</w:t>
      </w:r>
      <w:r>
        <w:t xml:space="preserve"> </w:t>
      </w:r>
      <w:r>
        <w:t xml:space="preserve">31% of business associations agreed or strongly agreed, compared to 88% of NGOs and 100% of</w:t>
      </w:r>
      <w:r>
        <w:t xml:space="preserve"> </w:t>
      </w:r>
      <w:r>
        <w:t xml:space="preserve">environmental organisations. On the other hand, requirements to disclose information that could be of</w:t>
      </w:r>
      <w:r>
        <w:t xml:space="preserve"> </w:t>
      </w:r>
      <w:r>
        <w:t xml:space="preserve">use to other operators for repair, remanufacture or recycling, or to market surveillance authorities, was</w:t>
      </w:r>
      <w:r>
        <w:t xml:space="preserve"> </w:t>
      </w:r>
      <w:r>
        <w:t xml:space="preserve">not so well supported by business associations where only 18% agreed or strongly agreed in</w:t>
      </w:r>
      <w:r>
        <w:t xml:space="preserve"> </w:t>
      </w:r>
      <w:r>
        <w:t xml:space="preserve">comparison to 71% of NGOs and 73% of environmental organisations. Similarly, on the need to</w:t>
      </w:r>
      <w:r>
        <w:t xml:space="preserve"> </w:t>
      </w:r>
      <w:r>
        <w:t xml:space="preserve">include information on the quantities of materials and substances contained in the product, 25% of</w:t>
      </w:r>
      <w:r>
        <w:t xml:space="preserve"> </w:t>
      </w:r>
      <w:r>
        <w:t xml:space="preserve">business associations agreed or strongly agreed, compared to 87% of NGOs and 100% of</w:t>
      </w:r>
      <w:r>
        <w:t xml:space="preserve"> </w:t>
      </w:r>
      <w:r>
        <w:t xml:space="preserve">environmental organisations. The greatest challenge identified to the implementation of the Digital</w:t>
      </w:r>
      <w:r>
        <w:t xml:space="preserve"> </w:t>
      </w:r>
      <w:r>
        <w:t xml:space="preserve">Product Passport related to the complexity of the value chains.</w:t>
      </w:r>
      <w:r>
        <w:br/>
      </w:r>
      <w:r>
        <w:t xml:space="preserve">The category of products for which most respondents considered that a potential ban on the</w:t>
      </w:r>
      <w:r>
        <w:t xml:space="preserve"> </w:t>
      </w:r>
      <w:r>
        <w:t xml:space="preserve">destruction of unsold consumer products should not apply, were those that pose a health or safety risk.</w:t>
      </w:r>
      <w:r>
        <w:t xml:space="preserve"> </w:t>
      </w:r>
      <w:r>
        <w:t xml:space="preserve">All four Circular Business Models proposed (reverse logistics, product-service systems, collaborative</w:t>
      </w:r>
      <w:r>
        <w:t xml:space="preserve"> </w:t>
      </w:r>
      <w:r>
        <w:t xml:space="preserve">and sharing economy, on-demand production) were similarly supported across all stakeholder groups.</w:t>
      </w:r>
      <w:r>
        <w:t xml:space="preserve"> </w:t>
      </w:r>
      <w:r>
        <w:t xml:space="preserve">The main obstacle to the uptake of these business models was seen in legislation, with concerns on</w:t>
      </w:r>
      <w:r>
        <w:t xml:space="preserve"> </w:t>
      </w:r>
      <w:r>
        <w:t xml:space="preserve">profitability and investment level coming next. The most approved measures supporting the Circular</w:t>
      </w:r>
      <w:r>
        <w:t xml:space="preserve"> </w:t>
      </w:r>
      <w:r>
        <w:t xml:space="preserve">Business Models (CBM) “product-service system”, “collaborative &amp; sharing economy” and “reverse</w:t>
      </w:r>
      <w:r>
        <w:t xml:space="preserve"> </w:t>
      </w:r>
      <w:r>
        <w:t xml:space="preserve">logistics” related to Green Public Procurement and obligations to producers for take-back and</w:t>
      </w:r>
      <w:r>
        <w:t xml:space="preserve"> </w:t>
      </w:r>
      <w:r>
        <w:t xml:space="preserve">repair/maintenance. The CBM “on-demand production” was considered to be best supported by tools</w:t>
      </w:r>
      <w:r>
        <w:t xml:space="preserve"> </w:t>
      </w:r>
      <w:r>
        <w:t xml:space="preserve">to measure the benefits and financial viability of CBMs. Other CBMs were suggested in the open</w:t>
      </w:r>
      <w:r>
        <w:t xml:space="preserve"> </w:t>
      </w:r>
      <w:r>
        <w:t xml:space="preserve">answers, such as producer ownership (incl. lend/lease, rental), models encouraging consumers to</w:t>
      </w:r>
      <w:r>
        <w:t xml:space="preserve"> </w:t>
      </w:r>
      <w:r>
        <w:t xml:space="preserve">return products (buy-back, deposit) and those supporting secondary use of products (trusted</w:t>
      </w:r>
      <w:r>
        <w:t xml:space="preserve"> </w:t>
      </w:r>
      <w:r>
        <w:t xml:space="preserve">marketplaces, re-manufacturing). The empowerment of consumers in repair / do-it-yourself activities</w:t>
      </w:r>
      <w:r>
        <w:t xml:space="preserve"> </w:t>
      </w:r>
      <w:r>
        <w:t xml:space="preserve">with open resources, as well of that of producers in cooperatives, were suggested.</w:t>
      </w:r>
      <w:r>
        <w:t xml:space="preserve"> </w:t>
      </w:r>
      <w:r>
        <w:t xml:space="preserve">Across all stakeholder groups, the most supported incentives for circularity relate to access to finance</w:t>
      </w:r>
      <w:r>
        <w:t xml:space="preserve"> </w:t>
      </w:r>
      <w:r>
        <w:t xml:space="preserve">for the production and consumption of sustainable products, hence underlining that these constitute an</w:t>
      </w:r>
      <w:r>
        <w:t xml:space="preserve"> </w:t>
      </w:r>
      <w:r>
        <w:t xml:space="preserve">investment. Transparency and standards were also well supported, as well as mandatory Green Public</w:t>
      </w:r>
      <w:r>
        <w:t xml:space="preserve"> </w:t>
      </w:r>
      <w:r>
        <w:t xml:space="preserve">Procurement criteria. Voluntary schemes such as the Ecolabel were the least supported measure.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Other incentives were suggested by the open answers, such as a tax on virgin / fossil materials or a tax</w:t>
      </w:r>
      <w:r>
        <w:t xml:space="preserve"> </w:t>
      </w:r>
      <w:r>
        <w:t xml:space="preserve">on environmental impact.</w:t>
      </w:r>
      <w:r>
        <w:t xml:space="preserve"> </w:t>
      </w:r>
      <w:r>
        <w:t xml:space="preserve">Compliance with and enforcement of sustainability requirements for products</w:t>
      </w:r>
      <w:r>
        <w:t xml:space="preserve"> </w:t>
      </w:r>
      <w:r>
        <w:t xml:space="preserve">The best supported measure put forward across all stakeholder groups to enhance compliance was for</w:t>
      </w:r>
      <w:r>
        <w:t xml:space="preserve"> </w:t>
      </w:r>
      <w:r>
        <w:t xml:space="preserve">the European Commission to provide guidance and support to Member States. Also very well</w:t>
      </w:r>
      <w:r>
        <w:t xml:space="preserve"> </w:t>
      </w:r>
      <w:r>
        <w:t xml:space="preserve">supported was the proposal to set verification targets for products most likely to be non-compliant. On</w:t>
      </w:r>
      <w:r>
        <w:t xml:space="preserve"> </w:t>
      </w:r>
      <w:r>
        <w:t xml:space="preserve">the other hand, distributing the enforcement per sector among Member States was generally rejected.</w:t>
      </w:r>
      <w:r>
        <w:t xml:space="preserve"> </w:t>
      </w:r>
      <w:r>
        <w:t xml:space="preserve">The answers to the open question highlighted in addition that Market Surveillance should focus in</w:t>
      </w:r>
      <w:r>
        <w:t xml:space="preserve"> </w:t>
      </w:r>
      <w:r>
        <w:t xml:space="preserve">priority on imports and online sales.</w:t>
      </w:r>
    </w:p>
    <w:p>
      <w:pPr>
        <w:pStyle w:val="BodyText"/>
      </w:pPr>
      <w:r>
        <w:t xml:space="preserve">OPC results: views by main stakeholder category</w:t>
      </w:r>
      <w:r>
        <w:br/>
      </w:r>
      <w:r>
        <w:t xml:space="preserve">1. Business association and company views</w:t>
      </w:r>
    </w:p>
    <w:p>
      <w:pPr>
        <w:pStyle w:val="BodyText"/>
      </w:pPr>
      <w:r>
        <w:t xml:space="preserve">Problem definition: general support from industry for the main lines of the problems analysed</w:t>
      </w:r>
      <w:r>
        <w:t xml:space="preserve"> </w:t>
      </w:r>
      <w:r>
        <w:t xml:space="preserve">in this impact assessment: a high number of respondents agreed that products are not currently</w:t>
      </w:r>
      <w:r>
        <w:t xml:space="preserve"> </w:t>
      </w:r>
      <w:r>
        <w:t xml:space="preserve">designed to be easily repaired or upgraded (51% agree or strongly agree; 13% disagree or</w:t>
      </w:r>
      <w:r>
        <w:t xml:space="preserve"> </w:t>
      </w:r>
      <w:r>
        <w:t xml:space="preserve">strongly disagree); a high number also agreed that products do not sufficiently cover the costs of</w:t>
      </w:r>
      <w:r>
        <w:t xml:space="preserve"> </w:t>
      </w:r>
      <w:r>
        <w:t xml:space="preserve">the harm that their production and use cause to the environment (40% agree or strongly agree;</w:t>
      </w:r>
      <w:r>
        <w:t xml:space="preserve"> </w:t>
      </w:r>
      <w:r>
        <w:t xml:space="preserve">20% disagree or strongly disagree). More also believe that products sold in the EU are less</w:t>
      </w:r>
      <w:r>
        <w:t xml:space="preserve"> </w:t>
      </w:r>
      <w:r>
        <w:t xml:space="preserve">sustainable because economic actors do not have adequate and reliable information on the</w:t>
      </w:r>
      <w:r>
        <w:t xml:space="preserve"> </w:t>
      </w:r>
      <w:r>
        <w:t xml:space="preserve">sustainability of products (54% agree or strongly agree, while 22% disagree or strongly disagree</w:t>
      </w:r>
      <w:r>
        <w:t xml:space="preserve"> </w:t>
      </w:r>
      <w:r>
        <w:t xml:space="preserve">with this statement).</w:t>
      </w:r>
    </w:p>
    <w:p>
      <w:pPr>
        <w:pStyle w:val="BodyText"/>
      </w:pPr>
      <w:r>
        <w:t xml:space="preserve">Problems related to the internal market are seen as significant contributors to the problem: a</w:t>
      </w:r>
      <w:r>
        <w:t xml:space="preserve"> </w:t>
      </w:r>
      <w:r>
        <w:t xml:space="preserve">lack of harmonized requirements to foster the sustainable design of products was perceived by</w:t>
      </w:r>
      <w:r>
        <w:t xml:space="preserve"> </w:t>
      </w:r>
      <w:r>
        <w:t xml:space="preserve">many (65% agreed or strongly agreed; 18% disagreed or strongly disagreed), and 65% agreed or</w:t>
      </w:r>
      <w:r>
        <w:t xml:space="preserve"> </w:t>
      </w:r>
      <w:r>
        <w:t xml:space="preserve">strongly agreed that diverging national rules and lack of a harmonized set of EU rules discourage</w:t>
      </w:r>
      <w:r>
        <w:t xml:space="preserve"> </w:t>
      </w:r>
      <w:r>
        <w:t xml:space="preserve">large businesses from offering more sustainable products, compared to only 17% who disagree or</w:t>
      </w:r>
      <w:r>
        <w:t xml:space="preserve"> </w:t>
      </w:r>
      <w:r>
        <w:t xml:space="preserve">strongly disagree.</w:t>
      </w:r>
    </w:p>
    <w:p>
      <w:pPr>
        <w:pStyle w:val="BodyText"/>
      </w:pPr>
      <w:r>
        <w:t xml:space="preserve">Views on options: industry support varied depending on action in question: support for</w:t>
      </w:r>
      <w:r>
        <w:t xml:space="preserve"> </w:t>
      </w:r>
      <w:r>
        <w:t xml:space="preserve">requiring a reparability score on products was comparatively low (23% favouring or strongly</w:t>
      </w:r>
      <w:r>
        <w:t xml:space="preserve"> </w:t>
      </w:r>
      <w:r>
        <w:t xml:space="preserve">favouring; 34% disagreeing or strongly disagreeing), as was support for banning substances</w:t>
      </w:r>
      <w:r>
        <w:t xml:space="preserve"> </w:t>
      </w:r>
      <w:r>
        <w:t xml:space="preserve">inhibiting recyclability (35% versus 37% respectively). In contrast, the idea of requiring</w:t>
      </w:r>
      <w:r>
        <w:t xml:space="preserve"> </w:t>
      </w:r>
      <w:r>
        <w:t xml:space="preserve">information on environmental footprint in a Digital Product Passport was well received (68%</w:t>
      </w:r>
      <w:r>
        <w:t xml:space="preserve"> </w:t>
      </w:r>
      <w:r>
        <w:t xml:space="preserve">agree or strongly agree; 9% disagree or strongly disagree), as was that of requiring information</w:t>
      </w:r>
      <w:r>
        <w:t xml:space="preserve"> </w:t>
      </w:r>
      <w:r>
        <w:t xml:space="preserve">on social conditions along the value chain (44% agree or strongly agree; 23% disagree or</w:t>
      </w:r>
      <w:r>
        <w:t xml:space="preserve"> </w:t>
      </w:r>
      <w:r>
        <w:t xml:space="preserve">strongly disagree).</w:t>
      </w:r>
    </w:p>
    <w:p>
      <w:pPr>
        <w:pStyle w:val="BodyText"/>
      </w:pPr>
      <w:r>
        <w:t xml:space="preserve">Quite high support on options to incentivise sustainable products: 61% supported or strongly</w:t>
      </w:r>
      <w:r>
        <w:t xml:space="preserve"> </w:t>
      </w:r>
      <w:r>
        <w:t xml:space="preserve">supported the idea of modulating producer fees under Extended Producer Responsibility schemes</w:t>
      </w:r>
      <w:r>
        <w:t xml:space="preserve"> </w:t>
      </w:r>
      <w:r>
        <w:t xml:space="preserve">based on the sustainability of products (compared to 32% who expressed middle, low or very low</w:t>
      </w:r>
      <w:r>
        <w:t xml:space="preserve"> </w:t>
      </w:r>
      <w:r>
        <w:t xml:space="preserve">preference for this). The idea of identifying classes of product performance was supported or</w:t>
      </w:r>
      <w:r>
        <w:t xml:space="preserve"> </w:t>
      </w:r>
      <w:r>
        <w:t xml:space="preserve">strongly supported by 53%, while 41% expressed middle, low or very low preference for this. The</w:t>
      </w:r>
      <w:r>
        <w:t xml:space="preserve"> </w:t>
      </w:r>
      <w:r>
        <w:t xml:space="preserve">idea or introducing mandatory Green Public Procurement criteria received quite high support:</w:t>
      </w:r>
      <w:r>
        <w:t xml:space="preserve"> </w:t>
      </w:r>
      <w:r>
        <w:t xml:space="preserve">59% supported or strongly supported it, while 27% expressed middle, low or very low preference</w:t>
      </w:r>
      <w:r>
        <w:t xml:space="preserve"> </w:t>
      </w:r>
      <w:r>
        <w:t xml:space="preserve">for this.</w:t>
      </w:r>
    </w:p>
    <w:p>
      <w:pPr>
        <w:pStyle w:val="BodyText"/>
      </w:pPr>
      <w:r>
        <w:t xml:space="preserve">On monitoring and enforcement, low support for requiring third-party certification or inspection</w:t>
      </w:r>
      <w:r>
        <w:t xml:space="preserve"> </w:t>
      </w:r>
      <w:r>
        <w:t xml:space="preserve">to simplify the work of Member State enforcement authorities: 53% expressed middle, low or very</w:t>
      </w:r>
      <w:r>
        <w:t xml:space="preserve"> </w:t>
      </w:r>
      <w:r>
        <w:t xml:space="preserve">low support, while 28% were supportive or very supportive.</w:t>
      </w:r>
    </w:p>
    <w:p>
      <w:pPr>
        <w:pStyle w:val="BodyText"/>
      </w:pPr>
      <w:r>
        <w:t xml:space="preserve">90</w:t>
      </w:r>
    </w:p>
    <w:p>
      <w:pPr>
        <w:pStyle w:val="Compact"/>
        <w:numPr>
          <w:ilvl w:val="0"/>
          <w:numId w:val="1006"/>
        </w:numPr>
      </w:pPr>
      <w:r>
        <w:t xml:space="preserve">EU citizens and consumer organisations views</w:t>
      </w:r>
    </w:p>
    <w:p>
      <w:pPr>
        <w:pStyle w:val="FirstParagraph"/>
      </w:pPr>
      <w:r>
        <w:t xml:space="preserve">Problem definition: very strong support on aspects related to the problem definition: 93%</w:t>
      </w:r>
      <w:r>
        <w:t xml:space="preserve"> </w:t>
      </w:r>
      <w:r>
        <w:t xml:space="preserve">agree that products are not currently designed to be easily repaired or upgraded (only 4%</w:t>
      </w:r>
      <w:r>
        <w:t xml:space="preserve"> </w:t>
      </w:r>
      <w:r>
        <w:t xml:space="preserve">disagree or strongly disagree); 91% agree that products do not sufficiently cover the costs of the</w:t>
      </w:r>
      <w:r>
        <w:t xml:space="preserve"> </w:t>
      </w:r>
      <w:r>
        <w:t xml:space="preserve">harm that their production and use cause to the environment (4% disagree or strongly disagree).</w:t>
      </w:r>
      <w:r>
        <w:t xml:space="preserve"> </w:t>
      </w:r>
      <w:r>
        <w:t xml:space="preserve">87% agree or strongly agree that product repair costs are too high compared to buying new</w:t>
      </w:r>
      <w:r>
        <w:t xml:space="preserve"> </w:t>
      </w:r>
      <w:r>
        <w:t xml:space="preserve">products (8.6% disagree or strongly disagree). 75% agree or strongly agree that voluntary</w:t>
      </w:r>
      <w:r>
        <w:t xml:space="preserve"> </w:t>
      </w:r>
      <w:r>
        <w:t xml:space="preserve">approaches, such as labelling, do not provide sufficient incentives for businesses to offer more</w:t>
      </w:r>
      <w:r>
        <w:t xml:space="preserve"> </w:t>
      </w:r>
      <w:r>
        <w:t xml:space="preserve">sustainable products (7.5% disagree or strongly disagree).</w:t>
      </w:r>
    </w:p>
    <w:p>
      <w:pPr>
        <w:pStyle w:val="BodyText"/>
      </w:pPr>
      <w:r>
        <w:t xml:space="preserve">Views on options: strong support for a majority of the measures included in the preferred</w:t>
      </w:r>
      <w:r>
        <w:t xml:space="preserve"> </w:t>
      </w:r>
      <w:r>
        <w:t xml:space="preserve">options of this impact assessment: 69% favoured or strongly favored the possibility of requiring</w:t>
      </w:r>
      <w:r>
        <w:t xml:space="preserve"> </w:t>
      </w:r>
      <w:r>
        <w:t xml:space="preserve">a reparability score on products (15% disagreed or strongly disagreed with this), and 71,5%</w:t>
      </w:r>
      <w:r>
        <w:t xml:space="preserve"> </w:t>
      </w:r>
      <w:r>
        <w:t xml:space="preserve">favoured or strongly favored banning substances inhibiting recyclability (15% disagreed or</w:t>
      </w:r>
      <w:r>
        <w:t xml:space="preserve"> </w:t>
      </w:r>
      <w:r>
        <w:t xml:space="preserve">strongly disagreed). 88% agreed or strongly agreed with requiring information on environmental</w:t>
      </w:r>
      <w:r>
        <w:t xml:space="preserve"> </w:t>
      </w:r>
      <w:r>
        <w:t xml:space="preserve">footprint in the Digital Product Passport (6% disagreed or strongly disagreed), and 85% agreed</w:t>
      </w:r>
      <w:r>
        <w:t xml:space="preserve"> </w:t>
      </w:r>
      <w:r>
        <w:t xml:space="preserve">or strongly agreed with requiring information on social conditions along the value chain (6%</w:t>
      </w:r>
      <w:r>
        <w:t xml:space="preserve"> </w:t>
      </w:r>
      <w:r>
        <w:t xml:space="preserve">disagreed or strongly disagreed). 78% supported or strongly supported the idea of modulating</w:t>
      </w:r>
      <w:r>
        <w:t xml:space="preserve"> </w:t>
      </w:r>
      <w:r>
        <w:t xml:space="preserve">producer fees under Extended Producer Responsibility schemes based on the sustainability of</w:t>
      </w:r>
      <w:r>
        <w:t xml:space="preserve"> </w:t>
      </w:r>
      <w:r>
        <w:t xml:space="preserve">products.</w:t>
      </w:r>
    </w:p>
    <w:p>
      <w:pPr>
        <w:pStyle w:val="BodyText"/>
      </w:pPr>
      <w:r>
        <w:t xml:space="preserve">Strong support for options on incentives: 76% also expressed support or strong support for the</w:t>
      </w:r>
      <w:r>
        <w:t xml:space="preserve"> </w:t>
      </w:r>
      <w:r>
        <w:t xml:space="preserve">idea of identifying classes of product performance. The idea or introducing mandatory Green</w:t>
      </w:r>
      <w:r>
        <w:t xml:space="preserve"> </w:t>
      </w:r>
      <w:r>
        <w:t xml:space="preserve">Public Procurement criteria received overwhelming support (84% supported or strongly</w:t>
      </w:r>
      <w:r>
        <w:t xml:space="preserve"> </w:t>
      </w:r>
      <w:r>
        <w:t xml:space="preserve">supported it).</w:t>
      </w:r>
    </w:p>
    <w:p>
      <w:pPr>
        <w:pStyle w:val="BodyText"/>
      </w:pPr>
      <w:r>
        <w:t xml:space="preserve">On monitoring and enforcement, support for requiring third-party certification or inspection to</w:t>
      </w:r>
      <w:r>
        <w:t xml:space="preserve"> </w:t>
      </w:r>
      <w:r>
        <w:t xml:space="preserve">simplify the work of Member State enforcement authorities was relatively high: 60% were</w:t>
      </w:r>
      <w:r>
        <w:t xml:space="preserve"> </w:t>
      </w:r>
      <w:r>
        <w:t xml:space="preserve">supportive or very supportive while 31% expressed middle, low or very low support.</w:t>
      </w:r>
    </w:p>
    <w:p>
      <w:pPr>
        <w:pStyle w:val="Compact"/>
        <w:numPr>
          <w:ilvl w:val="0"/>
          <w:numId w:val="1007"/>
        </w:numPr>
      </w:pPr>
      <w:r>
        <w:t xml:space="preserve">Environmental organisation and NGOs</w:t>
      </w:r>
    </w:p>
    <w:p>
      <w:pPr>
        <w:pStyle w:val="FirstParagraph"/>
      </w:pPr>
      <w:r>
        <w:t xml:space="preserve">Problem definition: very strong support for problems identified: 95% agree or strongly agree</w:t>
      </w:r>
      <w:r>
        <w:t xml:space="preserve"> </w:t>
      </w:r>
      <w:r>
        <w:t xml:space="preserve">that products do not sufficiently cover the costs of the harm that their production and use cause to</w:t>
      </w:r>
      <w:r>
        <w:t xml:space="preserve"> </w:t>
      </w:r>
      <w:r>
        <w:t xml:space="preserve">the environment and 88% agree or strongly agree that many products are not designed to be</w:t>
      </w:r>
      <w:r>
        <w:t xml:space="preserve"> </w:t>
      </w:r>
      <w:r>
        <w:t xml:space="preserve">easily repaired or upgraded. 76% agree or strongly agree that materials used in products are</w:t>
      </w:r>
      <w:r>
        <w:t xml:space="preserve"> </w:t>
      </w:r>
      <w:r>
        <w:t xml:space="preserve">more and more complex and difficult to recycle, and 78% that agree or strongly agree that that</w:t>
      </w:r>
      <w:r>
        <w:t xml:space="preserve"> </w:t>
      </w:r>
      <w:r>
        <w:t xml:space="preserve">economic actors do not have adequate and reliable information on the sustainability of products.</w:t>
      </w:r>
    </w:p>
    <w:p>
      <w:pPr>
        <w:pStyle w:val="BodyText"/>
      </w:pPr>
      <w:r>
        <w:t xml:space="preserve">This stakeholder category also recognized that issues related to the internal market are</w:t>
      </w:r>
      <w:r>
        <w:t xml:space="preserve"> </w:t>
      </w:r>
      <w:r>
        <w:t xml:space="preserve">contributing to the problem: 92% agreed or strongly agreed that there is a lack of harmonized</w:t>
      </w:r>
      <w:r>
        <w:t xml:space="preserve"> </w:t>
      </w:r>
      <w:r>
        <w:t xml:space="preserve">requirements to foster the sustainable design of products (only 7% disagreed or were neutral,</w:t>
      </w:r>
      <w:r>
        <w:t xml:space="preserve"> </w:t>
      </w:r>
      <w:r>
        <w:t xml:space="preserve">with no respondent strongly disagreeing), and 69% agreed or strongly agreed that diverging</w:t>
      </w:r>
      <w:r>
        <w:t xml:space="preserve"> </w:t>
      </w:r>
      <w:r>
        <w:t xml:space="preserve">national rules and lack of a harmonized set of EU rules discourage large businesses from offering</w:t>
      </w:r>
      <w:r>
        <w:t xml:space="preserve"> </w:t>
      </w:r>
      <w:r>
        <w:t xml:space="preserve">more sustainable products, compared to 24% who disagreed, strongly disagreed or were neural.</w:t>
      </w:r>
      <w:r>
        <w:t xml:space="preserve"> </w:t>
      </w:r>
      <w:r>
        <w:t xml:space="preserve">Views on options: very strong support for a majority of the measures included in the preferred</w:t>
      </w:r>
      <w:r>
        <w:t xml:space="preserve"> </w:t>
      </w:r>
      <w:r>
        <w:t xml:space="preserve">options of this impact assessment: 70% favoured or strongly favored requiring a reparability</w:t>
      </w:r>
      <w:r>
        <w:t xml:space="preserve"> </w:t>
      </w:r>
      <w:r>
        <w:t xml:space="preserve">score on products (19% disagreed, strongly disagreed or were neutral). 76% favoured or strongly</w:t>
      </w:r>
      <w:r>
        <w:t xml:space="preserve"> </w:t>
      </w:r>
      <w:r>
        <w:t xml:space="preserve">favored banning substances inhibiting recyclability (17% disagreed, strongly disagreed or were</w:t>
      </w:r>
      <w:r>
        <w:t xml:space="preserve"> </w:t>
      </w:r>
      <w:r>
        <w:t xml:space="preserve">neutral), and requiring information on a product’s average expected lifespan to be provided with</w:t>
      </w:r>
      <w:r>
        <w:t xml:space="preserve"> </w:t>
      </w:r>
      <w:r>
        <w:t xml:space="preserve">a product was supported or strongly supported by 53% (39% disagreed, strongly disagreed or</w:t>
      </w:r>
      <w:r>
        <w:t xml:space="preserve"> </w:t>
      </w:r>
      <w:r>
        <w:t xml:space="preserve">were neutral). 92% agreed or strongly agreed that information on environmental footprint should</w:t>
      </w:r>
      <w:r>
        <w:t xml:space="preserve"> </w:t>
      </w:r>
      <w:r>
        <w:t xml:space="preserve">be collected as part of the Digital Product Passport, and 90% agreed or strongly agreed with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requiring information on social conditions along the value chain. 91% supported or strongly</w:t>
      </w:r>
      <w:r>
        <w:t xml:space="preserve"> </w:t>
      </w:r>
      <w:r>
        <w:t xml:space="preserve">supported the idea of introducing mandatory Green Public Procurement criteria.</w:t>
      </w:r>
    </w:p>
    <w:p>
      <w:pPr>
        <w:pStyle w:val="Compact"/>
        <w:numPr>
          <w:ilvl w:val="0"/>
          <w:numId w:val="1008"/>
        </w:numPr>
      </w:pPr>
      <w:r>
        <w:t xml:space="preserve">EU Public Authorities</w:t>
      </w:r>
    </w:p>
    <w:p>
      <w:pPr>
        <w:pStyle w:val="FirstParagraph"/>
      </w:pPr>
      <w:r>
        <w:t xml:space="preserve">Problem definition: Public authorities in the EU expressed very strong overall agreement with</w:t>
      </w:r>
      <w:r>
        <w:t xml:space="preserve"> </w:t>
      </w:r>
      <w:r>
        <w:t xml:space="preserve">the main problems identified in this impact assessment: 80% agreed or strongly agreed that</w:t>
      </w:r>
      <w:r>
        <w:t xml:space="preserve"> </w:t>
      </w:r>
      <w:r>
        <w:t xml:space="preserve">economic actors do not have adequate and reliable information on the sustainability of products</w:t>
      </w:r>
      <w:r>
        <w:t xml:space="preserve"> </w:t>
      </w:r>
      <w:r>
        <w:t xml:space="preserve">(only 17% disagreed, strongly disagreed or were neutral), and 100% agreed or strongly agreed</w:t>
      </w:r>
      <w:r>
        <w:t xml:space="preserve"> </w:t>
      </w:r>
      <w:r>
        <w:t xml:space="preserve">that many products are not designed to be easily repaired or upgraded (with none disagreeing).</w:t>
      </w:r>
      <w:r>
        <w:t xml:space="preserve"> </w:t>
      </w:r>
      <w:r>
        <w:t xml:space="preserve">90% agreed or strongly agreed that products do not sufficiently cover the costs of the harm that</w:t>
      </w:r>
      <w:r>
        <w:t xml:space="preserve"> </w:t>
      </w:r>
      <w:r>
        <w:t xml:space="preserve">their production and use cause to the environment (with none disagreeing). 90% also said that</w:t>
      </w:r>
      <w:r>
        <w:t xml:space="preserve"> </w:t>
      </w:r>
      <w:r>
        <w:t xml:space="preserve">materials used in products are more and more complex and difficult to recycle.</w:t>
      </w:r>
    </w:p>
    <w:p>
      <w:pPr>
        <w:pStyle w:val="BodyText"/>
      </w:pPr>
      <w:r>
        <w:t xml:space="preserve">Internal market fragmentation is recognised by EU authorities as an issue: Over 95% agreed or</w:t>
      </w:r>
      <w:r>
        <w:t xml:space="preserve"> </w:t>
      </w:r>
      <w:r>
        <w:t xml:space="preserve">strongly agreed that there is no harmonized set of requirements to foster the sustainable design of</w:t>
      </w:r>
      <w:r>
        <w:t xml:space="preserve"> </w:t>
      </w:r>
      <w:r>
        <w:t xml:space="preserve">products placed on the EU market, and 70% agreed or strongly agreed that diverging national</w:t>
      </w:r>
      <w:r>
        <w:t xml:space="preserve"> </w:t>
      </w:r>
      <w:r>
        <w:t xml:space="preserve">rules and lack of a harmonized set of EU rules discourage large cross-border businesses from</w:t>
      </w:r>
      <w:r>
        <w:t xml:space="preserve"> </w:t>
      </w:r>
      <w:r>
        <w:t xml:space="preserve">offering more sustainable products.</w:t>
      </w:r>
    </w:p>
    <w:p>
      <w:pPr>
        <w:pStyle w:val="BodyText"/>
      </w:pPr>
      <w:r>
        <w:t xml:space="preserve">90% agreed or strongly agreed that voluntary approaches, such as labelling, do not provide</w:t>
      </w:r>
      <w:r>
        <w:t xml:space="preserve"> </w:t>
      </w:r>
      <w:r>
        <w:t xml:space="preserve">sufficient incentives for businesses to offer more sustainable products.</w:t>
      </w:r>
    </w:p>
    <w:p>
      <w:pPr>
        <w:pStyle w:val="BodyText"/>
      </w:pPr>
      <w:r>
        <w:t xml:space="preserve">Views on options: Strong support for action on reparability: 87% favoured or strongly favored</w:t>
      </w:r>
      <w:r>
        <w:t xml:space="preserve"> </w:t>
      </w:r>
      <w:r>
        <w:t xml:space="preserve">requiring information on reparability to be provided on or with a product and 73% expressed the</w:t>
      </w:r>
      <w:r>
        <w:t xml:space="preserve"> </w:t>
      </w:r>
      <w:r>
        <w:t xml:space="preserve">same responses for requiring a reparability score on products (20% disagreed, strongly</w:t>
      </w:r>
      <w:r>
        <w:t xml:space="preserve"> </w:t>
      </w:r>
      <w:r>
        <w:t xml:space="preserve">disagreed or were neutral here). 83% support or strongly support requiring modular design of</w:t>
      </w:r>
      <w:r>
        <w:t xml:space="preserve"> </w:t>
      </w:r>
      <w:r>
        <w:t xml:space="preserve">their products.</w:t>
      </w:r>
    </w:p>
    <w:p>
      <w:pPr>
        <w:pStyle w:val="BodyText"/>
      </w:pPr>
      <w:r>
        <w:t xml:space="preserve">Action on product content also strongly supported: 93% favored or strongly favored banning</w:t>
      </w:r>
      <w:r>
        <w:t xml:space="preserve"> </w:t>
      </w:r>
      <w:r>
        <w:t xml:space="preserve">substances inhibiting recyclability, and 87% agreed or strongly agreed that information on</w:t>
      </w:r>
      <w:r>
        <w:t xml:space="preserve"> </w:t>
      </w:r>
      <w:r>
        <w:t xml:space="preserve">recycled content of each material present in a product should be collected as part of the Digital</w:t>
      </w:r>
      <w:r>
        <w:t xml:space="preserve"> </w:t>
      </w:r>
      <w:r>
        <w:t xml:space="preserve">Product Passport.</w:t>
      </w:r>
    </w:p>
    <w:p>
      <w:pPr>
        <w:pStyle w:val="BodyText"/>
      </w:pPr>
      <w:r>
        <w:t xml:space="preserve">Positive views on options on incentives: 90% supported or strongly supported modulating</w:t>
      </w:r>
      <w:r>
        <w:t xml:space="preserve"> </w:t>
      </w:r>
      <w:r>
        <w:t xml:space="preserve">producer fees under Extended Producer Responsibility schemes based on the sustainability of</w:t>
      </w:r>
      <w:r>
        <w:t xml:space="preserve"> </w:t>
      </w:r>
      <w:r>
        <w:t xml:space="preserve">products, and 83% supported or strongly supported the idea of identifying different classes of</w:t>
      </w:r>
      <w:r>
        <w:t xml:space="preserve"> </w:t>
      </w:r>
      <w:r>
        <w:t xml:space="preserve">sustainability performance for products at EU level. 87% supported or strongly supported</w:t>
      </w:r>
      <w:r>
        <w:t xml:space="preserve"> </w:t>
      </w:r>
      <w:r>
        <w:t xml:space="preserve">introduction of mandatory Green Public Procurement criteria.</w:t>
      </w:r>
      <w:r>
        <w:t xml:space="preserve"> </w:t>
      </w:r>
      <w:r>
        <w:t xml:space="preserve">More mixed views on monitoring and enforcement: requiring third-party certification or</w:t>
      </w:r>
      <w:r>
        <w:t xml:space="preserve"> </w:t>
      </w:r>
      <w:r>
        <w:t xml:space="preserve">inspection had mixed levels of support - 50% supported or strongly supported while 50%</w:t>
      </w:r>
      <w:r>
        <w:t xml:space="preserve"> </w:t>
      </w:r>
      <w:r>
        <w:t xml:space="preserve">expressed low, very low or neutral support levels. 87% supported or strongly supported the idea</w:t>
      </w:r>
      <w:r>
        <w:t xml:space="preserve"> </w:t>
      </w:r>
      <w:r>
        <w:t xml:space="preserve">of the European Commission providing accompanying measures to Member States (e.g. guidance,</w:t>
      </w:r>
      <w:r>
        <w:t xml:space="preserve"> </w:t>
      </w:r>
      <w:r>
        <w:t xml:space="preserve">support etc.). It should also be noted that there was low support for the idea of distributing of</w:t>
      </w:r>
      <w:r>
        <w:t xml:space="preserve"> </w:t>
      </w:r>
      <w:r>
        <w:t xml:space="preserve">surveillance tasks amongst Member States per product category: 80% expressed low, very low or</w:t>
      </w:r>
      <w:r>
        <w:t xml:space="preserve"> </w:t>
      </w:r>
      <w:r>
        <w:t xml:space="preserve">neutral support levels.</w:t>
      </w:r>
    </w:p>
    <w:p>
      <w:pPr>
        <w:pStyle w:val="BodyText"/>
      </w:pPr>
      <w:r>
        <w:t xml:space="preserve">WORKSHOPS</w:t>
      </w:r>
      <w:r>
        <w:t xml:space="preserve"> </w:t>
      </w:r>
      <w:r>
        <w:t xml:space="preserve">Between 15 April and 15 June 2021, six dedicated workshops were organised on different topics. The</w:t>
      </w:r>
      <w:r>
        <w:t xml:space="preserve"> </w:t>
      </w:r>
      <w:r>
        <w:t xml:space="preserve">seventh workshop dedicated to Member States took place on 9 July 2021. The workshops were widely</w:t>
      </w:r>
      <w:r>
        <w:t xml:space="preserve"> </w:t>
      </w:r>
      <w:r>
        <w:t xml:space="preserve">attended by participants from a number of different stakeholder groups, including business</w:t>
      </w:r>
      <w:r>
        <w:t xml:space="preserve"> </w:t>
      </w:r>
      <w:r>
        <w:t xml:space="preserve">associations, company/business organisation representatives, academics, NGOs, environmental and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social organisations, as well as Member State representatives. A short summary of each workshop is</w:t>
      </w:r>
      <w:r>
        <w:t xml:space="preserve"> </w:t>
      </w:r>
      <w:r>
        <w:t xml:space="preserve">provided below.</w:t>
      </w:r>
      <w:r>
        <w:t xml:space="preserve"> </w:t>
      </w:r>
      <w:r>
        <w:t xml:space="preserve">Workshop #1 - Introduction to Impact Assessment work on the SPI</w:t>
      </w:r>
      <w:r>
        <w:t xml:space="preserve"> </w:t>
      </w:r>
      <w:r>
        <w:t xml:space="preserve">The first workshop took place on 15 April 12021, with 460 registered participants. The aim of the</w:t>
      </w:r>
      <w:r>
        <w:t xml:space="preserve"> </w:t>
      </w:r>
      <w:r>
        <w:t xml:space="preserve">introductory workshop was to present to a broad audience of stakeholders the work being carried out</w:t>
      </w:r>
      <w:r>
        <w:t xml:space="preserve"> </w:t>
      </w:r>
      <w:r>
        <w:t xml:space="preserve">by the external contractors in the context of the study to support the preparation of the current Impact</w:t>
      </w:r>
      <w:r>
        <w:t xml:space="preserve"> </w:t>
      </w:r>
      <w:r>
        <w:t xml:space="preserve">Assessment, including each of the study’s tasks. Stakeholders also received information on upcoming</w:t>
      </w:r>
      <w:r>
        <w:t xml:space="preserve"> </w:t>
      </w:r>
      <w:r>
        <w:t xml:space="preserve">consultation activities and how they could participate in them. Stakeholders were also able to engage</w:t>
      </w:r>
      <w:r>
        <w:t xml:space="preserve"> </w:t>
      </w:r>
      <w:r>
        <w:t xml:space="preserve">and ask questions in relation to SPI.</w:t>
      </w:r>
      <w:r>
        <w:t xml:space="preserve"> </w:t>
      </w:r>
      <w:r>
        <w:t xml:space="preserve">Workshop #2 - Policy support for Circular Business Models</w:t>
      </w:r>
      <w:r>
        <w:t xml:space="preserve"> </w:t>
      </w:r>
      <w:r>
        <w:t xml:space="preserve">The second workshop took place on 27 April 2021 and aimed at receiving feedback from stakeholders</w:t>
      </w:r>
      <w:r>
        <w:t xml:space="preserve"> </w:t>
      </w:r>
      <w:r>
        <w:t xml:space="preserve">on the analysis carried out in the context of the above-mentioned study on Circular Business Models</w:t>
      </w:r>
      <w:r>
        <w:t xml:space="preserve"> </w:t>
      </w:r>
      <w:r>
        <w:t xml:space="preserve">(CBM), and to discuss how policy mixes can be used to support the envisaged revision of the Eco-</w:t>
      </w:r>
      <w:r>
        <w:t xml:space="preserve"> </w:t>
      </w:r>
      <w:r>
        <w:t xml:space="preserve">design Directive to achieve the SPI objectives. 78 stakeholders participated in the workshop.</w:t>
      </w:r>
      <w:r>
        <w:br/>
      </w:r>
      <w:r>
        <w:t xml:space="preserve">Overall, the discussions showed that, in relation to CBM, there is a need to design policies that are not</w:t>
      </w:r>
      <w:r>
        <w:t xml:space="preserve"> </w:t>
      </w:r>
      <w:r>
        <w:t xml:space="preserve">too prescriptive and to focus on improving incentives for circular product design. Further, the need for</w:t>
      </w:r>
      <w:r>
        <w:t xml:space="preserve"> </w:t>
      </w:r>
      <w:r>
        <w:t xml:space="preserve">developing better indicators to determine what success means for CBM was also highlighted. In</w:t>
      </w:r>
      <w:r>
        <w:t xml:space="preserve"> </w:t>
      </w:r>
      <w:r>
        <w:t xml:space="preserve">addition, there is a need to ensure that there are no contradictions between instruments (e.g. eco-</w:t>
      </w:r>
      <w:r>
        <w:t xml:space="preserve"> </w:t>
      </w:r>
      <w:r>
        <w:t xml:space="preserve">modulation and provisions of Ecodesign Directive in the case of the lighting products industry). There</w:t>
      </w:r>
      <w:r>
        <w:t xml:space="preserve"> </w:t>
      </w:r>
      <w:r>
        <w:t xml:space="preserve">was consensus on the need to focus on driving demand and for independent product assessments to</w:t>
      </w:r>
      <w:r>
        <w:t xml:space="preserve"> </w:t>
      </w:r>
      <w:r>
        <w:t xml:space="preserve">ensure that instruments fulfil their purpose. It was also agreed that it was necessary to address the</w:t>
      </w:r>
      <w:r>
        <w:t xml:space="preserve"> </w:t>
      </w:r>
      <w:r>
        <w:t xml:space="preserve">need for additional investments.</w:t>
      </w:r>
      <w:r>
        <w:t xml:space="preserve"> </w:t>
      </w:r>
      <w:r>
        <w:t xml:space="preserve">Workshop #3 - Digital Product Passport</w:t>
      </w:r>
      <w:r>
        <w:t xml:space="preserve"> </w:t>
      </w:r>
      <w:r>
        <w:t xml:space="preserve">The third workshop focused on the Digital Product Passport and was held on 29 April 2021, with</w:t>
      </w:r>
      <w:r>
        <w:t xml:space="preserve"> </w:t>
      </w:r>
      <w:r>
        <w:t xml:space="preserve">around 180 stakeholders attending. The workshop included breakout sessions, where four main</w:t>
      </w:r>
      <w:r>
        <w:t xml:space="preserve"> </w:t>
      </w:r>
      <w:r>
        <w:t xml:space="preserve">themes concerning the Digital Product Passport were discussed in 9 different parallel sessions,</w:t>
      </w:r>
      <w:r>
        <w:t xml:space="preserve"> </w:t>
      </w:r>
      <w:r>
        <w:t xml:space="preserve">covering four different topic areas. Topic area A covered Use cases: potential applications for</w:t>
      </w:r>
      <w:r>
        <w:t xml:space="preserve"> </w:t>
      </w:r>
      <w:r>
        <w:t xml:space="preserve">companies, users and authorities; Topic area B was on Governance, standards and international</w:t>
      </w:r>
      <w:r>
        <w:t xml:space="preserve"> </w:t>
      </w:r>
      <w:r>
        <w:t xml:space="preserve">dimension; Topic area C on Technological approaches and solutions, including the role of blockchain;</w:t>
      </w:r>
      <w:r>
        <w:t xml:space="preserve"> </w:t>
      </w:r>
      <w:r>
        <w:t xml:space="preserve">and Topic area D on Data access, accountability and management, including existing building blocks</w:t>
      </w:r>
      <w:r>
        <w:t xml:space="preserve"> </w:t>
      </w:r>
      <w:r>
        <w:t xml:space="preserve">that could be used for sharing public and private data.</w:t>
      </w:r>
      <w:r>
        <w:t xml:space="preserve"> </w:t>
      </w:r>
      <w:r>
        <w:t xml:space="preserve">Workshop #4 - Social Aspects</w:t>
      </w:r>
      <w:r>
        <w:t xml:space="preserve"> </w:t>
      </w:r>
      <w:r>
        <w:t xml:space="preserve">The fourth workshop focused social aspects and was held on 6 May 2021, with around 75</w:t>
      </w:r>
      <w:r>
        <w:t xml:space="preserve"> </w:t>
      </w:r>
      <w:r>
        <w:t xml:space="preserve">stakeholders attending. The workshop was made up of a plenary session that also included a Q&amp;A</w:t>
      </w:r>
      <w:r>
        <w:t xml:space="preserve"> </w:t>
      </w:r>
      <w:r>
        <w:t xml:space="preserve">session, as well as three parallel breakout sessions. The parallel sessions considered discussion</w:t>
      </w:r>
      <w:r>
        <w:t xml:space="preserve"> </w:t>
      </w:r>
      <w:r>
        <w:t xml:space="preserve">questions on the practical implementation of social aspects into SPI. Stakeholders were split in their</w:t>
      </w:r>
      <w:r>
        <w:t xml:space="preserve"> </w:t>
      </w:r>
      <w:r>
        <w:t xml:space="preserve">opinion on whether it is feasible to address social aspects through product policy tools or on whether</w:t>
      </w:r>
      <w:r>
        <w:t xml:space="preserve"> </w:t>
      </w:r>
      <w:r>
        <w:t xml:space="preserve">requirements on product value chains can complement/add value to requirements on companies.</w:t>
      </w:r>
      <w:r>
        <w:t xml:space="preserve"> </w:t>
      </w:r>
      <w:r>
        <w:t xml:space="preserve">Stakeholders agreed that addressing social aspects is feasible, but it is difficult to monitor. Therefore,</w:t>
      </w:r>
      <w:r>
        <w:t xml:space="preserve"> </w:t>
      </w:r>
      <w:r>
        <w:t xml:space="preserve">the complexity of implementation and enforcement should be considered. Others pointed out that, for</w:t>
      </w:r>
      <w:r>
        <w:t xml:space="preserve"> </w:t>
      </w:r>
      <w:r>
        <w:t xml:space="preserve">public authorities, access to product-level information on social dimensions would facilitate making</w:t>
      </w:r>
      <w:r>
        <w:t xml:space="preserve"> </w:t>
      </w:r>
      <w:r>
        <w:t xml:space="preserve">more sustainable procurement choices, as procurement rules often stipulate that only product-level</w:t>
      </w:r>
      <w:r>
        <w:t xml:space="preserve"> </w:t>
      </w:r>
      <w:r>
        <w:t xml:space="preserve">criteria can be taken into account (rather e.g. than company-level criteria). Social aspects that could be</w:t>
      </w:r>
      <w:r>
        <w:t xml:space="preserve"> </w:t>
      </w:r>
      <w:r>
        <w:t xml:space="preserve">addressed in the context of product policy tools mentioned included consumer rights (e.g. right to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repair), labour conditions, rights of indigenous people and child labour. The DPP was suggested as the</w:t>
      </w:r>
      <w:r>
        <w:t xml:space="preserve"> </w:t>
      </w:r>
      <w:r>
        <w:t xml:space="preserve">tool for gathering the information to assess the social aspects of a product. It was suggested that</w:t>
      </w:r>
      <w:r>
        <w:t xml:space="preserve"> </w:t>
      </w:r>
      <w:r>
        <w:t xml:space="preserve">assessments could also be carried out independently in order to ensure transparency.</w:t>
      </w:r>
      <w:r>
        <w:br/>
      </w:r>
      <w:r>
        <w:t xml:space="preserve">Workshop #5 - Revision of Ecodesign Rules</w:t>
      </w:r>
      <w:r>
        <w:t xml:space="preserve"> </w:t>
      </w:r>
      <w:r>
        <w:t xml:space="preserve">The fifth workshop on the ‘Revision of Ecodesign Rules’ was held on 17 May 2021. During this</w:t>
      </w:r>
      <w:r>
        <w:t xml:space="preserve"> </w:t>
      </w:r>
      <w:r>
        <w:t xml:space="preserve">workshop, around 180 stakeholders attended. The workshop was made up of a plenary session that</w:t>
      </w:r>
      <w:r>
        <w:t xml:space="preserve"> </w:t>
      </w:r>
      <w:r>
        <w:t xml:space="preserve">included a Q&amp;A session, followed by seven parallel breakout sessions. The parallel sessions</w:t>
      </w:r>
      <w:r>
        <w:t xml:space="preserve"> </w:t>
      </w:r>
      <w:r>
        <w:t xml:space="preserve">considered discussion questions about the measures and processes related to Ecodesign rules, and how</w:t>
      </w:r>
      <w:r>
        <w:t xml:space="preserve"> </w:t>
      </w:r>
      <w:r>
        <w:t xml:space="preserve">they could be changed/improved for the varying industries represented in the session. During this</w:t>
      </w:r>
      <w:r>
        <w:t xml:space="preserve"> </w:t>
      </w:r>
      <w:r>
        <w:t xml:space="preserve">workshop, there was disagreement among participants on whether regulations should be product-</w:t>
      </w:r>
      <w:r>
        <w:t xml:space="preserve"> </w:t>
      </w:r>
      <w:r>
        <w:t xml:space="preserve">specific or generalised. However, there was a general call for clarity on definitions of sustainability,</w:t>
      </w:r>
      <w:r>
        <w:t xml:space="preserve"> </w:t>
      </w:r>
      <w:r>
        <w:t xml:space="preserve">durability and how circularity will consider standards for material efficiency. There was also</w:t>
      </w:r>
      <w:r>
        <w:t xml:space="preserve"> </w:t>
      </w:r>
      <w:r>
        <w:t xml:space="preserve">consensus that circularity should be based on existing scientific methods, such as through life cycle</w:t>
      </w:r>
      <w:r>
        <w:t xml:space="preserve"> </w:t>
      </w:r>
      <w:r>
        <w:t xml:space="preserve">assessments. There was a broad consensus on the need for recycling to be integrated in the Ecodesign</w:t>
      </w:r>
      <w:r>
        <w:t xml:space="preserve"> </w:t>
      </w:r>
      <w:r>
        <w:t xml:space="preserve">legislation, but a challenge in doing so is that there simply is not enough data to enforce or check how</w:t>
      </w:r>
      <w:r>
        <w:t xml:space="preserve"> </w:t>
      </w:r>
      <w:r>
        <w:t xml:space="preserve">much of the content is recycled. Some stakeholders argued that Ecodesign needs to be careful in</w:t>
      </w:r>
      <w:r>
        <w:t xml:space="preserve"> </w:t>
      </w:r>
      <w:r>
        <w:t xml:space="preserve">expanding to other non-energy related product sectors, such as construction materials, for which</w:t>
      </w:r>
      <w:r>
        <w:t xml:space="preserve"> </w:t>
      </w:r>
      <w:r>
        <w:t xml:space="preserve">comparable legislation, that addresses many sustainability aspects, already exists. Instead, there</w:t>
      </w:r>
      <w:r>
        <w:t xml:space="preserve"> </w:t>
      </w:r>
      <w:r>
        <w:t xml:space="preserve">should be a recognition and coherence with sectoral legislation. A package approach should be</w:t>
      </w:r>
      <w:r>
        <w:t xml:space="preserve"> </w:t>
      </w:r>
      <w:r>
        <w:t xml:space="preserve">dropped to facilitate adoption of specific production measures.</w:t>
      </w:r>
      <w:r>
        <w:t xml:space="preserve"> </w:t>
      </w:r>
      <w:r>
        <w:t xml:space="preserve">Workshop #6 - EU Member State Ecodesign practitioners</w:t>
      </w:r>
    </w:p>
    <w:p>
      <w:pPr>
        <w:pStyle w:val="BodyText"/>
      </w:pPr>
      <w:r>
        <w:t xml:space="preserve">The sixth workshop was dedicated to EU Member States Ecodesign practitioners and took place on 15</w:t>
      </w:r>
      <w:r>
        <w:t xml:space="preserve"> </w:t>
      </w:r>
      <w:r>
        <w:t xml:space="preserve">June 2021, with 109 participants registered. The workshop aimed at collecting the experience of EU</w:t>
      </w:r>
      <w:r>
        <w:t xml:space="preserve"> </w:t>
      </w:r>
      <w:r>
        <w:t xml:space="preserve">Member State representatives in the Ecodesign Process, including market surveillance authorities, as</w:t>
      </w:r>
      <w:r>
        <w:t xml:space="preserve"> </w:t>
      </w:r>
      <w:r>
        <w:t xml:space="preserve">well as authorities involved in third party conformity assessment (in their personal capacity as</w:t>
      </w:r>
      <w:r>
        <w:t xml:space="preserve"> </w:t>
      </w:r>
      <w:r>
        <w:t xml:space="preserve">practitioners). The workshop consisted of two sessions. During the morning session, the perspective</w:t>
      </w:r>
      <w:r>
        <w:t xml:space="preserve"> </w:t>
      </w:r>
      <w:r>
        <w:t xml:space="preserve">from an upstream look at the Ecodesign regulations set up in the framework of the SPI was discussed.</w:t>
      </w:r>
      <w:r>
        <w:t xml:space="preserve"> </w:t>
      </w:r>
      <w:r>
        <w:t xml:space="preserve">In the afternoon session, the downstream requirements for implementing and enforcing the Ecodesign</w:t>
      </w:r>
      <w:r>
        <w:t xml:space="preserve"> </w:t>
      </w:r>
      <w:r>
        <w:t xml:space="preserve">Directive were discussed.</w:t>
      </w:r>
      <w:r>
        <w:br/>
      </w:r>
      <w:r>
        <w:t xml:space="preserve">Workshop #7 - EU Member State workshop on SPI</w:t>
      </w:r>
      <w:r>
        <w:t xml:space="preserve"> </w:t>
      </w:r>
      <w:r>
        <w:t xml:space="preserve">The seventh workshop was focused on the views of Member State experts with regards to key topics</w:t>
      </w:r>
      <w:r>
        <w:t xml:space="preserve"> </w:t>
      </w:r>
      <w:r>
        <w:t xml:space="preserve">of the SPI. The workshop took place on Friday, July 9th, 2021. 73 stakeholders registered for this</w:t>
      </w:r>
      <w:r>
        <w:t xml:space="preserve"> </w:t>
      </w:r>
      <w:r>
        <w:t xml:space="preserve">workshop. The workshop consisted of a short, general introduction to the SPI, followed by an</w:t>
      </w:r>
      <w:r>
        <w:t xml:space="preserve"> </w:t>
      </w:r>
      <w:r>
        <w:t xml:space="preserve">interactive plenary session based on questions shared in advanced with the participants on the policy</w:t>
      </w:r>
      <w:r>
        <w:t xml:space="preserve"> </w:t>
      </w:r>
      <w:r>
        <w:t xml:space="preserve">options and measures considered in the Impact Assessment for SPI. The options discussed related to</w:t>
      </w:r>
      <w:r>
        <w:t xml:space="preserve"> </w:t>
      </w:r>
      <w:r>
        <w:t xml:space="preserve">the extension of the scope of the Ecodesign Directive; to sustainability requirements for products; to</w:t>
      </w:r>
      <w:r>
        <w:t xml:space="preserve"> </w:t>
      </w:r>
      <w:r>
        <w:t xml:space="preserve">sustainability information for consumers and supply chain actors; to rewarding more sustainable</w:t>
      </w:r>
      <w:r>
        <w:t xml:space="preserve"> </w:t>
      </w:r>
      <w:r>
        <w:t xml:space="preserve">products through incentives; and measures for circular economy and value retention. On the whole,</w:t>
      </w:r>
      <w:r>
        <w:t xml:space="preserve"> </w:t>
      </w:r>
      <w:r>
        <w:t xml:space="preserve">participants expressed support for a scope (Option 2) for SPI that would be open, and agreed with the</w:t>
      </w:r>
      <w:r>
        <w:t xml:space="preserve"> </w:t>
      </w:r>
      <w:r>
        <w:t xml:space="preserve">list of products suggested for priority action (see list in sub-option option 2a). They felt the inclusion</w:t>
      </w:r>
      <w:r>
        <w:t xml:space="preserve"> </w:t>
      </w:r>
      <w:r>
        <w:t xml:space="preserve">of services at this point in time might be premature. In relation to sustainability requirements for</w:t>
      </w:r>
      <w:r>
        <w:t xml:space="preserve"> </w:t>
      </w:r>
      <w:r>
        <w:t xml:space="preserve">products (Option 3), there was general support for requirements on durability and reparability, and a</w:t>
      </w:r>
      <w:r>
        <w:t xml:space="preserve"> </w:t>
      </w:r>
      <w:r>
        <w:t xml:space="preserve">number of participants underlined the importance of requirements on recycled content, as well as</w:t>
      </w:r>
      <w:r>
        <w:t xml:space="preserve"> </w:t>
      </w:r>
      <w:r>
        <w:t xml:space="preserve">high-quality recycling. General support for the use of the Product Environmental Footprint (PEF)</w:t>
      </w:r>
      <w:r>
        <w:t xml:space="preserve"> </w:t>
      </w:r>
      <w:r>
        <w:t xml:space="preserve">method was expressed, even if some advised that setting minimum requirements on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carbon/environmental footprint for products might be complex and require additional time.</w:t>
      </w:r>
      <w:r>
        <w:t xml:space="preserve"> </w:t>
      </w:r>
      <w:r>
        <w:t xml:space="preserve">Participants were supportive of the idea of having a set of sustainability principles applicable to all</w:t>
      </w:r>
      <w:r>
        <w:t xml:space="preserve"> </w:t>
      </w:r>
      <w:r>
        <w:t xml:space="preserve">products, but advised that a product-specific approach will also be needed to complement and</w:t>
      </w:r>
      <w:r>
        <w:t xml:space="preserve"> </w:t>
      </w:r>
      <w:r>
        <w:t xml:space="preserve">implement these in concrete terms. In general participants were also supportive of including due</w:t>
      </w:r>
      <w:r>
        <w:t xml:space="preserve"> </w:t>
      </w:r>
      <w:r>
        <w:t xml:space="preserve">diligence requirements within SPI, underlining that coherence with other initiatives in this area (such</w:t>
      </w:r>
      <w:r>
        <w:t xml:space="preserve"> </w:t>
      </w:r>
      <w:r>
        <w:t xml:space="preserve">as the upcoming Sustainable Corporate Governance initiative) should be ensured. On sustainability</w:t>
      </w:r>
      <w:r>
        <w:t xml:space="preserve"> </w:t>
      </w:r>
      <w:r>
        <w:t xml:space="preserve">information requirements (Option 4), there was a general feeling that increased product information</w:t>
      </w:r>
      <w:r>
        <w:t xml:space="preserve"> </w:t>
      </w:r>
      <w:r>
        <w:t xml:space="preserve">will be key for advancing the objectives of SPI, and that consumers should also be a key target here.</w:t>
      </w:r>
      <w:r>
        <w:t xml:space="preserve"> </w:t>
      </w:r>
      <w:r>
        <w:t xml:space="preserve">The idea of a European Digital Product Passport (EU DPP) was well received by participants, but</w:t>
      </w:r>
      <w:r>
        <w:t xml:space="preserve"> </w:t>
      </w:r>
      <w:r>
        <w:t xml:space="preserve">some cautioned that such a passport should not be overloaded with too much information, and that it</w:t>
      </w:r>
      <w:r>
        <w:t xml:space="preserve"> </w:t>
      </w:r>
      <w:r>
        <w:t xml:space="preserve">should remain simple to understand, also for consumers. General support was expressed for the</w:t>
      </w:r>
      <w:r>
        <w:t xml:space="preserve"> </w:t>
      </w:r>
      <w:r>
        <w:t xml:space="preserve">possibility of setting classes of performance for products, and attempting to reduce administrative</w:t>
      </w:r>
      <w:r>
        <w:t xml:space="preserve"> </w:t>
      </w:r>
      <w:r>
        <w:t xml:space="preserve">burden for economic operators by exploring if certain obligations (e.g. in relation to chemicals</w:t>
      </w:r>
      <w:r>
        <w:t xml:space="preserve"> </w:t>
      </w:r>
      <w:r>
        <w:t xml:space="preserve">tracing) could be reduced via integration with the DPP/SPI requirements. In relation to incentives</w:t>
      </w:r>
      <w:r>
        <w:t xml:space="preserve"> </w:t>
      </w:r>
      <w:r>
        <w:t xml:space="preserve">(Option 5), general support for EU-level guidance was expressed, with some indicating it would be</w:t>
      </w:r>
      <w:r>
        <w:t xml:space="preserve"> </w:t>
      </w:r>
      <w:r>
        <w:t xml:space="preserve">useful for them to receive information on successful economic instruments already in place in some</w:t>
      </w:r>
      <w:r>
        <w:t xml:space="preserve"> </w:t>
      </w:r>
      <w:r>
        <w:t xml:space="preserve">EU countries. Linking these incentives to classes of performance was also well received, even if one</w:t>
      </w:r>
      <w:r>
        <w:t xml:space="preserve"> </w:t>
      </w:r>
      <w:r>
        <w:t xml:space="preserve">participant expressed concern about how this would interact with excising incentives liked to the EU</w:t>
      </w:r>
      <w:r>
        <w:t xml:space="preserve"> </w:t>
      </w:r>
      <w:r>
        <w:t xml:space="preserve">Ecolabel. Several participants said that mandatory Green Public Procurement criteria and targets set at</w:t>
      </w:r>
      <w:r>
        <w:t xml:space="preserve"> </w:t>
      </w:r>
      <w:r>
        <w:t xml:space="preserve">EU level would be effective and welcome, but that these should be clear and easily applicable for</w:t>
      </w:r>
      <w:r>
        <w:t xml:space="preserve"> </w:t>
      </w:r>
      <w:r>
        <w:t xml:space="preserve">procurements bodies, and should still facilitate innovation. In relation to measures on pricing, though</w:t>
      </w:r>
      <w:r>
        <w:t xml:space="preserve"> </w:t>
      </w:r>
      <w:r>
        <w:t xml:space="preserve">many participants agreed that the low cost of many products is a barrier to more sustainable product</w:t>
      </w:r>
      <w:r>
        <w:t xml:space="preserve"> </w:t>
      </w:r>
      <w:r>
        <w:t xml:space="preserve">choices, they strongly cautioned against SPI extending its focus in this direction, given the complexity</w:t>
      </w:r>
      <w:r>
        <w:t xml:space="preserve"> </w:t>
      </w:r>
      <w:r>
        <w:t xml:space="preserve">of this area and political sensitivity. Finally, on measures for circular economy and value-retention</w:t>
      </w:r>
      <w:r>
        <w:t xml:space="preserve"> </w:t>
      </w:r>
      <w:r>
        <w:t xml:space="preserve">(Option 6), the idea of additional EU-level guidance for Member States (MS) on how to foster</w:t>
      </w:r>
      <w:r>
        <w:t xml:space="preserve"> </w:t>
      </w:r>
      <w:r>
        <w:t xml:space="preserve">circular business models was deemed useful, as was the establishment of an information service on</w:t>
      </w:r>
      <w:r>
        <w:t xml:space="preserve"> </w:t>
      </w:r>
      <w:r>
        <w:t xml:space="preserve">the subject. In general, there was support for the suggestion of an EU-wide prohibition on the</w:t>
      </w:r>
      <w:r>
        <w:t xml:space="preserve"> </w:t>
      </w:r>
      <w:r>
        <w:t xml:space="preserve">destruction of unsold goods, but one participant underlined that this should be accompanied by the</w:t>
      </w:r>
      <w:r>
        <w:t xml:space="preserve"> </w:t>
      </w:r>
      <w:r>
        <w:t xml:space="preserve">collection of more data on this issue on the European level.</w:t>
      </w:r>
    </w:p>
    <w:p>
      <w:pPr>
        <w:pStyle w:val="BodyText"/>
      </w:pPr>
      <w:r>
        <w:t xml:space="preserve">FIRST SME SURVEY</w:t>
      </w:r>
      <w:r>
        <w:t xml:space="preserve"> </w:t>
      </w:r>
      <w:r>
        <w:t xml:space="preserve">The objective of the SME survey was to gather the views of small and medium-sized enterprises</w:t>
      </w:r>
      <w:r>
        <w:t xml:space="preserve"> </w:t>
      </w:r>
      <w:r>
        <w:t xml:space="preserve">(SME) with a higher degree of detail in comparison to the Open Public Consultation. As part of this</w:t>
      </w:r>
      <w:r>
        <w:t xml:space="preserve"> </w:t>
      </w:r>
      <w:r>
        <w:t xml:space="preserve">SME Survey, a tailored questionnaire was developed, focusing on company environmental/social</w:t>
      </w:r>
      <w:r>
        <w:t xml:space="preserve"> </w:t>
      </w:r>
      <w:r>
        <w:t xml:space="preserve">impact and engagement in sustainable products, circular business models, economic and reputational</w:t>
      </w:r>
      <w:r>
        <w:t xml:space="preserve"> </w:t>
      </w:r>
      <w:r>
        <w:t xml:space="preserve">incentives for product sustainability, the Digital Product Passport and management of unsold</w:t>
      </w:r>
      <w:r>
        <w:t xml:space="preserve"> </w:t>
      </w:r>
      <w:r>
        <w:t xml:space="preserve">consumer products.</w:t>
      </w:r>
      <w:r>
        <w:t xml:space="preserve"> </w:t>
      </w:r>
      <w:r>
        <w:t xml:space="preserve">Over the course of the 6-week period, from 26 April until 15 June the survey received 332 responses,</w:t>
      </w:r>
      <w:r>
        <w:t xml:space="preserve"> </w:t>
      </w:r>
      <w:r>
        <w:t xml:space="preserve">with 90% of the respondents being Enterprise Europe Network10 (EEN) members. Over 50% of the</w:t>
      </w:r>
      <w:r>
        <w:t xml:space="preserve"> </w:t>
      </w:r>
      <w:r>
        <w:t xml:space="preserve">respondents were located in four EU Member States: France (15%), Germany (15%), Poland (15%),</w:t>
      </w:r>
      <w:r>
        <w:t xml:space="preserve"> </w:t>
      </w:r>
      <w:r>
        <w:t xml:space="preserve">and Romania (12%). In total, respondents from 17 different countries were represented. More than</w:t>
      </w:r>
      <w:r>
        <w:t xml:space="preserve"> </w:t>
      </w:r>
      <w:r>
        <w:t xml:space="preserve">half of the companies who responded are active in industry (56%), followed by services (21%) and</w:t>
      </w:r>
    </w:p>
    <w:p>
      <w:pPr>
        <w:pStyle w:val="BodyText"/>
      </w:pPr>
      <w:r>
        <w:t xml:space="preserve">10 https://een.ec.europa.eu/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wholesale and retail trade (11%). 43% of the companies deal with final products, 11% with</w:t>
      </w:r>
      <w:r>
        <w:t xml:space="preserve"> </w:t>
      </w:r>
      <w:r>
        <w:t xml:space="preserve">intermediary products and 40% with both. 41% of the responding SMEs operate cross-border at EU</w:t>
      </w:r>
      <w:r>
        <w:t xml:space="preserve"> </w:t>
      </w:r>
      <w:r>
        <w:t xml:space="preserve">level, followed by national level (29%) and local/regional level (29%). 8% are self-employed (0</w:t>
      </w:r>
      <w:r>
        <w:t xml:space="preserve"> </w:t>
      </w:r>
      <w:r>
        <w:t xml:space="preserve">employees); 35% are micro (1-9 employees); 32% are small (10-49 employees); and 24% are medium</w:t>
      </w:r>
      <w:r>
        <w:t xml:space="preserve"> </w:t>
      </w:r>
      <w:r>
        <w:t xml:space="preserve">sized (50-249 employees).</w:t>
      </w:r>
    </w:p>
    <w:p>
      <w:pPr>
        <w:pStyle w:val="BodyText"/>
      </w:pPr>
      <w:r>
        <w:t xml:space="preserve">Summary of first SME survey</w:t>
      </w:r>
      <w:r>
        <w:t xml:space="preserve"> </w:t>
      </w:r>
      <w:r>
        <w:t xml:space="preserve">Company environmental/social impact and engagement in sustainable products</w:t>
      </w:r>
      <w:r>
        <w:t xml:space="preserve"> </w:t>
      </w:r>
      <w:r>
        <w:t xml:space="preserve">Overall, SMEs who responded to the survey are quite engaged in the sustainable product transition</w:t>
      </w:r>
      <w:r>
        <w:t xml:space="preserve"> </w:t>
      </w:r>
      <w:r>
        <w:t xml:space="preserve">and are to some extent aware of their impact. Most of them can estimate their environmental and</w:t>
      </w:r>
      <w:r>
        <w:t xml:space="preserve"> </w:t>
      </w:r>
      <w:r>
        <w:t xml:space="preserve">social impacts at least to some extent, with 53% fully or to a large extent. Almost half of the SMEs</w:t>
      </w:r>
      <w:r>
        <w:t xml:space="preserve"> </w:t>
      </w:r>
      <w:r>
        <w:t xml:space="preserve">surveyed are currently introducing more sustainable products to the European market frequently</w:t>
      </w:r>
      <w:r>
        <w:t xml:space="preserve"> </w:t>
      </w:r>
      <w:r>
        <w:t xml:space="preserve">(24%) or almost always (21%). In terms of innovation activities, they are more frequently engaged in</w:t>
      </w:r>
      <w:r>
        <w:t xml:space="preserve"> </w:t>
      </w:r>
      <w:r>
        <w:t xml:space="preserve">sustainable product innovation compared to regular product renovation. The SMEs surveyed are less</w:t>
      </w:r>
      <w:r>
        <w:t xml:space="preserve"> </w:t>
      </w:r>
      <w:r>
        <w:t xml:space="preserve">frequently engaged in innovation concerning circularity, and to a lesser extent with innovation</w:t>
      </w:r>
      <w:r>
        <w:t xml:space="preserve"> </w:t>
      </w:r>
      <w:r>
        <w:t xml:space="preserve">concerning social aspects and eco-design.</w:t>
      </w:r>
      <w:r>
        <w:t xml:space="preserve"> </w:t>
      </w:r>
      <w:r>
        <w:t xml:space="preserve">Circular business models</w:t>
      </w:r>
      <w:r>
        <w:t xml:space="preserve"> </w:t>
      </w:r>
      <w:r>
        <w:t xml:space="preserve">In order to drive the uptake of circular business models, regulation and incentives to incentivise</w:t>
      </w:r>
      <w:r>
        <w:t xml:space="preserve"> </w:t>
      </w:r>
      <w:r>
        <w:t xml:space="preserve">innovation in sustainable products and enable circular business models are valid options, in addition</w:t>
      </w:r>
      <w:r>
        <w:t xml:space="preserve"> </w:t>
      </w:r>
      <w:r>
        <w:t xml:space="preserve">to sufficient access to financing. SMEs are not very familiar with new circular business models.</w:t>
      </w:r>
      <w:r>
        <w:t xml:space="preserve"> </w:t>
      </w:r>
      <w:r>
        <w:t xml:space="preserve">Though, of the new models, they are most familiar with green supply chain management, shorter</w:t>
      </w:r>
      <w:r>
        <w:t xml:space="preserve"> </w:t>
      </w:r>
      <w:r>
        <w:t xml:space="preserve">supply chains and product-service systems where buyers do not necessarily buy a product but rather</w:t>
      </w:r>
      <w:r>
        <w:t xml:space="preserve"> </w:t>
      </w:r>
      <w:r>
        <w:t xml:space="preserve">services associated with the product. SMEs are least familiar with eco-design models and social</w:t>
      </w:r>
      <w:r>
        <w:t xml:space="preserve"> </w:t>
      </w:r>
      <w:r>
        <w:t xml:space="preserve">models (giving model, social mission model, etc.). Of the established circular business models, SMEs</w:t>
      </w:r>
      <w:r>
        <w:t xml:space="preserve"> </w:t>
      </w:r>
      <w:r>
        <w:t xml:space="preserve">are most familiar with recycling/ upcycling, reuse network, industrial symbiosis and customer advice</w:t>
      </w:r>
      <w:r>
        <w:t xml:space="preserve"> </w:t>
      </w:r>
      <w:r>
        <w:t xml:space="preserve">on repairs. Of the established models, SMEs are the least familiar with closed-loop production</w:t>
      </w:r>
      <w:r>
        <w:t xml:space="preserve"> </w:t>
      </w:r>
      <w:r>
        <w:t xml:space="preserve">systems.</w:t>
      </w:r>
      <w:r>
        <w:t xml:space="preserve"> </w:t>
      </w:r>
      <w:r>
        <w:t xml:space="preserve">Economic and reputational incentives for product sustainability</w:t>
      </w:r>
      <w:r>
        <w:t xml:space="preserve"> </w:t>
      </w:r>
      <w:r>
        <w:t xml:space="preserve">According to the SMEs surveyed, the economic incentives with the greatest benefit are direct</w:t>
      </w:r>
      <w:r>
        <w:t xml:space="preserve"> </w:t>
      </w:r>
      <w:r>
        <w:t xml:space="preserve">subsidies and other financial incentives (tax exceptions/VAT reductions) linked to products that meet</w:t>
      </w:r>
      <w:r>
        <w:t xml:space="preserve"> </w:t>
      </w:r>
      <w:r>
        <w:t xml:space="preserve">certain sustainability criteria. This is followed by conditions attached to EU financing instruments and</w:t>
      </w:r>
      <w:r>
        <w:t xml:space="preserve"> </w:t>
      </w:r>
      <w:r>
        <w:t xml:space="preserve">state aid; circular innovation vouchers; eco-vouchers; and product standards based on International</w:t>
      </w:r>
      <w:r>
        <w:t xml:space="preserve"> </w:t>
      </w:r>
      <w:r>
        <w:t xml:space="preserve">Organization for Standardization (ISO) guidelines. Particularly, procurement measures (public</w:t>
      </w:r>
      <w:r>
        <w:t xml:space="preserve"> </w:t>
      </w:r>
      <w:r>
        <w:t xml:space="preserve">procurement of innovation, green public procurement, circular public procurement) would have</w:t>
      </w:r>
      <w:r>
        <w:t xml:space="preserve"> </w:t>
      </w:r>
      <w:r>
        <w:t xml:space="preserve">average/limited benefits. Modulated producer responsibility fees are expected to have the least</w:t>
      </w:r>
      <w:r>
        <w:t xml:space="preserve"> </w:t>
      </w:r>
      <w:r>
        <w:t xml:space="preserve">benefits. According to the SME respondents, minimum ratio requirements of sustainable products in</w:t>
      </w:r>
      <w:r>
        <w:t xml:space="preserve"> </w:t>
      </w:r>
      <w:r>
        <w:t xml:space="preserve">total public procurement would have no (29%) or only a moderate (23%) impact on their sales. Eco-</w:t>
      </w:r>
      <w:r>
        <w:t xml:space="preserve"> </w:t>
      </w:r>
      <w:r>
        <w:t xml:space="preserve">labelling based on environmental impact of products and services as well as sustainability labelling</w:t>
      </w:r>
      <w:r>
        <w:t xml:space="preserve"> </w:t>
      </w:r>
      <w:r>
        <w:t xml:space="preserve">based on environmental, social and circularity impact as a reputation incentive are expected to have</w:t>
      </w:r>
      <w:r>
        <w:t xml:space="preserve"> </w:t>
      </w:r>
      <w:r>
        <w:t xml:space="preserve">high benefits. To a lesser extent SME respondents also support facilities for development of circular</w:t>
      </w:r>
      <w:r>
        <w:t xml:space="preserve"> </w:t>
      </w:r>
      <w:r>
        <w:t xml:space="preserve">business models patterns and ‘green deals’ that combine support for the removal of regulatory barriers</w:t>
      </w:r>
      <w:r>
        <w:t xml:space="preserve"> </w:t>
      </w:r>
      <w:r>
        <w:t xml:space="preserve">and R&amp;D funding. The Product Environmental Footprint (PEF) is seen as having higher benefits than</w:t>
      </w:r>
      <w:r>
        <w:t xml:space="preserve"> </w:t>
      </w:r>
      <w:r>
        <w:t xml:space="preserve">the Organisation Environmental Footprint (OEF). EU Eco-management, audit schemes, sustainability</w:t>
      </w:r>
      <w:r>
        <w:t xml:space="preserve"> </w:t>
      </w:r>
      <w:r>
        <w:t xml:space="preserve">oriented, non-financial disclosure requirements are seen to have limited benefits.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Digital Product Passport</w:t>
      </w:r>
      <w:r>
        <w:t xml:space="preserve"> </w:t>
      </w:r>
      <w:r>
        <w:t xml:space="preserve">Introducing a European Digital Product Passport (EU DPP) is expected to have some environmental,</w:t>
      </w:r>
      <w:r>
        <w:t xml:space="preserve"> </w:t>
      </w:r>
      <w:r>
        <w:t xml:space="preserve">social and economic impacts. The main environmental impacts expected by SME respondents are</w:t>
      </w:r>
      <w:r>
        <w:t xml:space="preserve"> </w:t>
      </w:r>
      <w:r>
        <w:t xml:space="preserve">increasing the amount of products with low greenhouse gas emissions and lowering pollution levels,</w:t>
      </w:r>
      <w:r>
        <w:t xml:space="preserve"> </w:t>
      </w:r>
      <w:r>
        <w:t xml:space="preserve">followed by gradually phasing out the use of environmentally harmful materials in products on the EU</w:t>
      </w:r>
      <w:r>
        <w:t xml:space="preserve"> </w:t>
      </w:r>
      <w:r>
        <w:t xml:space="preserve">market and mitigating biodiversity loss. The main social impact expected is that of increasing</w:t>
      </w:r>
      <w:r>
        <w:t xml:space="preserve"> </w:t>
      </w:r>
      <w:r>
        <w:t xml:space="preserve">consumer empowerment due to greater availability of product information, followed by improving</w:t>
      </w:r>
      <w:r>
        <w:t xml:space="preserve"> </w:t>
      </w:r>
      <w:r>
        <w:t xml:space="preserve">working conditions and reducing environmental crime at a global level. The main economic impact</w:t>
      </w:r>
      <w:r>
        <w:t xml:space="preserve"> </w:t>
      </w:r>
      <w:r>
        <w:t xml:space="preserve">expected is that of an increasing administrative burden due to higher monitoring and reporting</w:t>
      </w:r>
      <w:r>
        <w:t xml:space="preserve"> </w:t>
      </w:r>
      <w:r>
        <w:t xml:space="preserve">obligations, followed by increasing economic returns for EU companies and decoupling of economic</w:t>
      </w:r>
      <w:r>
        <w:t xml:space="preserve"> </w:t>
      </w:r>
      <w:r>
        <w:t xml:space="preserve">growth from environmental impact in the EU.</w:t>
      </w:r>
      <w:r>
        <w:t xml:space="preserve"> </w:t>
      </w:r>
      <w:r>
        <w:t xml:space="preserve">Unsold consumer products</w:t>
      </w:r>
      <w:r>
        <w:t xml:space="preserve"> </w:t>
      </w:r>
      <w:r>
        <w:t xml:space="preserve">SME respondents are most likely to handle unsold consumer products by systematically discounting</w:t>
      </w:r>
      <w:r>
        <w:t xml:space="preserve"> </w:t>
      </w:r>
      <w:r>
        <w:t xml:space="preserve">the price until they are sold to a customer or recovering materials from unsold products (or sending</w:t>
      </w:r>
      <w:r>
        <w:t xml:space="preserve"> </w:t>
      </w:r>
      <w:r>
        <w:t xml:space="preserve">them to professional recovery/recycling services) and they are least likely to send them to be</w:t>
      </w:r>
      <w:r>
        <w:t xml:space="preserve"> </w:t>
      </w:r>
      <w:r>
        <w:t xml:space="preserve">incinerated of landfilled or return them to suppliers (or manufacturers).</w:t>
      </w:r>
    </w:p>
    <w:p>
      <w:pPr>
        <w:pStyle w:val="BodyText"/>
      </w:pPr>
      <w:r>
        <w:t xml:space="preserve">SECOND TARGETED SME SURVEY</w:t>
      </w:r>
      <w:r>
        <w:t xml:space="preserve"> </w:t>
      </w:r>
      <w:r>
        <w:t xml:space="preserve">A second targeted SME survey was held from 20 October to 4 November 2021. This survey built on</w:t>
      </w:r>
      <w:r>
        <w:t xml:space="preserve"> </w:t>
      </w:r>
      <w:r>
        <w:t xml:space="preserve">the first SME survey outlined above, and drew primarily on the knowledge and expertise of</w:t>
      </w:r>
      <w:r>
        <w:t xml:space="preserve"> </w:t>
      </w:r>
      <w:r>
        <w:t xml:space="preserve">organisations representing SMEs (Enterprise Europe Network (EEN) contact points and other SME</w:t>
      </w:r>
      <w:r>
        <w:t xml:space="preserve"> </w:t>
      </w:r>
      <w:r>
        <w:t xml:space="preserve">representative bodies) to gain a better understanding of the potential impact on SMEs of some of the</w:t>
      </w:r>
      <w:r>
        <w:t xml:space="preserve"> </w:t>
      </w:r>
      <w:r>
        <w:t xml:space="preserve">main options examined in the current impact assessment.</w:t>
      </w:r>
      <w:r>
        <w:t xml:space="preserve"> </w:t>
      </w:r>
      <w:r>
        <w:t xml:space="preserve">Respondents were requested to reply on behalf of the SMEs that they represented, based on their</w:t>
      </w:r>
      <w:r>
        <w:t xml:space="preserve"> </w:t>
      </w:r>
      <w:r>
        <w:t xml:space="preserve">familiarity with SMEs and their business practices.</w:t>
      </w:r>
      <w:r>
        <w:br/>
      </w:r>
      <w:r>
        <w:t xml:space="preserve">The targeted survey received 35 replies. Responding organisations indicated they were located in the</w:t>
      </w:r>
      <w:r>
        <w:t xml:space="preserve"> </w:t>
      </w:r>
      <w:r>
        <w:t xml:space="preserve">following EU Member States: Belgium, Denmark, Germany, Spain, Italy, Poland and Portugal.</w:t>
      </w:r>
    </w:p>
    <w:p>
      <w:pPr>
        <w:pStyle w:val="BodyText"/>
      </w:pPr>
      <w:r>
        <w:t xml:space="preserve">Below is a summary of main results of this survey:</w:t>
      </w:r>
    </w:p>
    <w:p>
      <w:pPr>
        <w:pStyle w:val="BodyText"/>
      </w:pPr>
      <w:r>
        <w:t xml:space="preserve">A. Sustainability requirements for products</w:t>
      </w:r>
      <w:r>
        <w:br/>
      </w:r>
      <w:r>
        <w:t xml:space="preserve">Indication that product sustainability requirements (such as relating to reparability, durability</w:t>
      </w:r>
      <w:r>
        <w:t xml:space="preserve"> </w:t>
      </w:r>
      <w:r>
        <w:t xml:space="preserve">and reusability) may give rise to some negative impacts for SMEs (such as medium to high</w:t>
      </w:r>
      <w:r>
        <w:t xml:space="preserve"> </w:t>
      </w:r>
      <w:r>
        <w:t xml:space="preserve">administrative or compliance costs) but bring added value over time:</w:t>
      </w:r>
      <w:r>
        <w:t xml:space="preserve"> </w:t>
      </w:r>
      <w:r>
        <w:t xml:space="preserve"></w:t>
      </w:r>
      <w:r>
        <w:t xml:space="preserve"> </w:t>
      </w:r>
      <w:r>
        <w:t xml:space="preserve">43% believe that the introduction of product sustainability requirements (such product</w:t>
      </w:r>
      <w:r>
        <w:t xml:space="preserve"> </w:t>
      </w:r>
      <w:r>
        <w:t xml:space="preserve">relating to reparability, durability and reusability) would have some negative impacts on</w:t>
      </w:r>
      <w:r>
        <w:t xml:space="preserve"> </w:t>
      </w:r>
      <w:r>
        <w:t xml:space="preserve">SMEs, but that these would likely be offset over time (e.g. due to reduced material use and</w:t>
      </w:r>
      <w:r>
        <w:t xml:space="preserve"> </w:t>
      </w:r>
      <w:r>
        <w:t xml:space="preserve">expenditure; increased customer loyalty; better access to the market for greener products;</w:t>
      </w:r>
      <w:r>
        <w:t xml:space="preserve"> </w:t>
      </w:r>
      <w:r>
        <w:t xml:space="preserve">reputational benefits etc.);</w:t>
      </w:r>
      <w:r>
        <w:t xml:space="preserve"> </w:t>
      </w:r>
      <w:r>
        <w:t xml:space="preserve"></w:t>
      </w:r>
      <w:r>
        <w:t xml:space="preserve"> </w:t>
      </w:r>
      <w:r>
        <w:t xml:space="preserve">23% said it would have mostly positive impacts (for instance the increase in maintenance</w:t>
      </w:r>
      <w:r>
        <w:t xml:space="preserve"> </w:t>
      </w:r>
      <w:r>
        <w:t xml:space="preserve">and repair activities induced by these requirements will specifically favour SMEs, as these are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strongly represented in these activities); and 17% foresaw more benefits than negative</w:t>
      </w:r>
      <w:r>
        <w:t xml:space="preserve"> </w:t>
      </w:r>
      <w:r>
        <w:t xml:space="preserve">impacts.</w:t>
      </w:r>
      <w:r>
        <w:t xml:space="preserve"> </w:t>
      </w:r>
      <w:r>
        <w:t xml:space="preserve"></w:t>
      </w:r>
      <w:r>
        <w:t xml:space="preserve"> </w:t>
      </w:r>
      <w:r>
        <w:t xml:space="preserve">9% believed such requirements would result in some negative impacts (e.g. with no added</w:t>
      </w:r>
      <w:r>
        <w:t xml:space="preserve"> </w:t>
      </w:r>
      <w:r>
        <w:t xml:space="preserve">benefits), while no respondent believed such requirements would bring purely negative</w:t>
      </w:r>
      <w:r>
        <w:t xml:space="preserve"> </w:t>
      </w:r>
      <w:r>
        <w:t xml:space="preserve">impacts.</w:t>
      </w:r>
      <w:r>
        <w:t xml:space="preserve"> </w:t>
      </w:r>
      <w:r>
        <w:t xml:space="preserve"></w:t>
      </w:r>
      <w:r>
        <w:t xml:space="preserve"> </w:t>
      </w:r>
      <w:r>
        <w:t xml:space="preserve">Administrative costs: 31% of respondents suggested such requirements would option entail</w:t>
      </w:r>
      <w:r>
        <w:t xml:space="preserve"> </w:t>
      </w:r>
      <w:r>
        <w:t xml:space="preserve">medium levels of administrative costs for SMEs (i.e. 3/5 on a scale of 1 to 511). However,</w:t>
      </w:r>
      <w:r>
        <w:t xml:space="preserve"> </w:t>
      </w:r>
      <w:r>
        <w:t xml:space="preserve">those indicating high (i.e. 5/5 on the scale) or quite high (i.e. 4/5 on the scale)</w:t>
      </w:r>
      <w:r>
        <w:t xml:space="preserve"> </w:t>
      </w:r>
      <w:r>
        <w:t xml:space="preserve">administrative costs were 11% and 29% respectively, making a total of 40%.</w:t>
      </w:r>
      <w:r>
        <w:t xml:space="preserve"> </w:t>
      </w:r>
      <w:r>
        <w:t xml:space="preserve"></w:t>
      </w:r>
      <w:r>
        <w:t xml:space="preserve"> </w:t>
      </w:r>
      <w:r>
        <w:t xml:space="preserve">Compliance costs: 40% of respondents suggested such requirements would option entail</w:t>
      </w:r>
      <w:r>
        <w:t xml:space="preserve"> </w:t>
      </w:r>
      <w:r>
        <w:t xml:space="preserve">quite high levels compliance costs for SMEs (i.e. 4/5 on the scale). 29% suggested medium</w:t>
      </w:r>
      <w:r>
        <w:t xml:space="preserve"> </w:t>
      </w:r>
      <w:r>
        <w:t xml:space="preserve">levels of compliance costs (3/5) while 14% suggested high compliance costs (5/5).</w:t>
      </w:r>
    </w:p>
    <w:p>
      <w:pPr>
        <w:pStyle w:val="BodyText"/>
      </w:pPr>
      <w:r>
        <w:t xml:space="preserve">Indication that minimum recycled content requirements are likely to cause some negative</w:t>
      </w:r>
      <w:r>
        <w:t xml:space="preserve"> </w:t>
      </w:r>
      <w:r>
        <w:t xml:space="preserve">impacts for SMEs (such as medium to high administrative or compliance costs) but bring added</w:t>
      </w:r>
      <w:r>
        <w:t xml:space="preserve"> </w:t>
      </w:r>
      <w:r>
        <w:t xml:space="preserve">value over time:</w:t>
      </w:r>
      <w:r>
        <w:t xml:space="preserve"> </w:t>
      </w:r>
      <w:r>
        <w:t xml:space="preserve"></w:t>
      </w:r>
      <w:r>
        <w:t xml:space="preserve"> </w:t>
      </w:r>
      <w:r>
        <w:t xml:space="preserve">57% believe that introducing requirements on minimum recycled content in products would</w:t>
      </w:r>
      <w:r>
        <w:t xml:space="preserve"> </w:t>
      </w:r>
      <w:r>
        <w:t xml:space="preserve">have some negative impacts, but these would likely be offset over time (e.g. due to reduced</w:t>
      </w:r>
      <w:r>
        <w:t xml:space="preserve"> </w:t>
      </w:r>
      <w:r>
        <w:t xml:space="preserve">material costs etc.).</w:t>
      </w:r>
      <w:r>
        <w:t xml:space="preserve"> </w:t>
      </w:r>
      <w:r>
        <w:t xml:space="preserve"></w:t>
      </w:r>
      <w:r>
        <w:t xml:space="preserve"> </w:t>
      </w:r>
      <w:r>
        <w:t xml:space="preserve">17% foresaw some negative impacts only.</w:t>
      </w:r>
      <w:r>
        <w:br/>
      </w:r>
      <w:r>
        <w:t xml:space="preserve"></w:t>
      </w:r>
      <w:r>
        <w:t xml:space="preserve"> </w:t>
      </w:r>
      <w:r>
        <w:t xml:space="preserve">11% foresaw more benefits than negative impacts.</w:t>
      </w:r>
      <w:r>
        <w:t xml:space="preserve"> </w:t>
      </w:r>
      <w:r>
        <w:t xml:space="preserve"></w:t>
      </w:r>
      <w:r>
        <w:t xml:space="preserve"> </w:t>
      </w:r>
      <w:r>
        <w:t xml:space="preserve">Administrative costs: 40% of respondents indicated that such requirements would entail</w:t>
      </w:r>
      <w:r>
        <w:t xml:space="preserve"> </w:t>
      </w:r>
      <w:r>
        <w:t xml:space="preserve">medium levels of administrative costs for SMEs (number 3/5 on a scale of 1 to 5). Those</w:t>
      </w:r>
      <w:r>
        <w:t xml:space="preserve"> </w:t>
      </w:r>
      <w:r>
        <w:t xml:space="preserve">indicating high (i.e. 5/5 on the scale) or quite high (i.e. 4/5 on the scale) administrative costs</w:t>
      </w:r>
      <w:r>
        <w:t xml:space="preserve"> </w:t>
      </w:r>
      <w:r>
        <w:t xml:space="preserve">were 9% and 26% respectively.</w:t>
      </w:r>
      <w:r>
        <w:t xml:space="preserve"> </w:t>
      </w:r>
      <w:r>
        <w:t xml:space="preserve"></w:t>
      </w:r>
      <w:r>
        <w:t xml:space="preserve"> </w:t>
      </w:r>
      <w:r>
        <w:t xml:space="preserve">Compliance costs: 34% indicated that such requirements would entail quite high levels</w:t>
      </w:r>
      <w:r>
        <w:t xml:space="preserve"> </w:t>
      </w:r>
      <w:r>
        <w:t xml:space="preserve">compliance costs for SMEs (i.e. 4/5 on the scale). 31% suggested medium levels of</w:t>
      </w:r>
      <w:r>
        <w:t xml:space="preserve"> </w:t>
      </w:r>
      <w:r>
        <w:t xml:space="preserve">compliance costs (3/5) while 9% suggested high compliance costs (5/5).</w:t>
      </w:r>
    </w:p>
    <w:p>
      <w:pPr>
        <w:pStyle w:val="BodyText"/>
      </w:pPr>
      <w:r>
        <w:t xml:space="preserve">B. Information requirements for products</w:t>
      </w:r>
      <w:r>
        <w:br/>
      </w:r>
      <w:r>
        <w:t xml:space="preserve">Mixed views on likely impact on SMEs of requirements to provide information on the ecological</w:t>
      </w:r>
      <w:r>
        <w:t xml:space="preserve"> </w:t>
      </w:r>
      <w:r>
        <w:t xml:space="preserve">profile of products: strong indication that though these may cause some negative impacts (such as</w:t>
      </w:r>
      <w:r>
        <w:t xml:space="preserve"> </w:t>
      </w:r>
      <w:r>
        <w:t xml:space="preserve">medium to high administrative or compliance costs) they may bring added value over time; risk</w:t>
      </w:r>
      <w:r>
        <w:t xml:space="preserve"> </w:t>
      </w:r>
      <w:r>
        <w:t xml:space="preserve">nevertheless signalled by some of potential for high negative impact:</w:t>
      </w:r>
      <w:r>
        <w:t xml:space="preserve"> </w:t>
      </w:r>
      <w:r>
        <w:t xml:space="preserve"></w:t>
      </w:r>
      <w:r>
        <w:t xml:space="preserve"> </w:t>
      </w:r>
      <w:r>
        <w:t xml:space="preserve">Almost half of respondents (49%) indicate ecological profile information requirements are</w:t>
      </w:r>
      <w:r>
        <w:t xml:space="preserve"> </w:t>
      </w:r>
      <w:r>
        <w:t xml:space="preserve">likely to cause some negative impacts, but these would likely be absorbed over time and</w:t>
      </w:r>
      <w:r>
        <w:t xml:space="preserve"> </w:t>
      </w:r>
      <w:r>
        <w:t xml:space="preserve">bring added value from a business point of view for SMEs.</w:t>
      </w:r>
      <w:r>
        <w:br/>
      </w:r>
      <w:r>
        <w:t xml:space="preserve"></w:t>
      </w:r>
      <w:r>
        <w:t xml:space="preserve"> </w:t>
      </w:r>
      <w:r>
        <w:t xml:space="preserve">Approximately a fifth (17%) nevertheless believe that this could entail very high negative</w:t>
      </w:r>
      <w:r>
        <w:t xml:space="preserve"> </w:t>
      </w:r>
      <w:r>
        <w:t xml:space="preserve">impact, including high additional costs.</w:t>
      </w:r>
      <w:r>
        <w:t xml:space="preserve"> </w:t>
      </w:r>
      <w:r>
        <w:t xml:space="preserve"></w:t>
      </w:r>
      <w:r>
        <w:t xml:space="preserve"> </w:t>
      </w:r>
      <w:r>
        <w:t xml:space="preserve">11% indicate that this would entail positive overall impact.</w:t>
      </w:r>
      <w:r>
        <w:br/>
      </w:r>
      <w:r>
        <w:t xml:space="preserve"></w:t>
      </w:r>
      <w:r>
        <w:t xml:space="preserve"> </w:t>
      </w:r>
      <w:r>
        <w:t xml:space="preserve">86% of respondents indicated that ‘a small number’ of SMEs would currently be able to</w:t>
      </w:r>
      <w:r>
        <w:t xml:space="preserve"> </w:t>
      </w:r>
      <w:r>
        <w:t xml:space="preserve">measure the impact of the products they place on the market using a Life-Cycle Assessment</w:t>
      </w:r>
      <w:r>
        <w:t xml:space="preserve"> </w:t>
      </w:r>
      <w:r>
        <w:t xml:space="preserve">method (such as PEF).</w:t>
      </w:r>
    </w:p>
    <w:p>
      <w:pPr>
        <w:pStyle w:val="BodyText"/>
      </w:pPr>
      <w:r>
        <w:t xml:space="preserve">11 Where 1 indicates low cost and 5 indicates high costs, e.g. over 5% of a company’s total administrative or operating costs</w:t>
      </w:r>
    </w:p>
    <w:p>
      <w:pPr>
        <w:pStyle w:val="BodyText"/>
      </w:pPr>
      <w:r>
        <w:t xml:space="preserve">98</w:t>
      </w:r>
      <w:r>
        <w:t xml:space="preserve"> </w:t>
      </w:r>
      <w:r>
        <w:t xml:space="preserve">Mixed views on impact of requiring SMEs to provide information on social conditions of</w:t>
      </w:r>
      <w:r>
        <w:t xml:space="preserve"> </w:t>
      </w:r>
      <w:r>
        <w:t xml:space="preserve">production:</w:t>
      </w:r>
      <w:r>
        <w:t xml:space="preserve"> </w:t>
      </w:r>
      <w:r>
        <w:t xml:space="preserve"></w:t>
      </w:r>
      <w:r>
        <w:t xml:space="preserve"> </w:t>
      </w:r>
      <w:r>
        <w:t xml:space="preserve">20% believe this would lead to some negative impact, but it would likely be offset over</w:t>
      </w:r>
      <w:r>
        <w:t xml:space="preserve"> </w:t>
      </w:r>
      <w:r>
        <w:t xml:space="preserve">time and bring added value from a business point of view;</w:t>
      </w:r>
      <w:r>
        <w:br/>
      </w:r>
      <w:r>
        <w:t xml:space="preserve"></w:t>
      </w:r>
      <w:r>
        <w:t xml:space="preserve"> </w:t>
      </w:r>
      <w:r>
        <w:t xml:space="preserve">17% believe there would be little or no negative impact involved in complying with these</w:t>
      </w:r>
      <w:r>
        <w:t xml:space="preserve"> </w:t>
      </w:r>
      <w:r>
        <w:t xml:space="preserve">rules (e.g. because such requirements are already being applied), while 14% believe this</w:t>
      </w:r>
      <w:r>
        <w:t xml:space="preserve"> </w:t>
      </w:r>
      <w:r>
        <w:t xml:space="preserve">would be impossible to comply with given the complexity of the supply chain and another</w:t>
      </w:r>
      <w:r>
        <w:t xml:space="preserve"> </w:t>
      </w:r>
      <w:r>
        <w:t xml:space="preserve">14% that this would entail very high negative impact: much effort would be required and</w:t>
      </w:r>
      <w:r>
        <w:t xml:space="preserve"> </w:t>
      </w:r>
      <w:r>
        <w:t xml:space="preserve">there would be little added return from a business point of view.</w:t>
      </w:r>
      <w:r>
        <w:br/>
      </w:r>
      <w:r>
        <w:t xml:space="preserve"></w:t>
      </w:r>
      <w:r>
        <w:t xml:space="preserve"> </w:t>
      </w:r>
      <w:r>
        <w:t xml:space="preserve">11% believe it would bring positive overall impact.</w:t>
      </w:r>
    </w:p>
    <w:p>
      <w:pPr>
        <w:pStyle w:val="BodyText"/>
      </w:pPr>
      <w:r>
        <w:t xml:space="preserve">Indication that the administrative and compliance costs associated with the above-mentioned</w:t>
      </w:r>
      <w:r>
        <w:t xml:space="preserve"> </w:t>
      </w:r>
      <w:r>
        <w:t xml:space="preserve">information requirements would be would be medium to high for SMEs:</w:t>
      </w:r>
      <w:r>
        <w:br/>
      </w:r>
      <w:r>
        <w:t xml:space="preserve"></w:t>
      </w:r>
      <w:r>
        <w:t xml:space="preserve"> </w:t>
      </w:r>
      <w:r>
        <w:t xml:space="preserve">Administrative costs: 31% of respondents indicated that such requirements would entail</w:t>
      </w:r>
      <w:r>
        <w:t xml:space="preserve"> </w:t>
      </w:r>
      <w:r>
        <w:t xml:space="preserve">medium levels of administrative costs for SMEs (number 3/5 on a scale of 1 to 5). Those</w:t>
      </w:r>
      <w:r>
        <w:t xml:space="preserve"> </w:t>
      </w:r>
      <w:r>
        <w:t xml:space="preserve">indicating high (i.e. 5/5 on the scale) or quite high (i.e. 4/5 on the scale) administrative costs</w:t>
      </w:r>
      <w:r>
        <w:t xml:space="preserve"> </w:t>
      </w:r>
      <w:r>
        <w:t xml:space="preserve">were 20% and 23% respectively, together outweighing the medium response category.</w:t>
      </w:r>
      <w:r>
        <w:t xml:space="preserve"> </w:t>
      </w:r>
      <w:r>
        <w:t xml:space="preserve"></w:t>
      </w:r>
      <w:r>
        <w:t xml:space="preserve"> </w:t>
      </w:r>
      <w:r>
        <w:t xml:space="preserve">Compliance costs: 37% indicated that such requirements would entail medium levels of</w:t>
      </w:r>
      <w:r>
        <w:t xml:space="preserve"> </w:t>
      </w:r>
      <w:r>
        <w:t xml:space="preserve">compliance costs for SMEs (i.e. 3/5 on the scale). Those indicating high (i.e. 5/5 on the</w:t>
      </w:r>
      <w:r>
        <w:t xml:space="preserve"> </w:t>
      </w:r>
      <w:r>
        <w:t xml:space="preserve">scale) or quite high (i.e. 4/5 on the scale) compliance costs were 20% and 23% respectively,</w:t>
      </w:r>
      <w:r>
        <w:t xml:space="preserve"> </w:t>
      </w:r>
      <w:r>
        <w:t xml:space="preserve">together outweighing the medium response category.</w:t>
      </w:r>
    </w:p>
    <w:p>
      <w:pPr>
        <w:pStyle w:val="BodyText"/>
      </w:pPr>
      <w:r>
        <w:t xml:space="preserve">C. Digital Product Passport</w:t>
      </w:r>
      <w:r>
        <w:t xml:space="preserve"> </w:t>
      </w:r>
      <w:r>
        <w:t xml:space="preserve">The following three impacts on SMEs were deemed most likely to result from the introduction of a</w:t>
      </w:r>
      <w:r>
        <w:t xml:space="preserve"> </w:t>
      </w:r>
      <w:r>
        <w:t xml:space="preserve">digital product passport:</w:t>
      </w:r>
      <w:r>
        <w:br/>
      </w:r>
      <w:r>
        <w:t xml:space="preserve">1. Promote greater transparency along the supply chain</w:t>
      </w:r>
      <w:r>
        <w:t xml:space="preserve"> </w:t>
      </w:r>
      <w:r>
        <w:t xml:space="preserve">2. Encourage consumers to opt for more sustainable products</w:t>
      </w:r>
      <w:r>
        <w:t xml:space="preserve"> </w:t>
      </w:r>
      <w:r>
        <w:t xml:space="preserve">3. Better knowledge of own product supply chain</w:t>
      </w:r>
      <w:r>
        <w:t xml:space="preserve"> </w:t>
      </w:r>
      <w:r>
        <w:t xml:space="preserve">In close fourth place was the response: ‘Generate additional IT costs/administrative costs to access</w:t>
      </w:r>
      <w:r>
        <w:t xml:space="preserve"> </w:t>
      </w:r>
      <w:r>
        <w:t xml:space="preserve">the market’.</w:t>
      </w:r>
    </w:p>
    <w:p>
      <w:pPr>
        <w:pStyle w:val="BodyText"/>
      </w:pPr>
      <w:r>
        <w:t xml:space="preserve">D. Incentives for sustainable products</w:t>
      </w:r>
      <w:r>
        <w:br/>
      </w:r>
      <w:r>
        <w:t xml:space="preserve">Indication that mandatory Green Public Procurement criteria may bring positive benefits for</w:t>
      </w:r>
      <w:r>
        <w:t xml:space="preserve"> </w:t>
      </w:r>
      <w:r>
        <w:t xml:space="preserve">SMEs:</w:t>
      </w:r>
      <w:r>
        <w:br/>
      </w:r>
      <w:r>
        <w:t xml:space="preserve"></w:t>
      </w:r>
      <w:r>
        <w:t xml:space="preserve"> </w:t>
      </w:r>
      <w:r>
        <w:t xml:space="preserve">40% believe that mandatorily GPP would bring positive impact for SMEs, as it would help</w:t>
      </w:r>
      <w:r>
        <w:t xml:space="preserve"> </w:t>
      </w:r>
      <w:r>
        <w:t xml:space="preserve">boost demand for SME products. 26% indicated that this could potentially bring benefits</w:t>
      </w:r>
      <w:r>
        <w:t xml:space="preserve"> </w:t>
      </w:r>
      <w:r>
        <w:t xml:space="preserve">for SME products, but this cannot be guaranteed.</w:t>
      </w:r>
      <w:r>
        <w:t xml:space="preserve"> </w:t>
      </w:r>
      <w:r>
        <w:t xml:space="preserve"></w:t>
      </w:r>
      <w:r>
        <w:t xml:space="preserve"> </w:t>
      </w:r>
      <w:r>
        <w:t xml:space="preserve">9% see potentially negative impact, as SME products would be less likely to be procured by</w:t>
      </w:r>
      <w:r>
        <w:t xml:space="preserve"> </w:t>
      </w:r>
      <w:r>
        <w:t xml:space="preserve">public authorities; 6% foresee neutral or very little overall impact.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Indication that linking incentives to classes of product performance may bring positive benefits</w:t>
      </w:r>
      <w:r>
        <w:t xml:space="preserve"> </w:t>
      </w:r>
      <w:r>
        <w:t xml:space="preserve">for SMEs:</w:t>
      </w:r>
      <w:r>
        <w:t xml:space="preserve"> </w:t>
      </w:r>
      <w:r>
        <w:t xml:space="preserve"></w:t>
      </w:r>
      <w:r>
        <w:t xml:space="preserve"> </w:t>
      </w:r>
      <w:r>
        <w:t xml:space="preserve">37% indicated that linking incentives in this way may bring potential benefits for SME</w:t>
      </w:r>
      <w:r>
        <w:t xml:space="preserve"> </w:t>
      </w:r>
      <w:r>
        <w:t xml:space="preserve">products, but this cannot be guaranteed, while 34% believe it would bring positive impact</w:t>
      </w:r>
      <w:r>
        <w:t xml:space="preserve"> </w:t>
      </w:r>
      <w:r>
        <w:t xml:space="preserve">by helping to boost demand for some SME products and incentivise sustainable product</w:t>
      </w:r>
      <w:r>
        <w:t xml:space="preserve"> </w:t>
      </w:r>
      <w:r>
        <w:t xml:space="preserve">innovation.</w:t>
      </w:r>
      <w:r>
        <w:br/>
      </w:r>
      <w:r>
        <w:t xml:space="preserve"></w:t>
      </w:r>
      <w:r>
        <w:t xml:space="preserve"> </w:t>
      </w:r>
      <w:r>
        <w:t xml:space="preserve">11% foresee neutral or very little overall impact while 9% see potentially negative</w:t>
      </w:r>
      <w:r>
        <w:t xml:space="preserve"> </w:t>
      </w:r>
      <w:r>
        <w:t xml:space="preserve">impact, as SME products would be less likely to benefit from these schemes and would</w:t>
      </w:r>
      <w:r>
        <w:t xml:space="preserve"> </w:t>
      </w:r>
      <w:r>
        <w:t xml:space="preserve">therefore be purchased less.</w:t>
      </w:r>
    </w:p>
    <w:p>
      <w:pPr>
        <w:pStyle w:val="BodyText"/>
      </w:pPr>
      <w:r>
        <w:t xml:space="preserve">Mixed to poor indication that modulation of EPR fees according to classes of performance</w:t>
      </w:r>
      <w:r>
        <w:t xml:space="preserve"> </w:t>
      </w:r>
      <w:r>
        <w:t xml:space="preserve">would be of benefit for SMEs:</w:t>
      </w:r>
      <w:r>
        <w:br/>
      </w:r>
      <w:r>
        <w:t xml:space="preserve"></w:t>
      </w:r>
      <w:r>
        <w:t xml:space="preserve"> </w:t>
      </w:r>
      <w:r>
        <w:t xml:space="preserve">34% indicated that such a measure could potentially have positive impacts on SMEs but</w:t>
      </w:r>
      <w:r>
        <w:t xml:space="preserve"> </w:t>
      </w:r>
      <w:r>
        <w:t xml:space="preserve">this cannot be guaranteed.</w:t>
      </w:r>
      <w:r>
        <w:br/>
      </w:r>
      <w:r>
        <w:t xml:space="preserve"></w:t>
      </w:r>
      <w:r>
        <w:t xml:space="preserve"> </w:t>
      </w:r>
      <w:r>
        <w:t xml:space="preserve">Closely behind this, however, 29% indicated that it would have a negative impact, as SMEs</w:t>
      </w:r>
      <w:r>
        <w:t xml:space="preserve"> </w:t>
      </w:r>
      <w:r>
        <w:t xml:space="preserve">would be less likely to benefit from such fee modulation and would therefore miss out.</w:t>
      </w:r>
      <w:r>
        <w:t xml:space="preserve"> </w:t>
      </w:r>
      <w:r>
        <w:t xml:space="preserve"></w:t>
      </w:r>
      <w:r>
        <w:t xml:space="preserve"> </w:t>
      </w:r>
      <w:r>
        <w:t xml:space="preserve">17% foresaw a purely positive impact from this measure for SMEs.</w:t>
      </w:r>
    </w:p>
    <w:p>
      <w:pPr>
        <w:pStyle w:val="BodyText"/>
      </w:pPr>
      <w:r>
        <w:t xml:space="preserve">E. Measures for circular economy and value retention</w:t>
      </w:r>
      <w:r>
        <w:br/>
      </w:r>
      <w:r>
        <w:t xml:space="preserve">Suggestion that an EU-wide ban on destruction of unsold durable goods may have a positive</w:t>
      </w:r>
      <w:r>
        <w:t xml:space="preserve"> </w:t>
      </w:r>
      <w:r>
        <w:t xml:space="preserve">overall impact on some SME business models, while others many remain largely unaffected by</w:t>
      </w:r>
      <w:r>
        <w:t xml:space="preserve"> </w:t>
      </w:r>
      <w:r>
        <w:t xml:space="preserve">such a ban. Risk nevertheless signalled that some SMEs may experience negative effects due to</w:t>
      </w:r>
      <w:r>
        <w:t xml:space="preserve"> </w:t>
      </w:r>
      <w:r>
        <w:t xml:space="preserve">the need to find alternative options for these goods:</w:t>
      </w:r>
      <w:r>
        <w:t xml:space="preserve"> </w:t>
      </w:r>
      <w:r>
        <w:t xml:space="preserve"></w:t>
      </w:r>
      <w:r>
        <w:t xml:space="preserve"> </w:t>
      </w:r>
      <w:r>
        <w:t xml:space="preserve">37% indicated that such a measure would have positive impact on SMEs, as it could help</w:t>
      </w:r>
      <w:r>
        <w:t xml:space="preserve"> </w:t>
      </w:r>
      <w:r>
        <w:t xml:space="preserve">foster new business models and approaches. 29% indicated there would be neutral or no</w:t>
      </w:r>
      <w:r>
        <w:t xml:space="preserve"> </w:t>
      </w:r>
      <w:r>
        <w:t xml:space="preserve">impact, as destroying unsold durable goods is not a widespread practice amongst SMEs.</w:t>
      </w:r>
      <w:r>
        <w:t xml:space="preserve"> </w:t>
      </w:r>
      <w:r>
        <w:t xml:space="preserve"></w:t>
      </w:r>
      <w:r>
        <w:t xml:space="preserve"> </w:t>
      </w:r>
      <w:r>
        <w:t xml:space="preserve">20% indicated such a measure could lead to some negative impact for SMEs, as other</w:t>
      </w:r>
      <w:r>
        <w:t xml:space="preserve"> </w:t>
      </w:r>
      <w:r>
        <w:t xml:space="preserve">methods of dealing with unsold durable goods would need to be identified, while 6% foresaw</w:t>
      </w:r>
      <w:r>
        <w:t xml:space="preserve"> </w:t>
      </w:r>
      <w:r>
        <w:t xml:space="preserve">a purely negative impact, given that for some SMEs, destruction is the only viable option for</w:t>
      </w:r>
      <w:r>
        <w:t xml:space="preserve"> </w:t>
      </w:r>
      <w:r>
        <w:t xml:space="preserve">dealing with unsold durable goods.</w:t>
      </w:r>
    </w:p>
    <w:p>
      <w:pPr>
        <w:pStyle w:val="BodyText"/>
      </w:pPr>
      <w:r>
        <w:t xml:space="preserve">F. Market surveillance and enforcement</w:t>
      </w:r>
      <w:r>
        <w:br/>
      </w:r>
      <w:r>
        <w:t xml:space="preserve">Indication that improved market surveillance and enforcement of product compliance would</w:t>
      </w:r>
      <w:r>
        <w:t xml:space="preserve"> </w:t>
      </w:r>
      <w:r>
        <w:t xml:space="preserve">benefit SMEs:</w:t>
      </w:r>
      <w:r>
        <w:t xml:space="preserve"> </w:t>
      </w:r>
      <w:r>
        <w:t xml:space="preserve"></w:t>
      </w:r>
      <w:r>
        <w:t xml:space="preserve"> </w:t>
      </w:r>
      <w:r>
        <w:t xml:space="preserve">51% indicated that improved surveillance and enforcement would have a positive impact on</w:t>
      </w:r>
      <w:r>
        <w:t xml:space="preserve"> </w:t>
      </w:r>
      <w:r>
        <w:t xml:space="preserve">by creating a level playing field for them.</w:t>
      </w:r>
      <w:r>
        <w:t xml:space="preserve"> </w:t>
      </w:r>
      <w:r>
        <w:t xml:space="preserve"></w:t>
      </w:r>
      <w:r>
        <w:t xml:space="preserve"> </w:t>
      </w:r>
      <w:r>
        <w:t xml:space="preserve">11% foresaw purely negative impacts for SMEs, as it would imply additional</w:t>
      </w:r>
      <w:r>
        <w:t xml:space="preserve"> </w:t>
      </w:r>
      <w:r>
        <w:t xml:space="preserve">administrative burden for them, while 14% foresaw some negative impact for SMEs.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G. Mitigation measures for SMEs</w:t>
      </w:r>
      <w:r>
        <w:br/>
      </w:r>
      <w:r>
        <w:t xml:space="preserve">The following three mitigation measures were deemed most likely to be of assistance to SMEs in</w:t>
      </w:r>
      <w:r>
        <w:t xml:space="preserve"> </w:t>
      </w:r>
      <w:r>
        <w:t xml:space="preserve">complying with future product sustainability requirements:</w:t>
      </w:r>
      <w:r>
        <w:br/>
      </w:r>
      <w:r>
        <w:t xml:space="preserve">1. Assistance with environmental and carbon footprint calculation/life cycle assessment</w:t>
      </w:r>
      <w:r>
        <w:t xml:space="preserve"> </w:t>
      </w:r>
      <w:r>
        <w:t xml:space="preserve">methods, including PEF (such as the availability of simplified calculation tools, access to</w:t>
      </w:r>
      <w:r>
        <w:t xml:space="preserve"> </w:t>
      </w:r>
      <w:r>
        <w:t xml:space="preserve">low-cost expertise Life Cycle Assessments, access to software and databases enabling the</w:t>
      </w:r>
      <w:r>
        <w:t xml:space="preserve"> </w:t>
      </w:r>
      <w:r>
        <w:t xml:space="preserve">performance of Life Cycle Assessments, and support through existing funding and financing</w:t>
      </w:r>
      <w:r>
        <w:t xml:space="preserve"> </w:t>
      </w:r>
      <w:r>
        <w:t xml:space="preserve">tools);</w:t>
      </w:r>
      <w:r>
        <w:t xml:space="preserve"> </w:t>
      </w:r>
      <w:r>
        <w:t xml:space="preserve">2. Dedicated legal provisions: such as longer transitional periods for SMEs</w:t>
      </w:r>
      <w:r>
        <w:t xml:space="preserve"> </w:t>
      </w:r>
      <w:r>
        <w:t xml:space="preserve">3. Simplified SME procedures: e.g. for reporting</w:t>
      </w:r>
      <w:r>
        <w:t xml:space="preserve"> </w:t>
      </w:r>
      <w:r>
        <w:t xml:space="preserve">TARGETED STAKEHOLDER SURVEY</w:t>
      </w:r>
      <w:r>
        <w:t xml:space="preserve"> </w:t>
      </w:r>
      <w:r>
        <w:t xml:space="preserve">To gather views of expert stakeholders, tailored questionnaires were developed for stakeholder groups</w:t>
      </w:r>
      <w:r>
        <w:t xml:space="preserve"> </w:t>
      </w:r>
      <w:r>
        <w:t xml:space="preserve">particularly relevant for the preparation of SPI. This targeted consultation was open from 20 May</w:t>
      </w:r>
      <w:r>
        <w:t xml:space="preserve"> </w:t>
      </w:r>
      <w:r>
        <w:t xml:space="preserve">2021 to 9 June 2021 and received 136 responses, of which 35% came from manufacturers/importers12,</w:t>
      </w:r>
      <w:r>
        <w:t xml:space="preserve"> </w:t>
      </w:r>
      <w:r>
        <w:t xml:space="preserve">followed by other13(26%), NGOs (11%), public authorities (10%), waste operators14 (7%), retailers</w:t>
      </w:r>
      <w:r>
        <w:t xml:space="preserve"> </w:t>
      </w:r>
      <w:r>
        <w:t xml:space="preserve">(6%) and academic/research institutions (5%). Most of the organisations operate at global (43%) or</w:t>
      </w:r>
      <w:r>
        <w:t xml:space="preserve"> </w:t>
      </w:r>
      <w:r>
        <w:t xml:space="preserve">EU (38%) level and most are SMEs (&lt;250 employees) (66%), with the rest being large (&gt;250) (33%).</w:t>
      </w:r>
      <w:r>
        <w:t xml:space="preserve"> </w:t>
      </w:r>
      <w:r>
        <w:t xml:space="preserve">Stakeholder comparison</w:t>
      </w:r>
      <w:r>
        <w:t xml:space="preserve"> </w:t>
      </w:r>
      <w:r>
        <w:t xml:space="preserve">Across the tailored questionnaires, some aspects overlapped, including sustainable product drivers and</w:t>
      </w:r>
      <w:r>
        <w:t xml:space="preserve"> </w:t>
      </w:r>
      <w:r>
        <w:t xml:space="preserve">hurdles, drivers of unsustainable products, sustainable product requirements, circular business models,</w:t>
      </w:r>
      <w:r>
        <w:t xml:space="preserve"> </w:t>
      </w:r>
      <w:r>
        <w:t xml:space="preserve">Digital Product Passport (DPP), environmental footprint calculation, and existing social impact</w:t>
      </w:r>
      <w:r>
        <w:t xml:space="preserve"> </w:t>
      </w:r>
      <w:r>
        <w:t xml:space="preserve">assessment frameworks.</w:t>
      </w:r>
      <w:r>
        <w:t xml:space="preserve"> </w:t>
      </w:r>
      <w:r>
        <w:t xml:space="preserve">Drivers of the sustainable product transition - Both manufacturers and retailers agree that the</w:t>
      </w:r>
      <w:r>
        <w:t xml:space="preserve"> </w:t>
      </w:r>
      <w:r>
        <w:t xml:space="preserve">presence of market opportunities and incentives (which enable circular business models and</w:t>
      </w:r>
      <w:r>
        <w:t xml:space="preserve"> </w:t>
      </w:r>
      <w:r>
        <w:t xml:space="preserve">innovation in sustainable products) are key drivers.</w:t>
      </w:r>
      <w:r>
        <w:t xml:space="preserve"> </w:t>
      </w:r>
      <w:r>
        <w:t xml:space="preserve">Drivers of unsustainable products - NGOs and academia tend to agree that unsustainable products</w:t>
      </w:r>
      <w:r>
        <w:t xml:space="preserve"> </w:t>
      </w:r>
      <w:r>
        <w:t xml:space="preserve">are greatly driven by market-related, legislative as well as consumer behavioural aspects. Financial</w:t>
      </w:r>
      <w:r>
        <w:t xml:space="preserve"> </w:t>
      </w:r>
      <w:r>
        <w:t xml:space="preserve">incentives (i.e. malus schemes, taxation) could be used to phase out unsustainable products.</w:t>
      </w:r>
      <w:r>
        <w:t xml:space="preserve"> </w:t>
      </w:r>
      <w:r>
        <w:t xml:space="preserve">Sustainable product transition hurdles - Lack of clear, comprehensive and binding legislation and of</w:t>
      </w:r>
      <w:r>
        <w:t xml:space="preserve"> </w:t>
      </w:r>
      <w:r>
        <w:t xml:space="preserve">trustworthy information on working and environmental conditions along the supply chain are all big</w:t>
      </w:r>
      <w:r>
        <w:t xml:space="preserve"> </w:t>
      </w:r>
      <w:r>
        <w:t xml:space="preserve">hurdles for manufacturers, retailers and waste operators. Generating new business opportunities and</w:t>
      </w:r>
      <w:r>
        <w:t xml:space="preserve"> </w:t>
      </w:r>
      <w:r>
        <w:t xml:space="preserve">inadequate enforcement of sustainability requirements are also big challenges for manufacturers.</w:t>
      </w:r>
      <w:r>
        <w:t xml:space="preserve"> </w:t>
      </w:r>
      <w:r>
        <w:t xml:space="preserve">Sustainable product requirements - Requirements already foreseen in the existing Ecodesign</w:t>
      </w:r>
      <w:r>
        <w:t xml:space="preserve"> </w:t>
      </w:r>
      <w:r>
        <w:t xml:space="preserve">directive are expected to elicit the most effort from manufacturers, though these are expected to</w:t>
      </w:r>
    </w:p>
    <w:p>
      <w:pPr>
        <w:pStyle w:val="BodyText"/>
      </w:pPr>
      <w:r>
        <w:t xml:space="preserve">12 From now on referred to as “manufacturers”.</w:t>
      </w:r>
      <w:r>
        <w:t xml:space="preserve"> </w:t>
      </w:r>
      <w:r>
        <w:t xml:space="preserve">13 Mostly business associations.</w:t>
      </w:r>
      <w:r>
        <w:t xml:space="preserve"> </w:t>
      </w:r>
      <w:r>
        <w:t xml:space="preserve">14 And value-retaining and -recovering operators.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provide the highest benefit (via NGOs) and have a large impact on reducing the environmental/social</w:t>
      </w:r>
      <w:r>
        <w:t xml:space="preserve"> </w:t>
      </w:r>
      <w:r>
        <w:t xml:space="preserve">impact of products (via academic/research institutions).</w:t>
      </w:r>
      <w:r>
        <w:t xml:space="preserve"> </w:t>
      </w:r>
      <w:r>
        <w:t xml:space="preserve">Circular Business Models - The sectors with the highest circularity potential are packaging, plastics,</w:t>
      </w:r>
      <w:r>
        <w:t xml:space="preserve"> </w:t>
      </w:r>
      <w:r>
        <w:t xml:space="preserve">textiles and electronics &amp; ICT. Manufacturers see the greatest potential in recycling and repair,</w:t>
      </w:r>
      <w:r>
        <w:t xml:space="preserve"> </w:t>
      </w:r>
      <w:r>
        <w:t xml:space="preserve">whereas retailers see potential in a larger variety of CBMs, such as product-service systems, repair,</w:t>
      </w:r>
      <w:r>
        <w:t xml:space="preserve"> </w:t>
      </w:r>
      <w:r>
        <w:t xml:space="preserve">recycling, refurbishment and upcycling.</w:t>
      </w:r>
      <w:r>
        <w:t xml:space="preserve"> </w:t>
      </w:r>
      <w:r>
        <w:t xml:space="preserve">Digital Product Passport (DPP) information - Including identity information in DPP would elicit</w:t>
      </w:r>
      <w:r>
        <w:t xml:space="preserve"> </w:t>
      </w:r>
      <w:r>
        <w:t xml:space="preserve">high effort15 and provide low competitive advantage to manufacturers as well as limited benefits to</w:t>
      </w:r>
      <w:r>
        <w:t xml:space="preserve"> </w:t>
      </w:r>
      <w:r>
        <w:t xml:space="preserve">consumers (via retailers), though it would be beneficial (via NGOs), and have a large impact on</w:t>
      </w:r>
      <w:r>
        <w:t xml:space="preserve"> </w:t>
      </w:r>
      <w:r>
        <w:t xml:space="preserve">reducing the environmental/social impact of products (via academia).</w:t>
      </w:r>
      <w:r>
        <w:br/>
      </w:r>
      <w:r>
        <w:t xml:space="preserve">Technical information would elicit medium effort with medium competitive advantage and limited</w:t>
      </w:r>
      <w:r>
        <w:t xml:space="preserve"> </w:t>
      </w:r>
      <w:r>
        <w:t xml:space="preserve">benefits to consumers, but high benefits (via NGOs) and large impact.</w:t>
      </w:r>
      <w:r>
        <w:br/>
      </w:r>
      <w:r>
        <w:t xml:space="preserve">Environmental/social sustainability information would elicit high effort and low competitive</w:t>
      </w:r>
      <w:r>
        <w:t xml:space="preserve"> </w:t>
      </w:r>
      <w:r>
        <w:t xml:space="preserve">advantage, some benefits to consumers, high benefits (via NGOs) and have a large/medium impact.</w:t>
      </w:r>
      <w:r>
        <w:br/>
      </w:r>
      <w:r>
        <w:t xml:space="preserve">Information to other players along the lifecycle would elicit some effort for certain aspects (i.e. </w:t>
      </w:r>
      <w:r>
        <w:t xml:space="preserve"> </w:t>
      </w:r>
      <w:r>
        <w:t xml:space="preserve">material composition) and provide low competitive advantage and would provide low benefit to</w:t>
      </w:r>
      <w:r>
        <w:t xml:space="preserve"> </w:t>
      </w:r>
      <w:r>
        <w:t xml:space="preserve">consumers.</w:t>
      </w:r>
      <w:r>
        <w:t xml:space="preserve"> </w:t>
      </w:r>
      <w:r>
        <w:t xml:space="preserve">Environmental footprint - Product Environmental Footprint (PEF) and Organisation Environmental</w:t>
      </w:r>
      <w:r>
        <w:t xml:space="preserve"> </w:t>
      </w:r>
      <w:r>
        <w:t xml:space="preserve">Footprint (OEF) are considered appropriate for setting product performance requirements to some</w:t>
      </w:r>
      <w:r>
        <w:t xml:space="preserve"> </w:t>
      </w:r>
      <w:r>
        <w:t xml:space="preserve">extent for manufacturers, academia and public authorities and to a large extent for NGOs.</w:t>
      </w:r>
      <w:r>
        <w:t xml:space="preserve"> </w:t>
      </w:r>
      <w:r>
        <w:t xml:space="preserve">Social impact assessment frameworks – NGOs, academia and public authorities suggest social</w:t>
      </w:r>
      <w:r>
        <w:t xml:space="preserve"> </w:t>
      </w:r>
      <w:r>
        <w:t xml:space="preserve">LCAs16, due diligence criteria17, sustainability certifications18 and interest groups19 as existing</w:t>
      </w:r>
      <w:r>
        <w:t xml:space="preserve"> </w:t>
      </w:r>
      <w:r>
        <w:t xml:space="preserve">frameworks to assess social impact of products.</w:t>
      </w:r>
      <w:r>
        <w:t xml:space="preserve"> </w:t>
      </w:r>
      <w:r>
        <w:t xml:space="preserve">Legislative overlap - Some stakeholders want to ensure there is no overlap between different EU</w:t>
      </w:r>
      <w:r>
        <w:t xml:space="preserve"> </w:t>
      </w:r>
      <w:r>
        <w:t xml:space="preserve">initiatives that are related to product design to reduce administrative burden.</w:t>
      </w:r>
      <w:r>
        <w:t xml:space="preserve"> </w:t>
      </w:r>
      <w:r>
        <w:t xml:space="preserve">Manufacturers/importers</w:t>
      </w:r>
      <w:r>
        <w:t xml:space="preserve"> </w:t>
      </w:r>
      <w:r>
        <w:t xml:space="preserve">Manufacturers are greatly involved in sustainable/circular product innovation and roughly half are</w:t>
      </w:r>
      <w:r>
        <w:t xml:space="preserve"> </w:t>
      </w:r>
      <w:r>
        <w:t xml:space="preserve">involved in CBMs. A pan-European facility to support CBMs should provide technical support,</w:t>
      </w:r>
      <w:r>
        <w:t xml:space="preserve"> </w:t>
      </w:r>
      <w:r>
        <w:t xml:space="preserve">advisory services, and financial support. Several manufacturers explained that reverse logistics</w:t>
      </w:r>
      <w:r>
        <w:t xml:space="preserve"> </w:t>
      </w:r>
      <w:r>
        <w:t xml:space="preserve">models and additional mandatory product labelling/information requirements are not very effective</w:t>
      </w:r>
      <w:r>
        <w:t xml:space="preserve"> </w:t>
      </w:r>
      <w:r>
        <w:t xml:space="preserve">and could have negative economic and administrative impacts. On-demand and modular production</w:t>
      </w:r>
      <w:r>
        <w:t xml:space="preserve"> </w:t>
      </w:r>
      <w:r>
        <w:t xml:space="preserve">models on the other hand hold large potential. Some recommend that SPI legislation should be</w:t>
      </w:r>
      <w:r>
        <w:t xml:space="preserve"> </w:t>
      </w:r>
      <w:r>
        <w:t xml:space="preserve">business model neutral by setting sustainability goals while giving manufacturers the flexibility to</w:t>
      </w:r>
      <w:r>
        <w:t xml:space="preserve"> </w:t>
      </w:r>
      <w:r>
        <w:t xml:space="preserve">select business models to fulfils these goals. Quite a few manufacturers also highlighted the</w:t>
      </w:r>
    </w:p>
    <w:p>
      <w:pPr>
        <w:pStyle w:val="BodyText"/>
      </w:pPr>
      <w:r>
        <w:t xml:space="preserve">15 Mainly developing unique ID number of part assembled would elicit high effort.</w:t>
      </w:r>
      <w:r>
        <w:t xml:space="preserve"> </w:t>
      </w:r>
      <w:r>
        <w:t xml:space="preserve">16 UNEP-SETAC-Life Cycle Initiative; UNEP Guidelines for social LCA.</w:t>
      </w:r>
      <w:r>
        <w:t xml:space="preserve"> </w:t>
      </w:r>
      <w:r>
        <w:t xml:space="preserve">17 OECD Practical Tool on Environmental Due Diligence in Mineral Supply Chains; min. Do Not Significant Harm criteria.</w:t>
      </w:r>
      <w:r>
        <w:t xml:space="preserve"> </w:t>
      </w:r>
      <w:r>
        <w:t xml:space="preserve">18 Fair trade certification or the Cradle to Cradle Platinum level Certification.</w:t>
      </w:r>
      <w:r>
        <w:t xml:space="preserve"> </w:t>
      </w:r>
      <w:r>
        <w:t xml:space="preserve">19 Interest Group for Circular and Green Economy (IG-CGE).</w:t>
      </w:r>
    </w:p>
    <w:p>
      <w:pPr>
        <w:pStyle w:val="BodyText"/>
      </w:pPr>
      <w:r>
        <w:t xml:space="preserve">102</w:t>
      </w:r>
      <w:r>
        <w:t xml:space="preserve"> </w:t>
      </w:r>
      <w:r>
        <w:t xml:space="preserve">importance of assessing positive and negative impacts of circular economy models per sector/product</w:t>
      </w:r>
      <w:r>
        <w:t xml:space="preserve"> </w:t>
      </w:r>
      <w:r>
        <w:t xml:space="preserve">group.</w:t>
      </w:r>
      <w:r>
        <w:br/>
      </w:r>
      <w:r>
        <w:t xml:space="preserve">DPP is expected to lead to a reduction of the greenhouse gas emissions of products, though it would</w:t>
      </w:r>
      <w:r>
        <w:t xml:space="preserve"> </w:t>
      </w:r>
      <w:r>
        <w:t xml:space="preserve">have limited social impact and increase administrative burden. At its core, the DPPs should foster the</w:t>
      </w:r>
      <w:r>
        <w:t xml:space="preserve"> </w:t>
      </w:r>
      <w:r>
        <w:t xml:space="preserve">transition to a circular economy by gathering data on reuse, sorting, recycling and new CBMs and</w:t>
      </w:r>
      <w:r>
        <w:t xml:space="preserve"> </w:t>
      </w:r>
      <w:r>
        <w:t xml:space="preserve">consolidate sustainability/socio-economic product information. DPP can also improve harmonisation</w:t>
      </w:r>
      <w:r>
        <w:t xml:space="preserve"> </w:t>
      </w:r>
      <w:r>
        <w:t xml:space="preserve">and reduce regulatory compliance costs. Alternatively, a simple design of DPPs would make</w:t>
      </w:r>
      <w:r>
        <w:t xml:space="preserve"> </w:t>
      </w:r>
      <w:r>
        <w:t xml:space="preserve">administrative costs more feasible. DPP should be applied to imported products to create a level</w:t>
      </w:r>
      <w:r>
        <w:t xml:space="preserve"> </w:t>
      </w:r>
      <w:r>
        <w:t xml:space="preserve">playing field and be based on existing legislation to reduce burden. Several manufacturers think that</w:t>
      </w:r>
      <w:r>
        <w:t xml:space="preserve"> </w:t>
      </w:r>
      <w:r>
        <w:t xml:space="preserve">DPP is more appropriate for B2C and not B2B. There is also concern that DPPs would impact the</w:t>
      </w:r>
      <w:r>
        <w:t xml:space="preserve"> </w:t>
      </w:r>
      <w:r>
        <w:t xml:space="preserve">privacy of sensitive company information. Sector-specific issues with DPP implementation are also</w:t>
      </w:r>
      <w:r>
        <w:t xml:space="preserve"> </w:t>
      </w:r>
      <w:r>
        <w:t xml:space="preserve">highlighted. Additionally, certain sectors express opposition to being included in SPI entirely,</w:t>
      </w:r>
      <w:r>
        <w:t xml:space="preserve"> </w:t>
      </w:r>
      <w:r>
        <w:t xml:space="preserve">including cement, packaging, portable batteries and safes (i.e. vaults).</w:t>
      </w:r>
      <w:r>
        <w:t xml:space="preserve"> </w:t>
      </w:r>
      <w:r>
        <w:t xml:space="preserve">Retailers</w:t>
      </w:r>
      <w:r>
        <w:t xml:space="preserve"> </w:t>
      </w:r>
      <w:r>
        <w:t xml:space="preserve">For retailers, the sustainable product transition is expected to enhance cooperation with manufacturers</w:t>
      </w:r>
      <w:r>
        <w:t xml:space="preserve"> </w:t>
      </w:r>
      <w:r>
        <w:t xml:space="preserve">and waste operators, but disproportionally increase administrative burden. Information provided by</w:t>
      </w:r>
      <w:r>
        <w:t xml:space="preserve"> </w:t>
      </w:r>
      <w:r>
        <w:t xml:space="preserve">manufacturers to dealers meant to empower consumers needs to be accessible, understandable, but</w:t>
      </w:r>
      <w:r>
        <w:t xml:space="preserve"> </w:t>
      </w:r>
      <w:r>
        <w:t xml:space="preserve">also comprehensive. Some optional tools for consumer awareness are a performance scale including a</w:t>
      </w:r>
      <w:r>
        <w:t xml:space="preserve"> </w:t>
      </w:r>
      <w:r>
        <w:t xml:space="preserve">baseline and comparative tool, combined with a layered approach to not overwhelm consumers. New</w:t>
      </w:r>
      <w:r>
        <w:t xml:space="preserve"> </w:t>
      </w:r>
      <w:r>
        <w:t xml:space="preserve">information access solutions are needed for the digital age in various formats and various channels.</w:t>
      </w:r>
      <w:r>
        <w:t xml:space="preserve"> </w:t>
      </w:r>
      <w:r>
        <w:t xml:space="preserve">Additionally, they are of the view that industry-led innovation should be trusted by the European</w:t>
      </w:r>
      <w:r>
        <w:t xml:space="preserve"> </w:t>
      </w:r>
      <w:r>
        <w:t xml:space="preserve">Commission.</w:t>
      </w:r>
      <w:r>
        <w:br/>
      </w:r>
      <w:r>
        <w:t xml:space="preserve">Value-retaining and -recovering operators and waste operators</w:t>
      </w:r>
      <w:r>
        <w:t xml:space="preserve"> </w:t>
      </w:r>
      <w:r>
        <w:t xml:space="preserve">The transition to sustainable products is expected to create new business opportunities in this sector.</w:t>
      </w:r>
      <w:r>
        <w:t xml:space="preserve"> </w:t>
      </w:r>
      <w:r>
        <w:t xml:space="preserve">The main barriers for repair and reuse are low prices of new products and limited availability of spare</w:t>
      </w:r>
      <w:r>
        <w:t xml:space="preserve"> </w:t>
      </w:r>
      <w:r>
        <w:t xml:space="preserve">parts. The transition will mainly impact this sector by enhancing cooperation with manufacturers and</w:t>
      </w:r>
      <w:r>
        <w:t xml:space="preserve"> </w:t>
      </w:r>
      <w:r>
        <w:t xml:space="preserve">increasing business/job opportunities and profitability. Incentives are needed to stimulate further</w:t>
      </w:r>
      <w:r>
        <w:t xml:space="preserve"> </w:t>
      </w:r>
      <w:r>
        <w:t xml:space="preserve">repair and recycling of products. Some examples and best practices are: minimum mandatory recycled</w:t>
      </w:r>
      <w:r>
        <w:t xml:space="preserve"> </w:t>
      </w:r>
      <w:r>
        <w:t xml:space="preserve">content, deposit return schemes, penalising/rewarding based on environmental impact of materials,</w:t>
      </w:r>
      <w:r>
        <w:t xml:space="preserve"> </w:t>
      </w:r>
      <w:r>
        <w:t xml:space="preserve">design-for-recycling, standardisation bodies providing guidelines and assessment for new packaging</w:t>
      </w:r>
      <w:r>
        <w:t xml:space="preserve"> </w:t>
      </w:r>
      <w:r>
        <w:t xml:space="preserve">types, VAT reductions, repair bonus/vouchers, and repair pop-ups.</w:t>
      </w:r>
      <w:r>
        <w:br/>
      </w:r>
      <w:r>
        <w:t xml:space="preserve">NGOs</w:t>
      </w:r>
      <w:r>
        <w:t xml:space="preserve"> </w:t>
      </w:r>
      <w:r>
        <w:t xml:space="preserve">According to NGOs, the main problems with sustainability of products are: too much focus on simple</w:t>
      </w:r>
      <w:r>
        <w:t xml:space="preserve"> </w:t>
      </w:r>
      <w:r>
        <w:t xml:space="preserve">indicators instead of more complicated aspects such as marketing and consumer motivations; need</w:t>
      </w:r>
      <w:r>
        <w:t xml:space="preserve"> </w:t>
      </w:r>
      <w:r>
        <w:t xml:space="preserve">more feasible, holistic circular pathways; need to focus on overconsumption; how consumer</w:t>
      </w:r>
      <w:r>
        <w:t xml:space="preserve"> </w:t>
      </w:r>
      <w:r>
        <w:t xml:space="preserve">preferences will translate to circular practises; and lack of combining technology and design</w:t>
      </w:r>
      <w:r>
        <w:t xml:space="preserve"> </w:t>
      </w:r>
      <w:r>
        <w:t xml:space="preserve">innovation. On social aspects, more reliable information and targeted policy is needed.</w:t>
      </w:r>
      <w:r>
        <w:t xml:space="preserve"> </w:t>
      </w:r>
      <w:r>
        <w:t xml:space="preserve">Academic/research institutions</w:t>
      </w:r>
      <w:r>
        <w:t xml:space="preserve"> </w:t>
      </w:r>
      <w:r>
        <w:t xml:space="preserve">Academia expects that the transition will have a macroeconomic impact by harmonising the EU</w:t>
      </w:r>
      <w:r>
        <w:t xml:space="preserve"> </w:t>
      </w:r>
      <w:r>
        <w:t xml:space="preserve">internal market and increasing technological development. In terms of a socioeconomic impact, the</w:t>
      </w:r>
      <w:r>
        <w:t xml:space="preserve"> </w:t>
      </w:r>
      <w:r>
        <w:t xml:space="preserve">transition will increase the average lifespan of products on the EU market, increase the level of</w:t>
      </w:r>
      <w:r>
        <w:t xml:space="preserve"> </w:t>
      </w:r>
      <w:r>
        <w:t xml:space="preserve">consumer empowerment and increase consumer access to more sustainable/circular products at a</w:t>
      </w:r>
      <w:r>
        <w:t xml:space="preserve"> </w:t>
      </w:r>
      <w:r>
        <w:t xml:space="preserve">global level.</w:t>
      </w:r>
    </w:p>
    <w:p>
      <w:pPr>
        <w:pStyle w:val="BodyText"/>
      </w:pPr>
      <w:r>
        <w:t xml:space="preserve">103</w:t>
      </w:r>
      <w:r>
        <w:t xml:space="preserve"> </w:t>
      </w:r>
      <w:r>
        <w:t xml:space="preserve">EU and Member States authorities</w:t>
      </w:r>
      <w:r>
        <w:t xml:space="preserve"> </w:t>
      </w:r>
      <w:r>
        <w:t xml:space="preserve">GPP mandatory ratios are expected to cause problems for public procurers by the lack of properly</w:t>
      </w:r>
      <w:r>
        <w:t xml:space="preserve"> </w:t>
      </w:r>
      <w:r>
        <w:t xml:space="preserve">trained personnel. Further, effectively enforcing product policies is hindered by high complexity of</w:t>
      </w:r>
      <w:r>
        <w:t xml:space="preserve"> </w:t>
      </w:r>
      <w:r>
        <w:t xml:space="preserve">supply chains as well as high resource needs, insufficient testing budgets and lack of consensus about</w:t>
      </w:r>
      <w:r>
        <w:t xml:space="preserve"> </w:t>
      </w:r>
      <w:r>
        <w:t xml:space="preserve">the need of these types of requirements. Market surveillance and policy enforcement by Member</w:t>
      </w:r>
      <w:r>
        <w:t xml:space="preserve"> </w:t>
      </w:r>
      <w:r>
        <w:t xml:space="preserve">States could be further improved with more fiscal support, an EU-wide central database, clear</w:t>
      </w:r>
      <w:r>
        <w:t xml:space="preserve"> </w:t>
      </w:r>
      <w:r>
        <w:t xml:space="preserve">verification methods and efficient information sharing between Member States. According to public</w:t>
      </w:r>
      <w:r>
        <w:t xml:space="preserve"> </w:t>
      </w:r>
      <w:r>
        <w:t xml:space="preserve">authorities, more attention needs to be given to consumer awareness and needs, as well as developing</w:t>
      </w:r>
      <w:r>
        <w:t xml:space="preserve"> </w:t>
      </w:r>
      <w:r>
        <w:t xml:space="preserve">management measures, limiting hazardous substances and developing clear definitions and robust</w:t>
      </w:r>
      <w:r>
        <w:t xml:space="preserve"> </w:t>
      </w:r>
      <w:r>
        <w:t xml:space="preserve">verification methods for recycled material content calculations.</w:t>
      </w:r>
      <w:r>
        <w:t xml:space="preserve"> </w:t>
      </w:r>
      <w:r>
        <w:t xml:space="preserve">STAKEHOLDER INTERVIEWS</w:t>
      </w:r>
      <w:r>
        <w:t xml:space="preserve"> </w:t>
      </w:r>
      <w:r>
        <w:t xml:space="preserve">Stakeholder interviews were conducted with representatives of corporate interests, either with</w:t>
      </w:r>
      <w:r>
        <w:t xml:space="preserve"> </w:t>
      </w:r>
      <w:r>
        <w:t xml:space="preserve">individual companies or with associations representing industrial sectors. Other interviewees included</w:t>
      </w:r>
      <w:r>
        <w:t xml:space="preserve"> </w:t>
      </w:r>
      <w:r>
        <w:t xml:space="preserve">government representatives at Member State or municipal level, academics, and three representatives</w:t>
      </w:r>
      <w:r>
        <w:t xml:space="preserve"> </w:t>
      </w:r>
      <w:r>
        <w:t xml:space="preserve">of civil society organisations (environmental and consumers NGOs). The interviews served to help</w:t>
      </w:r>
      <w:r>
        <w:t xml:space="preserve"> </w:t>
      </w:r>
      <w:r>
        <w:t xml:space="preserve">further interpret the consultation results, discuss particularly complex or controversial issues (e.g. </w:t>
      </w:r>
      <w:r>
        <w:t xml:space="preserve"> </w:t>
      </w:r>
      <w:r>
        <w:t xml:space="preserve">areas of strong disagreement between stakeholders), explore ways in which the options could be</w:t>
      </w:r>
      <w:r>
        <w:t xml:space="preserve"> </w:t>
      </w:r>
      <w:r>
        <w:t xml:space="preserve">refined in order to address key concerns, or other new and emerging developments.</w:t>
      </w:r>
      <w:r>
        <w:br/>
      </w:r>
      <w:r>
        <w:t xml:space="preserve">A total of 49 interviews were performed:</w:t>
      </w:r>
      <w:r>
        <w:t xml:space="preserve"> </w:t>
      </w:r>
      <w:r>
        <w:t xml:space="preserve"> 15 interviews on the priorities and key measures of the SPI;</w:t>
      </w:r>
      <w:r>
        <w:t xml:space="preserve"> </w:t>
      </w:r>
      <w:r>
        <w:t xml:space="preserve"> 11 interviews on existing initiatives to inspire the Digital Product Passport;</w:t>
      </w:r>
      <w:r>
        <w:t xml:space="preserve"> </w:t>
      </w:r>
      <w:r>
        <w:t xml:space="preserve"> 12 interviews on Circular Business Models;</w:t>
      </w:r>
      <w:r>
        <w:t xml:space="preserve"> </w:t>
      </w:r>
      <w:r>
        <w:t xml:space="preserve"> 11 interviews on economic incentives.</w:t>
      </w:r>
    </w:p>
    <w:p>
      <w:pPr>
        <w:pStyle w:val="BodyText"/>
      </w:pPr>
      <w:r>
        <w:t xml:space="preserve">Priorities and key measures of SPI</w:t>
      </w:r>
      <w:r>
        <w:t xml:space="preserve"> </w:t>
      </w:r>
      <w:r>
        <w:t xml:space="preserve">Interviewees provided their views on the areas of measures foreseen in SPI: Scope of the Ecodesign</w:t>
      </w:r>
      <w:r>
        <w:t xml:space="preserve"> </w:t>
      </w:r>
      <w:r>
        <w:t xml:space="preserve">legislation, Extension of sustainability requirements, Information requirements, Economic incentives</w:t>
      </w:r>
      <w:r>
        <w:t xml:space="preserve"> </w:t>
      </w:r>
      <w:r>
        <w:t xml:space="preserve">for sustainable products, Support to Circular Business Models, Stronger application of the Ecodesign</w:t>
      </w:r>
      <w:r>
        <w:t xml:space="preserve"> </w:t>
      </w:r>
      <w:r>
        <w:t xml:space="preserve">framework.</w:t>
      </w:r>
      <w:r>
        <w:t xml:space="preserve"> </w:t>
      </w:r>
      <w:r>
        <w:t xml:space="preserve">Scope of the Ecodesign legislation</w:t>
      </w:r>
      <w:r>
        <w:t xml:space="preserve"> </w:t>
      </w:r>
      <w:r>
        <w:t xml:space="preserve">Interviewees tended to be conservative regarding extension of the scope of Ecodesign requirements:</w:t>
      </w:r>
      <w:r>
        <w:t xml:space="preserve"> </w:t>
      </w:r>
      <w:r>
        <w:t xml:space="preserve">the energy-related products and the others are considered to have different features deserving different</w:t>
      </w:r>
      <w:r>
        <w:t xml:space="preserve"> </w:t>
      </w:r>
      <w:r>
        <w:t xml:space="preserve">legislative tools. The priority sectors cited for SPI include electronics, textiles and construction.</w:t>
      </w:r>
      <w:r>
        <w:t xml:space="preserve"> </w:t>
      </w:r>
      <w:r>
        <w:t xml:space="preserve">Extension of sustainability requirements</w:t>
      </w:r>
      <w:r>
        <w:t xml:space="preserve"> </w:t>
      </w:r>
      <w:r>
        <w:t xml:space="preserve">Sustainability requirements on products are considered as the most effective means to reduce their</w:t>
      </w:r>
      <w:r>
        <w:t xml:space="preserve"> </w:t>
      </w:r>
      <w:r>
        <w:t xml:space="preserve">environmental impact, because not enough consumers are ready to pay more for sustainability.</w:t>
      </w:r>
      <w:r>
        <w:t xml:space="preserve"> </w:t>
      </w:r>
      <w:r>
        <w:t xml:space="preserve">Corporate interviewees supported a product-specific approach to the requirements placed by SPI.</w:t>
      </w:r>
      <w:r>
        <w:t xml:space="preserve"> </w:t>
      </w:r>
      <w:r>
        <w:t xml:space="preserve">They expressed readiness to comply with additional requirements, provided these are grounded in a</w:t>
      </w:r>
      <w:r>
        <w:t xml:space="preserve"> </w:t>
      </w:r>
      <w:r>
        <w:t xml:space="preserve">robust Impact Assessment and the verification of compliance relies on high-quality testing standards.</w:t>
      </w:r>
      <w:r>
        <w:t xml:space="preserve"> </w:t>
      </w:r>
      <w:r>
        <w:t xml:space="preserve">An expressed fear in the case of more requirements is the loss of competitiveness compared to non-</w:t>
      </w:r>
    </w:p>
    <w:p>
      <w:pPr>
        <w:pStyle w:val="BodyText"/>
      </w:pPr>
      <w:r>
        <w:t xml:space="preserve">104</w:t>
      </w:r>
      <w:r>
        <w:t xml:space="preserve"> </w:t>
      </w:r>
      <w:r>
        <w:t xml:space="preserve">compliant products, because interviewees consider that Market Surveillance and customs authorities</w:t>
      </w:r>
      <w:r>
        <w:t xml:space="preserve"> </w:t>
      </w:r>
      <w:r>
        <w:t xml:space="preserve">do not ensure sufficient compliance levels of products.</w:t>
      </w:r>
      <w:r>
        <w:t xml:space="preserve"> </w:t>
      </w:r>
      <w:r>
        <w:t xml:space="preserve">Some existing Ecodesign requirements are considered as difficult to assess upon placement of the</w:t>
      </w:r>
      <w:r>
        <w:t xml:space="preserve"> </w:t>
      </w:r>
      <w:r>
        <w:t xml:space="preserve">product on the market (e.g. availability of spare parts). Some sustainability requirements foreseen in</w:t>
      </w:r>
      <w:r>
        <w:t xml:space="preserve"> </w:t>
      </w:r>
      <w:r>
        <w:t xml:space="preserve">SPI are considered to be too costly to test (e.g. lifetime) or to comply with (e.g. remanufacturing</w:t>
      </w:r>
      <w:r>
        <w:t xml:space="preserve"> </w:t>
      </w:r>
      <w:r>
        <w:t xml:space="preserve">information, recycled content). SMEs may find it challenging to test the durability of products, and</w:t>
      </w:r>
      <w:r>
        <w:t xml:space="preserve"> </w:t>
      </w:r>
      <w:r>
        <w:t xml:space="preserve">may be in a difficult condition if the test fails. The introduction of requirements on recycled content</w:t>
      </w:r>
      <w:r>
        <w:t xml:space="preserve"> </w:t>
      </w:r>
      <w:r>
        <w:t xml:space="preserve">would require investment, and hence time, to set up the relevant infrastructure for the collection,</w:t>
      </w:r>
      <w:r>
        <w:t xml:space="preserve"> </w:t>
      </w:r>
      <w:r>
        <w:t xml:space="preserve">sorting and processing of end-of-life products to satisfy this new demand.</w:t>
      </w:r>
      <w:r>
        <w:br/>
      </w:r>
      <w:r>
        <w:t xml:space="preserve">A key concern for NGOs is the cost of sustainable products compared to less sustainable ones, and</w:t>
      </w:r>
      <w:r>
        <w:t xml:space="preserve"> </w:t>
      </w:r>
      <w:r>
        <w:t xml:space="preserve">that of maintenance / repair. There may be a conflict to access recovered products between the players</w:t>
      </w:r>
      <w:r>
        <w:t xml:space="preserve"> </w:t>
      </w:r>
      <w:r>
        <w:t xml:space="preserve">of re-use / remanufacturing and recyclers. Some sustainability requirements can lead to a very deep</w:t>
      </w:r>
      <w:r>
        <w:t xml:space="preserve"> </w:t>
      </w:r>
      <w:r>
        <w:t xml:space="preserve">transformation, even a re-invention for some sectors, which would come to an economic and social</w:t>
      </w:r>
      <w:r>
        <w:t xml:space="preserve"> </w:t>
      </w:r>
      <w:r>
        <w:t xml:space="preserve">cost. Also the cost of verifying the sustainability claims along the value chain may be very high.</w:t>
      </w:r>
      <w:r>
        <w:t xml:space="preserve"> </w:t>
      </w:r>
      <w:r>
        <w:t xml:space="preserve">The EU skills base for the processing of materials, including secondary raw materials, has diminished</w:t>
      </w:r>
      <w:r>
        <w:t xml:space="preserve"> </w:t>
      </w:r>
      <w:r>
        <w:t xml:space="preserve">in the 1980s and 1990s. This can hinder the deployment of circular solutions. Beyond this, no big shift</w:t>
      </w:r>
      <w:r>
        <w:t xml:space="preserve"> </w:t>
      </w:r>
      <w:r>
        <w:t xml:space="preserve">in skills or jobs is expected, but rather a “greening” of existing occupations. A key issue is the</w:t>
      </w:r>
      <w:r>
        <w:t xml:space="preserve"> </w:t>
      </w:r>
      <w:r>
        <w:t xml:space="preserve">enforceability of the measures foreseen, considering the low resources available in Member States for</w:t>
      </w:r>
      <w:r>
        <w:t xml:space="preserve"> </w:t>
      </w:r>
      <w:r>
        <w:t xml:space="preserve">Market Surveillance and customs, specifically considering the large number of imported products</w:t>
      </w:r>
      <w:r>
        <w:t xml:space="preserve"> </w:t>
      </w:r>
      <w:r>
        <w:t xml:space="preserve">with low sustainability.</w:t>
      </w:r>
      <w:r>
        <w:t xml:space="preserve"> </w:t>
      </w:r>
      <w:r>
        <w:t xml:space="preserve">Information requirements</w:t>
      </w:r>
      <w:r>
        <w:t xml:space="preserve"> </w:t>
      </w:r>
      <w:r>
        <w:t xml:space="preserve">The volume of data collection on the environmental and social sustainability along the value chain is</w:t>
      </w:r>
      <w:r>
        <w:t xml:space="preserve"> </w:t>
      </w:r>
      <w:r>
        <w:t xml:space="preserve">considered to be potentially high, specifically in global, fragmented value chains. There is a strong</w:t>
      </w:r>
      <w:r>
        <w:t xml:space="preserve"> </w:t>
      </w:r>
      <w:r>
        <w:t xml:space="preserve">need for uniform requirements regarding the nature of the data collected, and for robust systems</w:t>
      </w:r>
      <w:r>
        <w:t xml:space="preserve"> </w:t>
      </w:r>
      <w:r>
        <w:t xml:space="preserve">ensuring its veracity. The basis of the system is the unique identifier of the product. There is a huge</w:t>
      </w:r>
      <w:r>
        <w:t xml:space="preserve"> </w:t>
      </w:r>
      <w:r>
        <w:t xml:space="preserve">need for digital product passport to enable companies and consumers to know which materials have</w:t>
      </w:r>
      <w:r>
        <w:t xml:space="preserve"> </w:t>
      </w:r>
      <w:r>
        <w:t xml:space="preserve">been used and how these products could be repaired and maintained.</w:t>
      </w:r>
      <w:r>
        <w:t xml:space="preserve"> </w:t>
      </w:r>
      <w:r>
        <w:t xml:space="preserve">Economic incentives for sustainable products</w:t>
      </w:r>
      <w:r>
        <w:t xml:space="preserve"> </w:t>
      </w:r>
      <w:r>
        <w:t xml:space="preserve">The economic support for sustainable products would need to be restricted to only those products that</w:t>
      </w:r>
      <w:r>
        <w:t xml:space="preserve"> </w:t>
      </w:r>
      <w:r>
        <w:t xml:space="preserve">demonstrate their low environmental impact, along LCA-based methods.</w:t>
      </w:r>
      <w:r>
        <w:t xml:space="preserve"> </w:t>
      </w:r>
      <w:r>
        <w:t xml:space="preserve">Green Public Procurement would benefit from being mandatory and would benefit from pooling</w:t>
      </w:r>
      <w:r>
        <w:t xml:space="preserve"> </w:t>
      </w:r>
      <w:r>
        <w:t xml:space="preserve">expertise between several administrations, because competence of procurers is still low. Taxation</w:t>
      </w:r>
      <w:r>
        <w:t xml:space="preserve"> </w:t>
      </w:r>
      <w:r>
        <w:t xml:space="preserve">measures would need to consider their distributional impacts. The modulation of VAT and of EPR</w:t>
      </w:r>
      <w:r>
        <w:t xml:space="preserve"> </w:t>
      </w:r>
      <w:r>
        <w:t xml:space="preserve">fees bears on small amounts and has thus limited effect. The current proliferation of labels is seen as</w:t>
      </w:r>
      <w:r>
        <w:t xml:space="preserve"> </w:t>
      </w:r>
      <w:r>
        <w:t xml:space="preserve">reducing their effectiveness.</w:t>
      </w:r>
      <w:r>
        <w:t xml:space="preserve"> </w:t>
      </w:r>
      <w:r>
        <w:t xml:space="preserve">Support to Circular Business Models</w:t>
      </w:r>
      <w:r>
        <w:br/>
      </w:r>
      <w:r>
        <w:t xml:space="preserve">Greater impact can be expected from large companies converting to CBM, rather than from circular-</w:t>
      </w:r>
      <w:r>
        <w:t xml:space="preserve"> </w:t>
      </w:r>
      <w:r>
        <w:t xml:space="preserve">native start-ups. Product-Service Systems require more capital, and no support is available. They also</w:t>
      </w:r>
      <w:r>
        <w:t xml:space="preserve"> </w:t>
      </w:r>
      <w:r>
        <w:t xml:space="preserve">create more transaction costs. Sensors and Internet of Things are technical enablers. The transmission</w:t>
      </w:r>
      <w:r>
        <w:t xml:space="preserve"> </w:t>
      </w:r>
      <w:r>
        <w:t xml:space="preserve">of skills is also an enabler, provided the business case for CBM is there. The second-hand market is</w:t>
      </w:r>
      <w:r>
        <w:t xml:space="preserve"> </w:t>
      </w:r>
      <w:r>
        <w:t xml:space="preserve">booming already for textile products. The repair café movement has risen fast but remains marginal.</w:t>
      </w:r>
      <w:r>
        <w:t xml:space="preserve"> </w:t>
      </w:r>
      <w:r>
        <w:t xml:space="preserve">However, the price of many new products is often so low that it makes no sense to maintain or repair</w:t>
      </w:r>
    </w:p>
    <w:p>
      <w:pPr>
        <w:pStyle w:val="BodyText"/>
      </w:pPr>
      <w:r>
        <w:t xml:space="preserve">105</w:t>
      </w:r>
      <w:r>
        <w:t xml:space="preserve"> </w:t>
      </w:r>
      <w:r>
        <w:t xml:space="preserve">them. Maintenance and repair are often hindered by the lack of necessary information. Industrial</w:t>
      </w:r>
      <w:r>
        <w:t xml:space="preserve"> </w:t>
      </w:r>
      <w:r>
        <w:t xml:space="preserve">Symbiosis and re-use / remanufacturing would need to be supported by rules that enable an easier</w:t>
      </w:r>
      <w:r>
        <w:t xml:space="preserve"> </w:t>
      </w:r>
      <w:r>
        <w:t xml:space="preserve">movement of secondary materials and of discarded products.</w:t>
      </w:r>
      <w:r>
        <w:br/>
      </w:r>
      <w:r>
        <w:t xml:space="preserve">Stronger application of the Ecodesign framework</w:t>
      </w:r>
      <w:r>
        <w:t xml:space="preserve"> </w:t>
      </w:r>
      <w:r>
        <w:t xml:space="preserve">The process for defining the current Ecodesign work plan is considered as good but delayed by</w:t>
      </w:r>
      <w:r>
        <w:t xml:space="preserve"> </w:t>
      </w:r>
      <w:r>
        <w:t xml:space="preserve">supposed capacity constraints at the European Commission.</w:t>
      </w:r>
    </w:p>
    <w:p>
      <w:pPr>
        <w:pStyle w:val="BodyText"/>
      </w:pPr>
      <w:r>
        <w:t xml:space="preserve">Existing experiences to inspire the design of the Digital Product Passport</w:t>
      </w:r>
      <w:r>
        <w:t xml:space="preserve"> </w:t>
      </w:r>
      <w:r>
        <w:t xml:space="preserve">The interviews provided an insight into the features of existing initiatives that can be relevant for</w:t>
      </w:r>
      <w:r>
        <w:t xml:space="preserve"> </w:t>
      </w:r>
      <w:r>
        <w:t xml:space="preserve">designing the Digital Product Passport. The recommendations received that were supported by a</w:t>
      </w:r>
      <w:r>
        <w:t xml:space="preserve"> </w:t>
      </w:r>
      <w:r>
        <w:t xml:space="preserve">consensus of interviewees were:</w:t>
      </w:r>
      <w:r>
        <w:t xml:space="preserve"> </w:t>
      </w:r>
      <w:r>
        <w:t xml:space="preserve">1. A decentralised system would be more applicable to the DPP developed under the SPI than a</w:t>
      </w:r>
      <w:r>
        <w:t xml:space="preserve"> </w:t>
      </w:r>
      <w:r>
        <w:t xml:space="preserve">centralised one;</w:t>
      </w:r>
      <w:r>
        <w:br/>
      </w:r>
      <w:r>
        <w:t xml:space="preserve">2. Bringing together and building upon existing initiatives when developing the DPP under the</w:t>
      </w:r>
      <w:r>
        <w:t xml:space="preserve"> </w:t>
      </w:r>
      <w:r>
        <w:t xml:space="preserve">SPI;</w:t>
      </w:r>
      <w:r>
        <w:t xml:space="preserve"> </w:t>
      </w:r>
      <w:r>
        <w:t xml:space="preserve">3. The DPP needs an international perspective and approach;</w:t>
      </w:r>
      <w:r>
        <w:t xml:space="preserve"> </w:t>
      </w:r>
      <w:r>
        <w:t xml:space="preserve">4. The DPP should be based on open source, interoperability and ensure access for everybody;</w:t>
      </w:r>
      <w:r>
        <w:t xml:space="preserve"> </w:t>
      </w:r>
      <w:r>
        <w:t xml:space="preserve">5. Clarify and harmonise the terminology used and standardisation applied.</w:t>
      </w:r>
    </w:p>
    <w:p>
      <w:pPr>
        <w:pStyle w:val="BodyText"/>
      </w:pPr>
      <w:r>
        <w:t xml:space="preserve">Other recommendations were provided by specific interviewees:</w:t>
      </w:r>
      <w:r>
        <w:t xml:space="preserve"> </w:t>
      </w:r>
      <w:r>
        <w:t xml:space="preserve">1. Include social and environmental impacts;</w:t>
      </w:r>
      <w:r>
        <w:t xml:space="preserve"> </w:t>
      </w:r>
      <w:r>
        <w:t xml:space="preserve">2. Resolve potential resistance beforehand;</w:t>
      </w:r>
      <w:r>
        <w:br/>
      </w:r>
      <w:r>
        <w:t xml:space="preserve">3. Confidentiality needs to be considered in the design phase of the DPP already;</w:t>
      </w:r>
      <w:r>
        <w:t xml:space="preserve"> </w:t>
      </w:r>
      <w:r>
        <w:t xml:space="preserve">4. For the specification of the system, it is crucial to have IT developers and database experts on</w:t>
      </w:r>
      <w:r>
        <w:t xml:space="preserve"> </w:t>
      </w:r>
      <w:r>
        <w:t xml:space="preserve">board;</w:t>
      </w:r>
      <w:r>
        <w:t xml:space="preserve"> </w:t>
      </w:r>
      <w:r>
        <w:t xml:space="preserve">5. For the long-term implementation, consider to include independent parties to ensure</w:t>
      </w:r>
      <w:r>
        <w:t xml:space="preserve"> </w:t>
      </w:r>
      <w:r>
        <w:t xml:space="preserve">trustworthiness;</w:t>
      </w:r>
      <w:r>
        <w:t xml:space="preserve"> </w:t>
      </w:r>
      <w:r>
        <w:t xml:space="preserve">6. Regulation should prescribe the data that is mandated in the DPP in order to facilitate its</w:t>
      </w:r>
      <w:r>
        <w:t xml:space="preserve"> </w:t>
      </w:r>
      <w:r>
        <w:t xml:space="preserve">uptake and be clear regarding what is optional.</w:t>
      </w:r>
    </w:p>
    <w:p>
      <w:pPr>
        <w:pStyle w:val="BodyText"/>
      </w:pPr>
      <w:r>
        <w:t xml:space="preserve">106</w:t>
      </w:r>
      <w:r>
        <w:t xml:space="preserve"> </w:t>
      </w:r>
      <w:r>
        <w:t xml:space="preserve">Annex 3: Who is affected and how?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The vast majority of impacts of the preferred option would materialise through the adoption of SPI</w:t>
      </w:r>
      <w:r>
        <w:t xml:space="preserve"> </w:t>
      </w:r>
      <w:r>
        <w:t xml:space="preserve">measures for specific products or product groups, setting out concrete requirements and obligations</w:t>
      </w:r>
      <w:r>
        <w:t xml:space="preserve"> </w:t>
      </w:r>
      <w:r>
        <w:t xml:space="preserve">for economic actors. At this point in time, it is only possible to give a rough idea about the nature of</w:t>
      </w:r>
      <w:r>
        <w:t xml:space="preserve"> </w:t>
      </w:r>
      <w:r>
        <w:t xml:space="preserve">the costs and benefits and it has to be kept in mind that these are dependent on concrete elements and</w:t>
      </w:r>
      <w:r>
        <w:t xml:space="preserve"> </w:t>
      </w:r>
      <w:r>
        <w:t xml:space="preserve">modalities still to be decided in the future at the level of SPI measures (which will be accompanied by</w:t>
      </w:r>
      <w:r>
        <w:t xml:space="preserve"> </w:t>
      </w:r>
      <w:r>
        <w:t xml:space="preserve">separate impact assessments, and preceded by inclusive consultation processes). Moreover, the longer</w:t>
      </w:r>
      <w:r>
        <w:t xml:space="preserve"> </w:t>
      </w:r>
      <w:r>
        <w:t xml:space="preserve">the timeframe, the bigger the uncertainties in any assessment. It is therefore not possible to provide a</w:t>
      </w:r>
      <w:r>
        <w:t xml:space="preserve"> </w:t>
      </w:r>
      <w:r>
        <w:t xml:space="preserve">fully meaningful quantitative assessment of impacts, as even the sign of the impacts (increase + or</w:t>
      </w:r>
      <w:r>
        <w:t xml:space="preserve"> </w:t>
      </w:r>
      <w:r>
        <w:t xml:space="preserve">decrease -) is in many cases not possible to predict.</w:t>
      </w:r>
      <w:r>
        <w:t xml:space="preserve"> </w:t>
      </w:r>
      <w:r>
        <w:t xml:space="preserve">Having said that, this annex tries to provide an overview of the main consequences for different types</w:t>
      </w:r>
      <w:r>
        <w:t xml:space="preserve"> </w:t>
      </w:r>
      <w:r>
        <w:t xml:space="preserve">of stakeholders that are likely to stem from the preferred option.</w:t>
      </w:r>
      <w:r>
        <w:t xml:space="preserve"> </w:t>
      </w:r>
      <w:r>
        <w:t xml:space="preserve">The extension of the product scope of the Ecodesign framework (option 2) and of the sustainability</w:t>
      </w:r>
      <w:r>
        <w:t xml:space="preserve"> </w:t>
      </w:r>
      <w:r>
        <w:t xml:space="preserve">requirements (option 3) beyond energy use together with the introduction of the digital product</w:t>
      </w:r>
      <w:r>
        <w:t xml:space="preserve"> </w:t>
      </w:r>
      <w:r>
        <w:t xml:space="preserve">passport (option 4) will imply additional administrative burdens and compliance costs for economic</w:t>
      </w:r>
      <w:r>
        <w:t xml:space="preserve"> </w:t>
      </w:r>
      <w:r>
        <w:t xml:space="preserve">actors involved in the production and selling of products covered by SPI measures. Where harmonised</w:t>
      </w:r>
      <w:r>
        <w:t xml:space="preserve"> </w:t>
      </w:r>
      <w:r>
        <w:t xml:space="preserve">requirements at EU level replace several existing or planned national requirements, however, this</w:t>
      </w:r>
      <w:r>
        <w:t xml:space="preserve"> </w:t>
      </w:r>
      <w:r>
        <w:t xml:space="preserve">could result in an overall reduction of compliance costs. More sustainable product design will also</w:t>
      </w:r>
      <w:r>
        <w:t xml:space="preserve"> </w:t>
      </w:r>
      <w:r>
        <w:t xml:space="preserve">require an increase in product R&amp;D costs. However, it is likely that most of the costs will be passed</w:t>
      </w:r>
      <w:r>
        <w:t xml:space="preserve"> </w:t>
      </w:r>
      <w:r>
        <w:t xml:space="preserve">on to consumers, who are likely to face somewhat higher prices for those goods when purchased as</w:t>
      </w:r>
      <w:r>
        <w:t xml:space="preserve"> </w:t>
      </w:r>
      <w:r>
        <w:t xml:space="preserve">new, but who are also likely to benefit from those goods having for instance increased durability and</w:t>
      </w:r>
      <w:r>
        <w:t xml:space="preserve"> </w:t>
      </w:r>
      <w:r>
        <w:t xml:space="preserve">higher resale value. Moreover, enhanced circularity will not only imply additional business for</w:t>
      </w:r>
      <w:r>
        <w:t xml:space="preserve"> </w:t>
      </w:r>
      <w:r>
        <w:t xml:space="preserve">repairers, second-hand resellers etc. many of which are SMEs. It also offers consumers better access</w:t>
      </w:r>
      <w:r>
        <w:t xml:space="preserve"> </w:t>
      </w:r>
      <w:r>
        <w:t xml:space="preserve">to second-hand products of high quality, which are expected to be cheaper than new ones. It is</w:t>
      </w:r>
      <w:r>
        <w:t xml:space="preserve"> </w:t>
      </w:r>
      <w:r>
        <w:t xml:space="preserve">expected that enhanced circularity of products and increased implementation of circular business</w:t>
      </w:r>
      <w:r>
        <w:t xml:space="preserve"> </w:t>
      </w:r>
      <w:r>
        <w:t xml:space="preserve">models will also – all else being equal – lead to a reduction in the demand for primary materials and</w:t>
      </w:r>
      <w:r>
        <w:t xml:space="preserve"> </w:t>
      </w:r>
      <w:r>
        <w:t xml:space="preserve">for new products. Finally, enhanced recyclability of products, as well as possible future minimum</w:t>
      </w:r>
      <w:r>
        <w:t xml:space="preserve"> </w:t>
      </w:r>
      <w:r>
        <w:t xml:space="preserve">requirements on recycled content in products, will offer additional business opportunities for the</w:t>
      </w:r>
      <w:r>
        <w:t xml:space="preserve"> </w:t>
      </w:r>
      <w:r>
        <w:t xml:space="preserve">recycling sector. There is likely to be net economic benefits overall at a global level but it is clear that</w:t>
      </w:r>
      <w:r>
        <w:t xml:space="preserve"> </w:t>
      </w:r>
      <w:r>
        <w:t xml:space="preserve">there will be winners and losers from individual SPI measures; if any individual SPI measure has net</w:t>
      </w:r>
      <w:r>
        <w:t xml:space="preserve"> </w:t>
      </w:r>
      <w:r>
        <w:t xml:space="preserve">economic costs then it will only go ahead if justified on the basis of its environmental impacts.</w:t>
      </w:r>
      <w:r>
        <w:br/>
      </w:r>
      <w:r>
        <w:t xml:space="preserve">For administrations, it implies the need for additional resources. The Commission will need additional</w:t>
      </w:r>
      <w:r>
        <w:t xml:space="preserve"> </w:t>
      </w:r>
      <w:r>
        <w:t xml:space="preserve">human and financial resources to deliver the SPI measures envisaged and for the complementary EU</w:t>
      </w:r>
      <w:r>
        <w:t xml:space="preserve"> </w:t>
      </w:r>
      <w:r>
        <w:t xml:space="preserve">level implementation and enforcement support capacities (option 7). Similarly, Member States</w:t>
      </w:r>
      <w:r>
        <w:t xml:space="preserve"> </w:t>
      </w:r>
      <w:r>
        <w:t xml:space="preserve">authorities will require additional resources for market surveillance and customs enforcement while</w:t>
      </w:r>
      <w:r>
        <w:t xml:space="preserve"> </w:t>
      </w:r>
      <w:r>
        <w:t xml:space="preserve">profiting from the EU level support capacities. Establishing linkages between classes of performances</w:t>
      </w:r>
      <w:r>
        <w:t xml:space="preserve"> </w:t>
      </w:r>
      <w:r>
        <w:t xml:space="preserve">and economic incentives (option 5) and the promotion of circular business models (option 6) will also</w:t>
      </w:r>
      <w:r>
        <w:t xml:space="preserve"> </w:t>
      </w:r>
      <w:r>
        <w:t xml:space="preserve">require some additional resources, including for monitoring uptake.</w:t>
      </w:r>
      <w:r>
        <w:t xml:space="preserve"> </w:t>
      </w:r>
      <w:r>
        <w:t xml:space="preserve">Extending the scope and sustainability requirements for new products will lead to environmental and</w:t>
      </w:r>
      <w:r>
        <w:t xml:space="preserve"> </w:t>
      </w:r>
      <w:r>
        <w:t xml:space="preserve">social benefits (e.g., in terms of health and safety but also in terms of employment conditions), not</w:t>
      </w:r>
      <w:r>
        <w:t xml:space="preserve"> </w:t>
      </w:r>
      <w:r>
        <w:t xml:space="preserve">only in the EU but also in third countries. Workers in the supply chains will have to acquire new</w:t>
      </w:r>
      <w:r>
        <w:t xml:space="preserve"> </w:t>
      </w:r>
      <w:r>
        <w:t xml:space="preserve">skills. Employment effects are overall uncertain, except for primary resource production, where –</w:t>
      </w:r>
      <w:r>
        <w:t xml:space="preserve"> </w:t>
      </w:r>
      <w:r>
        <w:t xml:space="preserve">ceteris paribus – a reduction in demand would be expected to entail a reduction in employment. On</w:t>
      </w:r>
      <w:r>
        <w:t xml:space="preserve"> </w:t>
      </w:r>
      <w:r>
        <w:t xml:space="preserve">the opposite, additional employment could arise for recyclers of raw materials and repairers, as well</w:t>
      </w:r>
    </w:p>
    <w:p>
      <w:pPr>
        <w:pStyle w:val="BodyText"/>
      </w:pPr>
      <w:r>
        <w:t xml:space="preserve">107</w:t>
      </w:r>
      <w:r>
        <w:t xml:space="preserve"> </w:t>
      </w:r>
      <w:r>
        <w:t xml:space="preserve">as for third party verifiers and certification providers. The new product requirements may encourage</w:t>
      </w:r>
      <w:r>
        <w:t xml:space="preserve"> </w:t>
      </w:r>
      <w:r>
        <w:t xml:space="preserve">existing businesses to switch to or develop new revenue streams and avenue of business20.</w:t>
      </w:r>
      <w:r>
        <w:t xml:space="preserve"> </w:t>
      </w:r>
      <w:r>
        <w:t xml:space="preserve">As regards impact on third countries, the preferred option will introduce requirements that are not</w:t>
      </w:r>
      <w:r>
        <w:t xml:space="preserve"> </w:t>
      </w:r>
      <w:r>
        <w:t xml:space="preserve">more trade restrictive than necessary, to be applied in a non-discriminatory manner to European and</w:t>
      </w:r>
      <w:r>
        <w:t xml:space="preserve"> </w:t>
      </w:r>
      <w:r>
        <w:t xml:space="preserve">non-European producers. Likewise, European producers would not be disadvantaged in their ability to</w:t>
      </w:r>
      <w:r>
        <w:t xml:space="preserve"> </w:t>
      </w:r>
      <w:r>
        <w:t xml:space="preserve">function inside or outside Europe. In line with current EU international cooperation, the EU will</w:t>
      </w:r>
      <w:r>
        <w:t xml:space="preserve"> </w:t>
      </w:r>
      <w:r>
        <w:t xml:space="preserve">provide continuous support to developing and least developed countries for the green transition. In</w:t>
      </w:r>
      <w:r>
        <w:t xml:space="preserve"> </w:t>
      </w:r>
      <w:r>
        <w:t xml:space="preserve">particular, efforts will be made to mitigate possible adverse effects (via technology transfer and</w:t>
      </w:r>
      <w:r>
        <w:t xml:space="preserve"> </w:t>
      </w:r>
      <w:r>
        <w:t xml:space="preserve">capacity building). Moreover, the measures of the revised Ecodesign legislation will be developed in a</w:t>
      </w:r>
      <w:r>
        <w:t xml:space="preserve"> </w:t>
      </w:r>
      <w:r>
        <w:t xml:space="preserve">transparent manner and third countries and trading partner will be fully informed in the process.</w:t>
      </w:r>
      <w:r>
        <w:t xml:space="preserve"> </w:t>
      </w:r>
      <w:r>
        <w:t xml:space="preserve">At this stage, there are no obvious administrative costs generated for businesses and citizens that need</w:t>
      </w:r>
      <w:r>
        <w:t xml:space="preserve"> </w:t>
      </w:r>
      <w:r>
        <w:t xml:space="preserve">to be considered as part of the Commission’s ‘one in, one out’ programme. The initial administrative</w:t>
      </w:r>
      <w:r>
        <w:t xml:space="preserve"> </w:t>
      </w:r>
      <w:r>
        <w:t xml:space="preserve">costs are limited to public authorities, and so are outside the scope of the exercise. Where</w:t>
      </w:r>
      <w:r>
        <w:br/>
      </w:r>
      <w:r>
        <w:t xml:space="preserve">administrative costs are identified below, these will follow from the implementing measures and so be</w:t>
      </w:r>
      <w:r>
        <w:t xml:space="preserve"> </w:t>
      </w:r>
      <w:r>
        <w:t xml:space="preserve">analysed and reported (including offsetting) in the accompanying impact assessments carried out in</w:t>
      </w:r>
      <w:r>
        <w:t xml:space="preserve"> </w:t>
      </w:r>
      <w:r>
        <w:t xml:space="preserve">line with the European Commission’s Better Regulation Guidelines.</w:t>
      </w:r>
    </w:p>
    <w:p>
      <w:pPr>
        <w:pStyle w:val="BodyText"/>
      </w:pPr>
      <w:r>
        <w:t xml:space="preserve">20 Some businesses in France (Darty and FNAC) have started investing in the repair sector to generate additional revenue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Table 13 Summary of costs and benefits</w:t>
      </w:r>
    </w:p>
    <w:p>
      <w:pPr>
        <w:pStyle w:val="BodyText"/>
      </w:pPr>
      <w:r>
        <w:t xml:space="preserve">I. Overview of direct and indirect Benefits and estimated costs (total for all provisions) – Preferred Option vs BAU</w:t>
      </w:r>
    </w:p>
    <w:p>
      <w:pPr>
        <w:pStyle w:val="BodyText"/>
      </w:pPr>
      <w:r>
        <w:t xml:space="preserve">Businesses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Citizens and Consumers</w:t>
      </w:r>
      <w:r>
        <w:t xml:space="preserve"> </w:t>
      </w:r>
      <w:r>
        <w:t xml:space="preserve">Option 2b</w:t>
      </w:r>
      <w:r>
        <w:t xml:space="preserve"> </w:t>
      </w:r>
      <w:r>
        <w:t xml:space="preserve">Direct benefits: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To the extent that the scope extension</w:t>
      </w:r>
      <w:r>
        <w:t xml:space="preserve"> </w:t>
      </w:r>
      <w:r>
        <w:t xml:space="preserve">replaces national laws (or prevents their</w:t>
      </w:r>
      <w:r>
        <w:t xml:space="preserve"> </w:t>
      </w:r>
      <w:r>
        <w:t xml:space="preserve">emergence)</w:t>
      </w:r>
      <w:r>
        <w:t xml:space="preserve"> </w:t>
      </w:r>
      <w:r>
        <w:t xml:space="preserve">with</w:t>
      </w:r>
      <w:r>
        <w:t xml:space="preserve"> </w:t>
      </w:r>
      <w:r>
        <w:t xml:space="preserve">harmonised</w:t>
      </w:r>
      <w:r>
        <w:t xml:space="preserve"> </w:t>
      </w:r>
      <w:r>
        <w:t xml:space="preserve">EU</w:t>
      </w:r>
      <w:r>
        <w:t xml:space="preserve"> </w:t>
      </w:r>
      <w:r>
        <w:t xml:space="preserve">requirements,</w:t>
      </w:r>
      <w:r>
        <w:t xml:space="preserve"> </w:t>
      </w:r>
      <w:r>
        <w:t xml:space="preserve">this</w:t>
      </w:r>
      <w:r>
        <w:t xml:space="preserve"> </w:t>
      </w:r>
      <w:r>
        <w:t xml:space="preserve">would</w:t>
      </w:r>
      <w:r>
        <w:t xml:space="preserve"> </w:t>
      </w:r>
      <w:r>
        <w:t xml:space="preserve">facilitate</w:t>
      </w:r>
      <w:r>
        <w:t xml:space="preserve"> </w:t>
      </w:r>
      <w:r>
        <w:t xml:space="preserve">compliance</w:t>
      </w:r>
      <w:r>
        <w:t xml:space="preserve"> </w:t>
      </w:r>
      <w:r>
        <w:t xml:space="preserve">and</w:t>
      </w:r>
      <w:r>
        <w:t xml:space="preserve"> </w:t>
      </w:r>
      <w:r>
        <w:t xml:space="preserve">reduce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producers selling across the EU.</w:t>
      </w:r>
    </w:p>
    <w:p>
      <w:pPr>
        <w:pStyle w:val="BodyText"/>
      </w:pPr>
      <w:r>
        <w:t xml:space="preserve">Indirect benefits: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Signalling</w:t>
      </w:r>
      <w:r>
        <w:t xml:space="preserve"> </w:t>
      </w:r>
      <w:r>
        <w:t xml:space="preserve">function</w:t>
      </w:r>
      <w:r>
        <w:t xml:space="preserve"> </w:t>
      </w:r>
      <w:r>
        <w:t xml:space="preserve">to</w:t>
      </w:r>
      <w:r>
        <w:t xml:space="preserve"> </w:t>
      </w:r>
      <w:r>
        <w:t xml:space="preserve">businesses,</w:t>
      </w:r>
      <w:r>
        <w:t xml:space="preserve"> </w:t>
      </w:r>
      <w:r>
        <w:t xml:space="preserve">“green” image etc.</w:t>
      </w:r>
      <w:r>
        <w:t xml:space="preserve"> </w:t>
      </w:r>
      <w:r>
        <w:t xml:space="preserve"></w:t>
      </w:r>
      <w:r>
        <w:t xml:space="preserve"> </w:t>
      </w:r>
      <w:r>
        <w:t xml:space="preserve">Savings along the value chain</w:t>
      </w:r>
    </w:p>
    <w:p>
      <w:pPr>
        <w:pStyle w:val="BodyText"/>
      </w:pPr>
      <w:r>
        <w:t xml:space="preserve">Costs: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For producers of the products/product</w:t>
      </w:r>
      <w:r>
        <w:t xml:space="preserve"> </w:t>
      </w:r>
      <w:r>
        <w:t xml:space="preserve">groups newly coming under the scope,</w:t>
      </w:r>
      <w:r>
        <w:t xml:space="preserve"> </w:t>
      </w:r>
      <w:r>
        <w:t xml:space="preserve">there will be additional compliance</w:t>
      </w:r>
      <w:r>
        <w:t xml:space="preserve"> </w:t>
      </w:r>
      <w:r>
        <w:t xml:space="preserve">costs for products falling under future</w:t>
      </w:r>
      <w:r>
        <w:t xml:space="preserve"> </w:t>
      </w:r>
      <w:r>
        <w:t xml:space="preserve">SPI measures. The additional costs of</w:t>
      </w:r>
      <w:r>
        <w:t xml:space="preserve"> </w:t>
      </w:r>
      <w:r>
        <w:t xml:space="preserve">another 30 SPI measures could be in a</w:t>
      </w:r>
      <w:r>
        <w:t xml:space="preserve"> </w:t>
      </w:r>
      <w:r>
        <w:t xml:space="preserve">range of 30 to 60 billion Euros per</w:t>
      </w:r>
      <w:r>
        <w:t xml:space="preserve"> </w:t>
      </w:r>
      <w:r>
        <w:t xml:space="preserve">annum when fully incurred</w:t>
      </w:r>
    </w:p>
    <w:p>
      <w:pPr>
        <w:pStyle w:val="BodyText"/>
      </w:pPr>
      <w:r>
        <w:t xml:space="preserve">Direct benefits: n.a.</w:t>
      </w:r>
    </w:p>
    <w:p>
      <w:pPr>
        <w:pStyle w:val="BodyText"/>
      </w:pPr>
      <w:r>
        <w:t xml:space="preserve">Indirect benefits: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Potentially, additional tax income from</w:t>
      </w:r>
      <w:r>
        <w:t xml:space="preserve"> </w:t>
      </w:r>
      <w:r>
        <w:t xml:space="preserve">increased European market activity</w:t>
      </w:r>
    </w:p>
    <w:p>
      <w:pPr>
        <w:pStyle w:val="BodyText"/>
      </w:pPr>
      <w:r>
        <w:t xml:space="preserve">Costs: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Need for additional staff. All Member</w:t>
      </w:r>
      <w:r>
        <w:t xml:space="preserve"> </w:t>
      </w:r>
      <w:r>
        <w:t xml:space="preserve">States</w:t>
      </w:r>
      <w:r>
        <w:t xml:space="preserve"> </w:t>
      </w:r>
      <w:r>
        <w:t xml:space="preserve">highlighted</w:t>
      </w:r>
      <w:r>
        <w:t xml:space="preserve"> </w:t>
      </w:r>
      <w:r>
        <w:t xml:space="preserve">the</w:t>
      </w:r>
      <w:r>
        <w:t xml:space="preserve"> </w:t>
      </w:r>
      <w:r>
        <w:t xml:space="preserve">issue</w:t>
      </w:r>
      <w:r>
        <w:t xml:space="preserve"> </w:t>
      </w:r>
      <w:r>
        <w:t xml:space="preserve">of</w:t>
      </w:r>
      <w:r>
        <w:t xml:space="preserve"> </w:t>
      </w:r>
      <w:r>
        <w:t xml:space="preserve">understaffing</w:t>
      </w:r>
      <w:r>
        <w:t xml:space="preserve"> </w:t>
      </w:r>
      <w:r>
        <w:t xml:space="preserve">(especially</w:t>
      </w:r>
      <w:r>
        <w:t xml:space="preserve"> </w:t>
      </w:r>
      <w:r>
        <w:t xml:space="preserve">in</w:t>
      </w:r>
      <w:r>
        <w:t xml:space="preserve"> </w:t>
      </w:r>
      <w:r>
        <w:t xml:space="preserve">federal</w:t>
      </w:r>
      <w:r>
        <w:t xml:space="preserve"> </w:t>
      </w:r>
      <w:r>
        <w:t xml:space="preserve">countries) that might imply an even larger</w:t>
      </w:r>
      <w:r>
        <w:t xml:space="preserve"> </w:t>
      </w:r>
      <w:r>
        <w:t xml:space="preserve">number of additional FTEs needed. The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preparing</w:t>
      </w:r>
      <w:r>
        <w:t xml:space="preserve"> </w:t>
      </w:r>
      <w:r>
        <w:t xml:space="preserve">additional</w:t>
      </w:r>
      <w:r>
        <w:t xml:space="preserve"> </w:t>
      </w:r>
      <w:r>
        <w:t xml:space="preserve">SPI</w:t>
      </w:r>
      <w:r>
        <w:t xml:space="preserve"> </w:t>
      </w:r>
      <w:r>
        <w:t xml:space="preserve">measures of around additional costs of</w:t>
      </w:r>
      <w:r>
        <w:t xml:space="preserve"> </w:t>
      </w:r>
      <w:r>
        <w:t xml:space="preserve">around EUR 25 million per annum (costs</w:t>
      </w:r>
      <w:r>
        <w:t xml:space="preserve"> </w:t>
      </w:r>
      <w:r>
        <w:t xml:space="preserve">spread</w:t>
      </w:r>
      <w:r>
        <w:t xml:space="preserve"> </w:t>
      </w:r>
      <w:r>
        <w:t xml:space="preserve">across</w:t>
      </w:r>
      <w:r>
        <w:t xml:space="preserve"> </w:t>
      </w:r>
      <w:r>
        <w:t xml:space="preserve">business</w:t>
      </w:r>
      <w:r>
        <w:t xml:space="preserve"> </w:t>
      </w:r>
      <w:r>
        <w:t xml:space="preserve">and</w:t>
      </w:r>
      <w:r>
        <w:t xml:space="preserve"> </w:t>
      </w:r>
      <w:r>
        <w:t xml:space="preserve">national</w:t>
      </w:r>
      <w:r>
        <w:t xml:space="preserve"> </w:t>
      </w:r>
      <w:r>
        <w:t xml:space="preserve">authorities).</w:t>
      </w:r>
      <w:r>
        <w:t xml:space="preserve"> </w:t>
      </w:r>
      <w:r>
        <w:t xml:space="preserve">Direct benefits: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Possibility for sustainable choices for</w:t>
      </w:r>
      <w:r>
        <w:t xml:space="preserve"> </w:t>
      </w:r>
      <w:r>
        <w:t xml:space="preserve">a range of products beyond energy-</w:t>
      </w:r>
      <w:r>
        <w:t xml:space="preserve"> </w:t>
      </w:r>
      <w:r>
        <w:t xml:space="preserve">using products</w:t>
      </w:r>
    </w:p>
    <w:p>
      <w:pPr>
        <w:pStyle w:val="BodyText"/>
      </w:pPr>
      <w:r>
        <w:t xml:space="preserve">Indirect benefits: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Reduction</w:t>
      </w:r>
      <w:r>
        <w:t xml:space="preserve"> </w:t>
      </w:r>
      <w:r>
        <w:t xml:space="preserve">of</w:t>
      </w:r>
      <w:r>
        <w:t xml:space="preserve"> </w:t>
      </w:r>
      <w:r>
        <w:t xml:space="preserve">yearly</w:t>
      </w:r>
      <w:r>
        <w:t xml:space="preserve"> </w:t>
      </w:r>
      <w:r>
        <w:t xml:space="preserve">electricity</w:t>
      </w:r>
      <w:r>
        <w:t xml:space="preserve"> </w:t>
      </w:r>
      <w:r>
        <w:t xml:space="preserve">consumption</w:t>
      </w:r>
      <w:r>
        <w:t xml:space="preserve"> </w:t>
      </w:r>
      <w:r>
        <w:t xml:space="preserve"></w:t>
      </w:r>
      <w:r>
        <w:t xml:space="preserve"> </w:t>
      </w:r>
      <w:r>
        <w:t xml:space="preserve">Reduction of yearly emissions of</w:t>
      </w:r>
      <w:r>
        <w:t xml:space="preserve"> </w:t>
      </w:r>
      <w:r>
        <w:t xml:space="preserve">relevant</w:t>
      </w:r>
      <w:r>
        <w:t xml:space="preserve"> </w:t>
      </w:r>
      <w:r>
        <w:t xml:space="preserve">substances</w:t>
      </w:r>
      <w:r>
        <w:t xml:space="preserve"> </w:t>
      </w:r>
      <w:r>
        <w:t xml:space="preserve">leading</w:t>
      </w:r>
      <w:r>
        <w:t xml:space="preserve"> </w:t>
      </w:r>
      <w:r>
        <w:t xml:space="preserve">to</w:t>
      </w:r>
      <w:r>
        <w:t xml:space="preserve"> </w:t>
      </w:r>
      <w:r>
        <w:t xml:space="preserve">positive health effects.</w:t>
      </w:r>
      <w:r>
        <w:t xml:space="preserve"> </w:t>
      </w:r>
      <w:r>
        <w:t xml:space="preserve"></w:t>
      </w:r>
      <w:r>
        <w:t xml:space="preserve"> </w:t>
      </w:r>
      <w:r>
        <w:t xml:space="preserve">Benefits are likely to be larger than</w:t>
      </w:r>
      <w:r>
        <w:t xml:space="preserve"> </w:t>
      </w:r>
      <w:r>
        <w:t xml:space="preserve">the 30 to 60 billion Euros of costs per</w:t>
      </w:r>
      <w:r>
        <w:t xml:space="preserve"> </w:t>
      </w:r>
      <w:r>
        <w:t xml:space="preserve">annum for businesses.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Option 3b</w:t>
      </w:r>
      <w:r>
        <w:t xml:space="preserve"> </w:t>
      </w:r>
      <w:r>
        <w:t xml:space="preserve">Direct benefits: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Improvement of the level playing field</w:t>
      </w:r>
      <w:r>
        <w:t xml:space="preserve"> </w:t>
      </w:r>
      <w:r>
        <w:t xml:space="preserve">between companies in Europe.</w:t>
      </w:r>
      <w:r>
        <w:t xml:space="preserve"> </w:t>
      </w:r>
      <w:r>
        <w:t xml:space="preserve"></w:t>
      </w:r>
      <w:r>
        <w:t xml:space="preserve"> </w:t>
      </w:r>
      <w:r>
        <w:t xml:space="preserve">In all manufacturing sectors: a shift in</w:t>
      </w:r>
      <w:r>
        <w:t xml:space="preserve"> </w:t>
      </w:r>
      <w:r>
        <w:t xml:space="preserve">activity</w:t>
      </w:r>
      <w:r>
        <w:t xml:space="preserve"> </w:t>
      </w:r>
      <w:r>
        <w:t xml:space="preserve">from</w:t>
      </w:r>
      <w:r>
        <w:t xml:space="preserve"> </w:t>
      </w:r>
      <w:r>
        <w:t xml:space="preserve">production</w:t>
      </w:r>
      <w:r>
        <w:t xml:space="preserve"> </w:t>
      </w:r>
      <w:r>
        <w:t xml:space="preserve">towards</w:t>
      </w:r>
      <w:r>
        <w:t xml:space="preserve"> </w:t>
      </w:r>
      <w:r>
        <w:t xml:space="preserve">maintenance</w:t>
      </w:r>
      <w:r>
        <w:t xml:space="preserve"> </w:t>
      </w:r>
      <w:r>
        <w:t xml:space="preserve">and</w:t>
      </w:r>
      <w:r>
        <w:t xml:space="preserve"> </w:t>
      </w:r>
      <w:r>
        <w:t xml:space="preserve">more</w:t>
      </w:r>
      <w:r>
        <w:t xml:space="preserve"> </w:t>
      </w:r>
      <w:r>
        <w:t xml:space="preserve">sustainable</w:t>
      </w:r>
      <w:r>
        <w:t xml:space="preserve"> </w:t>
      </w:r>
      <w:r>
        <w:t xml:space="preserve">design leading to material savings</w:t>
      </w:r>
      <w:r>
        <w:t xml:space="preserve"> </w:t>
      </w:r>
      <w:r>
        <w:t xml:space="preserve"></w:t>
      </w:r>
      <w:r>
        <w:t xml:space="preserve"> </w:t>
      </w:r>
      <w:r>
        <w:t xml:space="preserve">Availability of high-quality recycled</w:t>
      </w:r>
      <w:r>
        <w:t xml:space="preserve"> </w:t>
      </w:r>
      <w:r>
        <w:t xml:space="preserve">materials</w:t>
      </w:r>
      <w:r>
        <w:t xml:space="preserve"> </w:t>
      </w:r>
      <w:r>
        <w:t xml:space="preserve"></w:t>
      </w:r>
      <w:r>
        <w:t xml:space="preserve"> </w:t>
      </w:r>
      <w:r>
        <w:t xml:space="preserve">For recyclers: growth in the market of</w:t>
      </w:r>
      <w:r>
        <w:t xml:space="preserve"> </w:t>
      </w:r>
      <w:r>
        <w:t xml:space="preserve">recycled materials and of their quality</w:t>
      </w:r>
      <w:r>
        <w:t xml:space="preserve"> </w:t>
      </w:r>
      <w:r>
        <w:t xml:space="preserve"></w:t>
      </w:r>
      <w:r>
        <w:t xml:space="preserve"> </w:t>
      </w:r>
      <w:r>
        <w:t xml:space="preserve">Growth in the sector of repair services,</w:t>
      </w:r>
      <w:r>
        <w:t xml:space="preserve"> </w:t>
      </w:r>
      <w:r>
        <w:t xml:space="preserve">refurbishment, and remanufacturing and</w:t>
      </w:r>
      <w:r>
        <w:t xml:space="preserve"> </w:t>
      </w:r>
      <w:r>
        <w:t xml:space="preserve">thus jobs in these sectors, in particular</w:t>
      </w:r>
      <w:r>
        <w:t xml:space="preserve"> </w:t>
      </w:r>
      <w:r>
        <w:t xml:space="preserve">social</w:t>
      </w:r>
      <w:r>
        <w:t xml:space="preserve"> </w:t>
      </w:r>
      <w:r>
        <w:t xml:space="preserve">and</w:t>
      </w:r>
      <w:r>
        <w:t xml:space="preserve"> </w:t>
      </w:r>
      <w:r>
        <w:t xml:space="preserve">solidarity</w:t>
      </w:r>
      <w:r>
        <w:t xml:space="preserve"> </w:t>
      </w:r>
      <w:r>
        <w:t xml:space="preserve">economy</w:t>
      </w:r>
      <w:r>
        <w:t xml:space="preserve"> </w:t>
      </w:r>
      <w:r>
        <w:t xml:space="preserve">organisations and SMEs</w:t>
      </w:r>
      <w:r>
        <w:t xml:space="preserve"> </w:t>
      </w:r>
      <w:r>
        <w:t xml:space="preserve"></w:t>
      </w:r>
      <w:r>
        <w:t xml:space="preserve"> </w:t>
      </w:r>
      <w:r>
        <w:t xml:space="preserve">Positive impacts on innovation</w:t>
      </w:r>
    </w:p>
    <w:p>
      <w:pPr>
        <w:pStyle w:val="BodyText"/>
      </w:pPr>
      <w:r>
        <w:t xml:space="preserve">Indirect benefits:</w:t>
      </w:r>
      <w:r>
        <w:t xml:space="preserve"> </w:t>
      </w:r>
      <w:r>
        <w:t xml:space="preserve"></w:t>
      </w:r>
      <w:r>
        <w:t xml:space="preserve"> </w:t>
      </w:r>
      <w:r>
        <w:t xml:space="preserve">Better image of the manufacturing</w:t>
      </w:r>
      <w:r>
        <w:t xml:space="preserve"> </w:t>
      </w:r>
      <w:r>
        <w:t xml:space="preserve">sector as contributing to the resolution</w:t>
      </w:r>
      <w:r>
        <w:t xml:space="preserve"> </w:t>
      </w:r>
      <w:r>
        <w:t xml:space="preserve">of major environmental challenges, with</w:t>
      </w:r>
      <w:r>
        <w:t xml:space="preserve"> </w:t>
      </w:r>
      <w:r>
        <w:t xml:space="preserve">benefits on attracting young, qualified</w:t>
      </w:r>
      <w:r>
        <w:t xml:space="preserve"> </w:t>
      </w:r>
      <w:r>
        <w:t xml:space="preserve">talent</w:t>
      </w:r>
      <w:r>
        <w:t xml:space="preserve"> </w:t>
      </w:r>
      <w:r>
        <w:t xml:space="preserve">Costs:</w:t>
      </w:r>
      <w:r>
        <w:t xml:space="preserve"> </w:t>
      </w:r>
      <w:r>
        <w:t xml:space="preserve"></w:t>
      </w:r>
      <w:r>
        <w:t xml:space="preserve"> </w:t>
      </w:r>
      <w:r>
        <w:t xml:space="preserve">The three top cost drivers are the</w:t>
      </w:r>
      <w:r>
        <w:t xml:space="preserve"> </w:t>
      </w:r>
      <w:r>
        <w:t xml:space="preserve">minimum requirements on recycled</w:t>
      </w:r>
      <w:r>
        <w:t xml:space="preserve"> </w:t>
      </w:r>
      <w:r>
        <w:t xml:space="preserve">content on the product or components,</w:t>
      </w:r>
      <w:r>
        <w:t xml:space="preserve"> </w:t>
      </w:r>
      <w:r>
        <w:t xml:space="preserve">imposing minimum requirements on re-</w:t>
      </w:r>
      <w:r>
        <w:t xml:space="preserve"> </w:t>
      </w:r>
      <w:r>
        <w:t xml:space="preserve">manufacturability</w:t>
      </w:r>
      <w:r>
        <w:t xml:space="preserve"> </w:t>
      </w:r>
      <w:r>
        <w:t xml:space="preserve">and</w:t>
      </w:r>
      <w:r>
        <w:t xml:space="preserve"> </w:t>
      </w:r>
      <w:r>
        <w:t xml:space="preserve">minimum</w:t>
      </w:r>
      <w:r>
        <w:t xml:space="preserve"> </w:t>
      </w:r>
      <w:r>
        <w:t xml:space="preserve">requirements to reduce carbon and</w:t>
      </w:r>
      <w:r>
        <w:t xml:space="preserve"> </w:t>
      </w:r>
      <w:r>
        <w:t xml:space="preserve">environmental footprints and imposing</w:t>
      </w:r>
      <w:r>
        <w:t xml:space="preserve"> </w:t>
      </w:r>
      <w:r>
        <w:t xml:space="preserve">Direct benefits: n.a.</w:t>
      </w:r>
    </w:p>
    <w:p>
      <w:pPr>
        <w:pStyle w:val="BodyText"/>
      </w:pPr>
      <w:r>
        <w:t xml:space="preserve">Indirect benefits:n.a.</w:t>
      </w:r>
    </w:p>
    <w:p>
      <w:pPr>
        <w:pStyle w:val="BodyText"/>
      </w:pPr>
      <w:r>
        <w:t xml:space="preserve">Costs:</w:t>
      </w:r>
      <w:r>
        <w:t xml:space="preserve"> </w:t>
      </w:r>
      <w:r>
        <w:t xml:space="preserve"></w:t>
      </w:r>
      <w:r>
        <w:t xml:space="preserve"> </w:t>
      </w:r>
      <w:r>
        <w:t xml:space="preserve">Compliance and enforcement of effective</w:t>
      </w:r>
      <w:r>
        <w:t xml:space="preserve"> </w:t>
      </w:r>
      <w:r>
        <w:t xml:space="preserve">bans of products (Measure 3c.2) would</w:t>
      </w:r>
      <w:r>
        <w:t xml:space="preserve"> </w:t>
      </w:r>
      <w:r>
        <w:t xml:space="preserve">imply</w:t>
      </w:r>
      <w:r>
        <w:t xml:space="preserve"> </w:t>
      </w:r>
      <w:r>
        <w:t xml:space="preserve">the</w:t>
      </w:r>
      <w:r>
        <w:t xml:space="preserve"> </w:t>
      </w:r>
      <w:r>
        <w:t xml:space="preserve">highest</w:t>
      </w:r>
      <w:r>
        <w:t xml:space="preserve"> </w:t>
      </w:r>
      <w:r>
        <w:t xml:space="preserve">additional</w:t>
      </w:r>
      <w:r>
        <w:t xml:space="preserve"> </w:t>
      </w:r>
      <w:r>
        <w:t xml:space="preserve">costs</w:t>
      </w:r>
      <w:r>
        <w:t xml:space="preserve"> </w:t>
      </w:r>
      <w:r>
        <w:t xml:space="preserve">(significantly more than 2 FTEs). The</w:t>
      </w:r>
      <w:r>
        <w:t xml:space="preserve"> </w:t>
      </w:r>
      <w:r>
        <w:t xml:space="preserve">complexity of enforcement and high costs</w:t>
      </w:r>
      <w:r>
        <w:t xml:space="preserve"> </w:t>
      </w:r>
      <w:r>
        <w:t xml:space="preserve">related to it might be correlated to a low</w:t>
      </w:r>
      <w:r>
        <w:t xml:space="preserve"> </w:t>
      </w:r>
      <w:r>
        <w:t xml:space="preserve">level of compliance from industries.</w:t>
      </w:r>
    </w:p>
    <w:p>
      <w:pPr>
        <w:pStyle w:val="BodyText"/>
      </w:pPr>
      <w:r>
        <w:t xml:space="preserve">Direct benefits:</w:t>
      </w:r>
      <w:r>
        <w:t xml:space="preserve"> </w:t>
      </w:r>
      <w:r>
        <w:t xml:space="preserve"></w:t>
      </w:r>
      <w:r>
        <w:t xml:space="preserve"> </w:t>
      </w:r>
      <w:r>
        <w:t xml:space="preserve">Availability</w:t>
      </w:r>
      <w:r>
        <w:t xml:space="preserve"> </w:t>
      </w:r>
      <w:r>
        <w:t xml:space="preserve">of</w:t>
      </w:r>
      <w:r>
        <w:t xml:space="preserve"> </w:t>
      </w:r>
      <w:r>
        <w:t xml:space="preserve">more</w:t>
      </w:r>
      <w:r>
        <w:t xml:space="preserve"> </w:t>
      </w:r>
      <w:r>
        <w:t xml:space="preserve">durable</w:t>
      </w:r>
      <w:r>
        <w:t xml:space="preserve"> </w:t>
      </w:r>
      <w:r>
        <w:t xml:space="preserve">products, of better quality</w:t>
      </w:r>
      <w:r>
        <w:t xml:space="preserve"> </w:t>
      </w:r>
      <w:r>
        <w:t xml:space="preserve"></w:t>
      </w:r>
      <w:r>
        <w:t xml:space="preserve"> </w:t>
      </w:r>
      <w:r>
        <w:t xml:space="preserve">Lower priced refurbished goods</w:t>
      </w:r>
      <w:r>
        <w:t xml:space="preserve"> </w:t>
      </w:r>
      <w:r>
        <w:t xml:space="preserve"></w:t>
      </w:r>
      <w:r>
        <w:t xml:space="preserve"> </w:t>
      </w:r>
      <w:r>
        <w:t xml:space="preserve">Improved working conditions across</w:t>
      </w:r>
      <w:r>
        <w:t xml:space="preserve"> </w:t>
      </w:r>
      <w:r>
        <w:t xml:space="preserve">the value chains</w:t>
      </w:r>
      <w:r>
        <w:t xml:space="preserve"> </w:t>
      </w:r>
      <w:r>
        <w:t xml:space="preserve"></w:t>
      </w:r>
      <w:r>
        <w:t xml:space="preserve"> </w:t>
      </w:r>
      <w:r>
        <w:t xml:space="preserve">Higher probability of avoiding the</w:t>
      </w:r>
      <w:r>
        <w:t xml:space="preserve"> </w:t>
      </w:r>
      <w:r>
        <w:t xml:space="preserve">catastrophic consequences of the</w:t>
      </w:r>
      <w:r>
        <w:t xml:space="preserve"> </w:t>
      </w:r>
      <w:r>
        <w:t xml:space="preserve">planetary system crossing tipping</w:t>
      </w:r>
      <w:r>
        <w:t xml:space="preserve"> </w:t>
      </w:r>
      <w:r>
        <w:t xml:space="preserve">points</w:t>
      </w:r>
      <w:r>
        <w:t xml:space="preserve"> </w:t>
      </w:r>
      <w:r>
        <w:t xml:space="preserve">to</w:t>
      </w:r>
      <w:r>
        <w:t xml:space="preserve"> </w:t>
      </w:r>
      <w:r>
        <w:t xml:space="preserve">irreversible</w:t>
      </w:r>
      <w:r>
        <w:t xml:space="preserve"> </w:t>
      </w:r>
      <w:r>
        <w:t xml:space="preserve">evolution</w:t>
      </w:r>
      <w:r>
        <w:t xml:space="preserve"> </w:t>
      </w:r>
      <w:r>
        <w:t xml:space="preserve">towards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conditions</w:t>
      </w:r>
      <w:r>
        <w:t xml:space="preserve"> </w:t>
      </w:r>
      <w:r>
        <w:t xml:space="preserve">unsuitable for human civilisation or</w:t>
      </w:r>
      <w:r>
        <w:t xml:space="preserve"> </w:t>
      </w:r>
      <w:r>
        <w:t xml:space="preserve">human life.</w:t>
      </w:r>
      <w:r>
        <w:t xml:space="preserve"> </w:t>
      </w:r>
      <w:r>
        <w:t xml:space="preserve"></w:t>
      </w:r>
      <w:r>
        <w:t xml:space="preserve"> </w:t>
      </w:r>
      <w:r>
        <w:t xml:space="preserve">Health and environmental benefits</w:t>
      </w:r>
      <w:r>
        <w:t xml:space="preserve"> </w:t>
      </w:r>
      <w:r>
        <w:t xml:space="preserve">because of reduction in pollution.</w:t>
      </w:r>
      <w:r>
        <w:t xml:space="preserve"> </w:t>
      </w:r>
      <w:r>
        <w:t xml:space="preserve">Reduced GHG emissions of around</w:t>
      </w:r>
      <w:r>
        <w:t xml:space="preserve"> </w:t>
      </w:r>
      <w:r>
        <w:t xml:space="preserve">117 Mt CO2e, with a monetary value</w:t>
      </w:r>
      <w:r>
        <w:t xml:space="preserve"> </w:t>
      </w:r>
      <w:r>
        <w:t xml:space="preserve">of around EUR 12 billion per annum.</w:t>
      </w:r>
      <w:r>
        <w:t xml:space="preserve"> </w:t>
      </w:r>
      <w:r>
        <w:t xml:space="preserve">In addition, reduction of 6% of EU</w:t>
      </w:r>
      <w:r>
        <w:t xml:space="preserve"> </w:t>
      </w:r>
      <w:r>
        <w:t xml:space="preserve">particulate matter and 3% of EU</w:t>
      </w:r>
      <w:r>
        <w:t xml:space="preserve"> </w:t>
      </w:r>
      <w:r>
        <w:t xml:space="preserve">resource depletion.</w:t>
      </w:r>
    </w:p>
    <w:p>
      <w:pPr>
        <w:pStyle w:val="BodyText"/>
      </w:pPr>
      <w:r>
        <w:t xml:space="preserve">Indirect benefits:</w:t>
      </w:r>
      <w:r>
        <w:br/>
      </w:r>
      <w:r>
        <w:t xml:space="preserve"></w:t>
      </w:r>
      <w:r>
        <w:t xml:space="preserve"> </w:t>
      </w:r>
      <w:r>
        <w:t xml:space="preserve">Avoiding early failure of products</w:t>
      </w:r>
      <w:r>
        <w:t xml:space="preserve"> </w:t>
      </w:r>
      <w:r>
        <w:t xml:space="preserve">prevents their early replacement and</w:t>
      </w:r>
      <w:r>
        <w:t xml:space="preserve"> </w:t>
      </w:r>
      <w:r>
        <w:t xml:space="preserve">therefore</w:t>
      </w:r>
      <w:r>
        <w:t xml:space="preserve"> </w:t>
      </w:r>
      <w:r>
        <w:t xml:space="preserve">reduces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 related to the production,</w:t>
      </w:r>
      <w:r>
        <w:t xml:space="preserve"> </w:t>
      </w:r>
      <w:r>
        <w:t xml:space="preserve">transport, and disposal of</w:t>
      </w:r>
      <w:r>
        <w:t xml:space="preserve"> </w:t>
      </w:r>
      <w:r>
        <w:t xml:space="preserve">new</w:t>
      </w:r>
      <w:r>
        <w:t xml:space="preserve"> </w:t>
      </w:r>
      <w:r>
        <w:t xml:space="preserve">products.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minimum requirements on recycled</w:t>
      </w:r>
      <w:r>
        <w:t xml:space="preserve"> </w:t>
      </w:r>
      <w:r>
        <w:t xml:space="preserve">content on the product or components.</w:t>
      </w:r>
      <w:r>
        <w:t xml:space="preserve"> </w:t>
      </w:r>
      <w:r>
        <w:t xml:space="preserve"></w:t>
      </w:r>
      <w:r>
        <w:t xml:space="preserve"> </w:t>
      </w:r>
      <w:r>
        <w:t xml:space="preserve">More</w:t>
      </w:r>
      <w:r>
        <w:t xml:space="preserve"> </w:t>
      </w:r>
      <w:r>
        <w:t xml:space="preserve">specifically</w:t>
      </w:r>
      <w:r>
        <w:t xml:space="preserve"> </w:t>
      </w:r>
      <w:r>
        <w:t xml:space="preserve">costs</w:t>
      </w:r>
      <w:r>
        <w:t xml:space="preserve"> </w:t>
      </w:r>
      <w:r>
        <w:t xml:space="preserve">would</w:t>
      </w:r>
      <w:r>
        <w:t xml:space="preserve"> </w:t>
      </w:r>
      <w:r>
        <w:t xml:space="preserve">additionally be driven by the need to</w:t>
      </w:r>
      <w:r>
        <w:t xml:space="preserve"> </w:t>
      </w:r>
      <w:r>
        <w:t xml:space="preserve">increase testing capacities (investment</w:t>
      </w:r>
      <w:r>
        <w:t xml:space="preserve"> </w:t>
      </w:r>
      <w:r>
        <w:t xml:space="preserve">in test equipment and space), the</w:t>
      </w:r>
      <w:r>
        <w:t xml:space="preserve"> </w:t>
      </w:r>
      <w:r>
        <w:t xml:space="preserve">adaptation of production technology and</w:t>
      </w:r>
      <w:r>
        <w:t xml:space="preserve"> </w:t>
      </w:r>
      <w:r>
        <w:t xml:space="preserve">(extensive) LCA to be performed for</w:t>
      </w:r>
      <w:r>
        <w:t xml:space="preserve"> </w:t>
      </w:r>
      <w:r>
        <w:t xml:space="preserve">each type of product (time intensive).</w:t>
      </w:r>
      <w:r>
        <w:t xml:space="preserve"> </w:t>
      </w:r>
      <w:r>
        <w:t xml:space="preserve">Verification costs of incoming raw</w:t>
      </w:r>
      <w:r>
        <w:t xml:space="preserve"> </w:t>
      </w:r>
      <w:r>
        <w:t xml:space="preserve">materials</w:t>
      </w:r>
      <w:r>
        <w:t xml:space="preserve"> </w:t>
      </w:r>
      <w:r>
        <w:t xml:space="preserve">would</w:t>
      </w:r>
      <w:r>
        <w:t xml:space="preserve"> </w:t>
      </w:r>
      <w:r>
        <w:t xml:space="preserve">also</w:t>
      </w:r>
      <w:r>
        <w:t xml:space="preserve"> </w:t>
      </w:r>
      <w:r>
        <w:t xml:space="preserve">significantly</w:t>
      </w:r>
      <w:r>
        <w:t xml:space="preserve"> </w:t>
      </w:r>
      <w:r>
        <w:t xml:space="preserve">increase (according to two industry</w:t>
      </w:r>
      <w:r>
        <w:t xml:space="preserve"> </w:t>
      </w:r>
      <w:r>
        <w:t xml:space="preserve">associations from the home appliance</w:t>
      </w:r>
      <w:r>
        <w:t xml:space="preserve"> </w:t>
      </w:r>
      <w:r>
        <w:t xml:space="preserve">sector).</w:t>
      </w:r>
      <w:r>
        <w:t xml:space="preserve"> </w:t>
      </w:r>
      <w:r>
        <w:t xml:space="preserve"></w:t>
      </w:r>
      <w:r>
        <w:t xml:space="preserve"> </w:t>
      </w:r>
      <w:r>
        <w:t xml:space="preserve">Overall industry associations estimate</w:t>
      </w:r>
      <w:r>
        <w:t xml:space="preserve"> </w:t>
      </w:r>
      <w:r>
        <w:t xml:space="preserve">that more staff will be needed in the</w:t>
      </w:r>
      <w:r>
        <w:t xml:space="preserve"> </w:t>
      </w:r>
      <w:r>
        <w:t xml:space="preserve">field of testing, quality management,</w:t>
      </w:r>
      <w:r>
        <w:t xml:space="preserve"> </w:t>
      </w:r>
      <w:r>
        <w:t xml:space="preserve">warehouse management and marketing.</w:t>
      </w:r>
      <w:r>
        <w:t xml:space="preserve"> </w:t>
      </w:r>
      <w:r>
        <w:t xml:space="preserve"></w:t>
      </w:r>
      <w:r>
        <w:t xml:space="preserve"> </w:t>
      </w:r>
      <w:r>
        <w:t xml:space="preserve">Decreasing activity for mining and</w:t>
      </w:r>
      <w:r>
        <w:t xml:space="preserve"> </w:t>
      </w:r>
      <w:r>
        <w:t xml:space="preserve">quarrying sector</w:t>
      </w:r>
      <w:r>
        <w:t xml:space="preserve"> </w:t>
      </w:r>
      <w:r>
        <w:t xml:space="preserve">Option 4b</w:t>
      </w:r>
      <w:r>
        <w:t xml:space="preserve"> </w:t>
      </w:r>
      <w:r>
        <w:t xml:space="preserve">Direct benefits:</w:t>
      </w:r>
      <w:r>
        <w:t xml:space="preserve"> </w:t>
      </w:r>
      <w:r>
        <w:t xml:space="preserve"></w:t>
      </w:r>
      <w:r>
        <w:t xml:space="preserve"> </w:t>
      </w:r>
      <w:r>
        <w:t xml:space="preserve">A long list of economic operators</w:t>
      </w:r>
      <w:r>
        <w:t xml:space="preserve"> </w:t>
      </w:r>
      <w:r>
        <w:t xml:space="preserve">benefits from the information made</w:t>
      </w:r>
      <w:r>
        <w:t xml:space="preserve"> </w:t>
      </w:r>
      <w:r>
        <w:t xml:space="preserve">available (maintainers, repairers, re-</w:t>
      </w:r>
      <w:r>
        <w:t xml:space="preserve"> </w:t>
      </w:r>
      <w:r>
        <w:t xml:space="preserve">furbishers, re-manufacturers, recyclers,</w:t>
      </w:r>
      <w:r>
        <w:t xml:space="preserve"> </w:t>
      </w:r>
      <w:r>
        <w:t xml:space="preserve">logistics companies, retailers including</w:t>
      </w:r>
      <w:r>
        <w:t xml:space="preserve"> </w:t>
      </w:r>
      <w:r>
        <w:t xml:space="preserve">on-line sellers, 2nd-hand retailers).</w:t>
      </w:r>
      <w:r>
        <w:br/>
      </w:r>
      <w:r>
        <w:t xml:space="preserve"></w:t>
      </w:r>
      <w:r>
        <w:t xml:space="preserve"> </w:t>
      </w:r>
      <w:r>
        <w:t xml:space="preserve">Increased efficiency (and hence lower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higher</w:t>
      </w:r>
      <w:r>
        <w:t xml:space="preserve"> </w:t>
      </w:r>
      <w:r>
        <w:t xml:space="preserve">quality)</w:t>
      </w:r>
      <w:r>
        <w:t xml:space="preserve"> </w:t>
      </w:r>
      <w:r>
        <w:t xml:space="preserve">of</w:t>
      </w:r>
      <w:r>
        <w:t xml:space="preserve"> </w:t>
      </w:r>
      <w:r>
        <w:t xml:space="preserve">maintenance, repair and recycling</w:t>
      </w:r>
      <w:r>
        <w:br/>
      </w:r>
      <w:r>
        <w:t xml:space="preserve"></w:t>
      </w:r>
      <w:r>
        <w:t xml:space="preserve"> </w:t>
      </w:r>
      <w:r>
        <w:t xml:space="preserve">Market</w:t>
      </w:r>
      <w:r>
        <w:t xml:space="preserve"> </w:t>
      </w:r>
      <w:r>
        <w:t xml:space="preserve">likely</w:t>
      </w:r>
      <w:r>
        <w:t xml:space="preserve"> </w:t>
      </w:r>
      <w:r>
        <w:t xml:space="preserve">to</w:t>
      </w:r>
      <w:r>
        <w:t xml:space="preserve"> </w:t>
      </w:r>
      <w:r>
        <w:t xml:space="preserve">reward</w:t>
      </w:r>
      <w:r>
        <w:t xml:space="preserve"> </w:t>
      </w:r>
      <w:r>
        <w:t xml:space="preserve">good</w:t>
      </w:r>
      <w:r>
        <w:t xml:space="preserve"> </w:t>
      </w:r>
      <w:r>
        <w:t xml:space="preserve">performers</w:t>
      </w:r>
    </w:p>
    <w:p>
      <w:pPr>
        <w:pStyle w:val="BodyText"/>
      </w:pPr>
      <w:r>
        <w:t xml:space="preserve">Direct benefits:</w:t>
      </w:r>
      <w:r>
        <w:t xml:space="preserve"> </w:t>
      </w:r>
      <w:r>
        <w:t xml:space="preserve"></w:t>
      </w:r>
      <w:r>
        <w:t xml:space="preserve"> </w:t>
      </w:r>
      <w:r>
        <w:t xml:space="preserve">Increased</w:t>
      </w:r>
      <w:r>
        <w:t xml:space="preserve"> </w:t>
      </w:r>
      <w:r>
        <w:t xml:space="preserve">efficiency</w:t>
      </w:r>
      <w:r>
        <w:t xml:space="preserve"> </w:t>
      </w:r>
      <w:r>
        <w:t xml:space="preserve">of</w:t>
      </w:r>
      <w:r>
        <w:t xml:space="preserve"> </w:t>
      </w:r>
      <w:r>
        <w:t xml:space="preserve">Market</w:t>
      </w:r>
      <w:r>
        <w:t xml:space="preserve"> </w:t>
      </w:r>
      <w:r>
        <w:t xml:space="preserve">Surveillance and customs authorities</w:t>
      </w:r>
    </w:p>
    <w:p>
      <w:pPr>
        <w:pStyle w:val="BodyText"/>
      </w:pPr>
      <w:r>
        <w:t xml:space="preserve">Indirect benefits: n.a.</w:t>
      </w:r>
    </w:p>
    <w:p>
      <w:pPr>
        <w:pStyle w:val="BodyText"/>
      </w:pPr>
      <w:r>
        <w:t xml:space="preserve">Costs:</w:t>
      </w:r>
      <w:r>
        <w:t xml:space="preserve"> </w:t>
      </w:r>
      <w:r>
        <w:t xml:space="preserve"></w:t>
      </w:r>
      <w:r>
        <w:t xml:space="preserve"> </w:t>
      </w:r>
      <w:r>
        <w:t xml:space="preserve">Implementation and enforcement costs for</w:t>
      </w:r>
      <w:r>
        <w:t xml:space="preserve"> </w:t>
      </w:r>
      <w:r>
        <w:t xml:space="preserve">the digital passport. In particular, costs and</w:t>
      </w:r>
      <w:r>
        <w:t xml:space="preserve"> </w:t>
      </w:r>
      <w:r>
        <w:t xml:space="preserve">complexity</w:t>
      </w:r>
      <w:r>
        <w:t xml:space="preserve"> </w:t>
      </w:r>
      <w:r>
        <w:t xml:space="preserve">of</w:t>
      </w:r>
      <w:r>
        <w:t xml:space="preserve"> </w:t>
      </w:r>
      <w:r>
        <w:t xml:space="preserve">verifying</w:t>
      </w:r>
      <w:r>
        <w:t xml:space="preserve"> </w:t>
      </w:r>
      <w:r>
        <w:t xml:space="preserve">social</w:t>
      </w:r>
      <w:r>
        <w:t xml:space="preserve"> </w:t>
      </w:r>
      <w:r>
        <w:t xml:space="preserve">requirements.</w:t>
      </w:r>
      <w:r>
        <w:t xml:space="preserve"> </w:t>
      </w:r>
      <w:r>
        <w:t xml:space="preserve"></w:t>
      </w:r>
      <w:r>
        <w:t xml:space="preserve"> </w:t>
      </w:r>
      <w:r>
        <w:t xml:space="preserve">The costs for the Commission to set up</w:t>
      </w:r>
      <w:r>
        <w:br/>
      </w:r>
      <w:r>
        <w:t xml:space="preserve">the European Digital Product Passport are</w:t>
      </w:r>
      <w:r>
        <w:t xml:space="preserve"> </w:t>
      </w:r>
      <w:r>
        <w:t xml:space="preserve">Direct benefits:</w:t>
      </w:r>
      <w:r>
        <w:t xml:space="preserve"> </w:t>
      </w:r>
      <w:r>
        <w:t xml:space="preserve"></w:t>
      </w:r>
      <w:r>
        <w:t xml:space="preserve"> </w:t>
      </w:r>
      <w:r>
        <w:t xml:space="preserve">Reduced asymmetry of information</w:t>
      </w:r>
      <w:r>
        <w:t xml:space="preserve"> </w:t>
      </w:r>
      <w:r>
        <w:t xml:space="preserve">helps making better informed choices</w:t>
      </w:r>
      <w:r>
        <w:br/>
      </w:r>
      <w:r>
        <w:t xml:space="preserve"></w:t>
      </w:r>
      <w:r>
        <w:t xml:space="preserve"> </w:t>
      </w:r>
      <w:r>
        <w:t xml:space="preserve">Availability of longer-life products,</w:t>
      </w:r>
      <w:r>
        <w:t xml:space="preserve"> </w:t>
      </w:r>
      <w:r>
        <w:t xml:space="preserve">of better quality</w:t>
      </w:r>
    </w:p>
    <w:p>
      <w:pPr>
        <w:pStyle w:val="BodyText"/>
      </w:pPr>
      <w:r>
        <w:t xml:space="preserve">Indirect benefits: n.a.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Indirect benefits:</w:t>
      </w:r>
      <w:r>
        <w:t xml:space="preserve"> </w:t>
      </w:r>
      <w:r>
        <w:t xml:space="preserve"></w:t>
      </w:r>
      <w:r>
        <w:t xml:space="preserve"> </w:t>
      </w:r>
      <w:r>
        <w:t xml:space="preserve">Possible front-runner position in the</w:t>
      </w:r>
      <w:r>
        <w:t xml:space="preserve"> </w:t>
      </w:r>
      <w:r>
        <w:t xml:space="preserve">transition of manufacturing towards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</w:t>
      </w:r>
      <w:r>
        <w:t xml:space="preserve"> </w:t>
      </w:r>
      <w:r>
        <w:t xml:space="preserve">Possible</w:t>
      </w:r>
      <w:r>
        <w:t xml:space="preserve"> </w:t>
      </w:r>
      <w:r>
        <w:t xml:space="preserve">EU</w:t>
      </w:r>
      <w:r>
        <w:t xml:space="preserve"> </w:t>
      </w:r>
      <w:r>
        <w:t xml:space="preserve">leadership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development of IT solutions for the</w:t>
      </w:r>
      <w:r>
        <w:t xml:space="preserve"> </w:t>
      </w:r>
      <w:r>
        <w:t xml:space="preserve">secure end-to-end communication of</w:t>
      </w:r>
      <w:r>
        <w:t xml:space="preserve"> </w:t>
      </w:r>
      <w:r>
        <w:t xml:space="preserve">industrial data along the value chain and</w:t>
      </w:r>
      <w:r>
        <w:t xml:space="preserve"> </w:t>
      </w:r>
      <w:r>
        <w:t xml:space="preserve">the product lifecycle, as a foundational</w:t>
      </w:r>
      <w:r>
        <w:t xml:space="preserve"> </w:t>
      </w:r>
      <w:r>
        <w:t xml:space="preserve">stone of Industrial Internet of Things, in</w:t>
      </w:r>
      <w:r>
        <w:t xml:space="preserve"> </w:t>
      </w:r>
      <w:r>
        <w:t xml:space="preserve">the framework of the European Data</w:t>
      </w:r>
      <w:r>
        <w:t xml:space="preserve"> </w:t>
      </w:r>
      <w:r>
        <w:t xml:space="preserve">Space for Smart Circular Applications</w:t>
      </w:r>
      <w:r>
        <w:t xml:space="preserve"> </w:t>
      </w:r>
      <w:r>
        <w:t xml:space="preserve">(EDSCA)</w:t>
      </w:r>
      <w:r>
        <w:t xml:space="preserve"> </w:t>
      </w:r>
      <w:r>
        <w:t xml:space="preserve">Costs:</w:t>
      </w:r>
      <w:r>
        <w:t xml:space="preserve"> </w:t>
      </w:r>
      <w:r>
        <w:t xml:space="preserve"></w:t>
      </w:r>
      <w:r>
        <w:t xml:space="preserve"> </w:t>
      </w:r>
      <w:r>
        <w:t xml:space="preserve">According to industry associations the</w:t>
      </w:r>
      <w:r>
        <w:t xml:space="preserve"> </w:t>
      </w:r>
      <w:r>
        <w:t xml:space="preserve">two top cost drivers are the costs related</w:t>
      </w:r>
      <w:r>
        <w:t xml:space="preserve"> </w:t>
      </w:r>
      <w:r>
        <w:t xml:space="preserve">to information requirements on a set of</w:t>
      </w:r>
      <w:r>
        <w:t xml:space="preserve"> </w:t>
      </w:r>
      <w:r>
        <w:t xml:space="preserve">social</w:t>
      </w:r>
      <w:r>
        <w:t xml:space="preserve"> </w:t>
      </w:r>
      <w:r>
        <w:t xml:space="preserve">indicators</w:t>
      </w:r>
      <w:r>
        <w:t xml:space="preserve"> </w:t>
      </w:r>
      <w:r>
        <w:t xml:space="preserve">and</w:t>
      </w:r>
      <w:r>
        <w:t xml:space="preserve"> </w:t>
      </w:r>
      <w:r>
        <w:t xml:space="preserve">Information</w:t>
      </w:r>
      <w:r>
        <w:t xml:space="preserve"> </w:t>
      </w:r>
      <w:r>
        <w:t xml:space="preserve">requirements in the form of a Digital</w:t>
      </w:r>
      <w:r>
        <w:t xml:space="preserve"> </w:t>
      </w:r>
      <w:r>
        <w:t xml:space="preserve">Product Passport.</w:t>
      </w:r>
      <w:r>
        <w:t xml:space="preserve"> </w:t>
      </w:r>
      <w:r>
        <w:t xml:space="preserve"></w:t>
      </w:r>
      <w:r>
        <w:t xml:space="preserve"> </w:t>
      </w:r>
      <w:r>
        <w:t xml:space="preserve">Industry associations foresee upgraded</w:t>
      </w:r>
      <w:r>
        <w:t xml:space="preserve"> </w:t>
      </w:r>
      <w:r>
        <w:t xml:space="preserve">IT systems to be put in place with an</w:t>
      </w:r>
      <w:r>
        <w:t xml:space="preserve"> </w:t>
      </w:r>
      <w:r>
        <w:t xml:space="preserve">increase</w:t>
      </w:r>
      <w:r>
        <w:t xml:space="preserve"> </w:t>
      </w:r>
      <w:r>
        <w:t xml:space="preserve">in</w:t>
      </w:r>
      <w:r>
        <w:t xml:space="preserve"> </w:t>
      </w:r>
      <w:r>
        <w:t xml:space="preserve">testing</w:t>
      </w:r>
      <w:r>
        <w:t xml:space="preserve"> </w:t>
      </w:r>
      <w:r>
        <w:t xml:space="preserve">staffing</w:t>
      </w:r>
      <w:r>
        <w:t xml:space="preserve"> </w:t>
      </w:r>
      <w:r>
        <w:t xml:space="preserve">and</w:t>
      </w:r>
      <w:r>
        <w:t xml:space="preserve"> </w:t>
      </w:r>
      <w:r>
        <w:t xml:space="preserve">personnel to keep data up-to-date and</w:t>
      </w:r>
      <w:r>
        <w:t xml:space="preserve"> </w:t>
      </w:r>
      <w:r>
        <w:t xml:space="preserve">run the system. Some associations also</w:t>
      </w:r>
      <w:r>
        <w:t xml:space="preserve"> </w:t>
      </w:r>
      <w:r>
        <w:t xml:space="preserve">fear unfair competition from non-</w:t>
      </w:r>
      <w:r>
        <w:t xml:space="preserve"> </w:t>
      </w:r>
      <w:r>
        <w:t xml:space="preserve">complying (cheating) companies (false</w:t>
      </w:r>
      <w:r>
        <w:t xml:space="preserve"> </w:t>
      </w:r>
      <w:r>
        <w:t xml:space="preserve">declaration).</w:t>
      </w:r>
      <w:r>
        <w:t xml:space="preserve"> </w:t>
      </w:r>
      <w:r>
        <w:t xml:space="preserve"></w:t>
      </w:r>
      <w:r>
        <w:t xml:space="preserve"> </w:t>
      </w:r>
      <w:r>
        <w:t xml:space="preserve">Only one industry association declared</w:t>
      </w:r>
      <w:r>
        <w:t xml:space="preserve"> </w:t>
      </w:r>
      <w:r>
        <w:t xml:space="preserve">that the SCIP Database implies high</w:t>
      </w:r>
      <w:r>
        <w:t xml:space="preserve"> </w:t>
      </w:r>
      <w:r>
        <w:t xml:space="preserve">OPEX and administrative costs. All</w:t>
      </w:r>
      <w:r>
        <w:t xml:space="preserve"> </w:t>
      </w:r>
      <w:r>
        <w:t xml:space="preserve">others agreed that this would not lead to</w:t>
      </w:r>
      <w:r>
        <w:t xml:space="preserve"> </w:t>
      </w:r>
      <w:r>
        <w:t xml:space="preserve">significant costs as their sectors already</w:t>
      </w:r>
      <w:r>
        <w:t xml:space="preserve"> </w:t>
      </w:r>
      <w:r>
        <w:t xml:space="preserve">estimated at around EUR 8 million as one-</w:t>
      </w:r>
      <w:r>
        <w:t xml:space="preserve"> </w:t>
      </w:r>
      <w:r>
        <w:t xml:space="preserve">off investment and at least EUR 1 million</w:t>
      </w:r>
      <w:r>
        <w:t xml:space="preserve"> </w:t>
      </w:r>
      <w:r>
        <w:t xml:space="preserve">as annual maintenance cost. The costs for</w:t>
      </w:r>
      <w:r>
        <w:t xml:space="preserve"> </w:t>
      </w:r>
      <w:r>
        <w:t xml:space="preserve">business will depend on the SPI measures</w:t>
      </w:r>
      <w:r>
        <w:t xml:space="preserve"> </w:t>
      </w:r>
      <w:r>
        <w:t xml:space="preserve">and the lessons from first experiences</w:t>
      </w:r>
      <w:r>
        <w:t xml:space="preserve"> </w:t>
      </w:r>
      <w:r>
        <w:t xml:space="preserve">(which will act as a form of piloting).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show a high readiness level.</w:t>
      </w:r>
      <w:r>
        <w:t xml:space="preserve"> </w:t>
      </w:r>
      <w:r>
        <w:t xml:space="preserve">Option 5b</w:t>
      </w:r>
      <w:r>
        <w:t xml:space="preserve"> </w:t>
      </w:r>
      <w:r>
        <w:t xml:space="preserve">Direct benefits:</w:t>
      </w:r>
      <w:r>
        <w:t xml:space="preserve"> </w:t>
      </w:r>
      <w:r>
        <w:t xml:space="preserve"></w:t>
      </w:r>
      <w:r>
        <w:t xml:space="preserve"> </w:t>
      </w:r>
      <w:r>
        <w:t xml:space="preserve">Increased</w:t>
      </w:r>
      <w:r>
        <w:t xml:space="preserve"> </w:t>
      </w:r>
      <w:r>
        <w:t xml:space="preserve">demand</w:t>
      </w:r>
      <w:r>
        <w:t xml:space="preserve"> </w:t>
      </w:r>
      <w:r>
        <w:t xml:space="preserve">for</w:t>
      </w:r>
      <w:r>
        <w:t xml:space="preserve"> </w:t>
      </w:r>
      <w:r>
        <w:t xml:space="preserve">sustainable</w:t>
      </w:r>
      <w:r>
        <w:t xml:space="preserve"> </w:t>
      </w:r>
      <w:r>
        <w:t xml:space="preserve">products,</w:t>
      </w:r>
      <w:r>
        <w:t xml:space="preserve"> </w:t>
      </w:r>
      <w:r>
        <w:t xml:space="preserve">including</w:t>
      </w:r>
      <w:r>
        <w:t xml:space="preserve"> </w:t>
      </w:r>
      <w:r>
        <w:t xml:space="preserve">recycled</w:t>
      </w:r>
      <w:r>
        <w:t xml:space="preserve"> </w:t>
      </w:r>
      <w:r>
        <w:t xml:space="preserve">/</w:t>
      </w:r>
      <w:r>
        <w:t xml:space="preserve"> </w:t>
      </w:r>
      <w:r>
        <w:t xml:space="preserve">sustainable substitutes</w:t>
      </w:r>
      <w:r>
        <w:t xml:space="preserve"> </w:t>
      </w:r>
      <w:r>
        <w:t xml:space="preserve"></w:t>
      </w:r>
      <w:r>
        <w:t xml:space="preserve"> </w:t>
      </w:r>
      <w:r>
        <w:t xml:space="preserve">Reduction of waste and increased</w:t>
      </w:r>
      <w:r>
        <w:t xml:space="preserve"> </w:t>
      </w:r>
      <w:r>
        <w:t xml:space="preserve">availability of recycled material and of</w:t>
      </w:r>
      <w:r>
        <w:t xml:space="preserve"> </w:t>
      </w:r>
      <w:r>
        <w:t xml:space="preserve">their quality</w:t>
      </w:r>
      <w:r>
        <w:br/>
      </w:r>
      <w:r>
        <w:t xml:space="preserve"></w:t>
      </w:r>
      <w:r>
        <w:t xml:space="preserve"> </w:t>
      </w:r>
      <w:r>
        <w:t xml:space="preserve">Improved information in terms of</w:t>
      </w:r>
      <w:r>
        <w:t xml:space="preserve"> </w:t>
      </w:r>
      <w:r>
        <w:t xml:space="preserve">environmental impact of products and</w:t>
      </w:r>
      <w:r>
        <w:t xml:space="preserve"> </w:t>
      </w:r>
      <w:r>
        <w:t xml:space="preserve">improvement of the level playing field</w:t>
      </w:r>
      <w:r>
        <w:t xml:space="preserve"> </w:t>
      </w:r>
      <w:r>
        <w:t xml:space="preserve">between companies in Europe through</w:t>
      </w:r>
      <w:r>
        <w:t xml:space="preserve"> </w:t>
      </w:r>
      <w:r>
        <w:t xml:space="preserve">classes of performance</w:t>
      </w:r>
      <w:r>
        <w:t xml:space="preserve"> </w:t>
      </w:r>
      <w:r>
        <w:t xml:space="preserve"></w:t>
      </w:r>
      <w:r>
        <w:t xml:space="preserve"> </w:t>
      </w:r>
      <w:r>
        <w:t xml:space="preserve">Greater accessibility of repair services</w:t>
      </w:r>
      <w:r>
        <w:t xml:space="preserve"> </w:t>
      </w:r>
      <w:r>
        <w:t xml:space="preserve">and growth in the sector of repair</w:t>
      </w:r>
      <w:r>
        <w:t xml:space="preserve"> </w:t>
      </w:r>
      <w:r>
        <w:t xml:space="preserve">services</w:t>
      </w:r>
      <w:r>
        <w:t xml:space="preserve"> </w:t>
      </w:r>
      <w:r>
        <w:t xml:space="preserve"></w:t>
      </w:r>
      <w:r>
        <w:t xml:space="preserve"> </w:t>
      </w:r>
      <w:r>
        <w:t xml:space="preserve">Competitive advantage for companies</w:t>
      </w:r>
      <w:r>
        <w:t xml:space="preserve"> </w:t>
      </w:r>
      <w:r>
        <w:t xml:space="preserve">providing sustainable products</w:t>
      </w:r>
      <w:r>
        <w:br/>
      </w:r>
      <w:r>
        <w:t xml:space="preserve"></w:t>
      </w:r>
      <w:r>
        <w:t xml:space="preserve"> </w:t>
      </w:r>
      <w:r>
        <w:t xml:space="preserve">Increased research and development</w:t>
      </w:r>
      <w:r>
        <w:t xml:space="preserve"> </w:t>
      </w:r>
      <w:r>
        <w:t xml:space="preserve">activities</w:t>
      </w:r>
      <w:r>
        <w:t xml:space="preserve"> </w:t>
      </w:r>
      <w:r>
        <w:t xml:space="preserve">to</w:t>
      </w:r>
      <w:r>
        <w:t xml:space="preserve"> </w:t>
      </w:r>
      <w:r>
        <w:t xml:space="preserve">develop</w:t>
      </w:r>
      <w:r>
        <w:t xml:space="preserve"> </w:t>
      </w:r>
      <w:r>
        <w:t xml:space="preserve">sustainable</w:t>
      </w:r>
      <w:r>
        <w:t xml:space="preserve"> </w:t>
      </w:r>
      <w:r>
        <w:t xml:space="preserve">products / services leading to innovative</w:t>
      </w:r>
      <w:r>
        <w:t xml:space="preserve"> </w:t>
      </w:r>
      <w:r>
        <w:t xml:space="preserve">products and production processes</w:t>
      </w:r>
    </w:p>
    <w:p>
      <w:pPr>
        <w:pStyle w:val="BodyText"/>
      </w:pPr>
      <w:r>
        <w:t xml:space="preserve">Indirect benefits:</w:t>
      </w:r>
      <w:r>
        <w:t xml:space="preserve"> </w:t>
      </w:r>
      <w:r>
        <w:t xml:space="preserve"></w:t>
      </w:r>
      <w:r>
        <w:t xml:space="preserve"> </w:t>
      </w:r>
      <w:r>
        <w:t xml:space="preserve">Competitive</w:t>
      </w:r>
      <w:r>
        <w:t xml:space="preserve"> </w:t>
      </w:r>
      <w:r>
        <w:t xml:space="preserve">advantage</w:t>
      </w:r>
      <w:r>
        <w:t xml:space="preserve"> </w:t>
      </w:r>
      <w:r>
        <w:t xml:space="preserve">through</w:t>
      </w:r>
      <w:r>
        <w:t xml:space="preserve"> </w:t>
      </w:r>
      <w:r>
        <w:t xml:space="preserve">operational performance improvement</w:t>
      </w:r>
      <w:r>
        <w:t xml:space="preserve"> </w:t>
      </w:r>
      <w:r>
        <w:t xml:space="preserve">and better reputation</w:t>
      </w:r>
    </w:p>
    <w:p>
      <w:pPr>
        <w:pStyle w:val="BodyText"/>
      </w:pPr>
      <w:r>
        <w:t xml:space="preserve">Costs:</w:t>
      </w:r>
      <w:r>
        <w:t xml:space="preserve"> </w:t>
      </w:r>
      <w:r>
        <w:t xml:space="preserve"></w:t>
      </w:r>
      <w:r>
        <w:t xml:space="preserve"> </w:t>
      </w:r>
      <w:r>
        <w:t xml:space="preserve">The</w:t>
      </w:r>
      <w:r>
        <w:t xml:space="preserve"> </w:t>
      </w:r>
      <w:r>
        <w:t xml:space="preserve">main</w:t>
      </w:r>
      <w:r>
        <w:t xml:space="preserve"> </w:t>
      </w:r>
      <w:r>
        <w:t xml:space="preserve">costs</w:t>
      </w:r>
      <w:r>
        <w:t xml:space="preserve"> </w:t>
      </w:r>
      <w:r>
        <w:t xml:space="preserve">drivers</w:t>
      </w:r>
      <w:r>
        <w:t xml:space="preserve"> </w:t>
      </w:r>
      <w:r>
        <w:t xml:space="preserve">are</w:t>
      </w:r>
      <w:r>
        <w:t xml:space="preserve"> </w:t>
      </w:r>
      <w:r>
        <w:t xml:space="preserve">the</w:t>
      </w:r>
      <w:r>
        <w:t xml:space="preserve"> </w:t>
      </w:r>
      <w:r>
        <w:t xml:space="preserve">investments required to comply with</w:t>
      </w:r>
      <w:r>
        <w:t xml:space="preserve"> </w:t>
      </w:r>
      <w:r>
        <w:t xml:space="preserve">classes of performance. According to</w:t>
      </w:r>
      <w:r>
        <w:t xml:space="preserve"> </w:t>
      </w:r>
      <w:r>
        <w:t xml:space="preserve">industry associations EPR schemes do</w:t>
      </w:r>
      <w:r>
        <w:t xml:space="preserve"> </w:t>
      </w:r>
      <w:r>
        <w:t xml:space="preserve">Direct benefits:</w:t>
      </w:r>
      <w:r>
        <w:t xml:space="preserve"> </w:t>
      </w:r>
      <w:r>
        <w:t xml:space="preserve"></w:t>
      </w:r>
      <w:r>
        <w:t xml:space="preserve"> </w:t>
      </w:r>
      <w:r>
        <w:t xml:space="preserve">Savings resulting from green public</w:t>
      </w:r>
      <w:r>
        <w:t xml:space="preserve"> </w:t>
      </w:r>
      <w:r>
        <w:t xml:space="preserve">procurement</w:t>
      </w:r>
      <w:r>
        <w:t xml:space="preserve"> </w:t>
      </w:r>
      <w:r>
        <w:t xml:space="preserve"></w:t>
      </w:r>
      <w:r>
        <w:t xml:space="preserve"> </w:t>
      </w:r>
      <w:r>
        <w:t xml:space="preserve">Increased</w:t>
      </w:r>
      <w:r>
        <w:t xml:space="preserve"> </w:t>
      </w:r>
      <w:r>
        <w:t xml:space="preserve">efficiency</w:t>
      </w:r>
      <w:r>
        <w:t xml:space="preserve"> </w:t>
      </w:r>
      <w:r>
        <w:t xml:space="preserve">of</w:t>
      </w:r>
      <w:r>
        <w:t xml:space="preserve"> </w:t>
      </w:r>
      <w:r>
        <w:t xml:space="preserve">Market</w:t>
      </w:r>
      <w:r>
        <w:t xml:space="preserve"> </w:t>
      </w:r>
      <w:r>
        <w:t xml:space="preserve">Surveillance and customs authorities</w:t>
      </w:r>
      <w:r>
        <w:t xml:space="preserve"> </w:t>
      </w:r>
      <w:r>
        <w:t xml:space="preserve"></w:t>
      </w:r>
      <w:r>
        <w:t xml:space="preserve"> </w:t>
      </w:r>
      <w:r>
        <w:t xml:space="preserve">Job creation</w:t>
      </w:r>
    </w:p>
    <w:p>
      <w:pPr>
        <w:pStyle w:val="BodyText"/>
      </w:pPr>
      <w:r>
        <w:t xml:space="preserve">Indirect benefits:</w:t>
      </w:r>
      <w:r>
        <w:t xml:space="preserve"> </w:t>
      </w:r>
      <w:r>
        <w:t xml:space="preserve"></w:t>
      </w:r>
      <w:r>
        <w:t xml:space="preserve"> </w:t>
      </w:r>
      <w:r>
        <w:t xml:space="preserve">Skills development in relation to product</w:t>
      </w:r>
      <w:r>
        <w:t xml:space="preserve"> </w:t>
      </w:r>
      <w:r>
        <w:t xml:space="preserve">life-cycle analysis</w:t>
      </w:r>
      <w:r>
        <w:t xml:space="preserve"> </w:t>
      </w:r>
      <w:r>
        <w:t xml:space="preserve"></w:t>
      </w:r>
      <w:r>
        <w:t xml:space="preserve"> </w:t>
      </w:r>
      <w:r>
        <w:t xml:space="preserve">Potential fiscal revenues</w:t>
      </w:r>
    </w:p>
    <w:p>
      <w:pPr>
        <w:pStyle w:val="BodyText"/>
      </w:pPr>
      <w:r>
        <w:t xml:space="preserve">Costs:</w:t>
      </w:r>
      <w:r>
        <w:t xml:space="preserve"> </w:t>
      </w:r>
      <w:r>
        <w:t xml:space="preserve">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Representatives, the most important cost</w:t>
      </w:r>
      <w:r>
        <w:t xml:space="preserve"> </w:t>
      </w:r>
      <w:r>
        <w:t xml:space="preserve">driver is the compliance with the new</w:t>
      </w:r>
      <w:r>
        <w:t xml:space="preserve"> </w:t>
      </w:r>
      <w:r>
        <w:t xml:space="preserve">Ecodesign framework: it implies the</w:t>
      </w:r>
      <w:r>
        <w:t xml:space="preserve"> </w:t>
      </w:r>
      <w:r>
        <w:t xml:space="preserve">recruitment of more than 5 FTEs.</w:t>
      </w:r>
    </w:p>
    <w:p>
      <w:pPr>
        <w:pStyle w:val="BodyText"/>
      </w:pPr>
      <w:r>
        <w:t xml:space="preserve">Direct benefits:</w:t>
      </w:r>
      <w:r>
        <w:t xml:space="preserve"> </w:t>
      </w:r>
      <w:r>
        <w:t xml:space="preserve"></w:t>
      </w:r>
      <w:r>
        <w:t xml:space="preserve"> </w:t>
      </w:r>
      <w:r>
        <w:t xml:space="preserve">Increased number of collection points</w:t>
      </w:r>
      <w:r>
        <w:t xml:space="preserve"> </w:t>
      </w:r>
      <w:r>
        <w:t xml:space="preserve">for specific products (e.g. batteries),</w:t>
      </w:r>
      <w:r>
        <w:t xml:space="preserve"> </w:t>
      </w:r>
      <w:r>
        <w:t xml:space="preserve">easing the collection and recycling</w:t>
      </w:r>
      <w:r>
        <w:t xml:space="preserve"> </w:t>
      </w:r>
      <w:r>
        <w:t xml:space="preserve">processes</w:t>
      </w:r>
      <w:r>
        <w:t xml:space="preserve"> </w:t>
      </w:r>
      <w:r>
        <w:t xml:space="preserve"></w:t>
      </w:r>
      <w:r>
        <w:t xml:space="preserve"> </w:t>
      </w:r>
      <w:r>
        <w:t xml:space="preserve">Improved consumer satisfaction</w:t>
      </w:r>
      <w:r>
        <w:t xml:space="preserve"> </w:t>
      </w:r>
      <w:r>
        <w:t xml:space="preserve"></w:t>
      </w:r>
      <w:r>
        <w:t xml:space="preserve"> </w:t>
      </w:r>
      <w:r>
        <w:t xml:space="preserve">Increased environmental awareness</w:t>
      </w:r>
      <w:r>
        <w:br/>
      </w:r>
      <w:r>
        <w:t xml:space="preserve"></w:t>
      </w:r>
      <w:r>
        <w:t xml:space="preserve"> </w:t>
      </w:r>
      <w:r>
        <w:t xml:space="preserve">Improved information in terms of</w:t>
      </w:r>
      <w:r>
        <w:t xml:space="preserve"> </w:t>
      </w:r>
      <w:r>
        <w:t xml:space="preserve">environmental impact of products</w:t>
      </w:r>
      <w:r>
        <w:t xml:space="preserve"> </w:t>
      </w:r>
      <w:r>
        <w:t xml:space="preserve">and services</w:t>
      </w:r>
      <w:r>
        <w:t xml:space="preserve"> </w:t>
      </w:r>
      <w:r>
        <w:t xml:space="preserve"></w:t>
      </w:r>
      <w:r>
        <w:t xml:space="preserve"> </w:t>
      </w:r>
      <w:r>
        <w:t xml:space="preserve">Greater affordability of sustainable</w:t>
      </w:r>
      <w:r>
        <w:t xml:space="preserve"> </w:t>
      </w:r>
      <w:r>
        <w:t xml:space="preserve">products in the medium term</w:t>
      </w:r>
      <w:r>
        <w:t xml:space="preserve"> </w:t>
      </w:r>
      <w:r>
        <w:t xml:space="preserve"></w:t>
      </w:r>
      <w:r>
        <w:t xml:space="preserve"> </w:t>
      </w:r>
      <w:r>
        <w:t xml:space="preserve">Improved working conditions</w:t>
      </w:r>
    </w:p>
    <w:p>
      <w:pPr>
        <w:pStyle w:val="BodyText"/>
      </w:pPr>
      <w:r>
        <w:t xml:space="preserve">Indirect benefits:</w:t>
      </w:r>
      <w:r>
        <w:t xml:space="preserve"> </w:t>
      </w:r>
      <w:r>
        <w:t xml:space="preserve"></w:t>
      </w:r>
      <w:r>
        <w:t xml:space="preserve"> </w:t>
      </w:r>
      <w:r>
        <w:t xml:space="preserve">New employment opportunities (e.g. </w:t>
      </w:r>
      <w:r>
        <w:t xml:space="preserve"> </w:t>
      </w:r>
      <w:r>
        <w:t xml:space="preserve">recycling)</w:t>
      </w:r>
      <w:r>
        <w:t xml:space="preserve"> </w:t>
      </w:r>
      <w:r>
        <w:t xml:space="preserve"></w:t>
      </w:r>
      <w:r>
        <w:t xml:space="preserve"> </w:t>
      </w:r>
      <w:r>
        <w:t xml:space="preserve">Improved safety, as labels often</w:t>
      </w:r>
      <w:r>
        <w:t xml:space="preserve"> </w:t>
      </w:r>
      <w:r>
        <w:t xml:space="preserve">include</w:t>
      </w:r>
      <w:r>
        <w:t xml:space="preserve"> </w:t>
      </w:r>
      <w:r>
        <w:t xml:space="preserve">requirements</w:t>
      </w:r>
      <w:r>
        <w:t xml:space="preserve"> </w:t>
      </w:r>
      <w:r>
        <w:t xml:space="preserve">regarding</w:t>
      </w:r>
      <w:r>
        <w:t xml:space="preserve"> </w:t>
      </w:r>
      <w:r>
        <w:t xml:space="preserve">chemicals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hazardous</w:t>
      </w:r>
      <w:r>
        <w:t xml:space="preserve"> </w:t>
      </w:r>
      <w:r>
        <w:t xml:space="preserve">products</w:t>
      </w:r>
      <w:r>
        <w:t xml:space="preserve"> </w:t>
      </w:r>
      <w:r>
        <w:t xml:space="preserve"></w:t>
      </w:r>
      <w:r>
        <w:t xml:space="preserve"> </w:t>
      </w:r>
      <w:r>
        <w:t xml:space="preserve">Reduction in packaging waste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not</w:t>
      </w:r>
      <w:r>
        <w:t xml:space="preserve"> </w:t>
      </w:r>
      <w:r>
        <w:t xml:space="preserve">seem</w:t>
      </w:r>
      <w:r>
        <w:t xml:space="preserve"> </w:t>
      </w:r>
      <w:r>
        <w:t xml:space="preserve">to</w:t>
      </w:r>
      <w:r>
        <w:t xml:space="preserve"> </w:t>
      </w:r>
      <w:r>
        <w:t xml:space="preserve">significantly</w:t>
      </w:r>
      <w:r>
        <w:t xml:space="preserve"> </w:t>
      </w:r>
      <w:r>
        <w:t xml:space="preserve">impact</w:t>
      </w:r>
      <w:r>
        <w:t xml:space="preserve"> </w:t>
      </w:r>
      <w:r>
        <w:t xml:space="preserve">businesses.</w:t>
      </w:r>
      <w:r>
        <w:br/>
      </w:r>
      <w:r>
        <w:t xml:space="preserve"></w:t>
      </w:r>
      <w:r>
        <w:t xml:space="preserve"> </w:t>
      </w:r>
      <w:r>
        <w:t xml:space="preserve">Increase in staffing will mostly result</w:t>
      </w:r>
      <w:r>
        <w:t xml:space="preserve"> </w:t>
      </w:r>
      <w:r>
        <w:t xml:space="preserve">from the need to document the amounts</w:t>
      </w:r>
      <w:r>
        <w:t xml:space="preserve"> </w:t>
      </w:r>
      <w:r>
        <w:t xml:space="preserve">of recycled materials in products.</w:t>
      </w:r>
      <w:r>
        <w:t xml:space="preserve"> </w:t>
      </w:r>
      <w:r>
        <w:t xml:space="preserve">Option 6b</w:t>
      </w:r>
      <w:r>
        <w:t xml:space="preserve"> </w:t>
      </w:r>
      <w:r>
        <w:t xml:space="preserve">Direct benefits:</w:t>
      </w:r>
      <w:r>
        <w:t xml:space="preserve"> </w:t>
      </w:r>
      <w:r>
        <w:t xml:space="preserve"></w:t>
      </w:r>
      <w:r>
        <w:t xml:space="preserve"> </w:t>
      </w:r>
      <w:r>
        <w:t xml:space="preserve">New business opportunities for</w:t>
      </w:r>
      <w:r>
        <w:t xml:space="preserve"> </w:t>
      </w:r>
      <w:r>
        <w:t xml:space="preserve">companies in terms of products or</w:t>
      </w:r>
      <w:r>
        <w:t xml:space="preserve"> </w:t>
      </w:r>
      <w:r>
        <w:t xml:space="preserve">services provided, but also of</w:t>
      </w:r>
      <w:r>
        <w:t xml:space="preserve"> </w:t>
      </w:r>
      <w:r>
        <w:t xml:space="preserve">partnerships</w:t>
      </w:r>
      <w:r>
        <w:t xml:space="preserve"> </w:t>
      </w:r>
      <w:r>
        <w:t xml:space="preserve"></w:t>
      </w:r>
      <w:r>
        <w:t xml:space="preserve"> </w:t>
      </w:r>
      <w:r>
        <w:t xml:space="preserve">Competitive</w:t>
      </w:r>
      <w:r>
        <w:t xml:space="preserve"> </w:t>
      </w:r>
      <w:r>
        <w:t xml:space="preserve">advantage</w:t>
      </w:r>
      <w:r>
        <w:t xml:space="preserve"> </w:t>
      </w:r>
      <w:r>
        <w:t xml:space="preserve">through</w:t>
      </w:r>
      <w:r>
        <w:t xml:space="preserve"> </w:t>
      </w:r>
      <w:r>
        <w:t xml:space="preserve">operational performance improvement</w:t>
      </w:r>
      <w:r>
        <w:t xml:space="preserve"> </w:t>
      </w:r>
      <w:r>
        <w:t xml:space="preserve">and better reputation</w:t>
      </w:r>
    </w:p>
    <w:p>
      <w:pPr>
        <w:pStyle w:val="BodyText"/>
      </w:pPr>
      <w:r>
        <w:t xml:space="preserve">Indirect benefits:</w:t>
      </w:r>
      <w:r>
        <w:t xml:space="preserve"> </w:t>
      </w:r>
      <w:r>
        <w:t xml:space="preserve"></w:t>
      </w:r>
      <w:r>
        <w:t xml:space="preserve"> </w:t>
      </w:r>
      <w:r>
        <w:t xml:space="preserve">Greater B2B confidence</w:t>
      </w:r>
      <w:r>
        <w:t xml:space="preserve"> </w:t>
      </w:r>
      <w:r>
        <w:t xml:space="preserve"></w:t>
      </w:r>
      <w:r>
        <w:t xml:space="preserve"> </w:t>
      </w:r>
      <w:r>
        <w:t xml:space="preserve">Savings from evolution of production</w:t>
      </w:r>
      <w:r>
        <w:t xml:space="preserve"> </w:t>
      </w:r>
      <w:r>
        <w:t xml:space="preserve">and stock management practices</w:t>
      </w:r>
    </w:p>
    <w:p>
      <w:pPr>
        <w:pStyle w:val="BodyText"/>
      </w:pPr>
      <w:r>
        <w:t xml:space="preserve">Costs:</w:t>
      </w:r>
      <w:r>
        <w:t xml:space="preserve"> </w:t>
      </w:r>
      <w:r>
        <w:t xml:space="preserve"></w:t>
      </w:r>
      <w:r>
        <w:t xml:space="preserve"> </w:t>
      </w:r>
      <w:r>
        <w:t xml:space="preserve">The main cost drivers according to</w:t>
      </w:r>
      <w:r>
        <w:t xml:space="preserve"> </w:t>
      </w:r>
      <w:r>
        <w:t xml:space="preserve">industry associations are the ones</w:t>
      </w:r>
      <w:r>
        <w:t xml:space="preserve"> </w:t>
      </w:r>
      <w:r>
        <w:t xml:space="preserve">related to the ban of the destruction of</w:t>
      </w:r>
      <w:r>
        <w:t xml:space="preserve"> </w:t>
      </w:r>
      <w:r>
        <w:t xml:space="preserve">unsold/returned goods.</w:t>
      </w:r>
    </w:p>
    <w:p>
      <w:pPr>
        <w:pStyle w:val="BodyText"/>
      </w:pPr>
      <w:r>
        <w:t xml:space="preserve">Direct benefits:</w:t>
      </w:r>
      <w:r>
        <w:t xml:space="preserve"> </w:t>
      </w:r>
      <w:r>
        <w:t xml:space="preserve"></w:t>
      </w:r>
      <w:r>
        <w:t xml:space="preserve"> </w:t>
      </w:r>
      <w:r>
        <w:t xml:space="preserve">Reduction of the waste collection and</w:t>
      </w:r>
      <w:r>
        <w:t xml:space="preserve"> </w:t>
      </w:r>
      <w:r>
        <w:t xml:space="preserve">management costs of unsold goods</w:t>
      </w:r>
    </w:p>
    <w:p>
      <w:pPr>
        <w:pStyle w:val="BodyText"/>
      </w:pPr>
      <w:r>
        <w:t xml:space="preserve">Indirect benefits:</w:t>
      </w:r>
      <w:r>
        <w:t xml:space="preserve"> </w:t>
      </w:r>
      <w:r>
        <w:t xml:space="preserve"></w:t>
      </w:r>
      <w:r>
        <w:t xml:space="preserve"> </w:t>
      </w:r>
      <w:r>
        <w:t xml:space="preserve">EU funding instruments being used for</w:t>
      </w:r>
      <w:r>
        <w:t xml:space="preserve"> </w:t>
      </w:r>
      <w:r>
        <w:t xml:space="preserve">sustainable / circular projects developing</w:t>
      </w:r>
      <w:r>
        <w:t xml:space="preserve"> </w:t>
      </w:r>
      <w:r>
        <w:t xml:space="preserve">local economies</w:t>
      </w:r>
    </w:p>
    <w:p>
      <w:pPr>
        <w:pStyle w:val="BodyText"/>
      </w:pPr>
      <w:r>
        <w:t xml:space="preserve">Costs: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MS</w:t>
      </w:r>
      <w:r>
        <w:t xml:space="preserve"> </w:t>
      </w:r>
      <w:r>
        <w:t xml:space="preserve">level</w:t>
      </w:r>
      <w:r>
        <w:t xml:space="preserve"> </w:t>
      </w:r>
      <w:r>
        <w:t xml:space="preserve">monitoring</w:t>
      </w:r>
      <w:r>
        <w:t xml:space="preserve"> </w:t>
      </w:r>
      <w:r>
        <w:t xml:space="preserve">and</w:t>
      </w:r>
      <w:r>
        <w:t xml:space="preserve"> </w:t>
      </w:r>
      <w:r>
        <w:t xml:space="preserve">enforcement cost on compliance with the</w:t>
      </w:r>
      <w:r>
        <w:t xml:space="preserve"> </w:t>
      </w:r>
      <w:r>
        <w:t xml:space="preserve">ban on destruction of unsold goods.</w:t>
      </w:r>
      <w:r>
        <w:br/>
      </w:r>
      <w:r>
        <w:t xml:space="preserve">Direct benefits:</w:t>
      </w:r>
      <w:r>
        <w:t xml:space="preserve"> </w:t>
      </w:r>
      <w:r>
        <w:t xml:space="preserve"></w:t>
      </w:r>
      <w:r>
        <w:t xml:space="preserve"> </w:t>
      </w:r>
      <w:r>
        <w:t xml:space="preserve">Reduced environmental impact for</w:t>
      </w:r>
      <w:r>
        <w:t xml:space="preserve"> </w:t>
      </w:r>
      <w:r>
        <w:t xml:space="preserve">goods and services by considering the</w:t>
      </w:r>
      <w:r>
        <w:t xml:space="preserve"> </w:t>
      </w:r>
      <w:r>
        <w:t xml:space="preserve">whole life cycle</w:t>
      </w:r>
      <w:r>
        <w:t xml:space="preserve"> </w:t>
      </w:r>
      <w:r>
        <w:t xml:space="preserve"></w:t>
      </w:r>
      <w:r>
        <w:t xml:space="preserve"> </w:t>
      </w:r>
      <w:r>
        <w:t xml:space="preserve">Increased accessibility of second-</w:t>
      </w:r>
      <w:r>
        <w:t xml:space="preserve"> </w:t>
      </w:r>
      <w:r>
        <w:t xml:space="preserve">hand and donated products</w:t>
      </w:r>
    </w:p>
    <w:p>
      <w:pPr>
        <w:pStyle w:val="BodyText"/>
      </w:pPr>
      <w:r>
        <w:t xml:space="preserve">Indirect benefits:</w:t>
      </w:r>
      <w:r>
        <w:t xml:space="preserve"> </w:t>
      </w:r>
      <w:r>
        <w:t xml:space="preserve"></w:t>
      </w:r>
      <w:r>
        <w:t xml:space="preserve"> </w:t>
      </w:r>
      <w:r>
        <w:t xml:space="preserve">Greater B2C confidence</w:t>
      </w:r>
      <w:r>
        <w:t xml:space="preserve"> </w:t>
      </w:r>
      <w:r>
        <w:t xml:space="preserve"></w:t>
      </w:r>
      <w:r>
        <w:t xml:space="preserve"> </w:t>
      </w:r>
      <w:r>
        <w:t xml:space="preserve">New employment opportunities (e.g. </w:t>
      </w:r>
      <w:r>
        <w:t xml:space="preserve"> </w:t>
      </w:r>
      <w:r>
        <w:t xml:space="preserve">reverse</w:t>
      </w:r>
      <w:r>
        <w:t xml:space="preserve"> </w:t>
      </w:r>
      <w:r>
        <w:t xml:space="preserve">logistics;</w:t>
      </w:r>
      <w:r>
        <w:t xml:space="preserve"> </w:t>
      </w:r>
      <w:r>
        <w:t xml:space="preserve">repair;</w:t>
      </w:r>
      <w:r>
        <w:t xml:space="preserve"> </w:t>
      </w:r>
      <w:r>
        <w:t xml:space="preserve">reuse;</w:t>
      </w:r>
      <w:r>
        <w:t xml:space="preserve"> </w:t>
      </w:r>
      <w:r>
        <w:t xml:space="preserve">recycling, etc.)</w:t>
      </w:r>
    </w:p>
    <w:p>
      <w:pPr>
        <w:pStyle w:val="BodyText"/>
      </w:pPr>
      <w:r>
        <w:t xml:space="preserve">Option 7c</w:t>
      </w:r>
      <w:r>
        <w:t xml:space="preserve"> </w:t>
      </w:r>
      <w:r>
        <w:t xml:space="preserve">Direct benefits:</w:t>
      </w:r>
      <w:r>
        <w:t xml:space="preserve"> </w:t>
      </w:r>
      <w:r>
        <w:t xml:space="preserve"></w:t>
      </w:r>
      <w:r>
        <w:t xml:space="preserve"> </w:t>
      </w:r>
      <w:r>
        <w:t xml:space="preserve">Streamlining processes can save time,</w:t>
      </w:r>
      <w:r>
        <w:t xml:space="preserve"> </w:t>
      </w:r>
      <w:r>
        <w:t xml:space="preserve">make interactions in process more</w:t>
      </w:r>
      <w:r>
        <w:t xml:space="preserve"> </w:t>
      </w:r>
      <w:r>
        <w:t xml:space="preserve">efficient</w:t>
      </w:r>
      <w:r>
        <w:t xml:space="preserve"> </w:t>
      </w:r>
      <w:r>
        <w:t xml:space="preserve"></w:t>
      </w:r>
      <w:r>
        <w:t xml:space="preserve"> </w:t>
      </w:r>
      <w:r>
        <w:t xml:space="preserve">Provides opportunity for niche firms</w:t>
      </w:r>
      <w:r>
        <w:t xml:space="preserve"> </w:t>
      </w:r>
      <w:r>
        <w:t xml:space="preserve">focused on sustainability</w:t>
      </w:r>
    </w:p>
    <w:p>
      <w:pPr>
        <w:pStyle w:val="BodyText"/>
      </w:pPr>
      <w:r>
        <w:t xml:space="preserve">Direct benefits:</w:t>
      </w:r>
      <w:r>
        <w:t xml:space="preserve"> </w:t>
      </w:r>
      <w:r>
        <w:t xml:space="preserve"></w:t>
      </w:r>
      <w:r>
        <w:t xml:space="preserve"> </w:t>
      </w:r>
      <w:r>
        <w:t xml:space="preserve">Improved information and data sharing</w:t>
      </w:r>
      <w:r>
        <w:t xml:space="preserve"> </w:t>
      </w:r>
      <w:r>
        <w:t xml:space="preserve">improves understanding of products and</w:t>
      </w:r>
      <w:r>
        <w:t xml:space="preserve"> </w:t>
      </w:r>
      <w:r>
        <w:t xml:space="preserve">markets and MSA activities and possibly</w:t>
      </w:r>
      <w:r>
        <w:t xml:space="preserve"> </w:t>
      </w:r>
      <w:r>
        <w:t xml:space="preserve">customs enforcement</w:t>
      </w:r>
    </w:p>
    <w:p>
      <w:pPr>
        <w:pStyle w:val="BodyText"/>
      </w:pPr>
      <w:r>
        <w:t xml:space="preserve">Direct benefits:</w:t>
      </w:r>
      <w:r>
        <w:t xml:space="preserve"> </w:t>
      </w:r>
      <w:r>
        <w:t xml:space="preserve"></w:t>
      </w:r>
      <w:r>
        <w:t xml:space="preserve"> </w:t>
      </w:r>
      <w:r>
        <w:t xml:space="preserve">New routes to signal non-compliance</w:t>
      </w:r>
      <w:r>
        <w:t xml:space="preserve"> </w:t>
      </w:r>
      <w:r>
        <w:t xml:space="preserve"></w:t>
      </w:r>
      <w:r>
        <w:t xml:space="preserve"> </w:t>
      </w:r>
      <w:r>
        <w:t xml:space="preserve">Consumer savings through shorter</w:t>
      </w:r>
      <w:r>
        <w:t xml:space="preserve"> </w:t>
      </w:r>
      <w:r>
        <w:t xml:space="preserve">lead times and through reduction of</w:t>
      </w:r>
      <w:r>
        <w:t xml:space="preserve"> </w:t>
      </w:r>
      <w:r>
        <w:t xml:space="preserve">non-compliance could be 11.5 billion</w:t>
      </w:r>
      <w:r>
        <w:t xml:space="preserve"> </w:t>
      </w:r>
      <w:r>
        <w:t xml:space="preserve">Euros per annum.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Indirect benefits:</w:t>
      </w:r>
      <w:r>
        <w:t xml:space="preserve"> </w:t>
      </w:r>
      <w:r>
        <w:t xml:space="preserve"></w:t>
      </w:r>
      <w:r>
        <w:t xml:space="preserve"> </w:t>
      </w:r>
      <w:r>
        <w:t xml:space="preserve">Improvements</w:t>
      </w:r>
      <w:r>
        <w:t xml:space="preserve"> </w:t>
      </w:r>
      <w:r>
        <w:t xml:space="preserve">to</w:t>
      </w:r>
      <w:r>
        <w:t xml:space="preserve"> </w:t>
      </w:r>
      <w:r>
        <w:t xml:space="preserve">process,</w:t>
      </w:r>
      <w:r>
        <w:t xml:space="preserve"> </w:t>
      </w:r>
      <w:r>
        <w:t xml:space="preserve">faster</w:t>
      </w:r>
      <w:r>
        <w:t xml:space="preserve"> </w:t>
      </w:r>
      <w:r>
        <w:t xml:space="preserve">adoption,</w:t>
      </w:r>
      <w:r>
        <w:t xml:space="preserve"> </w:t>
      </w:r>
      <w:r>
        <w:t xml:space="preserve">better</w:t>
      </w:r>
      <w:r>
        <w:t xml:space="preserve"> </w:t>
      </w:r>
      <w:r>
        <w:t xml:space="preserve">coherence,</w:t>
      </w:r>
      <w:r>
        <w:t xml:space="preserve"> </w:t>
      </w:r>
      <w:r>
        <w:t xml:space="preserve">standardisation, facilitate compliance</w:t>
      </w:r>
      <w:r>
        <w:t xml:space="preserve"> </w:t>
      </w:r>
      <w:r>
        <w:t xml:space="preserve">for firms.</w:t>
      </w:r>
      <w:r>
        <w:t xml:space="preserve"> </w:t>
      </w:r>
      <w:r>
        <w:t xml:space="preserve"></w:t>
      </w:r>
      <w:r>
        <w:t xml:space="preserve"> </w:t>
      </w:r>
      <w:r>
        <w:t xml:space="preserve">Better MSA coordination creates more</w:t>
      </w:r>
      <w:r>
        <w:t xml:space="preserve"> </w:t>
      </w:r>
      <w:r>
        <w:t xml:space="preserve">level playing field.</w:t>
      </w:r>
      <w:r>
        <w:br/>
      </w:r>
      <w:r>
        <w:t xml:space="preserve"></w:t>
      </w:r>
      <w:r>
        <w:t xml:space="preserve"> </w:t>
      </w:r>
      <w:r>
        <w:t xml:space="preserve">Measures position manufacturers as</w:t>
      </w:r>
      <w:r>
        <w:t xml:space="preserve"> </w:t>
      </w:r>
      <w:r>
        <w:t xml:space="preserve">‘high-quality / green’ producers in</w:t>
      </w:r>
      <w:r>
        <w:t xml:space="preserve"> </w:t>
      </w:r>
      <w:r>
        <w:t xml:space="preserve">global markets.</w:t>
      </w:r>
      <w:r>
        <w:t xml:space="preserve"> </w:t>
      </w:r>
      <w:r>
        <w:t xml:space="preserve">Costs:</w:t>
      </w:r>
      <w:r>
        <w:t xml:space="preserve"> </w:t>
      </w:r>
      <w:r>
        <w:t xml:space="preserve"></w:t>
      </w:r>
      <w:r>
        <w:t xml:space="preserve"> </w:t>
      </w:r>
      <w:r>
        <w:t xml:space="preserve">Two measures imply high costs increase</w:t>
      </w:r>
      <w:r>
        <w:t xml:space="preserve"> </w:t>
      </w:r>
      <w:r>
        <w:t xml:space="preserve">according to industry associations: the</w:t>
      </w:r>
      <w:r>
        <w:t xml:space="preserve"> </w:t>
      </w:r>
      <w:r>
        <w:t xml:space="preserve">collection of data regarding regulated</w:t>
      </w:r>
      <w:r>
        <w:t xml:space="preserve"> </w:t>
      </w:r>
      <w:r>
        <w:t xml:space="preserve">products sales and usage and the</w:t>
      </w:r>
      <w:r>
        <w:t xml:space="preserve"> </w:t>
      </w:r>
      <w:r>
        <w:t xml:space="preserve">provisions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third</w:t>
      </w:r>
      <w:r>
        <w:t xml:space="preserve"> </w:t>
      </w:r>
      <w:r>
        <w:t xml:space="preserve">party</w:t>
      </w:r>
      <w:r>
        <w:t xml:space="preserve"> </w:t>
      </w:r>
      <w:r>
        <w:t xml:space="preserve">certification</w:t>
      </w:r>
      <w:r>
        <w:t xml:space="preserve"> </w:t>
      </w:r>
      <w:r>
        <w:t xml:space="preserve"></w:t>
      </w:r>
      <w:r>
        <w:t xml:space="preserve"> </w:t>
      </w:r>
      <w:r>
        <w:t xml:space="preserve">More specifically, costs would be driven</w:t>
      </w:r>
      <w:r>
        <w:t xml:space="preserve"> </w:t>
      </w:r>
      <w:r>
        <w:t xml:space="preserve">by data management IT systems to be</w:t>
      </w:r>
      <w:r>
        <w:t xml:space="preserve"> </w:t>
      </w:r>
      <w:r>
        <w:t xml:space="preserve">put in place and a need to increase</w:t>
      </w:r>
      <w:r>
        <w:t xml:space="preserve"> </w:t>
      </w:r>
      <w:r>
        <w:t xml:space="preserve">staffing to keep the data up-to-date and</w:t>
      </w:r>
      <w:r>
        <w:t xml:space="preserve"> </w:t>
      </w:r>
      <w:r>
        <w:t xml:space="preserve">run the system. Third party certification</w:t>
      </w:r>
      <w:r>
        <w:t xml:space="preserve"> </w:t>
      </w:r>
      <w:r>
        <w:t xml:space="preserve">would imply outsourcing costs of tasks,</w:t>
      </w:r>
      <w:r>
        <w:t xml:space="preserve"> </w:t>
      </w:r>
      <w:r>
        <w:t xml:space="preserve">which are currently performed in-house</w:t>
      </w:r>
      <w:r>
        <w:t xml:space="preserve"> </w:t>
      </w:r>
      <w:r>
        <w:t xml:space="preserve">(as well as managing the contacts with</w:t>
      </w:r>
      <w:r>
        <w:t xml:space="preserve"> </w:t>
      </w:r>
      <w:r>
        <w:t xml:space="preserve">third parties).</w:t>
      </w:r>
      <w:r>
        <w:t xml:space="preserve"> </w:t>
      </w:r>
      <w:r>
        <w:t xml:space="preserve"></w:t>
      </w:r>
      <w:r>
        <w:t xml:space="preserve"> </w:t>
      </w:r>
      <w:r>
        <w:t xml:space="preserve">Better trained staff at MSA and national</w:t>
      </w:r>
      <w:r>
        <w:t xml:space="preserve"> </w:t>
      </w:r>
      <w:r>
        <w:t xml:space="preserve">authorities, and clearer understanding of</w:t>
      </w:r>
      <w:r>
        <w:t xml:space="preserve"> </w:t>
      </w:r>
      <w:r>
        <w:t xml:space="preserve">performance (benchmarked)</w:t>
      </w:r>
      <w:r>
        <w:t xml:space="preserve"> </w:t>
      </w:r>
      <w:r>
        <w:t xml:space="preserve"></w:t>
      </w:r>
      <w:r>
        <w:t xml:space="preserve"> </w:t>
      </w:r>
      <w:r>
        <w:t xml:space="preserve">Support from EC on application of</w:t>
      </w:r>
      <w:r>
        <w:t xml:space="preserve"> </w:t>
      </w:r>
      <w:r>
        <w:t xml:space="preserve">Ecodesign</w:t>
      </w:r>
      <w:r>
        <w:t xml:space="preserve"> </w:t>
      </w:r>
      <w:r>
        <w:t xml:space="preserve">legislation</w:t>
      </w:r>
      <w:r>
        <w:t xml:space="preserve"> </w:t>
      </w:r>
      <w:r>
        <w:t xml:space="preserve">and</w:t>
      </w:r>
      <w:r>
        <w:t xml:space="preserve"> </w:t>
      </w:r>
      <w:r>
        <w:t xml:space="preserve">market</w:t>
      </w:r>
      <w:r>
        <w:t xml:space="preserve"> </w:t>
      </w:r>
      <w:r>
        <w:t xml:space="preserve">surveillance</w:t>
      </w:r>
      <w:r>
        <w:t xml:space="preserve"> </w:t>
      </w:r>
      <w:r>
        <w:t xml:space="preserve"></w:t>
      </w:r>
      <w:r>
        <w:t xml:space="preserve"> </w:t>
      </w:r>
      <w:r>
        <w:t xml:space="preserve">Support with product testing</w:t>
      </w:r>
      <w:r>
        <w:t xml:space="preserve"> </w:t>
      </w:r>
      <w:r>
        <w:t xml:space="preserve">Indirect benefits:</w:t>
      </w:r>
      <w:r>
        <w:t xml:space="preserve"> </w:t>
      </w:r>
      <w:r>
        <w:t xml:space="preserve"></w:t>
      </w:r>
      <w:r>
        <w:t xml:space="preserve"> </w:t>
      </w:r>
      <w:r>
        <w:t xml:space="preserve">In the case of centralised EC-level testing,</w:t>
      </w:r>
      <w:r>
        <w:t xml:space="preserve"> </w:t>
      </w:r>
      <w:r>
        <w:t xml:space="preserve">possible MS level cost-savings</w:t>
      </w:r>
      <w:r>
        <w:t xml:space="preserve"> </w:t>
      </w:r>
      <w:r>
        <w:t xml:space="preserve"></w:t>
      </w:r>
      <w:r>
        <w:t xml:space="preserve"> </w:t>
      </w:r>
      <w:r>
        <w:t xml:space="preserve">Common training, task sharing, 3rd party</w:t>
      </w:r>
      <w:r>
        <w:t xml:space="preserve"> </w:t>
      </w:r>
      <w:r>
        <w:t xml:space="preserve">support to MSA, could all improve</w:t>
      </w:r>
      <w:r>
        <w:t xml:space="preserve"> </w:t>
      </w:r>
      <w:r>
        <w:t xml:space="preserve">compliance, potentially save costs</w:t>
      </w:r>
      <w:r>
        <w:t xml:space="preserve"> </w:t>
      </w:r>
      <w:r>
        <w:t xml:space="preserve">Costs:</w:t>
      </w:r>
      <w:r>
        <w:t xml:space="preserve"> </w:t>
      </w:r>
      <w:r>
        <w:t xml:space="preserve">Strengthening of enforcement through market</w:t>
      </w:r>
      <w:r>
        <w:t xml:space="preserve"> </w:t>
      </w:r>
      <w:r>
        <w:t xml:space="preserve">surveillance and customs controls requires 210</w:t>
      </w:r>
      <w:r>
        <w:t xml:space="preserve"> </w:t>
      </w:r>
      <w:r>
        <w:t xml:space="preserve">FTEs of staff in the EU 27, with an administrative</w:t>
      </w:r>
      <w:r>
        <w:t xml:space="preserve"> </w:t>
      </w:r>
      <w:r>
        <w:t xml:space="preserve">costs of around EUR 10.5 million per annum</w:t>
      </w:r>
      <w:r>
        <w:br/>
      </w:r>
      <w:r>
        <w:t xml:space="preserve"></w:t>
      </w:r>
      <w:r>
        <w:t xml:space="preserve"> </w:t>
      </w:r>
      <w:r>
        <w:t xml:space="preserve">Reduced GHG emissions of around</w:t>
      </w:r>
      <w:r>
        <w:t xml:space="preserve"> </w:t>
      </w:r>
      <w:r>
        <w:t xml:space="preserve">22 Mt CO2e, with a monetary value</w:t>
      </w:r>
      <w:r>
        <w:t xml:space="preserve"> </w:t>
      </w:r>
      <w:r>
        <w:t xml:space="preserve">of around EUR 2.2 billion per</w:t>
      </w:r>
      <w:r>
        <w:t xml:space="preserve"> </w:t>
      </w:r>
      <w:r>
        <w:t xml:space="preserve">annum.”</w:t>
      </w:r>
    </w:p>
    <w:p>
      <w:pPr>
        <w:pStyle w:val="BodyText"/>
      </w:pPr>
      <w:r>
        <w:t xml:space="preserve">Indirect benefits:</w:t>
      </w:r>
      <w:r>
        <w:t xml:space="preserve"> </w:t>
      </w:r>
      <w:r>
        <w:t xml:space="preserve"></w:t>
      </w:r>
      <w:r>
        <w:t xml:space="preserve"> </w:t>
      </w:r>
      <w:r>
        <w:t xml:space="preserve">Improved</w:t>
      </w:r>
      <w:r>
        <w:t xml:space="preserve"> </w:t>
      </w:r>
      <w:r>
        <w:t xml:space="preserve">market</w:t>
      </w:r>
      <w:r>
        <w:t xml:space="preserve"> </w:t>
      </w:r>
      <w:r>
        <w:t xml:space="preserve">surveillance</w:t>
      </w:r>
      <w:r>
        <w:t xml:space="preserve"> </w:t>
      </w:r>
      <w:r>
        <w:t xml:space="preserve">reduces ’bad’ products on market,</w:t>
      </w:r>
      <w:r>
        <w:t xml:space="preserve"> </w:t>
      </w:r>
      <w:r>
        <w:t xml:space="preserve">increases benefits to consumers</w:t>
      </w:r>
    </w:p>
    <w:p>
      <w:pPr>
        <w:pStyle w:val="BodyText"/>
      </w:pPr>
      <w:r>
        <w:t xml:space="preserve">Note: Qualitative information on benefits is collected from literature review, desk research and interviews with industry associations and Member State representatives.</w:t>
      </w:r>
      <w:r>
        <w:br/>
      </w:r>
      <w:r>
        <w:t xml:space="preserve">The identification of cost drivers and required number of additional FTE for businesses and administrations have been performed through consultations and surveys of industry</w:t>
      </w:r>
      <w:r>
        <w:t xml:space="preserve"> </w:t>
      </w:r>
      <w:r>
        <w:t xml:space="preserve">associations and member state representatives.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Annex 4: Analytical methods</w:t>
      </w:r>
      <w:r>
        <w:t xml:space="preserve"> </w:t>
      </w:r>
      <w:r>
        <w:t xml:space="preserve">Due to the breadth of the Sustainable Product Initiative, the Impact Assessment is not based on a</w:t>
      </w:r>
      <w:r>
        <w:t xml:space="preserve"> </w:t>
      </w:r>
      <w:r>
        <w:t xml:space="preserve">uniform methodology but a variety of qualitative and quantitative approaches. Most Policy</w:t>
      </w:r>
      <w:r>
        <w:t xml:space="preserve"> </w:t>
      </w:r>
      <w:r>
        <w:t xml:space="preserve">Options likely induce a multitude of effects on businesses, consumers and public bodies, which</w:t>
      </w:r>
      <w:r>
        <w:t xml:space="preserve"> </w:t>
      </w:r>
      <w:r>
        <w:t xml:space="preserve">cannot be fully quantified at the EU level. The assumptions and methods used for the assessment</w:t>
      </w:r>
      <w:r>
        <w:t xml:space="preserve"> </w:t>
      </w:r>
      <w:r>
        <w:t xml:space="preserve">of these impacts are described in the respective sections in Annex 10.</w:t>
      </w:r>
      <w:r>
        <w:br/>
      </w:r>
      <w:r>
        <w:t xml:space="preserve">Overall assessment of proportionality</w:t>
      </w:r>
      <w:r>
        <w:t xml:space="preserve"> </w:t>
      </w:r>
      <w:r>
        <w:t xml:space="preserve">The analysis was designed to be proportionate to the impacts that will result (economic,</w:t>
      </w:r>
      <w:r>
        <w:t xml:space="preserve"> </w:t>
      </w:r>
      <w:r>
        <w:t xml:space="preserve">environmental and social) and the nature of the proposal. In relation to the second issue, the SPI</w:t>
      </w:r>
      <w:r>
        <w:t xml:space="preserve"> </w:t>
      </w:r>
      <w:r>
        <w:t xml:space="preserve">whilst a legal proposal does not lead to binding requirements for different product groups.</w:t>
      </w:r>
      <w:r>
        <w:t xml:space="preserve"> </w:t>
      </w:r>
      <w:r>
        <w:t xml:space="preserve">Instead, these binding requirements will follow after a deepening of the analysis (in line with the</w:t>
      </w:r>
      <w:r>
        <w:t xml:space="preserve"> </w:t>
      </w:r>
      <w:r>
        <w:t xml:space="preserve">Commission’s Better Regulation Guidelines and applying the methodology set out in Annex 16).</w:t>
      </w:r>
      <w:r>
        <w:t xml:space="preserve"> </w:t>
      </w:r>
      <w:r>
        <w:t xml:space="preserve">As such, this analysis is considered proportionate for this stage in the process, and includes a</w:t>
      </w:r>
      <w:r>
        <w:t xml:space="preserve"> </w:t>
      </w:r>
      <w:r>
        <w:t xml:space="preserve">commitment to deepen it for the SPI measures through more detailed impact assessment work.</w:t>
      </w:r>
      <w:r>
        <w:br/>
      </w:r>
      <w:r>
        <w:t xml:space="preserve">The methodological framework including data triangulation</w:t>
      </w:r>
      <w:r>
        <w:t xml:space="preserve"> </w:t>
      </w:r>
      <w:r>
        <w:t xml:space="preserve">This section outlines the methodological framework for the determination of the economic,</w:t>
      </w:r>
      <w:r>
        <w:t xml:space="preserve"> </w:t>
      </w:r>
      <w:r>
        <w:t xml:space="preserve">environmental and social characteristics of the product groups to be covered by the SPI. This</w:t>
      </w:r>
      <w:r>
        <w:t xml:space="preserve"> </w:t>
      </w:r>
      <w:r>
        <w:t xml:space="preserve">framework is also used to quantitatively estimate the environmental impacts of Policy Option 2,</w:t>
      </w:r>
      <w:r>
        <w:t xml:space="preserve"> </w:t>
      </w:r>
      <w:r>
        <w:t xml:space="preserve">which consists of an extension of the product scope of the Ecodesign legislation and thus derives</w:t>
      </w:r>
      <w:r>
        <w:t xml:space="preserve"> </w:t>
      </w:r>
      <w:r>
        <w:t xml:space="preserve">its environmental improvement potential from an increased coverage of products and their</w:t>
      </w:r>
      <w:r>
        <w:t xml:space="preserve"> </w:t>
      </w:r>
      <w:r>
        <w:t xml:space="preserve">respective environmental characteristics. This framework needs to be based on a coherent</w:t>
      </w:r>
      <w:r>
        <w:t xml:space="preserve"> </w:t>
      </w:r>
      <w:r>
        <w:t xml:space="preserve">assessment methodology covering all relevant environmental indicators, which allows for</w:t>
      </w:r>
      <w:r>
        <w:t xml:space="preserve"> </w:t>
      </w:r>
      <w:r>
        <w:t xml:space="preserve">comparability between different sub-options. In principle, two different methodological</w:t>
      </w:r>
      <w:r>
        <w:t xml:space="preserve"> </w:t>
      </w:r>
      <w:r>
        <w:t xml:space="preserve">approaches are available for this purpose. On the one hand, impacts can be determined in detailed</w:t>
      </w:r>
      <w:r>
        <w:t xml:space="preserve"> </w:t>
      </w:r>
      <w:r>
        <w:t xml:space="preserve">analyses (of individual products, processes, policy measures etc.) and subsequently aggregated to</w:t>
      </w:r>
      <w:r>
        <w:t xml:space="preserve"> </w:t>
      </w:r>
      <w:r>
        <w:t xml:space="preserve">a more general level. This corresponds to a so-called</w:t>
      </w:r>
      <w:r>
        <w:t xml:space="preserve"> </w:t>
      </w:r>
      <w:r>
        <w:t xml:space="preserve">“bottom-up”</w:t>
      </w:r>
      <w:r>
        <w:t xml:space="preserve"> </w:t>
      </w:r>
      <w:r>
        <w:t xml:space="preserve">approach, which is</w:t>
      </w:r>
      <w:r>
        <w:t xml:space="preserve"> </w:t>
      </w:r>
      <w:r>
        <w:t xml:space="preserve">characterised by high accuracy, but remains partially incomplete due to the high data</w:t>
      </w:r>
      <w:r>
        <w:t xml:space="preserve"> </w:t>
      </w:r>
      <w:r>
        <w:t xml:space="preserve">requirements when a multitude of products and measures is to be covered and the results are to be</w:t>
      </w:r>
      <w:r>
        <w:t xml:space="preserve"> </w:t>
      </w:r>
      <w:r>
        <w:t xml:space="preserve">applied to larger systems. On the other hand, a so-called</w:t>
      </w:r>
      <w:r>
        <w:t xml:space="preserve"> </w:t>
      </w:r>
      <w:r>
        <w:t xml:space="preserve">“top-down”</w:t>
      </w:r>
      <w:r>
        <w:t xml:space="preserve"> </w:t>
      </w:r>
      <w:r>
        <w:t xml:space="preserve">approach can be used, which</w:t>
      </w:r>
      <w:r>
        <w:t xml:space="preserve"> </w:t>
      </w:r>
      <w:r>
        <w:t xml:space="preserve">starts from a larger system and assumes general relationships between the system components.</w:t>
      </w:r>
      <w:r>
        <w:t xml:space="preserve"> </w:t>
      </w:r>
      <w:r>
        <w:t xml:space="preserve">This approach often has lower accuracy due to its aggregate nature, but can be considered</w:t>
      </w:r>
      <w:r>
        <w:t xml:space="preserve"> </w:t>
      </w:r>
      <w:r>
        <w:t xml:space="preserve">complete and its individual results are comparable because they are based on a systems</w:t>
      </w:r>
      <w:r>
        <w:t xml:space="preserve"> </w:t>
      </w:r>
      <w:r>
        <w:t xml:space="preserve">perspective (Rivers and Jaccard 200621; Wilson and Swisher 199322). These approaches are</w:t>
      </w:r>
      <w:r>
        <w:t xml:space="preserve"> </w:t>
      </w:r>
      <w:r>
        <w:t xml:space="preserve">increasingly used in combination as so-called</w:t>
      </w:r>
      <w:r>
        <w:t xml:space="preserve"> </w:t>
      </w:r>
      <w:r>
        <w:t xml:space="preserve">“hybrid”</w:t>
      </w:r>
      <w:r>
        <w:t xml:space="preserve"> </w:t>
      </w:r>
      <w:r>
        <w:t xml:space="preserve">approaches in order to make use of the</w:t>
      </w:r>
      <w:r>
        <w:t xml:space="preserve"> </w:t>
      </w:r>
      <w:r>
        <w:t xml:space="preserve">respective strengths for specific research questions (cf. Lutter et al. 201623; Sala et al. 201924).</w:t>
      </w:r>
      <w:r>
        <w:br/>
      </w:r>
      <w:r>
        <w:t xml:space="preserve">For the estimation of the environmental impacts of Policy Option 2, a top-down approach is</w:t>
      </w:r>
      <w:r>
        <w:t xml:space="preserve"> </w:t>
      </w:r>
      <w:r>
        <w:t xml:space="preserve">chosen based on Environmentally Extended Multi-Regional Input-Output (EE-MRIO) Analysis,</w:t>
      </w:r>
    </w:p>
    <w:p>
      <w:pPr>
        <w:pStyle w:val="BodyText"/>
      </w:pPr>
      <w:r>
        <w:t xml:space="preserve">21 Rivers, N.; Jaccard, M. (2006): Useful models for simulating policies to induce technological change. In Energy Policy 34 (15), pp. </w:t>
      </w:r>
      <w:r>
        <w:t xml:space="preserve"> </w:t>
      </w:r>
      <w:r>
        <w:t xml:space="preserve">2038–2047.</w:t>
      </w:r>
      <w:r>
        <w:t xml:space="preserve"> </w:t>
      </w:r>
      <w:r>
        <w:t xml:space="preserve">22 Wilson, D.; Swisher, J. (1993): Exploring the gap: top-down versus bottom-up analyses of the cost of mitigating global warming. In</w:t>
      </w:r>
      <w:r>
        <w:t xml:space="preserve"> </w:t>
      </w:r>
      <w:r>
        <w:t xml:space="preserve">Energy Policy 21 (3), pp. 249–263.</w:t>
      </w:r>
      <w:r>
        <w:t xml:space="preserve"> </w:t>
      </w:r>
      <w:r>
        <w:t xml:space="preserve">23 Lutter, S.; Pfister, S.; Giljum, S.; Wieland, H.; Mutel, C. (2016): Spatially explicit assessment of water embodied in European trade.</w:t>
      </w:r>
      <w:r>
        <w:t xml:space="preserve"> </w:t>
      </w:r>
      <w:r>
        <w:t xml:space="preserve">A product-level multi-regional input-output analysis. In Global Environmental Change 38, pp. 171–182.</w:t>
      </w:r>
      <w:r>
        <w:t xml:space="preserve"> </w:t>
      </w:r>
      <w:r>
        <w:t xml:space="preserve">24 Sala, S.; Benini, L.; Beylot, A.; Castellani, V.; Cerutti, A.; Corrado, S. et al. (2019): Consumption and consumer footprint.</w:t>
      </w:r>
      <w:r>
        <w:t xml:space="preserve"> </w:t>
      </w:r>
      <w:r>
        <w:t xml:space="preserve">Methodology and results : indicators and assessment of the environmental impact of European consumption. Luxembourg:</w:t>
      </w:r>
      <w:r>
        <w:t xml:space="preserve"> </w:t>
      </w:r>
      <w:r>
        <w:t xml:space="preserve">Publications Office of the European Union (JRC technical reports).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which is complemented by select bottom-up information. EE-MRIO tables provide information</w:t>
      </w:r>
      <w:r>
        <w:t xml:space="preserve"> </w:t>
      </w:r>
      <w:r>
        <w:t xml:space="preserve">on the interconnection between economic sectors and the products they produce, the</w:t>
      </w:r>
      <w:r>
        <w:t xml:space="preserve"> </w:t>
      </w:r>
      <w:r>
        <w:t xml:space="preserve">environmental and social effects associated with that production and final demand in a given</w:t>
      </w:r>
      <w:r>
        <w:t xml:space="preserve"> </w:t>
      </w:r>
      <w:r>
        <w:t xml:space="preserve">geographical region. They are based on a comprehensive theoretical and empirical framework,</w:t>
      </w:r>
      <w:r>
        <w:t xml:space="preserve"> </w:t>
      </w:r>
      <w:r>
        <w:t xml:space="preserve">which ensures compatibility with established systems of national economic and environmental</w:t>
      </w:r>
      <w:r>
        <w:t xml:space="preserve"> </w:t>
      </w:r>
      <w:r>
        <w:t xml:space="preserve">accounting (Tukker et al. 200625; Schaffartzik et al. 201426). Among the available EE-MRIO</w:t>
      </w:r>
      <w:r>
        <w:t xml:space="preserve"> </w:t>
      </w:r>
      <w:r>
        <w:t xml:space="preserve">databases, EXIOBASE (cf. Stadler et al. 201827) is especially well suited for the analysis of</w:t>
      </w:r>
      <w:r>
        <w:t xml:space="preserve"> </w:t>
      </w:r>
      <w:r>
        <w:t xml:space="preserve">environmental, economic and – to some degree – social impacts due to its comparatively high</w:t>
      </w:r>
      <w:r>
        <w:t xml:space="preserve"> </w:t>
      </w:r>
      <w:r>
        <w:t xml:space="preserve">sectoral resolution and detailed environmental extensions. The current version of EXIOBASE</w:t>
      </w:r>
      <w:r>
        <w:t xml:space="preserve"> </w:t>
      </w:r>
      <w:r>
        <w:t xml:space="preserve">(v.3.8.1)28 is based on detailed economic and environmental accounts at an aggregation level of</w:t>
      </w:r>
      <w:r>
        <w:t xml:space="preserve"> </w:t>
      </w:r>
      <w:r>
        <w:t xml:space="preserve">200 products (from 163 industries), 44 countries and 5 world regions. The environmental</w:t>
      </w:r>
      <w:r>
        <w:t xml:space="preserve"> </w:t>
      </w:r>
      <w:r>
        <w:t xml:space="preserve">extensions cover over 400 categories of emissions, 20 categories of land use, over 200 categories</w:t>
      </w:r>
      <w:r>
        <w:t xml:space="preserve"> </w:t>
      </w:r>
      <w:r>
        <w:t xml:space="preserve">of raw material extraction and energy use, and over 100 categories of water consumption. The</w:t>
      </w:r>
      <w:r>
        <w:t xml:space="preserve"> </w:t>
      </w:r>
      <w:r>
        <w:t xml:space="preserve">original EXIOBASE 3 data series ends in 2011, but newer EE-MRIO tables have been estimated</w:t>
      </w:r>
      <w:r>
        <w:t xml:space="preserve"> </w:t>
      </w:r>
      <w:r>
        <w:t xml:space="preserve">with the help of mainly macroeconomic and trade data. The end years of real data points of the</w:t>
      </w:r>
      <w:r>
        <w:t xml:space="preserve"> </w:t>
      </w:r>
      <w:r>
        <w:t xml:space="preserve">environmental extensions are: 2015 energy, 2019 all GHGs (non-fuel, non-CO2 are nowcasted</w:t>
      </w:r>
      <w:r>
        <w:t xml:space="preserve"> </w:t>
      </w:r>
      <w:r>
        <w:t xml:space="preserve">from 2018), 2013 raw materials, 2011 most others, including land and water. Based on these end</w:t>
      </w:r>
      <w:r>
        <w:t xml:space="preserve"> </w:t>
      </w:r>
      <w:r>
        <w:t xml:space="preserve">years, it was decided to use the 2015 product by product version of the data series, since it</w:t>
      </w:r>
      <w:r>
        <w:t xml:space="preserve"> </w:t>
      </w:r>
      <w:r>
        <w:t xml:space="preserve">contains enough new data points to reflect structural change but does not rely too heavily on</w:t>
      </w:r>
      <w:r>
        <w:t xml:space="preserve"> </w:t>
      </w:r>
      <w:r>
        <w:t xml:space="preserve">extrapolations. EE-MRIO databases generally have time lags because they require compilation</w:t>
      </w:r>
      <w:r>
        <w:t xml:space="preserve"> </w:t>
      </w:r>
      <w:r>
        <w:t xml:space="preserve">from various sources and subsequent extensive harmonisation.</w:t>
      </w:r>
      <w:r>
        <w:t xml:space="preserve"> </w:t>
      </w:r>
      <w:r>
        <w:t xml:space="preserve">The EE-MRIO-based methodology can thus be used in a first instance to characterise different</w:t>
      </w:r>
      <w:r>
        <w:t xml:space="preserve"> </w:t>
      </w:r>
      <w:r>
        <w:t xml:space="preserve">product groups with respect to their environmental, economic and – to some degree – social</w:t>
      </w:r>
      <w:r>
        <w:t xml:space="preserve"> </w:t>
      </w:r>
      <w:r>
        <w:t xml:space="preserve">dimensions. In addition to the environmental dimension, the economic dimension can be</w:t>
      </w:r>
      <w:r>
        <w:t xml:space="preserve"> </w:t>
      </w:r>
      <w:r>
        <w:t xml:space="preserve">expressed through various indicators, such as final demand, gross output and trade. The social</w:t>
      </w:r>
      <w:r>
        <w:t xml:space="preserve"> </w:t>
      </w:r>
      <w:r>
        <w:t xml:space="preserve">dimension is so far only portrayed in EXIOBASE through employment, which is differentiated</w:t>
      </w:r>
      <w:r>
        <w:t xml:space="preserve"> </w:t>
      </w:r>
      <w:r>
        <w:t xml:space="preserve">by gender and three different skill levels, as well as vulnerable employment.29 The potential</w:t>
      </w:r>
      <w:r>
        <w:t xml:space="preserve"> </w:t>
      </w:r>
      <w:r>
        <w:t xml:space="preserve">environmental impacts of Policy Option 2 are closely related to the environmental characteristics</w:t>
      </w:r>
      <w:r>
        <w:t xml:space="preserve"> </w:t>
      </w:r>
      <w:r>
        <w:t xml:space="preserve">of the products that are covered by it. As will be seen further below, the information of the</w:t>
      </w:r>
      <w:r>
        <w:t xml:space="preserve"> </w:t>
      </w:r>
      <w:r>
        <w:t xml:space="preserve">environmental characteristics of products can thus be directly used to determine the potential</w:t>
      </w:r>
      <w:r>
        <w:t xml:space="preserve"> </w:t>
      </w:r>
      <w:r>
        <w:t xml:space="preserve">environmental impacts of Policy Option 2. This is not the case for economic and social impacts</w:t>
      </w:r>
      <w:r>
        <w:t xml:space="preserve"> </w:t>
      </w:r>
      <w:r>
        <w:t xml:space="preserve">since they do not necessarily relate to the economic or social characteristics of the respective</w:t>
      </w:r>
      <w:r>
        <w:t xml:space="preserve"> </w:t>
      </w:r>
      <w:r>
        <w:t xml:space="preserve">product groups.</w:t>
      </w:r>
    </w:p>
    <w:p>
      <w:pPr>
        <w:pStyle w:val="BodyText"/>
      </w:pPr>
      <w:r>
        <w:t xml:space="preserve">25 Tukker, A.; Huppes, G.; Guinée, J.B.; Heijungs, R.; Koning, A.; Oers, L. et al. (2006): Environmental Impacts of Products</w:t>
      </w:r>
      <w:r>
        <w:t xml:space="preserve"> </w:t>
      </w:r>
      <w:r>
        <w:t xml:space="preserve">(EIPRO). Analysis of the life cycle environmental impacts related to the final consumption of the EU-25. European Commission,</w:t>
      </w:r>
      <w:r>
        <w:t xml:space="preserve"> </w:t>
      </w:r>
      <w:r>
        <w:t xml:space="preserve">Joint Research Centre, Institute for Prospective Technological Studies and European Science and Technology Observatory</w:t>
      </w:r>
      <w:r>
        <w:t xml:space="preserve"> </w:t>
      </w:r>
      <w:r>
        <w:t xml:space="preserve">(Technical Report Series, EUR 22284 EN). Available online at http://ec.europa.eu/environment/ipp/pdf/eipro_report.pdf.</w:t>
      </w:r>
      <w:r>
        <w:t xml:space="preserve"> </w:t>
      </w:r>
      <w:r>
        <w:t xml:space="preserve">26 Schaffartzik, A.; Eisenmenger, N.; Krausmann, F.; Weisz, H. (2014): Consumption-based Material Flow Accounting. In Journal of</w:t>
      </w:r>
      <w:r>
        <w:t xml:space="preserve"> </w:t>
      </w:r>
      <w:r>
        <w:t xml:space="preserve">Industrial Ecology 18 (1), pp. 102–112.</w:t>
      </w:r>
      <w:r>
        <w:t xml:space="preserve"> </w:t>
      </w:r>
      <w:r>
        <w:t xml:space="preserve">27 Stadler, K.; Wood, R.; Bulavskaya, T.; Södersten, C.-J.; Simas, M.; Schmidt, S. et al. (2018): EXIOBASE 3. Developing a Time</w:t>
      </w:r>
      <w:r>
        <w:t xml:space="preserve"> </w:t>
      </w:r>
      <w:r>
        <w:t xml:space="preserve">Series of Detailed Environmentally Extended Multi-Regional Input-Output Tables. In Journal of Industrial Ecology 45 (3), p. 539.</w:t>
      </w:r>
      <w:r>
        <w:t xml:space="preserve"> </w:t>
      </w:r>
      <w:r>
        <w:t xml:space="preserve">28 See https://zenodo.org/record/4588235#.YKovTJAzZqM for more information.</w:t>
      </w:r>
      <w:r>
        <w:t xml:space="preserve"> </w:t>
      </w:r>
      <w:r>
        <w:t xml:space="preserve">29 According to the definition of the ILO (International Labor Organization): 2013a. Guide to the new Millennium Development Goals</w:t>
      </w:r>
      <w:r>
        <w:t xml:space="preserve"> </w:t>
      </w:r>
      <w:r>
        <w:t xml:space="preserve">Employment</w:t>
      </w:r>
      <w:r>
        <w:t xml:space="preserve"> </w:t>
      </w:r>
      <w:r>
        <w:t xml:space="preserve">indicators: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full</w:t>
      </w:r>
      <w:r>
        <w:t xml:space="preserve"> </w:t>
      </w:r>
      <w:r>
        <w:t xml:space="preserve">decent</w:t>
      </w:r>
      <w:r>
        <w:t xml:space="preserve"> </w:t>
      </w:r>
      <w:r>
        <w:t xml:space="preserve">work</w:t>
      </w:r>
      <w:r>
        <w:t xml:space="preserve"> </w:t>
      </w:r>
      <w:r>
        <w:t xml:space="preserve">indicator</w:t>
      </w:r>
      <w:r>
        <w:t xml:space="preserve"> </w:t>
      </w:r>
      <w:r>
        <w:t xml:space="preserve">set.</w:t>
      </w:r>
      <w:r>
        <w:t xml:space="preserve"> </w:t>
      </w:r>
      <w:r>
        <w:t xml:space="preserve">www.ilo.org/wcmsp5/groups/public/—</w:t>
      </w:r>
      <w:r>
        <w:t xml:space="preserve"> </w:t>
      </w:r>
      <w:r>
        <w:t xml:space="preserve">ed_emp/documents/publication/wcms_11051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Table 14 Environmental impact categories of BR Toolbox #64 and correspondence with</w:t>
      </w:r>
      <w:r>
        <w:t xml:space="preserve"> </w:t>
      </w:r>
      <w:r>
        <w:t xml:space="preserve">indicators in EXIOBASE; GWP100 based on Intergovernmental Panel on Climate Change (IPCC)</w:t>
      </w:r>
      <w:r>
        <w:t xml:space="preserve"> </w:t>
      </w:r>
      <w:r>
        <w:t xml:space="preserve">AR 530</w:t>
      </w:r>
      <w:r>
        <w:t xml:space="preserve"> </w:t>
      </w:r>
      <w:r>
        <w:t xml:space="preserve">Impact category</w:t>
      </w:r>
      <w:r>
        <w:t xml:space="preserve"> </w:t>
      </w:r>
      <w:r>
        <w:t xml:space="preserve">Indicator</w:t>
      </w:r>
      <w:r>
        <w:t xml:space="preserve"> </w:t>
      </w:r>
      <w:r>
        <w:t xml:space="preserve">Climate change</w:t>
      </w:r>
      <w:r>
        <w:t xml:space="preserve"> </w:t>
      </w:r>
      <w:r>
        <w:t xml:space="preserve">Greenhouse gas (GHG)</w:t>
      </w:r>
      <w:r>
        <w:t xml:space="preserve"> </w:t>
      </w:r>
      <w:r>
        <w:t xml:space="preserve">Global warming potential (GWP100)</w:t>
      </w:r>
      <w:r>
        <w:t xml:space="preserve"> </w:t>
      </w:r>
      <w:r>
        <w:t xml:space="preserve">CO2</w:t>
      </w:r>
      <w:r>
        <w:t xml:space="preserve"> </w:t>
      </w:r>
      <w:r>
        <w:t xml:space="preserve">1</w:t>
      </w:r>
      <w:r>
        <w:t xml:space="preserve"> </w:t>
      </w:r>
      <w:r>
        <w:t xml:space="preserve">CH4</w:t>
      </w:r>
      <w:r>
        <w:t xml:space="preserve"> </w:t>
      </w:r>
      <w:r>
        <w:t xml:space="preserve">28</w:t>
      </w:r>
      <w:r>
        <w:t xml:space="preserve"> </w:t>
      </w:r>
      <w:r>
        <w:t xml:space="preserve">N2O</w:t>
      </w:r>
      <w:r>
        <w:t xml:space="preserve"> </w:t>
      </w:r>
      <w:r>
        <w:t xml:space="preserve">265</w:t>
      </w:r>
      <w:r>
        <w:t xml:space="preserve"> </w:t>
      </w:r>
      <w:r>
        <w:t xml:space="preserve">NOx</w:t>
      </w:r>
      <w:r>
        <w:t xml:space="preserve"> </w:t>
      </w:r>
      <w:r>
        <w:t xml:space="preserve">1 (AR 5 does not provide single estimate)</w:t>
      </w:r>
      <w:r>
        <w:t xml:space="preserve"> </w:t>
      </w:r>
      <w:r>
        <w:t xml:space="preserve">SOx</w:t>
      </w:r>
      <w:r>
        <w:t xml:space="preserve"> </w:t>
      </w:r>
      <w:r>
        <w:t xml:space="preserve">1 (AR 5 does not provide single estimate)</w:t>
      </w:r>
      <w:r>
        <w:t xml:space="preserve"> </w:t>
      </w:r>
      <w:r>
        <w:t xml:space="preserve">SF6</w:t>
      </w:r>
      <w:r>
        <w:t xml:space="preserve"> </w:t>
      </w:r>
      <w:r>
        <w:t xml:space="preserve">23500</w:t>
      </w:r>
      <w:r>
        <w:t xml:space="preserve"> </w:t>
      </w:r>
      <w:r>
        <w:t xml:space="preserve">HFCs</w:t>
      </w:r>
      <w:r>
        <w:t xml:space="preserve"> </w:t>
      </w:r>
      <w:r>
        <w:t xml:space="preserve">10740</w:t>
      </w:r>
      <w:r>
        <w:t xml:space="preserve"> </w:t>
      </w:r>
      <w:r>
        <w:t xml:space="preserve">PFCs</w:t>
      </w:r>
      <w:r>
        <w:t xml:space="preserve"> </w:t>
      </w:r>
      <w:r>
        <w:t xml:space="preserve">8748</w:t>
      </w:r>
      <w:r>
        <w:t xml:space="preserve"> </w:t>
      </w:r>
      <w:r>
        <w:t xml:space="preserve">Ozone depletion</w:t>
      </w:r>
      <w:r>
        <w:t xml:space="preserve"> </w:t>
      </w:r>
      <w:r>
        <w:t xml:space="preserve">-</w:t>
      </w:r>
      <w:r>
        <w:t xml:space="preserve"> </w:t>
      </w:r>
      <w:r>
        <w:t xml:space="preserve">Human</w:t>
      </w:r>
      <w:r>
        <w:t xml:space="preserve"> </w:t>
      </w:r>
      <w:r>
        <w:t xml:space="preserve">toxicity,</w:t>
      </w:r>
      <w:r>
        <w:t xml:space="preserve"> </w:t>
      </w:r>
      <w:r>
        <w:t xml:space="preserve">cancer</w:t>
      </w:r>
      <w:r>
        <w:t xml:space="preserve"> </w:t>
      </w:r>
      <w:r>
        <w:t xml:space="preserve">effects</w:t>
      </w:r>
      <w:r>
        <w:t xml:space="preserve"> </w:t>
      </w:r>
      <w:r>
        <w:t xml:space="preserve">As</w:t>
      </w:r>
      <w:r>
        <w:t xml:space="preserve"> </w:t>
      </w:r>
      <w:r>
        <w:t xml:space="preserve">Cd</w:t>
      </w:r>
      <w:r>
        <w:t xml:space="preserve"> </w:t>
      </w:r>
      <w:r>
        <w:t xml:space="preserve">Cr</w:t>
      </w:r>
      <w:r>
        <w:t xml:space="preserve"> </w:t>
      </w:r>
      <w:r>
        <w:t xml:space="preserve">Ni</w:t>
      </w:r>
      <w:r>
        <w:t xml:space="preserve"> </w:t>
      </w:r>
      <w:r>
        <w:t xml:space="preserve">PCB</w:t>
      </w:r>
      <w:r>
        <w:t xml:space="preserve"> </w:t>
      </w:r>
      <w:r>
        <w:t xml:space="preserve">PAH</w:t>
      </w:r>
      <w:r>
        <w:t xml:space="preserve"> </w:t>
      </w:r>
      <w:r>
        <w:t xml:space="preserve">Benzo(a)pyrene</w:t>
      </w:r>
      <w:r>
        <w:t xml:space="preserve"> </w:t>
      </w:r>
      <w:r>
        <w:t xml:space="preserve">Benzo(b)fluoranthene</w:t>
      </w:r>
      <w:r>
        <w:t xml:space="preserve"> </w:t>
      </w:r>
      <w:r>
        <w:t xml:space="preserve">Benzo(k)fluoranthene</w:t>
      </w:r>
      <w:r>
        <w:t xml:space="preserve"> </w:t>
      </w:r>
      <w:r>
        <w:t xml:space="preserve">Indeno(1,2,3-cd)pyrene</w:t>
      </w:r>
      <w:r>
        <w:t xml:space="preserve"> </w:t>
      </w:r>
      <w:r>
        <w:t xml:space="preserve">Human toxicity, non-cancer</w:t>
      </w:r>
      <w:r>
        <w:t xml:space="preserve"> </w:t>
      </w:r>
      <w:r>
        <w:t xml:space="preserve">effects</w:t>
      </w:r>
      <w:r>
        <w:t xml:space="preserve"> </w:t>
      </w:r>
      <w:r>
        <w:t xml:space="preserve">HCB</w:t>
      </w:r>
      <w:r>
        <w:t xml:space="preserve"> </w:t>
      </w:r>
      <w:r>
        <w:t xml:space="preserve">PCDD/F</w:t>
      </w:r>
      <w:r>
        <w:t xml:space="preserve"> </w:t>
      </w:r>
      <w:r>
        <w:t xml:space="preserve">Hg</w:t>
      </w:r>
      <w:r>
        <w:t xml:space="preserve"> </w:t>
      </w:r>
      <w:r>
        <w:t xml:space="preserve">Pb</w:t>
      </w:r>
      <w:r>
        <w:t xml:space="preserve"> </w:t>
      </w:r>
      <w:r>
        <w:t xml:space="preserve">Particulate</w:t>
      </w:r>
      <w:r>
        <w:t xml:space="preserve"> </w:t>
      </w:r>
      <w:r>
        <w:t xml:space="preserve">matter/Respiratory</w:t>
      </w:r>
      <w:r>
        <w:t xml:space="preserve"> </w:t>
      </w:r>
      <w:r>
        <w:t xml:space="preserve">inorganics</w:t>
      </w:r>
      <w:r>
        <w:t xml:space="preserve"> </w:t>
      </w:r>
      <w:r>
        <w:t xml:space="preserve">TSP</w:t>
      </w:r>
      <w:r>
        <w:t xml:space="preserve"> </w:t>
      </w:r>
      <w:r>
        <w:t xml:space="preserve">PM10</w:t>
      </w:r>
      <w:r>
        <w:t xml:space="preserve"> </w:t>
      </w:r>
      <w:r>
        <w:t xml:space="preserve">PM2.5</w:t>
      </w:r>
      <w:r>
        <w:t xml:space="preserve"> </w:t>
      </w:r>
      <w:r>
        <w:t xml:space="preserve">Ionising radiation, human</w:t>
      </w:r>
      <w:r>
        <w:t xml:space="preserve"> </w:t>
      </w:r>
      <w:r>
        <w:t xml:space="preserve">health</w:t>
      </w:r>
      <w:r>
        <w:t xml:space="preserve"> </w:t>
      </w:r>
      <w:r>
        <w:t xml:space="preserve">-</w:t>
      </w:r>
      <w:r>
        <w:t xml:space="preserve"> </w:t>
      </w:r>
      <w:r>
        <w:t xml:space="preserve">Ionising</w:t>
      </w:r>
      <w:r>
        <w:t xml:space="preserve"> </w:t>
      </w:r>
      <w:r>
        <w:t xml:space="preserve">radiation,</w:t>
      </w:r>
      <w:r>
        <w:t xml:space="preserve"> </w:t>
      </w:r>
      <w:r>
        <w:t xml:space="preserve">ecosystems</w:t>
      </w:r>
      <w:r>
        <w:t xml:space="preserve"> </w:t>
      </w:r>
      <w:r>
        <w:t xml:space="preserve">-</w:t>
      </w:r>
      <w:r>
        <w:t xml:space="preserve"> </w:t>
      </w:r>
      <w:r>
        <w:t xml:space="preserve">Photochemical</w:t>
      </w:r>
      <w:r>
        <w:t xml:space="preserve"> </w:t>
      </w:r>
      <w:r>
        <w:t xml:space="preserve">ozone</w:t>
      </w:r>
      <w:r>
        <w:t xml:space="preserve"> </w:t>
      </w:r>
      <w:r>
        <w:t xml:space="preserve">formation</w:t>
      </w:r>
      <w:r>
        <w:t xml:space="preserve"> </w:t>
      </w:r>
      <w:r>
        <w:t xml:space="preserve">CO</w:t>
      </w:r>
      <w:r>
        <w:t xml:space="preserve"> </w:t>
      </w:r>
      <w:r>
        <w:t xml:space="preserve">NOx</w:t>
      </w:r>
      <w:r>
        <w:t xml:space="preserve"> </w:t>
      </w:r>
      <w:r>
        <w:t xml:space="preserve">NMVOC</w:t>
      </w:r>
      <w:r>
        <w:t xml:space="preserve"> </w:t>
      </w:r>
      <w:r>
        <w:t xml:space="preserve">Acidification</w:t>
      </w:r>
      <w:r>
        <w:t xml:space="preserve"> </w:t>
      </w:r>
      <w:r>
        <w:t xml:space="preserve">CO2</w:t>
      </w:r>
      <w:r>
        <w:t xml:space="preserve"> </w:t>
      </w:r>
      <w:r>
        <w:t xml:space="preserve">CH4</w:t>
      </w:r>
      <w:r>
        <w:t xml:space="preserve"> </w:t>
      </w:r>
      <w:r>
        <w:t xml:space="preserve">NOx</w:t>
      </w:r>
      <w:r>
        <w:t xml:space="preserve"> </w:t>
      </w:r>
      <w:r>
        <w:t xml:space="preserve">SOx</w:t>
      </w:r>
      <w:r>
        <w:t xml:space="preserve"> </w:t>
      </w:r>
      <w:r>
        <w:t xml:space="preserve">NH3</w:t>
      </w:r>
      <w:r>
        <w:t xml:space="preserve"> </w:t>
      </w:r>
      <w:r>
        <w:t xml:space="preserve">Eutrophication, terrestrial</w:t>
      </w:r>
      <w:r>
        <w:t xml:space="preserve"> </w:t>
      </w:r>
      <w:r>
        <w:t xml:space="preserve">N</w:t>
      </w:r>
      <w:r>
        <w:t xml:space="preserve"> </w:t>
      </w:r>
      <w:r>
        <w:t xml:space="preserve">NOx</w:t>
      </w:r>
      <w:r>
        <w:t xml:space="preserve"> </w:t>
      </w:r>
      <w:r>
        <w:t xml:space="preserve">NH3</w:t>
      </w:r>
      <w:r>
        <w:t xml:space="preserve"> </w:t>
      </w:r>
      <w:r>
        <w:t xml:space="preserve">P</w:t>
      </w:r>
      <w:r>
        <w:t xml:space="preserve"> </w:t>
      </w:r>
      <w:r>
        <w:t xml:space="preserve">Pxx</w:t>
      </w:r>
    </w:p>
    <w:p>
      <w:pPr>
        <w:pStyle w:val="BodyText"/>
      </w:pPr>
      <w:r>
        <w:t xml:space="preserve">Eutrophication, aquatic</w:t>
      </w:r>
      <w:r>
        <w:t xml:space="preserve"> </w:t>
      </w:r>
      <w:r>
        <w:t xml:space="preserve">N</w:t>
      </w:r>
    </w:p>
    <w:p>
      <w:pPr>
        <w:pStyle w:val="BodyText"/>
      </w:pPr>
      <w:r>
        <w:t xml:space="preserve">30 https://www.ipcc.ch/site/assets/uploads/2018/02/WG1AR5_Chapter08_FINAL.pdf; weighted factors for HFCs and PFCs calculated</w:t>
      </w:r>
      <w:r>
        <w:t xml:space="preserve"> </w:t>
      </w:r>
      <w:r>
        <w:t xml:space="preserve">based on https://www.epa.gov/ghgreporting/fluorinated-greenhouse-gas-emissions-and-supplies-reported-ghgrp#production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Impact category</w:t>
      </w:r>
      <w:r>
        <w:t xml:space="preserve"> </w:t>
      </w:r>
      <w:r>
        <w:t xml:space="preserve">Indicator</w:t>
      </w:r>
      <w:r>
        <w:t xml:space="preserve"> </w:t>
      </w:r>
      <w:r>
        <w:t xml:space="preserve">P</w:t>
      </w:r>
      <w:r>
        <w:t xml:space="preserve"> </w:t>
      </w:r>
      <w:r>
        <w:t xml:space="preserve">NH3</w:t>
      </w:r>
      <w:r>
        <w:t xml:space="preserve"> </w:t>
      </w:r>
      <w:r>
        <w:t xml:space="preserve">NO2</w:t>
      </w:r>
      <w:r>
        <w:t xml:space="preserve"> </w:t>
      </w:r>
      <w:r>
        <w:t xml:space="preserve">Ecotoxicity</w:t>
      </w:r>
      <w:r>
        <w:t xml:space="preserve"> </w:t>
      </w:r>
      <w:r>
        <w:t xml:space="preserve">(freshwater/terrestrial</w:t>
      </w:r>
      <w:r>
        <w:t xml:space="preserve"> </w:t>
      </w:r>
      <w:r>
        <w:t xml:space="preserve">and</w:t>
      </w:r>
      <w:r>
        <w:t xml:space="preserve"> </w:t>
      </w:r>
      <w:r>
        <w:t xml:space="preserve">marine)</w:t>
      </w:r>
      <w:r>
        <w:t xml:space="preserve"> </w:t>
      </w:r>
      <w:r>
        <w:t xml:space="preserve">As</w:t>
      </w:r>
      <w:r>
        <w:t xml:space="preserve"> </w:t>
      </w:r>
      <w:r>
        <w:t xml:space="preserve">Cd</w:t>
      </w:r>
      <w:r>
        <w:t xml:space="preserve"> </w:t>
      </w:r>
      <w:r>
        <w:t xml:space="preserve">Cr</w:t>
      </w:r>
      <w:r>
        <w:t xml:space="preserve"> </w:t>
      </w:r>
      <w:r>
        <w:t xml:space="preserve">Ni</w:t>
      </w:r>
      <w:r>
        <w:t xml:space="preserve"> </w:t>
      </w:r>
      <w:r>
        <w:t xml:space="preserve">PCB</w:t>
      </w:r>
      <w:r>
        <w:t xml:space="preserve"> </w:t>
      </w:r>
      <w:r>
        <w:t xml:space="preserve">PAH</w:t>
      </w:r>
      <w:r>
        <w:t xml:space="preserve"> </w:t>
      </w:r>
      <w:r>
        <w:t xml:space="preserve">Benzo(a)pyrene</w:t>
      </w:r>
      <w:r>
        <w:t xml:space="preserve"> </w:t>
      </w:r>
      <w:r>
        <w:t xml:space="preserve">Benzo(b)fluoranthene</w:t>
      </w:r>
      <w:r>
        <w:t xml:space="preserve"> </w:t>
      </w:r>
      <w:r>
        <w:t xml:space="preserve">Benzo(k)fluoranthene</w:t>
      </w:r>
      <w:r>
        <w:t xml:space="preserve"> </w:t>
      </w:r>
      <w:r>
        <w:t xml:space="preserve">Indeno(1,2,3-cd)pyrene</w:t>
      </w:r>
      <w:r>
        <w:t xml:space="preserve"> </w:t>
      </w:r>
      <w:r>
        <w:t xml:space="preserve">HCB</w:t>
      </w:r>
      <w:r>
        <w:t xml:space="preserve"> </w:t>
      </w:r>
      <w:r>
        <w:t xml:space="preserve">PCDD/F</w:t>
      </w:r>
      <w:r>
        <w:t xml:space="preserve"> </w:t>
      </w:r>
      <w:r>
        <w:t xml:space="preserve">Cu</w:t>
      </w:r>
      <w:r>
        <w:t xml:space="preserve"> </w:t>
      </w:r>
      <w:r>
        <w:t xml:space="preserve">Hg</w:t>
      </w:r>
      <w:r>
        <w:t xml:space="preserve"> </w:t>
      </w:r>
      <w:r>
        <w:t xml:space="preserve">Pb</w:t>
      </w:r>
      <w:r>
        <w:t xml:space="preserve"> </w:t>
      </w:r>
      <w:r>
        <w:t xml:space="preserve">Zn</w:t>
      </w:r>
      <w:r>
        <w:t xml:space="preserve"> </w:t>
      </w:r>
      <w:r>
        <w:t xml:space="preserve">Se</w:t>
      </w:r>
      <w:r>
        <w:t xml:space="preserve"> </w:t>
      </w:r>
      <w:r>
        <w:t xml:space="preserve">Land use</w:t>
      </w:r>
      <w:r>
        <w:t xml:space="preserve"> </w:t>
      </w:r>
      <w:r>
        <w:t xml:space="preserve">Arable land (9 categories)</w:t>
      </w:r>
      <w:r>
        <w:t xml:space="preserve"> </w:t>
      </w:r>
      <w:r>
        <w:t xml:space="preserve">Permanent pasture</w:t>
      </w:r>
      <w:r>
        <w:t xml:space="preserve"> </w:t>
      </w:r>
      <w:r>
        <w:t xml:space="preserve">Used forest land</w:t>
      </w:r>
      <w:r>
        <w:t xml:space="preserve"> </w:t>
      </w:r>
      <w:r>
        <w:t xml:space="preserve">Used other land</w:t>
      </w:r>
      <w:r>
        <w:t xml:space="preserve"> </w:t>
      </w:r>
      <w:r>
        <w:t xml:space="preserve">Infrastructure land</w:t>
      </w:r>
      <w:r>
        <w:t xml:space="preserve"> </w:t>
      </w:r>
      <w:r>
        <w:t xml:space="preserve">Resource depletion, water</w:t>
      </w:r>
      <w:r>
        <w:t xml:space="preserve"> </w:t>
      </w:r>
      <w:r>
        <w:t xml:space="preserve">Water consumption green (13 categories)</w:t>
      </w:r>
      <w:r>
        <w:t xml:space="preserve"> </w:t>
      </w:r>
      <w:r>
        <w:t xml:space="preserve">Water consumption blue (103 categories)</w:t>
      </w:r>
      <w:r>
        <w:t xml:space="preserve"> </w:t>
      </w:r>
      <w:r>
        <w:t xml:space="preserve">Water withdrawal blue (78 categories)</w:t>
      </w:r>
      <w:r>
        <w:t xml:space="preserve"> </w:t>
      </w:r>
      <w:r>
        <w:t xml:space="preserve">Resource</w:t>
      </w:r>
      <w:r>
        <w:t xml:space="preserve"> </w:t>
      </w:r>
      <w:r>
        <w:t xml:space="preserve">depletion,</w:t>
      </w:r>
      <w:r>
        <w:t xml:space="preserve"> </w:t>
      </w:r>
      <w:r>
        <w:t xml:space="preserve">mineral,</w:t>
      </w:r>
      <w:r>
        <w:t xml:space="preserve"> </w:t>
      </w:r>
      <w:r>
        <w:t xml:space="preserve">fossil</w:t>
      </w:r>
      <w:r>
        <w:t xml:space="preserve"> </w:t>
      </w:r>
      <w:r>
        <w:t xml:space="preserve">and</w:t>
      </w:r>
      <w:r>
        <w:t xml:space="preserve"> </w:t>
      </w:r>
      <w:r>
        <w:t xml:space="preserve">renewable</w:t>
      </w:r>
      <w:r>
        <w:t xml:space="preserve"> </w:t>
      </w:r>
      <w:r>
        <w:t xml:space="preserve">Domestic extraction used, biomass, metallic/non-metallic minerals,</w:t>
      </w:r>
      <w:r>
        <w:t xml:space="preserve"> </w:t>
      </w:r>
      <w:r>
        <w:t xml:space="preserve">fossil (227 categories)</w:t>
      </w:r>
      <w:r>
        <w:t xml:space="preserve"> </w:t>
      </w:r>
      <w:r>
        <w:t xml:space="preserve">Unused domestic extraction, biomass, metallic/non-metallic minerals,</w:t>
      </w:r>
      <w:r>
        <w:t xml:space="preserve"> </w:t>
      </w:r>
      <w:r>
        <w:t xml:space="preserve">fossil (223 categories)</w:t>
      </w:r>
    </w:p>
    <w:p>
      <w:pPr>
        <w:pStyle w:val="BodyText"/>
      </w:pPr>
      <w:r>
        <w:t xml:space="preserve">The environmental impacts of the Policy Options are calculated using a demand-based</w:t>
      </w:r>
      <w:r>
        <w:t xml:space="preserve"> </w:t>
      </w:r>
      <w:r>
        <w:t xml:space="preserve">perspective, which allocates environmental impacts of a production-consumption system to the</w:t>
      </w:r>
      <w:r>
        <w:t xml:space="preserve"> </w:t>
      </w:r>
      <w:r>
        <w:t xml:space="preserve">different final demand categories per product (i.e. household consumption, government</w:t>
      </w:r>
      <w:r>
        <w:t xml:space="preserve"> </w:t>
      </w:r>
      <w:r>
        <w:t xml:space="preserve">consumption and investment), based on their demand for inputs from preceding production</w:t>
      </w:r>
      <w:r>
        <w:t xml:space="preserve"> </w:t>
      </w:r>
      <w:r>
        <w:t xml:space="preserve">processes, which are accompanied by environmental pressures (Tukker et al. 2006). This</w:t>
      </w:r>
      <w:r>
        <w:t xml:space="preserve"> </w:t>
      </w:r>
      <w:r>
        <w:t xml:space="preserve">approach is thus able to portray the full environmental impacts along the supply chains of</w:t>
      </w:r>
      <w:r>
        <w:t xml:space="preserve"> </w:t>
      </w:r>
      <w:r>
        <w:t xml:space="preserve">products that are finally placed on the EU market in the form of consumption or investment</w:t>
      </w:r>
      <w:r>
        <w:t xml:space="preserve"> </w:t>
      </w:r>
      <w:r>
        <w:t xml:space="preserve">goods and which do not undergo further transformation in production processes (in which value</w:t>
      </w:r>
      <w:r>
        <w:t xml:space="preserve"> </w:t>
      </w:r>
      <w:r>
        <w:t xml:space="preserve">is added).</w:t>
      </w:r>
      <w:r>
        <w:t xml:space="preserve"> </w:t>
      </w:r>
      <w:r>
        <w:t xml:space="preserve">However, the approach does not allocate environmental impacts during the use phase and after</w:t>
      </w:r>
      <w:r>
        <w:t xml:space="preserve"> </w:t>
      </w:r>
      <w:r>
        <w:t xml:space="preserve">(e.g. for disposal) to the respective products. Instead, use phase impacts, consisting</w:t>
      </w:r>
      <w:r>
        <w:t xml:space="preserve"> </w:t>
      </w:r>
      <w:r>
        <w:t xml:space="preserve">predominantly of energy consumption of relevant products, are accounted for as final demand for</w:t>
      </w:r>
      <w:r>
        <w:t xml:space="preserve"> </w:t>
      </w:r>
      <w:r>
        <w:t xml:space="preserve">energy by households or intermediate demand for energy by firms. Likewise, disposal and</w:t>
      </w:r>
      <w:r>
        <w:t xml:space="preserve"> </w:t>
      </w:r>
      <w:r>
        <w:t xml:space="preserve">recycling of products is accounted for in the form of final or intermediate demand for</w:t>
      </w:r>
      <w:r>
        <w:t xml:space="preserve"> </w:t>
      </w:r>
      <w:r>
        <w:t xml:space="preserve">corresponding services. The energy consumption during the use phase is thus manually re-</w:t>
      </w:r>
      <w:r>
        <w:t xml:space="preserve"> </w:t>
      </w:r>
      <w:r>
        <w:t xml:space="preserve">allocated from final demand of households and firms to the energy-using product groups</w:t>
      </w:r>
      <w:r>
        <w:t xml:space="preserve"> </w:t>
      </w:r>
      <w:r>
        <w:t xml:space="preserve">computer, electronic and optical products (no. 26 in the CPA 2.1 classification), electrical</w:t>
      </w:r>
      <w:r>
        <w:t xml:space="preserve"> </w:t>
      </w:r>
      <w:r>
        <w:t xml:space="preserve">equipment (27) and machinery and equipment (28) based on household energy consumption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statistics from Eurostat31 and the results from the Ecodesign Impact Accounting (EIA) Status</w:t>
      </w:r>
      <w:r>
        <w:t xml:space="preserve"> </w:t>
      </w:r>
      <w:r>
        <w:t xml:space="preserve">Report 2019.32 For households, 87% of the environmental impacts of their demand for electricity,</w:t>
      </w:r>
      <w:r>
        <w:t xml:space="preserve"> </w:t>
      </w:r>
      <w:r>
        <w:t xml:space="preserve">gas, steam and air conditioning (35 in the CPA 2.1 classification) are thus re-allocated by a share</w:t>
      </w:r>
      <w:r>
        <w:t xml:space="preserve"> </w:t>
      </w:r>
      <w:r>
        <w:t xml:space="preserve">of 98.5% to electrical equipment (mainly consisting of household appliances and heating</w:t>
      </w:r>
      <w:r>
        <w:t xml:space="preserve"> </w:t>
      </w:r>
      <w:r>
        <w:t xml:space="preserve">equipment) and by a share of 1.5% to machinery and equipment (mainly consisting of other</w:t>
      </w:r>
      <w:r>
        <w:t xml:space="preserve"> </w:t>
      </w:r>
      <w:r>
        <w:t xml:space="preserve">appliances that are less widely used in households). The energy consumption of the energy-using</w:t>
      </w:r>
      <w:r>
        <w:t xml:space="preserve"> </w:t>
      </w:r>
      <w:r>
        <w:t xml:space="preserve">products employed by firms is accounted for as intermediate energy demand of the respective</w:t>
      </w:r>
      <w:r>
        <w:t xml:space="preserve"> </w:t>
      </w:r>
      <w:r>
        <w:t xml:space="preserve">industries (and not of the products themselves). In order to re-allocate energy consumption and</w:t>
      </w:r>
      <w:r>
        <w:t xml:space="preserve"> </w:t>
      </w:r>
      <w:r>
        <w:t xml:space="preserve">the corresponding environmental impacts, the total amount of energy used by the above three</w:t>
      </w:r>
      <w:r>
        <w:t xml:space="preserve"> </w:t>
      </w:r>
      <w:r>
        <w:t xml:space="preserve">product groups is first extracted from the EIA Status Report 2019 and the already re-allocated</w:t>
      </w:r>
      <w:r>
        <w:t xml:space="preserve"> </w:t>
      </w:r>
      <w:r>
        <w:t xml:space="preserve">household energy consumption is subtracted from this value (with approx. 30,000 PJ remaining).</w:t>
      </w:r>
      <w:r>
        <w:t xml:space="preserve"> </w:t>
      </w:r>
      <w:r>
        <w:t xml:space="preserve">Subsequently, scaling factors for the other environmental impact categories according to their</w:t>
      </w:r>
      <w:r>
        <w:t xml:space="preserve"> </w:t>
      </w:r>
      <w:r>
        <w:t xml:space="preserve">distribution of environmental impacts of the electricity, gas, steam and air conditioning product</w:t>
      </w:r>
      <w:r>
        <w:t xml:space="preserve"> </w:t>
      </w:r>
      <w:r>
        <w:t xml:space="preserve">group are calculated. The energy consumption of the energy-using product groups together with</w:t>
      </w:r>
      <w:r>
        <w:t xml:space="preserve"> </w:t>
      </w:r>
      <w:r>
        <w:t xml:space="preserve">the scaling factors are then used to subtract energy consumption and related environmental</w:t>
      </w:r>
      <w:r>
        <w:t xml:space="preserve"> </w:t>
      </w:r>
      <w:r>
        <w:t xml:space="preserve">impacts from all other product groups (since energy use in the supply chain is allocated to them</w:t>
      </w:r>
      <w:r>
        <w:t xml:space="preserve"> </w:t>
      </w:r>
      <w:r>
        <w:t xml:space="preserve">through the demand-perspective calculations outlined above). This energy consumption is then</w:t>
      </w:r>
      <w:r>
        <w:t xml:space="preserve"> </w:t>
      </w:r>
      <w:r>
        <w:t xml:space="preserve">re-allocated to the above three energy-using product categories with the following shares, which</w:t>
      </w:r>
      <w:r>
        <w:t xml:space="preserve"> </w:t>
      </w:r>
      <w:r>
        <w:t xml:space="preserve">are also taken from the EIA Status Report 2019: 20% for computer, electronic and optical</w:t>
      </w:r>
      <w:r>
        <w:t xml:space="preserve"> </w:t>
      </w:r>
      <w:r>
        <w:t xml:space="preserve">products, 9% for electrical equipment and 71% for machinery and equipment. Due to a lack of</w:t>
      </w:r>
      <w:r>
        <w:t xml:space="preserve"> </w:t>
      </w:r>
      <w:r>
        <w:t xml:space="preserve">adequate data, this re-allocation is not performed for product-related environmental impacts</w:t>
      </w:r>
      <w:r>
        <w:t xml:space="preserve"> </w:t>
      </w:r>
      <w:r>
        <w:t xml:space="preserve">beyond the use phase.</w:t>
      </w:r>
      <w:r>
        <w:t xml:space="preserve"> </w:t>
      </w:r>
      <w:r>
        <w:t xml:space="preserve">The above calculations thus yield the life cycle environmental impacts of all product groups up to</w:t>
      </w:r>
      <w:r>
        <w:t xml:space="preserve"> </w:t>
      </w:r>
      <w:r>
        <w:t xml:space="preserve">and including their use phase. Product groups with higher environmental impacts theoretically</w:t>
      </w:r>
      <w:r>
        <w:t xml:space="preserve"> </w:t>
      </w:r>
      <w:r>
        <w:t xml:space="preserve">also contain a higher potential for impact reductions. The IA approach is thus based on the</w:t>
      </w:r>
      <w:r>
        <w:t xml:space="preserve"> </w:t>
      </w:r>
      <w:r>
        <w:t xml:space="preserve">product scope as the main lever of potential impact reductions. In addition to these potentials</w:t>
      </w:r>
      <w:r>
        <w:t xml:space="preserve"> </w:t>
      </w:r>
      <w:r>
        <w:t xml:space="preserve">based on the product scope, the level of sustainability of the products on the EU market (from a</w:t>
      </w:r>
      <w:r>
        <w:t xml:space="preserve"> </w:t>
      </w:r>
      <w:r>
        <w:t xml:space="preserve">production perspective) and the level of sustainability of the use and end-of-life treatment of</w:t>
      </w:r>
      <w:r>
        <w:t xml:space="preserve"> </w:t>
      </w:r>
      <w:r>
        <w:t xml:space="preserve">these products determine their overall environmental impacts. The latter two factors are</w:t>
      </w:r>
      <w:r>
        <w:t xml:space="preserve"> </w:t>
      </w:r>
      <w:r>
        <w:t xml:space="preserve">influenced by the level of ambition and the supposed effectiveness of the various measures within</w:t>
      </w:r>
      <w:r>
        <w:t xml:space="preserve"> </w:t>
      </w:r>
      <w:r>
        <w:t xml:space="preserve">Policy Options 3 to 6. A simple illustration of the approach is provided in Figure 1.</w:t>
      </w:r>
    </w:p>
    <w:p>
      <w:pPr>
        <w:pStyle w:val="BodyText"/>
      </w:pPr>
      <w:r>
        <w:t xml:space="preserve">Figure 1 Schematic illustration of the modelling approach</w:t>
      </w:r>
      <w:r>
        <w:t xml:space="preserve"> </w:t>
      </w:r>
      <w:r>
        <w:t xml:space="preserve">While the potential impacts based on the product scope can be quantitatively determined</w:t>
      </w:r>
      <w:r>
        <w:t xml:space="preserve"> </w:t>
      </w:r>
      <w:r>
        <w:t xml:space="preserve">according to the aforementioned logic, the Policy Options do not contain explicit ambition levels,</w:t>
      </w:r>
    </w:p>
    <w:p>
      <w:pPr>
        <w:pStyle w:val="BodyText"/>
      </w:pPr>
      <w:r>
        <w:t xml:space="preserve">31 https://ec.europa.eu/eurostat/statistics-explained/images/f/f2/Energy_consumption_households_data2018_.xlsx</w:t>
      </w:r>
      <w:r>
        <w:t xml:space="preserve"> </w:t>
      </w:r>
      <w:r>
        <w:t xml:space="preserve">32 Ecodesign Impact Accounting Status Report 2019</w:t>
      </w:r>
      <w:r>
        <w:t xml:space="preserve"> </w:t>
      </w:r>
      <w:r>
        <w:t xml:space="preserve">(https://www.vhk.nl/downloads/Reports/EIA/EIA%20Status%20Report%202019%20-%20VHK20201028.pdf)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and the effectiveness of the measures can only be based on isolated evidence. We use a single</w:t>
      </w:r>
      <w:r>
        <w:t xml:space="preserve"> </w:t>
      </w:r>
      <w:r>
        <w:t xml:space="preserve">metric to represent ambition levels and effectiveness of the measures based on best-case</w:t>
      </w:r>
      <w:r>
        <w:t xml:space="preserve"> </w:t>
      </w:r>
      <w:r>
        <w:t xml:space="preserve">scenarios in the literature, which for simplicity, we call improvement potentials. Such broad</w:t>
      </w:r>
      <w:r>
        <w:t xml:space="preserve"> </w:t>
      </w:r>
      <w:r>
        <w:t xml:space="preserve">improvement potentials have so far mainly been quantified for selected impact categories and in</w:t>
      </w:r>
      <w:r>
        <w:t xml:space="preserve"> </w:t>
      </w:r>
      <w:r>
        <w:t xml:space="preserve">selected areas, while only a small number of meta studies provide – albeit qualitative – overviews</w:t>
      </w:r>
      <w:r>
        <w:t xml:space="preserve"> </w:t>
      </w:r>
      <w:r>
        <w:t xml:space="preserve">on improvement potentials across several areas (e.g. Böckin et al. 202033). In addition, different</w:t>
      </w:r>
      <w:r>
        <w:t xml:space="preserve"> </w:t>
      </w:r>
      <w:r>
        <w:t xml:space="preserve">methods are used with different levels of scientific robustness. Due to the complexity of the</w:t>
      </w:r>
      <w:r>
        <w:t xml:space="preserve"> </w:t>
      </w:r>
      <w:r>
        <w:t xml:space="preserve">mechanisms involved and the effects triggered by improvement measures, a mix of methods is</w:t>
      </w:r>
      <w:r>
        <w:t xml:space="preserve"> </w:t>
      </w:r>
      <w:r>
        <w:t xml:space="preserve">often used that combines (partly qualitative) estimates of technical potentials with socio-</w:t>
      </w:r>
      <w:r>
        <w:t xml:space="preserve"> </w:t>
      </w:r>
      <w:r>
        <w:t xml:space="preserve">economic diffusion scenarios and quantitative assessment methods (cf. Le Den et al. 202034).</w:t>
      </w:r>
      <w:r>
        <w:t xml:space="preserve"> </w:t>
      </w:r>
      <w:r>
        <w:t xml:space="preserve">These scenarios are generally not linked to policy options but rather assume that the technical</w:t>
      </w:r>
      <w:r>
        <w:t xml:space="preserve"> </w:t>
      </w:r>
      <w:r>
        <w:t xml:space="preserve">potentials are realised at some point, regardless of the means by which they are realised. The</w:t>
      </w:r>
      <w:r>
        <w:t xml:space="preserve"> </w:t>
      </w:r>
      <w:r>
        <w:t xml:space="preserve">studies are often summarised as circular economy actions, though they often also include product</w:t>
      </w:r>
      <w:r>
        <w:t xml:space="preserve"> </w:t>
      </w:r>
      <w:r>
        <w:t xml:space="preserve">improvements related to, e.g., more efficient production processes or sustainable input materials,</w:t>
      </w:r>
      <w:r>
        <w:t xml:space="preserve"> </w:t>
      </w:r>
      <w:r>
        <w:t xml:space="preserve">without being “circular” in the strictest sense. Studies with this orientation therefore appear</w:t>
      </w:r>
      <w:r>
        <w:t xml:space="preserve"> </w:t>
      </w:r>
      <w:r>
        <w:t xml:space="preserve">suitable for a general quantification of the environmental improvement potentials within the</w:t>
      </w:r>
      <w:r>
        <w:t xml:space="preserve"> </w:t>
      </w:r>
      <w:r>
        <w:t xml:space="preserve">Policy Options. However, most of these studies focus mainly on the GHG reduction potential of</w:t>
      </w:r>
      <w:r>
        <w:t xml:space="preserve"> </w:t>
      </w:r>
      <w:r>
        <w:t xml:space="preserve">circular economy actions. The improvement potential of the other environmental impact</w:t>
      </w:r>
      <w:r>
        <w:t xml:space="preserve"> </w:t>
      </w:r>
      <w:r>
        <w:t xml:space="preserve">categories are for simplicity assumed to be proportional to the GHG reduction potential. The</w:t>
      </w:r>
      <w:r>
        <w:t xml:space="preserve"> </w:t>
      </w:r>
      <w:r>
        <w:t xml:space="preserve">GHG reduction potentials found in the literature are summarised in Error! Reference source not</w:t>
      </w:r>
      <w:r>
        <w:t xml:space="preserve"> </w:t>
      </w:r>
      <w:r>
        <w:t xml:space="preserve">found..</w:t>
      </w:r>
    </w:p>
    <w:p>
      <w:pPr>
        <w:pStyle w:val="BodyText"/>
      </w:pPr>
      <w:r>
        <w:t xml:space="preserve">Table 15 Maximum improvement potentials for select relevant product groups found in the</w:t>
      </w:r>
      <w:r>
        <w:t xml:space="preserve"> </w:t>
      </w:r>
      <w:r>
        <w:t xml:space="preserve">literature</w:t>
      </w:r>
      <w:r>
        <w:t xml:space="preserve"> </w:t>
      </w:r>
      <w:r>
        <w:t xml:space="preserve">Generic product</w:t>
      </w:r>
      <w:r>
        <w:t xml:space="preserve"> </w:t>
      </w:r>
      <w:r>
        <w:t xml:space="preserve">category</w:t>
      </w:r>
      <w:r>
        <w:t xml:space="preserve"> </w:t>
      </w:r>
      <w:r>
        <w:t xml:space="preserve">Product group in CPA 2.1</w:t>
      </w:r>
      <w:r>
        <w:t xml:space="preserve"> </w:t>
      </w:r>
      <w:r>
        <w:t xml:space="preserve">classification</w:t>
      </w:r>
      <w:r>
        <w:t xml:space="preserve"> </w:t>
      </w:r>
      <w:r>
        <w:t xml:space="preserve">GHG</w:t>
      </w:r>
      <w:r>
        <w:t xml:space="preserve"> </w:t>
      </w:r>
      <w:r>
        <w:t xml:space="preserve">reduction</w:t>
      </w:r>
      <w:r>
        <w:br/>
      </w:r>
      <w:r>
        <w:t xml:space="preserve">potential</w:t>
      </w:r>
      <w:r>
        <w:t xml:space="preserve"> </w:t>
      </w:r>
      <w:r>
        <w:t xml:space="preserve">Source</w:t>
      </w:r>
      <w:r>
        <w:t xml:space="preserve"> </w:t>
      </w:r>
      <w:r>
        <w:t xml:space="preserve">Communication</w:t>
      </w:r>
      <w:r>
        <w:t xml:space="preserve"> </w:t>
      </w:r>
      <w:r>
        <w:t xml:space="preserve">26 - Computer, electronic and optical</w:t>
      </w:r>
      <w:r>
        <w:t xml:space="preserve"> </w:t>
      </w:r>
      <w:r>
        <w:t xml:space="preserve">products</w:t>
      </w:r>
      <w:r>
        <w:t xml:space="preserve"> </w:t>
      </w:r>
      <w:r>
        <w:t xml:space="preserve">61 – Telecommunications services</w:t>
      </w:r>
      <w:r>
        <w:t xml:space="preserve"> </w:t>
      </w:r>
      <w:r>
        <w:t xml:space="preserve">6%</w:t>
      </w:r>
      <w:r>
        <w:t xml:space="preserve"> </w:t>
      </w:r>
      <w:r>
        <w:t xml:space="preserve">Circle Economy</w:t>
      </w:r>
      <w:r>
        <w:t xml:space="preserve"> </w:t>
      </w:r>
      <w:r>
        <w:t xml:space="preserve">(2021)35</w:t>
      </w:r>
      <w:r>
        <w:t xml:space="preserve"> </w:t>
      </w:r>
      <w:r>
        <w:t xml:space="preserve">Electrical and</w:t>
      </w:r>
      <w:r>
        <w:t xml:space="preserve"> </w:t>
      </w:r>
      <w:r>
        <w:t xml:space="preserve">electronic</w:t>
      </w:r>
      <w:r>
        <w:t xml:space="preserve"> </w:t>
      </w:r>
      <w:r>
        <w:t xml:space="preserve">equipment</w:t>
      </w:r>
      <w:r>
        <w:t xml:space="preserve"> </w:t>
      </w:r>
      <w:r>
        <w:t xml:space="preserve">26 - Computer, electronic and optical</w:t>
      </w:r>
      <w:r>
        <w:t xml:space="preserve"> </w:t>
      </w:r>
      <w:r>
        <w:t xml:space="preserve">products</w:t>
      </w:r>
      <w:r>
        <w:t xml:space="preserve"> </w:t>
      </w:r>
      <w:r>
        <w:t xml:space="preserve">27 - Electrical equipment</w:t>
      </w:r>
      <w:r>
        <w:t xml:space="preserve"> </w:t>
      </w:r>
      <w:r>
        <w:t xml:space="preserve">50%</w:t>
      </w:r>
      <w:r>
        <w:t xml:space="preserve"> </w:t>
      </w:r>
      <w:r>
        <w:t xml:space="preserve">Deloitte (2016)36</w:t>
      </w:r>
      <w:r>
        <w:t xml:space="preserve"> </w:t>
      </w:r>
      <w:r>
        <w:t xml:space="preserve">Construction and</w:t>
      </w:r>
      <w:r>
        <w:t xml:space="preserve"> </w:t>
      </w:r>
      <w:r>
        <w:t xml:space="preserve">buildings</w:t>
      </w:r>
      <w:r>
        <w:t xml:space="preserve"> </w:t>
      </w:r>
      <w:r>
        <w:t xml:space="preserve">41 - Buildings and building</w:t>
      </w:r>
      <w:r>
        <w:t xml:space="preserve"> </w:t>
      </w:r>
      <w:r>
        <w:t xml:space="preserve">construction works</w:t>
      </w:r>
      <w:r>
        <w:t xml:space="preserve"> </w:t>
      </w:r>
      <w:r>
        <w:t xml:space="preserve">42 - Constructions and construction</w:t>
      </w:r>
      <w:r>
        <w:t xml:space="preserve"> </w:t>
      </w:r>
      <w:r>
        <w:t xml:space="preserve">32-76%</w:t>
      </w:r>
      <w:r>
        <w:t xml:space="preserve"> </w:t>
      </w:r>
      <w:r>
        <w:t xml:space="preserve">Deloitte (2016);</w:t>
      </w:r>
      <w:r>
        <w:t xml:space="preserve"> </w:t>
      </w:r>
      <w:r>
        <w:t xml:space="preserve">Circle Economy</w:t>
      </w:r>
      <w:r>
        <w:t xml:space="preserve"> </w:t>
      </w:r>
      <w:r>
        <w:t xml:space="preserve">(2021); Material</w:t>
      </w:r>
    </w:p>
    <w:p>
      <w:pPr>
        <w:pStyle w:val="BodyText"/>
      </w:pPr>
      <w:r>
        <w:t xml:space="preserve">33 Böckin, D.; Willskytt, S.; André, H.; Tillman, A.; Ljunggren Söderman, M. (2020): How product characteristics can guide measures</w:t>
      </w:r>
      <w:r>
        <w:t xml:space="preserve"> </w:t>
      </w:r>
      <w:r>
        <w:t xml:space="preserve">for resource efficiency — A synthesis of assessment studies. In Resources, Conservation and Recycling 154, p. 104582.</w:t>
      </w:r>
      <w:r>
        <w:t xml:space="preserve"> </w:t>
      </w:r>
      <w:r>
        <w:t xml:space="preserve">34 Le Den, X.; Porteron, S.; Collin, C.; Horup Sorensen, L. H.; Herbst, A.; Rehfeldt, M. et al. (2020): Quantification methodology for,</w:t>
      </w:r>
      <w:r>
        <w:t xml:space="preserve"> </w:t>
      </w:r>
      <w:r>
        <w:t xml:space="preserve">and analysis of, the decarbonisation benefits of circular economy actions. Final Report. European Environment Agency. Available</w:t>
      </w:r>
      <w:r>
        <w:t xml:space="preserve"> </w:t>
      </w:r>
      <w:r>
        <w:t xml:space="preserve">online</w:t>
      </w:r>
      <w:r>
        <w:t xml:space="preserve"> </w:t>
      </w:r>
      <w:r>
        <w:t xml:space="preserve">at</w:t>
      </w:r>
      <w:r>
        <w:t xml:space="preserve"> </w:t>
      </w:r>
      <w:r>
        <w:t xml:space="preserve">https://ramboll.com/-/media/files/rm/rapporter/methodology-and-analysis-of-decarbonization-benefits-of-sectoral-</w:t>
      </w:r>
      <w:r>
        <w:t xml:space="preserve"> </w:t>
      </w:r>
      <w:r>
        <w:t xml:space="preserve">circular-economy-actions-17032020-f.pdf?la=en.</w:t>
      </w:r>
      <w:r>
        <w:t xml:space="preserve"> </w:t>
      </w:r>
      <w:r>
        <w:t xml:space="preserve">35 Circle Economy (2021): The Circularity Gap Report 2021. Available online at https://drive.google.com/file/d/1MP7EhRU-</w:t>
      </w:r>
      <w:r>
        <w:t xml:space="preserve"> </w:t>
      </w:r>
      <w:r>
        <w:t xml:space="preserve">N8n1S3zpzqlshNWxqFR2hznd/edit.</w:t>
      </w:r>
      <w:r>
        <w:t xml:space="preserve"> </w:t>
      </w:r>
      <w:r>
        <w:t xml:space="preserve">36 Deloitte (2016): Circular economy potential for climate change mitigation. Available online at</w:t>
      </w:r>
      <w:r>
        <w:t xml:space="preserve"> </w:t>
      </w:r>
      <w:r>
        <w:t xml:space="preserve">https://www2.deloitte.com/content/dam/Deloitte/fi/Documents/risk/Deloitte%20-</w:t>
      </w:r>
      <w:r>
        <w:t xml:space="preserve"> </w:t>
      </w:r>
      <w:r>
        <w:t xml:space="preserve">%20Circular%20economy%20and%20Global%20Warming.pdf.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Generic product</w:t>
      </w:r>
      <w:r>
        <w:t xml:space="preserve"> </w:t>
      </w:r>
      <w:r>
        <w:t xml:space="preserve">category</w:t>
      </w:r>
      <w:r>
        <w:t xml:space="preserve"> </w:t>
      </w:r>
      <w:r>
        <w:t xml:space="preserve">Product group in CPA 2.1</w:t>
      </w:r>
      <w:r>
        <w:t xml:space="preserve"> </w:t>
      </w:r>
      <w:r>
        <w:t xml:space="preserve">classification</w:t>
      </w:r>
      <w:r>
        <w:t xml:space="preserve"> </w:t>
      </w:r>
      <w:r>
        <w:t xml:space="preserve">GHG</w:t>
      </w:r>
      <w:r>
        <w:t xml:space="preserve"> </w:t>
      </w:r>
      <w:r>
        <w:t xml:space="preserve">reduction</w:t>
      </w:r>
      <w:r>
        <w:br/>
      </w:r>
      <w:r>
        <w:t xml:space="preserve">potential</w:t>
      </w:r>
      <w:r>
        <w:t xml:space="preserve"> </w:t>
      </w:r>
      <w:r>
        <w:t xml:space="preserve">Source</w:t>
      </w:r>
      <w:r>
        <w:t xml:space="preserve"> </w:t>
      </w:r>
      <w:r>
        <w:t xml:space="preserve">works for civil engineering</w:t>
      </w:r>
      <w:r>
        <w:t xml:space="preserve"> </w:t>
      </w:r>
      <w:r>
        <w:t xml:space="preserve">43 - Specialised construction works</w:t>
      </w:r>
      <w:r>
        <w:t xml:space="preserve"> </w:t>
      </w:r>
      <w:r>
        <w:t xml:space="preserve">Economics</w:t>
      </w:r>
      <w:r>
        <w:t xml:space="preserve"> </w:t>
      </w:r>
      <w:r>
        <w:t xml:space="preserve">(2018)37</w:t>
      </w:r>
      <w:r>
        <w:t xml:space="preserve"> </w:t>
      </w:r>
      <w:r>
        <w:t xml:space="preserve">Consumables</w:t>
      </w:r>
      <w:r>
        <w:t xml:space="preserve"> </w:t>
      </w:r>
      <w:r>
        <w:t xml:space="preserve">13 - Textiles</w:t>
      </w:r>
      <w:r>
        <w:t xml:space="preserve"> </w:t>
      </w:r>
      <w:r>
        <w:t xml:space="preserve">14 - Wearing apparel</w:t>
      </w:r>
      <w:r>
        <w:t xml:space="preserve"> </w:t>
      </w:r>
      <w:r>
        <w:t xml:space="preserve">15 - Leather and related products</w:t>
      </w:r>
      <w:r>
        <w:t xml:space="preserve"> </w:t>
      </w:r>
      <w:r>
        <w:t xml:space="preserve">17 - Paper and paper products</w:t>
      </w:r>
      <w:r>
        <w:t xml:space="preserve"> </w:t>
      </w:r>
      <w:r>
        <w:t xml:space="preserve">20 - Chemicals and chemical products</w:t>
      </w:r>
      <w:r>
        <w:t xml:space="preserve"> </w:t>
      </w:r>
      <w:r>
        <w:t xml:space="preserve">22 - Rubber and plastic products</w:t>
      </w:r>
      <w:r>
        <w:t xml:space="preserve"> </w:t>
      </w:r>
      <w:r>
        <w:t xml:space="preserve">26 - Computer, electronic and optical</w:t>
      </w:r>
      <w:r>
        <w:t xml:space="preserve"> </w:t>
      </w:r>
      <w:r>
        <w:t xml:space="preserve">products</w:t>
      </w:r>
      <w:r>
        <w:t xml:space="preserve"> </w:t>
      </w:r>
      <w:r>
        <w:t xml:space="preserve">27 - Electrical equipment</w:t>
      </w:r>
      <w:r>
        <w:t xml:space="preserve"> </w:t>
      </w:r>
      <w:r>
        <w:t xml:space="preserve">31 - Furniture</w:t>
      </w:r>
      <w:r>
        <w:t xml:space="preserve"> </w:t>
      </w:r>
      <w:r>
        <w:t xml:space="preserve">32 - Other manufactured goods</w:t>
      </w:r>
      <w:r>
        <w:t xml:space="preserve"> </w:t>
      </w:r>
      <w:r>
        <w:t xml:space="preserve">32%</w:t>
      </w:r>
      <w:r>
        <w:t xml:space="preserve"> </w:t>
      </w:r>
      <w:r>
        <w:t xml:space="preserve">Circle Economy</w:t>
      </w:r>
      <w:r>
        <w:t xml:space="preserve"> </w:t>
      </w:r>
      <w:r>
        <w:t xml:space="preserve">(2021)</w:t>
      </w:r>
    </w:p>
    <w:p>
      <w:pPr>
        <w:pStyle w:val="BodyText"/>
      </w:pPr>
      <w:r>
        <w:t xml:space="preserve">Due to the high degree of uncertainty involved in the quantification, it is advisable to consider a</w:t>
      </w:r>
      <w:r>
        <w:t xml:space="preserve"> </w:t>
      </w:r>
      <w:r>
        <w:t xml:space="preserve">range of possible impacts instead of single values. The values represent the maximum potential in</w:t>
      </w:r>
      <w:r>
        <w:t xml:space="preserve"> </w:t>
      </w:r>
      <w:r>
        <w:t xml:space="preserve">each study for a limited number of product groups. Some of the generic product categories</w:t>
      </w:r>
      <w:r>
        <w:t xml:space="preserve"> </w:t>
      </w:r>
      <w:r>
        <w:t xml:space="preserve">display overlaps in the assigned product groups within the respective studies; e.g. computer,</w:t>
      </w:r>
      <w:r>
        <w:t xml:space="preserve"> </w:t>
      </w:r>
      <w:r>
        <w:t xml:space="preserve">electronic and optical products (26) is assigned to communication, electrical and electronic</w:t>
      </w:r>
      <w:r>
        <w:t xml:space="preserve"> </w:t>
      </w:r>
      <w:r>
        <w:t xml:space="preserve">equipment and consumables by the respective studies. In order to represent the global maximum</w:t>
      </w:r>
      <w:r>
        <w:t xml:space="preserve"> </w:t>
      </w:r>
      <w:r>
        <w:t xml:space="preserve">applicable for the SPI, the higher value is used for the respective product groups in these cases.</w:t>
      </w:r>
      <w:r>
        <w:t xml:space="preserve"> </w:t>
      </w:r>
      <w:r>
        <w:t xml:space="preserve">Additional generic values have to be assumed for the product groups not listed in the above Table</w:t>
      </w:r>
      <w:r>
        <w:t xml:space="preserve"> </w:t>
      </w:r>
      <w:r>
        <w:t xml:space="preserve">to determine an overall plausible range of improvement potentials. For the remaining product</w:t>
      </w:r>
      <w:r>
        <w:t xml:space="preserve"> </w:t>
      </w:r>
      <w:r>
        <w:t xml:space="preserve">groups, 20% is assumed, which appears to be a realistic improvement potential across a wide set</w:t>
      </w:r>
      <w:r>
        <w:t xml:space="preserve"> </w:t>
      </w:r>
      <w:r>
        <w:t xml:space="preserve">of product groups. Based on these considerations, the improvement potential is therefore likely to</w:t>
      </w:r>
      <w:r>
        <w:t xml:space="preserve"> </w:t>
      </w:r>
      <w:r>
        <w:t xml:space="preserve">lie somewhere in between zero (if the measures show no effect) and the maximum values</w:t>
      </w:r>
      <w:r>
        <w:t xml:space="preserve"> </w:t>
      </w:r>
      <w:r>
        <w:t xml:space="preserve">outlined above. The final improvement potentials per product group applied in the Impact</w:t>
      </w:r>
      <w:r>
        <w:t xml:space="preserve"> </w:t>
      </w:r>
      <w:r>
        <w:t xml:space="preserve">Assessment are summarised in Table below. The overall environmental impacts of Policy Option</w:t>
      </w:r>
      <w:r>
        <w:t xml:space="preserve"> </w:t>
      </w:r>
      <w:r>
        <w:t xml:space="preserve">2 are then the product of the share of environmental impacts covered by the respective product</w:t>
      </w:r>
      <w:r>
        <w:t xml:space="preserve"> </w:t>
      </w:r>
      <w:r>
        <w:t xml:space="preserve">coverage and the respective environmental improvement potential. (See Annex 12 for additional</w:t>
      </w:r>
      <w:r>
        <w:t xml:space="preserve"> </w:t>
      </w:r>
      <w:r>
        <w:t xml:space="preserve">discussion, as this feeds into the potential environmental and economic benefits of SPI.)</w:t>
      </w:r>
    </w:p>
    <w:p>
      <w:pPr>
        <w:pStyle w:val="BodyText"/>
      </w:pPr>
      <w:r>
        <w:t xml:space="preserve">Table 16 Maximum improvement potentials applied in the Impact Assessment</w:t>
      </w:r>
      <w:r>
        <w:t xml:space="preserve"> </w:t>
      </w:r>
      <w:r>
        <w:t xml:space="preserve">CP</w:t>
      </w:r>
      <w:r>
        <w:t xml:space="preserve"> </w:t>
      </w:r>
      <w:r>
        <w:t xml:space="preserve">A</w:t>
      </w:r>
      <w:r>
        <w:t xml:space="preserve"> </w:t>
      </w:r>
      <w:r>
        <w:t xml:space="preserve">2.1</w:t>
      </w:r>
      <w:r>
        <w:t xml:space="preserve"> </w:t>
      </w:r>
      <w:r>
        <w:t xml:space="preserve">Co</w:t>
      </w:r>
      <w:r>
        <w:t xml:space="preserve"> </w:t>
      </w:r>
      <w:r>
        <w:t xml:space="preserve">de</w:t>
      </w:r>
      <w:r>
        <w:t xml:space="preserve"> </w:t>
      </w:r>
      <w:r>
        <w:t xml:space="preserve">Description</w:t>
      </w:r>
      <w:r>
        <w:t xml:space="preserve"> </w:t>
      </w:r>
      <w:r>
        <w:t xml:space="preserve">Improvem</w:t>
      </w:r>
      <w:r>
        <w:t xml:space="preserve"> </w:t>
      </w:r>
      <w:r>
        <w:t xml:space="preserve">ent</w:t>
      </w:r>
      <w:r>
        <w:t xml:space="preserve"> </w:t>
      </w:r>
      <w:r>
        <w:t xml:space="preserve">potential</w:t>
      </w:r>
      <w:r>
        <w:t xml:space="preserve"> </w:t>
      </w:r>
      <w:r>
        <w:t xml:space="preserve">1</w:t>
      </w:r>
      <w:r>
        <w:t xml:space="preserve"> </w:t>
      </w:r>
      <w:r>
        <w:t xml:space="preserve">Products of agriculture, hunting and related services</w:t>
      </w:r>
      <w:r>
        <w:t xml:space="preserve"> </w:t>
      </w:r>
      <w:r>
        <w:t xml:space="preserve">0.2</w:t>
      </w:r>
      <w:r>
        <w:t xml:space="preserve"> </w:t>
      </w:r>
      <w:r>
        <w:t xml:space="preserve">2</w:t>
      </w:r>
      <w:r>
        <w:t xml:space="preserve"> </w:t>
      </w:r>
      <w:r>
        <w:t xml:space="preserve">Products of forestry, logging and related services</w:t>
      </w:r>
      <w:r>
        <w:t xml:space="preserve"> </w:t>
      </w:r>
      <w:r>
        <w:t xml:space="preserve">0.2</w:t>
      </w:r>
      <w:r>
        <w:t xml:space="preserve"> </w:t>
      </w:r>
      <w:r>
        <w:t xml:space="preserve">3</w:t>
      </w:r>
      <w:r>
        <w:t xml:space="preserve"> </w:t>
      </w:r>
      <w:r>
        <w:t xml:space="preserve">Fish and other fishing products; aquaculture products; support services to fishing</w:t>
      </w:r>
      <w:r>
        <w:t xml:space="preserve"> </w:t>
      </w:r>
      <w:r>
        <w:t xml:space="preserve">0.2</w:t>
      </w:r>
    </w:p>
    <w:p>
      <w:pPr>
        <w:pStyle w:val="BodyText"/>
      </w:pPr>
      <w:r>
        <w:t xml:space="preserve">37 Material Economics (2018): The Circular Economy - a Powerful Force for Climate Mitigation. Available online at</w:t>
      </w:r>
      <w:r>
        <w:t xml:space="preserve"> </w:t>
      </w:r>
      <w:r>
        <w:t xml:space="preserve">https://materialeconomics.com/material-economics-the-circular-economy.pdf?cms_fileid=340952bea9e68d9013461c92fbc23cae.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Coal and lignite</w:t>
      </w:r>
      <w:r>
        <w:t xml:space="preserve"> </w:t>
      </w:r>
      <w:r>
        <w:t xml:space="preserve">0.2</w:t>
      </w:r>
      <w:r>
        <w:t xml:space="preserve"> </w:t>
      </w:r>
      <w:r>
        <w:t xml:space="preserve">6</w:t>
      </w:r>
      <w:r>
        <w:t xml:space="preserve"> </w:t>
      </w:r>
      <w:r>
        <w:t xml:space="preserve">Crude petroleum and natural gas</w:t>
      </w:r>
      <w:r>
        <w:t xml:space="preserve"> </w:t>
      </w:r>
      <w:r>
        <w:t xml:space="preserve">0.2</w:t>
      </w:r>
      <w:r>
        <w:t xml:space="preserve"> </w:t>
      </w:r>
      <w:r>
        <w:t xml:space="preserve">7</w:t>
      </w:r>
      <w:r>
        <w:t xml:space="preserve"> </w:t>
      </w:r>
      <w:r>
        <w:t xml:space="preserve">Metal ores</w:t>
      </w:r>
      <w:r>
        <w:t xml:space="preserve"> </w:t>
      </w:r>
      <w:r>
        <w:t xml:space="preserve">0.2</w:t>
      </w:r>
      <w:r>
        <w:t xml:space="preserve"> </w:t>
      </w:r>
      <w:r>
        <w:t xml:space="preserve">8</w:t>
      </w:r>
      <w:r>
        <w:t xml:space="preserve"> </w:t>
      </w:r>
      <w:r>
        <w:t xml:space="preserve">Other mining and quarrying products</w:t>
      </w:r>
      <w:r>
        <w:t xml:space="preserve"> </w:t>
      </w:r>
      <w:r>
        <w:t xml:space="preserve">0.2</w:t>
      </w:r>
      <w:r>
        <w:t xml:space="preserve"> </w:t>
      </w:r>
      <w:r>
        <w:t xml:space="preserve">9</w:t>
      </w:r>
      <w:r>
        <w:t xml:space="preserve"> </w:t>
      </w:r>
      <w:r>
        <w:t xml:space="preserve">Mining support services</w:t>
      </w:r>
      <w:r>
        <w:t xml:space="preserve"> </w:t>
      </w:r>
      <w:r>
        <w:t xml:space="preserve">0.2</w:t>
      </w:r>
      <w:r>
        <w:t xml:space="preserve"> </w:t>
      </w:r>
      <w:r>
        <w:t xml:space="preserve">10</w:t>
      </w:r>
      <w:r>
        <w:t xml:space="preserve"> </w:t>
      </w:r>
      <w:r>
        <w:t xml:space="preserve">Food products</w:t>
      </w:r>
      <w:r>
        <w:t xml:space="preserve"> </w:t>
      </w:r>
      <w:r>
        <w:t xml:space="preserve">0.2</w:t>
      </w:r>
      <w:r>
        <w:t xml:space="preserve"> </w:t>
      </w:r>
      <w:r>
        <w:t xml:space="preserve">11</w:t>
      </w:r>
      <w:r>
        <w:t xml:space="preserve"> </w:t>
      </w:r>
      <w:r>
        <w:t xml:space="preserve">Beverages</w:t>
      </w:r>
      <w:r>
        <w:t xml:space="preserve"> </w:t>
      </w:r>
      <w:r>
        <w:t xml:space="preserve">0.2</w:t>
      </w:r>
      <w:r>
        <w:t xml:space="preserve"> </w:t>
      </w:r>
      <w:r>
        <w:t xml:space="preserve">12</w:t>
      </w:r>
      <w:r>
        <w:t xml:space="preserve"> </w:t>
      </w:r>
      <w:r>
        <w:t xml:space="preserve">Tobacco products</w:t>
      </w:r>
      <w:r>
        <w:t xml:space="preserve"> </w:t>
      </w:r>
      <w:r>
        <w:t xml:space="preserve">0.2</w:t>
      </w:r>
      <w:r>
        <w:t xml:space="preserve"> </w:t>
      </w:r>
      <w:r>
        <w:t xml:space="preserve">13</w:t>
      </w:r>
      <w:r>
        <w:t xml:space="preserve"> </w:t>
      </w:r>
      <w:r>
        <w:t xml:space="preserve">Textiles</w:t>
      </w:r>
      <w:r>
        <w:t xml:space="preserve"> </w:t>
      </w:r>
      <w:r>
        <w:t xml:space="preserve">0.32</w:t>
      </w:r>
      <w:r>
        <w:t xml:space="preserve"> </w:t>
      </w:r>
      <w:r>
        <w:t xml:space="preserve">14</w:t>
      </w:r>
      <w:r>
        <w:t xml:space="preserve"> </w:t>
      </w:r>
      <w:r>
        <w:t xml:space="preserve">Wearing apparel</w:t>
      </w:r>
      <w:r>
        <w:t xml:space="preserve"> </w:t>
      </w:r>
      <w:r>
        <w:t xml:space="preserve">0.32</w:t>
      </w:r>
      <w:r>
        <w:t xml:space="preserve"> </w:t>
      </w:r>
      <w:r>
        <w:t xml:space="preserve">15</w:t>
      </w:r>
      <w:r>
        <w:t xml:space="preserve"> </w:t>
      </w:r>
      <w:r>
        <w:t xml:space="preserve">Leather and related products</w:t>
      </w:r>
      <w:r>
        <w:t xml:space="preserve"> </w:t>
      </w:r>
      <w:r>
        <w:t xml:space="preserve">0.32</w:t>
      </w:r>
      <w:r>
        <w:t xml:space="preserve"> </w:t>
      </w:r>
      <w:r>
        <w:t xml:space="preserve">16</w:t>
      </w:r>
      <w:r>
        <w:t xml:space="preserve"> </w:t>
      </w:r>
      <w:r>
        <w:t xml:space="preserve">Wood and of products of wood and cork, except furniture; articles of straw and</w:t>
      </w:r>
      <w:r>
        <w:t xml:space="preserve"> </w:t>
      </w:r>
      <w:r>
        <w:t xml:space="preserve">plaiting materials</w:t>
      </w:r>
      <w:r>
        <w:t xml:space="preserve"> </w:t>
      </w:r>
      <w:r>
        <w:t xml:space="preserve">0.2</w:t>
      </w:r>
      <w:r>
        <w:t xml:space="preserve"> </w:t>
      </w:r>
      <w:r>
        <w:t xml:space="preserve">17</w:t>
      </w:r>
      <w:r>
        <w:t xml:space="preserve"> </w:t>
      </w:r>
      <w:r>
        <w:t xml:space="preserve">Paper and paper products</w:t>
      </w:r>
      <w:r>
        <w:t xml:space="preserve"> </w:t>
      </w:r>
      <w:r>
        <w:t xml:space="preserve">0.32</w:t>
      </w:r>
      <w:r>
        <w:t xml:space="preserve"> </w:t>
      </w:r>
      <w:r>
        <w:t xml:space="preserve">18</w:t>
      </w:r>
      <w:r>
        <w:t xml:space="preserve"> </w:t>
      </w:r>
      <w:r>
        <w:t xml:space="preserve">Printing and reproduction services of recorded media</w:t>
      </w:r>
      <w:r>
        <w:t xml:space="preserve"> </w:t>
      </w:r>
      <w:r>
        <w:t xml:space="preserve">0.2</w:t>
      </w:r>
      <w:r>
        <w:t xml:space="preserve"> </w:t>
      </w:r>
      <w:r>
        <w:t xml:space="preserve">19</w:t>
      </w:r>
      <w:r>
        <w:t xml:space="preserve"> </w:t>
      </w:r>
      <w:r>
        <w:t xml:space="preserve">Coke and refined petroleum products</w:t>
      </w:r>
      <w:r>
        <w:t xml:space="preserve"> </w:t>
      </w:r>
      <w:r>
        <w:t xml:space="preserve">0.2</w:t>
      </w:r>
      <w:r>
        <w:t xml:space="preserve"> </w:t>
      </w:r>
      <w:r>
        <w:t xml:space="preserve">20</w:t>
      </w:r>
      <w:r>
        <w:t xml:space="preserve"> </w:t>
      </w:r>
      <w:r>
        <w:t xml:space="preserve">Chemicals and chemical products</w:t>
      </w:r>
      <w:r>
        <w:t xml:space="preserve"> </w:t>
      </w:r>
      <w:r>
        <w:t xml:space="preserve">0.32</w:t>
      </w:r>
      <w:r>
        <w:t xml:space="preserve"> </w:t>
      </w:r>
      <w:r>
        <w:t xml:space="preserve">21</w:t>
      </w:r>
      <w:r>
        <w:t xml:space="preserve"> </w:t>
      </w:r>
      <w:r>
        <w:t xml:space="preserve">Basic pharmaceutical products and pharmaceutical preparations</w:t>
      </w:r>
      <w:r>
        <w:t xml:space="preserve"> </w:t>
      </w:r>
      <w:r>
        <w:t xml:space="preserve">0.2</w:t>
      </w:r>
      <w:r>
        <w:t xml:space="preserve"> </w:t>
      </w:r>
      <w:r>
        <w:t xml:space="preserve">22</w:t>
      </w:r>
      <w:r>
        <w:t xml:space="preserve"> </w:t>
      </w:r>
      <w:r>
        <w:t xml:space="preserve">Rubber and plastic products</w:t>
      </w:r>
      <w:r>
        <w:t xml:space="preserve"> </w:t>
      </w:r>
      <w:r>
        <w:t xml:space="preserve">0.32</w:t>
      </w:r>
      <w:r>
        <w:t xml:space="preserve"> </w:t>
      </w:r>
      <w:r>
        <w:t xml:space="preserve">23</w:t>
      </w:r>
      <w:r>
        <w:t xml:space="preserve"> </w:t>
      </w:r>
      <w:r>
        <w:t xml:space="preserve">Other non-metallic mineral products</w:t>
      </w:r>
      <w:r>
        <w:t xml:space="preserve"> </w:t>
      </w:r>
      <w:r>
        <w:t xml:space="preserve">0.2</w:t>
      </w:r>
      <w:r>
        <w:t xml:space="preserve"> </w:t>
      </w:r>
      <w:r>
        <w:t xml:space="preserve">24</w:t>
      </w:r>
      <w:r>
        <w:t xml:space="preserve"> </w:t>
      </w:r>
      <w:r>
        <w:t xml:space="preserve">Basic metals</w:t>
      </w:r>
      <w:r>
        <w:t xml:space="preserve"> </w:t>
      </w:r>
      <w:r>
        <w:t xml:space="preserve">0.2</w:t>
      </w:r>
      <w:r>
        <w:t xml:space="preserve"> </w:t>
      </w:r>
      <w:r>
        <w:t xml:space="preserve">25</w:t>
      </w:r>
      <w:r>
        <w:t xml:space="preserve"> </w:t>
      </w:r>
      <w:r>
        <w:t xml:space="preserve">Fabricated metal products, except machinery and equipment</w:t>
      </w:r>
      <w:r>
        <w:t xml:space="preserve"> </w:t>
      </w:r>
      <w:r>
        <w:t xml:space="preserve">0.2</w:t>
      </w:r>
      <w:r>
        <w:t xml:space="preserve"> </w:t>
      </w:r>
      <w:r>
        <w:t xml:space="preserve">26</w:t>
      </w:r>
      <w:r>
        <w:t xml:space="preserve"> </w:t>
      </w:r>
      <w:r>
        <w:t xml:space="preserve">Computer, electronic and optical products</w:t>
      </w:r>
      <w:r>
        <w:t xml:space="preserve"> </w:t>
      </w:r>
      <w:r>
        <w:t xml:space="preserve">0.5</w:t>
      </w:r>
      <w:r>
        <w:t xml:space="preserve"> </w:t>
      </w:r>
      <w:r>
        <w:t xml:space="preserve">27</w:t>
      </w:r>
      <w:r>
        <w:t xml:space="preserve"> </w:t>
      </w:r>
      <w:r>
        <w:t xml:space="preserve">Electrical equipment</w:t>
      </w:r>
      <w:r>
        <w:t xml:space="preserve"> </w:t>
      </w:r>
      <w:r>
        <w:t xml:space="preserve">0.5</w:t>
      </w:r>
      <w:r>
        <w:t xml:space="preserve"> </w:t>
      </w:r>
      <w:r>
        <w:t xml:space="preserve">28</w:t>
      </w:r>
      <w:r>
        <w:t xml:space="preserve"> </w:t>
      </w:r>
      <w:r>
        <w:t xml:space="preserve">Machinery and equipment n.e.c.</w:t>
      </w:r>
      <w:r>
        <w:t xml:space="preserve"> </w:t>
      </w:r>
      <w:r>
        <w:t xml:space="preserve">0.2</w:t>
      </w:r>
      <w:r>
        <w:t xml:space="preserve"> </w:t>
      </w:r>
      <w:r>
        <w:t xml:space="preserve">29</w:t>
      </w:r>
      <w:r>
        <w:t xml:space="preserve"> </w:t>
      </w:r>
      <w:r>
        <w:t xml:space="preserve">Motor vehicles, trailers and semi-trailers</w:t>
      </w:r>
      <w:r>
        <w:t xml:space="preserve"> </w:t>
      </w:r>
      <w:r>
        <w:t xml:space="preserve">0.2</w:t>
      </w:r>
      <w:r>
        <w:t xml:space="preserve"> </w:t>
      </w:r>
      <w:r>
        <w:t xml:space="preserve">30</w:t>
      </w:r>
      <w:r>
        <w:t xml:space="preserve"> </w:t>
      </w:r>
      <w:r>
        <w:t xml:space="preserve">Other transport equipment*</w:t>
      </w:r>
      <w:r>
        <w:t xml:space="preserve"> </w:t>
      </w:r>
      <w:r>
        <w:t xml:space="preserve">0.2</w:t>
      </w:r>
      <w:r>
        <w:t xml:space="preserve"> </w:t>
      </w:r>
      <w:r>
        <w:t xml:space="preserve">31</w:t>
      </w:r>
      <w:r>
        <w:t xml:space="preserve"> </w:t>
      </w:r>
      <w:r>
        <w:t xml:space="preserve">Furniture</w:t>
      </w:r>
      <w:r>
        <w:t xml:space="preserve"> </w:t>
      </w:r>
      <w:r>
        <w:t xml:space="preserve">0.32</w:t>
      </w:r>
      <w:r>
        <w:t xml:space="preserve"> </w:t>
      </w:r>
      <w:r>
        <w:t xml:space="preserve">32</w:t>
      </w:r>
      <w:r>
        <w:t xml:space="preserve"> </w:t>
      </w:r>
      <w:r>
        <w:t xml:space="preserve">Other manufactured goods</w:t>
      </w:r>
      <w:r>
        <w:t xml:space="preserve"> </w:t>
      </w:r>
      <w:r>
        <w:t xml:space="preserve">0.32</w:t>
      </w:r>
      <w:r>
        <w:t xml:space="preserve"> </w:t>
      </w:r>
      <w:r>
        <w:t xml:space="preserve">33</w:t>
      </w:r>
      <w:r>
        <w:t xml:space="preserve"> </w:t>
      </w:r>
      <w:r>
        <w:t xml:space="preserve">Repair and installation services of machinery and equipment</w:t>
      </w:r>
      <w:r>
        <w:t xml:space="preserve"> </w:t>
      </w:r>
      <w:r>
        <w:t xml:space="preserve">0.2</w:t>
      </w:r>
      <w:r>
        <w:t xml:space="preserve"> </w:t>
      </w:r>
      <w:r>
        <w:t xml:space="preserve">35</w:t>
      </w:r>
      <w:r>
        <w:t xml:space="preserve"> </w:t>
      </w:r>
      <w:r>
        <w:t xml:space="preserve">Electricity, gas, steam and air conditioning</w:t>
      </w:r>
      <w:r>
        <w:t xml:space="preserve"> </w:t>
      </w:r>
      <w:r>
        <w:t xml:space="preserve">0.2</w:t>
      </w:r>
      <w:r>
        <w:t xml:space="preserve"> </w:t>
      </w:r>
      <w:r>
        <w:t xml:space="preserve">36</w:t>
      </w:r>
      <w:r>
        <w:t xml:space="preserve"> </w:t>
      </w:r>
      <w:r>
        <w:t xml:space="preserve">Natural water; water treatment and supply services</w:t>
      </w:r>
      <w:r>
        <w:t xml:space="preserve"> </w:t>
      </w:r>
      <w:r>
        <w:t xml:space="preserve">0.2</w:t>
      </w:r>
      <w:r>
        <w:t xml:space="preserve"> </w:t>
      </w:r>
      <w:r>
        <w:t xml:space="preserve">37</w:t>
      </w:r>
      <w:r>
        <w:t xml:space="preserve"> </w:t>
      </w:r>
      <w:r>
        <w:t xml:space="preserve">Sewerage services; sewage sludge</w:t>
      </w:r>
      <w:r>
        <w:t xml:space="preserve"> </w:t>
      </w:r>
      <w:r>
        <w:t xml:space="preserve">0.2</w:t>
      </w:r>
      <w:r>
        <w:t xml:space="preserve"> </w:t>
      </w:r>
      <w:r>
        <w:t xml:space="preserve">38</w:t>
      </w:r>
      <w:r>
        <w:t xml:space="preserve"> </w:t>
      </w:r>
      <w:r>
        <w:t xml:space="preserve">Waste collection, treatment and disposal services; materials recovery services</w:t>
      </w:r>
      <w:r>
        <w:t xml:space="preserve"> </w:t>
      </w:r>
      <w:r>
        <w:t xml:space="preserve">0.2</w:t>
      </w:r>
      <w:r>
        <w:t xml:space="preserve"> </w:t>
      </w:r>
      <w:r>
        <w:t xml:space="preserve">39</w:t>
      </w:r>
      <w:r>
        <w:t xml:space="preserve"> </w:t>
      </w:r>
      <w:r>
        <w:t xml:space="preserve">Remediation services and other waste management services</w:t>
      </w:r>
      <w:r>
        <w:t xml:space="preserve"> </w:t>
      </w:r>
      <w:r>
        <w:t xml:space="preserve">0.2</w:t>
      </w:r>
      <w:r>
        <w:t xml:space="preserve"> </w:t>
      </w:r>
      <w:r>
        <w:t xml:space="preserve">41</w:t>
      </w:r>
      <w:r>
        <w:t xml:space="preserve"> </w:t>
      </w:r>
      <w:r>
        <w:t xml:space="preserve">Buildings and building construction works</w:t>
      </w:r>
      <w:r>
        <w:t xml:space="preserve"> </w:t>
      </w:r>
      <w:r>
        <w:t xml:space="preserve">0.76</w:t>
      </w:r>
      <w:r>
        <w:t xml:space="preserve"> </w:t>
      </w:r>
      <w:r>
        <w:t xml:space="preserve">42</w:t>
      </w:r>
      <w:r>
        <w:t xml:space="preserve"> </w:t>
      </w:r>
      <w:r>
        <w:t xml:space="preserve">Constructions and construction works for civil engineering</w:t>
      </w:r>
      <w:r>
        <w:t xml:space="preserve"> </w:t>
      </w:r>
      <w:r>
        <w:t xml:space="preserve">0.76</w:t>
      </w:r>
      <w:r>
        <w:t xml:space="preserve"> </w:t>
      </w:r>
      <w:r>
        <w:t xml:space="preserve">43</w:t>
      </w:r>
      <w:r>
        <w:t xml:space="preserve"> </w:t>
      </w:r>
      <w:r>
        <w:t xml:space="preserve">Specialised construction works</w:t>
      </w:r>
      <w:r>
        <w:t xml:space="preserve"> </w:t>
      </w:r>
      <w:r>
        <w:t xml:space="preserve">0.76</w:t>
      </w:r>
      <w:r>
        <w:t xml:space="preserve"> </w:t>
      </w:r>
      <w:r>
        <w:t xml:space="preserve">45</w:t>
      </w:r>
      <w:r>
        <w:t xml:space="preserve"> </w:t>
      </w:r>
      <w:r>
        <w:t xml:space="preserve">Wholesale and retail trade and repair services of motor vehicles and motorcycles</w:t>
      </w:r>
      <w:r>
        <w:t xml:space="preserve"> </w:t>
      </w:r>
      <w:r>
        <w:t xml:space="preserve">0.2</w:t>
      </w:r>
      <w:r>
        <w:t xml:space="preserve"> </w:t>
      </w:r>
      <w:r>
        <w:t xml:space="preserve">46</w:t>
      </w:r>
      <w:r>
        <w:t xml:space="preserve"> </w:t>
      </w:r>
      <w:r>
        <w:t xml:space="preserve">Wholesale trade services, except of motor vehicles and motorcycles</w:t>
      </w:r>
      <w:r>
        <w:t xml:space="preserve"> </w:t>
      </w:r>
      <w:r>
        <w:t xml:space="preserve">0.2</w:t>
      </w:r>
      <w:r>
        <w:t xml:space="preserve"> </w:t>
      </w:r>
      <w:r>
        <w:t xml:space="preserve">47</w:t>
      </w:r>
      <w:r>
        <w:t xml:space="preserve"> </w:t>
      </w:r>
      <w:r>
        <w:t xml:space="preserve">Retail trade services, except of motor vehicles and motorcycles</w:t>
      </w:r>
      <w:r>
        <w:t xml:space="preserve"> </w:t>
      </w:r>
      <w:r>
        <w:t xml:space="preserve">0.2</w:t>
      </w:r>
      <w:r>
        <w:t xml:space="preserve"> </w:t>
      </w:r>
      <w:r>
        <w:t xml:space="preserve">49</w:t>
      </w:r>
      <w:r>
        <w:t xml:space="preserve"> </w:t>
      </w:r>
      <w:r>
        <w:t xml:space="preserve">Land transport services and transport services via pipelines</w:t>
      </w:r>
      <w:r>
        <w:t xml:space="preserve"> </w:t>
      </w:r>
      <w:r>
        <w:t xml:space="preserve">0.2</w:t>
      </w:r>
      <w:r>
        <w:t xml:space="preserve"> </w:t>
      </w:r>
      <w:r>
        <w:t xml:space="preserve">50</w:t>
      </w:r>
      <w:r>
        <w:t xml:space="preserve"> </w:t>
      </w:r>
      <w:r>
        <w:t xml:space="preserve">Water transport services</w:t>
      </w:r>
      <w:r>
        <w:t xml:space="preserve"> </w:t>
      </w:r>
      <w:r>
        <w:t xml:space="preserve">0.2</w:t>
      </w:r>
      <w:r>
        <w:t xml:space="preserve"> </w:t>
      </w:r>
      <w:r>
        <w:t xml:space="preserve">51</w:t>
      </w:r>
      <w:r>
        <w:t xml:space="preserve"> </w:t>
      </w:r>
      <w:r>
        <w:t xml:space="preserve">Air transport services</w:t>
      </w:r>
      <w:r>
        <w:t xml:space="preserve"> </w:t>
      </w:r>
      <w:r>
        <w:t xml:space="preserve">0.2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Warehousing and support services for transportation</w:t>
      </w:r>
      <w:r>
        <w:t xml:space="preserve"> </w:t>
      </w:r>
      <w:r>
        <w:t xml:space="preserve">0.2</w:t>
      </w:r>
      <w:r>
        <w:t xml:space="preserve"> </w:t>
      </w:r>
      <w:r>
        <w:t xml:space="preserve">53</w:t>
      </w:r>
      <w:r>
        <w:t xml:space="preserve"> </w:t>
      </w:r>
      <w:r>
        <w:t xml:space="preserve">Postal and courier services</w:t>
      </w:r>
      <w:r>
        <w:t xml:space="preserve"> </w:t>
      </w:r>
      <w:r>
        <w:t xml:space="preserve">0.2</w:t>
      </w:r>
      <w:r>
        <w:t xml:space="preserve"> </w:t>
      </w:r>
      <w:r>
        <w:t xml:space="preserve">55</w:t>
      </w:r>
      <w:r>
        <w:t xml:space="preserve"> </w:t>
      </w:r>
      <w:r>
        <w:t xml:space="preserve">Accommodation services</w:t>
      </w:r>
      <w:r>
        <w:t xml:space="preserve"> </w:t>
      </w:r>
      <w:r>
        <w:t xml:space="preserve">0.2</w:t>
      </w:r>
      <w:r>
        <w:t xml:space="preserve"> </w:t>
      </w:r>
      <w:r>
        <w:t xml:space="preserve">56</w:t>
      </w:r>
      <w:r>
        <w:t xml:space="preserve"> </w:t>
      </w:r>
      <w:r>
        <w:t xml:space="preserve">Food and beverage serving services</w:t>
      </w:r>
      <w:r>
        <w:t xml:space="preserve"> </w:t>
      </w:r>
      <w:r>
        <w:t xml:space="preserve">0.2</w:t>
      </w:r>
      <w:r>
        <w:t xml:space="preserve"> </w:t>
      </w:r>
      <w:r>
        <w:t xml:space="preserve">58</w:t>
      </w:r>
      <w:r>
        <w:t xml:space="preserve"> </w:t>
      </w:r>
      <w:r>
        <w:t xml:space="preserve">Publishing services</w:t>
      </w:r>
      <w:r>
        <w:t xml:space="preserve"> </w:t>
      </w:r>
      <w:r>
        <w:t xml:space="preserve">0.2</w:t>
      </w:r>
      <w:r>
        <w:t xml:space="preserve"> </w:t>
      </w:r>
      <w:r>
        <w:t xml:space="preserve">59</w:t>
      </w:r>
      <w:r>
        <w:t xml:space="preserve"> </w:t>
      </w:r>
      <w:r>
        <w:t xml:space="preserve">Motion picture, video and television programme production services, sound recording</w:t>
      </w:r>
      <w:r>
        <w:t xml:space="preserve"> </w:t>
      </w:r>
      <w:r>
        <w:t xml:space="preserve">and music publishing</w:t>
      </w:r>
      <w:r>
        <w:t xml:space="preserve"> </w:t>
      </w:r>
      <w:r>
        <w:t xml:space="preserve">0.2</w:t>
      </w:r>
      <w:r>
        <w:t xml:space="preserve"> </w:t>
      </w:r>
      <w:r>
        <w:t xml:space="preserve">60</w:t>
      </w:r>
      <w:r>
        <w:t xml:space="preserve"> </w:t>
      </w:r>
      <w:r>
        <w:t xml:space="preserve">Programming and broadcasting services</w:t>
      </w:r>
      <w:r>
        <w:t xml:space="preserve"> </w:t>
      </w:r>
      <w:r>
        <w:t xml:space="preserve">0.2</w:t>
      </w:r>
      <w:r>
        <w:t xml:space="preserve"> </w:t>
      </w:r>
      <w:r>
        <w:t xml:space="preserve">61</w:t>
      </w:r>
      <w:r>
        <w:t xml:space="preserve"> </w:t>
      </w:r>
      <w:r>
        <w:t xml:space="preserve">Telecommunications services</w:t>
      </w:r>
      <w:r>
        <w:t xml:space="preserve"> </w:t>
      </w:r>
      <w:r>
        <w:t xml:space="preserve">0.06</w:t>
      </w:r>
      <w:r>
        <w:t xml:space="preserve"> </w:t>
      </w:r>
      <w:r>
        <w:t xml:space="preserve">62</w:t>
      </w:r>
      <w:r>
        <w:t xml:space="preserve"> </w:t>
      </w:r>
      <w:r>
        <w:t xml:space="preserve">Computer programming, consultancy and related services</w:t>
      </w:r>
      <w:r>
        <w:t xml:space="preserve"> </w:t>
      </w:r>
      <w:r>
        <w:t xml:space="preserve">0.2</w:t>
      </w:r>
      <w:r>
        <w:t xml:space="preserve"> </w:t>
      </w:r>
      <w:r>
        <w:t xml:space="preserve">63</w:t>
      </w:r>
      <w:r>
        <w:t xml:space="preserve"> </w:t>
      </w:r>
      <w:r>
        <w:t xml:space="preserve">Information services</w:t>
      </w:r>
      <w:r>
        <w:t xml:space="preserve"> </w:t>
      </w:r>
      <w:r>
        <w:t xml:space="preserve">0.2</w:t>
      </w:r>
      <w:r>
        <w:t xml:space="preserve"> </w:t>
      </w:r>
      <w:r>
        <w:t xml:space="preserve">64</w:t>
      </w:r>
      <w:r>
        <w:t xml:space="preserve"> </w:t>
      </w:r>
      <w:r>
        <w:t xml:space="preserve">Financial services, except insurance and pension funding</w:t>
      </w:r>
      <w:r>
        <w:t xml:space="preserve"> </w:t>
      </w:r>
      <w:r>
        <w:t xml:space="preserve">0.2</w:t>
      </w:r>
      <w:r>
        <w:t xml:space="preserve"> </w:t>
      </w:r>
      <w:r>
        <w:t xml:space="preserve">65</w:t>
      </w:r>
      <w:r>
        <w:t xml:space="preserve"> </w:t>
      </w:r>
      <w:r>
        <w:t xml:space="preserve">Insurance, reinsurance and pension funding services, except compulsory social</w:t>
      </w:r>
      <w:r>
        <w:t xml:space="preserve"> </w:t>
      </w:r>
      <w:r>
        <w:t xml:space="preserve">security</w:t>
      </w:r>
      <w:r>
        <w:t xml:space="preserve"> </w:t>
      </w:r>
      <w:r>
        <w:t xml:space="preserve">0.2</w:t>
      </w:r>
      <w:r>
        <w:t xml:space="preserve"> </w:t>
      </w:r>
      <w:r>
        <w:t xml:space="preserve">66</w:t>
      </w:r>
      <w:r>
        <w:t xml:space="preserve"> </w:t>
      </w:r>
      <w:r>
        <w:t xml:space="preserve">Services auxiliary to financial services and insurance services</w:t>
      </w:r>
      <w:r>
        <w:t xml:space="preserve"> </w:t>
      </w:r>
      <w:r>
        <w:t xml:space="preserve">0.2</w:t>
      </w:r>
      <w:r>
        <w:t xml:space="preserve"> </w:t>
      </w:r>
      <w:r>
        <w:t xml:space="preserve">68</w:t>
      </w:r>
      <w:r>
        <w:t xml:space="preserve"> </w:t>
      </w:r>
      <w:r>
        <w:t xml:space="preserve">Real estate services</w:t>
      </w:r>
      <w:r>
        <w:t xml:space="preserve"> </w:t>
      </w:r>
      <w:r>
        <w:t xml:space="preserve">0.2</w:t>
      </w:r>
      <w:r>
        <w:t xml:space="preserve"> </w:t>
      </w:r>
      <w:r>
        <w:t xml:space="preserve">69</w:t>
      </w:r>
      <w:r>
        <w:t xml:space="preserve"> </w:t>
      </w:r>
      <w:r>
        <w:t xml:space="preserve">Legal and accounting services</w:t>
      </w:r>
      <w:r>
        <w:t xml:space="preserve"> </w:t>
      </w:r>
      <w:r>
        <w:t xml:space="preserve">0.2</w:t>
      </w:r>
      <w:r>
        <w:t xml:space="preserve"> </w:t>
      </w:r>
      <w:r>
        <w:t xml:space="preserve">70</w:t>
      </w:r>
      <w:r>
        <w:t xml:space="preserve"> </w:t>
      </w:r>
      <w:r>
        <w:t xml:space="preserve">Services of head offices; management consulting services</w:t>
      </w:r>
      <w:r>
        <w:t xml:space="preserve"> </w:t>
      </w:r>
      <w:r>
        <w:t xml:space="preserve">0.2</w:t>
      </w:r>
      <w:r>
        <w:t xml:space="preserve"> </w:t>
      </w:r>
      <w:r>
        <w:t xml:space="preserve">71</w:t>
      </w:r>
      <w:r>
        <w:t xml:space="preserve"> </w:t>
      </w:r>
      <w:r>
        <w:t xml:space="preserve">Architectural and engineering services; technical testing and analysis services</w:t>
      </w:r>
      <w:r>
        <w:t xml:space="preserve"> </w:t>
      </w:r>
      <w:r>
        <w:t xml:space="preserve">0.2</w:t>
      </w:r>
      <w:r>
        <w:t xml:space="preserve"> </w:t>
      </w:r>
      <w:r>
        <w:t xml:space="preserve">72</w:t>
      </w:r>
      <w:r>
        <w:t xml:space="preserve"> </w:t>
      </w:r>
      <w:r>
        <w:t xml:space="preserve">Scientific research and development services</w:t>
      </w:r>
      <w:r>
        <w:t xml:space="preserve"> </w:t>
      </w:r>
      <w:r>
        <w:t xml:space="preserve">0.2</w:t>
      </w:r>
      <w:r>
        <w:t xml:space="preserve"> </w:t>
      </w:r>
      <w:r>
        <w:t xml:space="preserve">73</w:t>
      </w:r>
      <w:r>
        <w:t xml:space="preserve"> </w:t>
      </w:r>
      <w:r>
        <w:t xml:space="preserve">Advertising and market research services</w:t>
      </w:r>
      <w:r>
        <w:t xml:space="preserve"> </w:t>
      </w:r>
      <w:r>
        <w:t xml:space="preserve">0.2</w:t>
      </w:r>
      <w:r>
        <w:t xml:space="preserve"> </w:t>
      </w:r>
      <w:r>
        <w:t xml:space="preserve">74</w:t>
      </w:r>
      <w:r>
        <w:t xml:space="preserve"> </w:t>
      </w:r>
      <w:r>
        <w:t xml:space="preserve">Other professional, scientific and technical services</w:t>
      </w:r>
      <w:r>
        <w:t xml:space="preserve"> </w:t>
      </w:r>
      <w:r>
        <w:t xml:space="preserve">0.2</w:t>
      </w:r>
      <w:r>
        <w:t xml:space="preserve"> </w:t>
      </w:r>
      <w:r>
        <w:t xml:space="preserve">75</w:t>
      </w:r>
      <w:r>
        <w:t xml:space="preserve"> </w:t>
      </w:r>
      <w:r>
        <w:t xml:space="preserve">Veterinary services</w:t>
      </w:r>
      <w:r>
        <w:t xml:space="preserve"> </w:t>
      </w:r>
      <w:r>
        <w:t xml:space="preserve">0.2</w:t>
      </w:r>
      <w:r>
        <w:t xml:space="preserve"> </w:t>
      </w:r>
      <w:r>
        <w:t xml:space="preserve">77</w:t>
      </w:r>
      <w:r>
        <w:t xml:space="preserve"> </w:t>
      </w:r>
      <w:r>
        <w:t xml:space="preserve">Rental and leasing services</w:t>
      </w:r>
      <w:r>
        <w:t xml:space="preserve"> </w:t>
      </w:r>
      <w:r>
        <w:t xml:space="preserve">0.2</w:t>
      </w:r>
      <w:r>
        <w:t xml:space="preserve"> </w:t>
      </w:r>
      <w:r>
        <w:t xml:space="preserve">78</w:t>
      </w:r>
      <w:r>
        <w:t xml:space="preserve"> </w:t>
      </w:r>
      <w:r>
        <w:t xml:space="preserve">Employment services</w:t>
      </w:r>
      <w:r>
        <w:t xml:space="preserve"> </w:t>
      </w:r>
      <w:r>
        <w:t xml:space="preserve">0.2</w:t>
      </w:r>
      <w:r>
        <w:t xml:space="preserve"> </w:t>
      </w:r>
      <w:r>
        <w:t xml:space="preserve">79</w:t>
      </w:r>
      <w:r>
        <w:t xml:space="preserve"> </w:t>
      </w:r>
      <w:r>
        <w:t xml:space="preserve">Travel agency, tour operator and other reservation services and related services</w:t>
      </w:r>
      <w:r>
        <w:t xml:space="preserve"> </w:t>
      </w:r>
      <w:r>
        <w:t xml:space="preserve">0.2</w:t>
      </w:r>
      <w:r>
        <w:t xml:space="preserve"> </w:t>
      </w:r>
      <w:r>
        <w:t xml:space="preserve">80</w:t>
      </w:r>
      <w:r>
        <w:t xml:space="preserve"> </w:t>
      </w:r>
      <w:r>
        <w:t xml:space="preserve">Security and investigation services</w:t>
      </w:r>
      <w:r>
        <w:t xml:space="preserve"> </w:t>
      </w:r>
      <w:r>
        <w:t xml:space="preserve">0.2</w:t>
      </w:r>
      <w:r>
        <w:t xml:space="preserve"> </w:t>
      </w:r>
      <w:r>
        <w:t xml:space="preserve">81</w:t>
      </w:r>
      <w:r>
        <w:t xml:space="preserve"> </w:t>
      </w:r>
      <w:r>
        <w:t xml:space="preserve">Services to buildings and landscape</w:t>
      </w:r>
      <w:r>
        <w:t xml:space="preserve"> </w:t>
      </w:r>
      <w:r>
        <w:t xml:space="preserve">0.2</w:t>
      </w:r>
      <w:r>
        <w:t xml:space="preserve"> </w:t>
      </w:r>
      <w:r>
        <w:t xml:space="preserve">82</w:t>
      </w:r>
      <w:r>
        <w:t xml:space="preserve"> </w:t>
      </w:r>
      <w:r>
        <w:t xml:space="preserve">Office administrative, office support and other business support services</w:t>
      </w:r>
      <w:r>
        <w:t xml:space="preserve"> </w:t>
      </w:r>
      <w:r>
        <w:t xml:space="preserve">0.2</w:t>
      </w:r>
      <w:r>
        <w:t xml:space="preserve"> </w:t>
      </w:r>
      <w:r>
        <w:t xml:space="preserve">84</w:t>
      </w:r>
      <w:r>
        <w:t xml:space="preserve"> </w:t>
      </w:r>
      <w:r>
        <w:t xml:space="preserve">Public administration and defence services; compulsory social security services</w:t>
      </w:r>
      <w:r>
        <w:t xml:space="preserve"> </w:t>
      </w:r>
      <w:r>
        <w:t xml:space="preserve">0.2</w:t>
      </w:r>
      <w:r>
        <w:t xml:space="preserve"> </w:t>
      </w:r>
      <w:r>
        <w:t xml:space="preserve">85</w:t>
      </w:r>
      <w:r>
        <w:t xml:space="preserve"> </w:t>
      </w:r>
      <w:r>
        <w:t xml:space="preserve">Education services</w:t>
      </w:r>
      <w:r>
        <w:t xml:space="preserve"> </w:t>
      </w:r>
      <w:r>
        <w:t xml:space="preserve">0.2</w:t>
      </w:r>
      <w:r>
        <w:t xml:space="preserve"> </w:t>
      </w:r>
      <w:r>
        <w:t xml:space="preserve">86</w:t>
      </w:r>
      <w:r>
        <w:t xml:space="preserve"> </w:t>
      </w:r>
      <w:r>
        <w:t xml:space="preserve">Human health services</w:t>
      </w:r>
      <w:r>
        <w:t xml:space="preserve"> </w:t>
      </w:r>
      <w:r>
        <w:t xml:space="preserve">0.2</w:t>
      </w:r>
      <w:r>
        <w:t xml:space="preserve"> </w:t>
      </w:r>
      <w:r>
        <w:t xml:space="preserve">87</w:t>
      </w:r>
      <w:r>
        <w:t xml:space="preserve"> </w:t>
      </w:r>
      <w:r>
        <w:t xml:space="preserve">Residential care services</w:t>
      </w:r>
      <w:r>
        <w:t xml:space="preserve"> </w:t>
      </w:r>
      <w:r>
        <w:t xml:space="preserve">0.2</w:t>
      </w:r>
      <w:r>
        <w:t xml:space="preserve"> </w:t>
      </w:r>
      <w:r>
        <w:t xml:space="preserve">88</w:t>
      </w:r>
      <w:r>
        <w:t xml:space="preserve"> </w:t>
      </w:r>
      <w:r>
        <w:t xml:space="preserve">Social work services without accommodation</w:t>
      </w:r>
      <w:r>
        <w:t xml:space="preserve"> </w:t>
      </w:r>
      <w:r>
        <w:t xml:space="preserve">0.2</w:t>
      </w:r>
      <w:r>
        <w:t xml:space="preserve"> </w:t>
      </w:r>
      <w:r>
        <w:t xml:space="preserve">90</w:t>
      </w:r>
      <w:r>
        <w:t xml:space="preserve"> </w:t>
      </w:r>
      <w:r>
        <w:t xml:space="preserve">Creative, arts and entertainment services</w:t>
      </w:r>
      <w:r>
        <w:t xml:space="preserve"> </w:t>
      </w:r>
      <w:r>
        <w:t xml:space="preserve">0.2</w:t>
      </w:r>
      <w:r>
        <w:t xml:space="preserve"> </w:t>
      </w:r>
      <w:r>
        <w:t xml:space="preserve">91</w:t>
      </w:r>
      <w:r>
        <w:t xml:space="preserve"> </w:t>
      </w:r>
      <w:r>
        <w:t xml:space="preserve">Library, archive, museum and other cultural services</w:t>
      </w:r>
      <w:r>
        <w:t xml:space="preserve"> </w:t>
      </w:r>
      <w:r>
        <w:t xml:space="preserve">0.2</w:t>
      </w:r>
      <w:r>
        <w:t xml:space="preserve"> </w:t>
      </w:r>
      <w:r>
        <w:t xml:space="preserve">92</w:t>
      </w:r>
      <w:r>
        <w:t xml:space="preserve"> </w:t>
      </w:r>
      <w:r>
        <w:t xml:space="preserve">Gambling and betting services</w:t>
      </w:r>
      <w:r>
        <w:t xml:space="preserve"> </w:t>
      </w:r>
      <w:r>
        <w:t xml:space="preserve">0.2</w:t>
      </w:r>
      <w:r>
        <w:t xml:space="preserve"> </w:t>
      </w:r>
      <w:r>
        <w:t xml:space="preserve">93</w:t>
      </w:r>
      <w:r>
        <w:t xml:space="preserve"> </w:t>
      </w:r>
      <w:r>
        <w:t xml:space="preserve">Sporting services and amusement and recreation services</w:t>
      </w:r>
      <w:r>
        <w:t xml:space="preserve"> </w:t>
      </w:r>
      <w:r>
        <w:t xml:space="preserve">0.2</w:t>
      </w:r>
      <w:r>
        <w:t xml:space="preserve"> </w:t>
      </w:r>
      <w:r>
        <w:t xml:space="preserve">94</w:t>
      </w:r>
      <w:r>
        <w:t xml:space="preserve"> </w:t>
      </w:r>
      <w:r>
        <w:t xml:space="preserve">Services furnished by membership organisations</w:t>
      </w:r>
      <w:r>
        <w:t xml:space="preserve"> </w:t>
      </w:r>
      <w:r>
        <w:t xml:space="preserve">0.2</w:t>
      </w:r>
      <w:r>
        <w:t xml:space="preserve"> </w:t>
      </w:r>
      <w:r>
        <w:t xml:space="preserve">95</w:t>
      </w:r>
      <w:r>
        <w:t xml:space="preserve"> </w:t>
      </w:r>
      <w:r>
        <w:t xml:space="preserve">Repair services of computers and personal and household goods</w:t>
      </w:r>
      <w:r>
        <w:t xml:space="preserve"> </w:t>
      </w:r>
      <w:r>
        <w:t xml:space="preserve">0.2</w:t>
      </w:r>
      <w:r>
        <w:t xml:space="preserve"> </w:t>
      </w:r>
      <w:r>
        <w:t xml:space="preserve">96</w:t>
      </w:r>
      <w:r>
        <w:t xml:space="preserve"> </w:t>
      </w:r>
      <w:r>
        <w:t xml:space="preserve">Other personal services</w:t>
      </w:r>
      <w:r>
        <w:t xml:space="preserve"> </w:t>
      </w:r>
      <w:r>
        <w:t xml:space="preserve">0.2</w:t>
      </w:r>
      <w:r>
        <w:t xml:space="preserve"> </w:t>
      </w:r>
      <w:r>
        <w:t xml:space="preserve">97</w:t>
      </w:r>
      <w:r>
        <w:t xml:space="preserve"> </w:t>
      </w:r>
      <w:r>
        <w:t xml:space="preserve">Services of households as employers of domestic personnel</w:t>
      </w:r>
      <w:r>
        <w:t xml:space="preserve"> </w:t>
      </w:r>
      <w:r>
        <w:t xml:space="preserve">0.2</w:t>
      </w:r>
      <w:r>
        <w:t xml:space="preserve"> </w:t>
      </w:r>
      <w:r>
        <w:t xml:space="preserve">98</w:t>
      </w:r>
      <w:r>
        <w:t xml:space="preserve"> </w:t>
      </w:r>
      <w:r>
        <w:t xml:space="preserve">Undifferentiated goods and services produced by private households for own use</w:t>
      </w:r>
      <w:r>
        <w:t xml:space="preserve"> </w:t>
      </w:r>
      <w:r>
        <w:t xml:space="preserve">0.2</w:t>
      </w:r>
      <w:r>
        <w:t xml:space="preserve"> </w:t>
      </w:r>
      <w:r>
        <w:t xml:space="preserve">99</w:t>
      </w:r>
      <w:r>
        <w:t xml:space="preserve"> </w:t>
      </w:r>
      <w:r>
        <w:t xml:space="preserve">Services provided by extraterritorial organisations and bodies</w:t>
      </w:r>
      <w:r>
        <w:t xml:space="preserve"> </w:t>
      </w:r>
      <w:r>
        <w:t xml:space="preserve">0.2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In relation to the monetisation of greenhouse gas emissions, a cost of carbon is used38. Figures</w:t>
      </w:r>
      <w:r>
        <w:t xml:space="preserve"> </w:t>
      </w:r>
      <w:r>
        <w:t xml:space="preserve">underpinning the analysis are below, with the central value used (as most consistent with the</w:t>
      </w:r>
      <w:r>
        <w:t xml:space="preserve"> </w:t>
      </w:r>
      <w:r>
        <w:t xml:space="preserve">climate commitments) and the 2030 value used of 100 EUR per tCO2eq. This is clearly an</w:t>
      </w:r>
      <w:r>
        <w:t xml:space="preserve"> </w:t>
      </w:r>
      <w:r>
        <w:t xml:space="preserve">approximation, and no variation is made to reflect the time profile of when emissions will occur.</w:t>
      </w:r>
      <w:r>
        <w:t xml:space="preserve"> </w:t>
      </w:r>
      <w:r>
        <w:t xml:space="preserve">Table 17 Values in current Euros per tCO2eq.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Central</w:t>
      </w:r>
      <w:r>
        <w:t xml:space="preserve"> </w:t>
      </w:r>
      <w:r>
        <w:t xml:space="preserve">High</w:t>
      </w:r>
      <w:r>
        <w:t xml:space="preserve"> </w:t>
      </w:r>
      <w:r>
        <w:t xml:space="preserve">Up to 2030</w:t>
      </w:r>
      <w:r>
        <w:t xml:space="preserve"> </w:t>
      </w:r>
      <w:r>
        <w:t xml:space="preserve">60</w:t>
      </w:r>
      <w:r>
        <w:t xml:space="preserve"> </w:t>
      </w:r>
      <w:r>
        <w:t xml:space="preserve">100</w:t>
      </w:r>
      <w:r>
        <w:t xml:space="preserve"> </w:t>
      </w:r>
      <w:r>
        <w:t xml:space="preserve">189</w:t>
      </w:r>
      <w:r>
        <w:t xml:space="preserve"> </w:t>
      </w:r>
      <w:r>
        <w:t xml:space="preserve">Post 2030</w:t>
      </w:r>
      <w:r>
        <w:t xml:space="preserve"> </w:t>
      </w:r>
      <w:r>
        <w:t xml:space="preserve">156</w:t>
      </w:r>
      <w:r>
        <w:t xml:space="preserve"> </w:t>
      </w:r>
      <w:r>
        <w:t xml:space="preserve">269</w:t>
      </w:r>
      <w:r>
        <w:t xml:space="preserve"> </w:t>
      </w:r>
      <w:r>
        <w:t xml:space="preserve">498</w:t>
      </w:r>
    </w:p>
    <w:p>
      <w:pPr>
        <w:pStyle w:val="BodyText"/>
      </w:pPr>
      <w:r>
        <w:t xml:space="preserve">38 Handbook on the external costs of transport - Publications Office of the EU (europa.eu)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Annex 5: Political Context</w:t>
      </w:r>
      <w:r>
        <w:t xml:space="preserve"> </w:t>
      </w:r>
      <w:r>
        <w:t xml:space="preserve">This initiative builds on several reports adopted by the European Commission as well as various</w:t>
      </w:r>
      <w:r>
        <w:t xml:space="preserve"> </w:t>
      </w:r>
      <w:r>
        <w:t xml:space="preserve">commitments made.</w:t>
      </w:r>
      <w:r>
        <w:br/>
      </w:r>
      <w:r>
        <w:t xml:space="preserve">The European Green Deal39 is the growth strategy to transform the EU into a fair and prosperous</w:t>
      </w:r>
      <w:r>
        <w:t xml:space="preserve"> </w:t>
      </w:r>
      <w:r>
        <w:t xml:space="preserve">society, with a modern, resource-efficient and competitive economy where there are no net emissions</w:t>
      </w:r>
      <w:r>
        <w:t xml:space="preserve"> </w:t>
      </w:r>
      <w:r>
        <w:t xml:space="preserve">of greenhouse gases in 2050 and where economic growth is decoupled from resource use. It has set</w:t>
      </w:r>
      <w:r>
        <w:t xml:space="preserve"> </w:t>
      </w:r>
      <w:r>
        <w:t xml:space="preserve">the ambitious objective of ensuring that the EU becomes the first climate neutral continent by 2050.</w:t>
      </w:r>
      <w:r>
        <w:t xml:space="preserve"> </w:t>
      </w:r>
      <w:r>
        <w:t xml:space="preserve">To achieve this, it confirms that the full mobilisation of industry and citizens will be required. As</w:t>
      </w:r>
      <w:r>
        <w:t xml:space="preserve"> </w:t>
      </w:r>
      <w:r>
        <w:t xml:space="preserve">things stand, production processes remain too ‘linear’: they are dependent on a throughput of new</w:t>
      </w:r>
      <w:r>
        <w:t xml:space="preserve"> </w:t>
      </w:r>
      <w:r>
        <w:t xml:space="preserve">materials extracted, traded and processed into goods, and finally disposed of as waste or emissions,</w:t>
      </w:r>
      <w:r>
        <w:t xml:space="preserve"> </w:t>
      </w:r>
      <w:r>
        <w:t xml:space="preserve">with only 12% of the materials used coming from recycling. Since the publication of the European</w:t>
      </w:r>
      <w:r>
        <w:t xml:space="preserve"> </w:t>
      </w:r>
      <w:r>
        <w:t xml:space="preserve">Green Deal, the European Commission has acted to enshrine the EU’s climate goals in law, including</w:t>
      </w:r>
      <w:r>
        <w:t xml:space="preserve"> </w:t>
      </w:r>
      <w:r>
        <w:t xml:space="preserve">via a legislative proposal40 for the first European Climate Law – which includes a 2030 emissions</w:t>
      </w:r>
      <w:r>
        <w:t xml:space="preserve"> </w:t>
      </w:r>
      <w:r>
        <w:t xml:space="preserve">reduction target of at least 55% as a stepping stone to the 2050 climate neutrality goal – as well as a</w:t>
      </w:r>
      <w:r>
        <w:t xml:space="preserve"> </w:t>
      </w:r>
      <w:r>
        <w:t xml:space="preserve">series of the legislative proposals adopted in July 2021 to implement this new target (‘Fit for 55’</w:t>
      </w:r>
      <w:r>
        <w:t xml:space="preserve"> </w:t>
      </w:r>
      <w:r>
        <w:t xml:space="preserve">package)41. As set out in the Circular Economy Action Plan (see below), scaling up the circular</w:t>
      </w:r>
      <w:r>
        <w:t xml:space="preserve"> </w:t>
      </w:r>
      <w:r>
        <w:t xml:space="preserve">economy from front-runners to mainstream economic players will make a decisive contribution to</w:t>
      </w:r>
      <w:r>
        <w:t xml:space="preserve"> </w:t>
      </w:r>
      <w:r>
        <w:t xml:space="preserve">achieving these goals. This initiative should also be seen in this light.</w:t>
      </w:r>
      <w:r>
        <w:t xml:space="preserve"> </w:t>
      </w:r>
      <w:r>
        <w:t xml:space="preserve">The European Green Deal has also set energy efficiency as a priority for the decarbonisation of the</w:t>
      </w:r>
      <w:r>
        <w:t xml:space="preserve"> </w:t>
      </w:r>
      <w:r>
        <w:t xml:space="preserve">energy sector and for reaching the climate objectives in 2030 and 205042. This involves further</w:t>
      </w:r>
      <w:r>
        <w:t xml:space="preserve"> </w:t>
      </w:r>
      <w:r>
        <w:t xml:space="preserve">addressing energy use and energy efficiency of energy-related products as ecodesign is currently</w:t>
      </w:r>
      <w:r>
        <w:t xml:space="preserve"> </w:t>
      </w:r>
      <w:r>
        <w:t xml:space="preserve">doing, but also increasingly looking at the embedded energy (or ‘grey energy’), of products in</w:t>
      </w:r>
      <w:r>
        <w:t xml:space="preserve"> </w:t>
      </w:r>
      <w:r>
        <w:t xml:space="preserve">general, i.e. the energy that has been used in the previous phases of their lifecycle.</w:t>
      </w:r>
      <w:r>
        <w:br/>
      </w:r>
      <w:r>
        <w:t xml:space="preserve">The European Green Deal also announced the new industrial strategy for Europe and the Circular</w:t>
      </w:r>
      <w:r>
        <w:t xml:space="preserve"> </w:t>
      </w:r>
      <w:r>
        <w:t xml:space="preserve">Economy Action Plan, published alongside one another in March 2020.</w:t>
      </w:r>
      <w:r>
        <w:br/>
      </w:r>
      <w:r>
        <w:t xml:space="preserve">The European Commission’s 2020 industrial strategy for Europe43 sets out the EU’s overarching</w:t>
      </w:r>
      <w:r>
        <w:t xml:space="preserve"> </w:t>
      </w:r>
      <w:r>
        <w:t xml:space="preserve">ambition to foster a ‘twin transition’ to climate neutrality and digital leadership. It echoes the</w:t>
      </w:r>
      <w:r>
        <w:t xml:space="preserve"> </w:t>
      </w:r>
      <w:r>
        <w:t xml:space="preserve">European Green Deal in pointing to the leading role that Europe’s industry must play in this, by</w:t>
      </w:r>
      <w:r>
        <w:t xml:space="preserve"> </w:t>
      </w:r>
      <w:r>
        <w:t xml:space="preserve">reducing its carbon and material footprint and embedding circularity across the economy, and</w:t>
      </w:r>
      <w:r>
        <w:t xml:space="preserve"> </w:t>
      </w:r>
      <w:r>
        <w:t xml:space="preserve">underlines the need to move away from traditional models, and revolutionize the way we design,</w:t>
      </w:r>
      <w:r>
        <w:t xml:space="preserve"> </w:t>
      </w:r>
      <w:r>
        <w:t xml:space="preserve">make, use and dispose of products. In May 2021, in response to the COVID-19 crisis, the European</w:t>
      </w:r>
      <w:r>
        <w:t xml:space="preserve"> </w:t>
      </w:r>
      <w:r>
        <w:t xml:space="preserve">Commission published an update to the Industrial Strategy44, which reinforces the main messages</w:t>
      </w:r>
      <w:r>
        <w:t xml:space="preserve"> </w:t>
      </w:r>
      <w:r>
        <w:t xml:space="preserve">of the 2020 Industrial Strategy by focusing on the ‘green transition’ as one of the central elements</w:t>
      </w:r>
      <w:r>
        <w:t xml:space="preserve"> </w:t>
      </w:r>
      <w:r>
        <w:t xml:space="preserve">through which to monitor and examine each of the 14 industrial ecosystems it identifies, and by</w:t>
      </w:r>
      <w:r>
        <w:br/>
      </w:r>
      <w:r>
        <w:t xml:space="preserve">underlining the importance of making available low-carbon and sustainable products and technologies</w:t>
      </w:r>
      <w:r>
        <w:t xml:space="preserve"> </w:t>
      </w:r>
      <w:r>
        <w:t xml:space="preserve">in order to support ecosystems’ decarbonisation pathways.</w:t>
      </w:r>
    </w:p>
    <w:p>
      <w:pPr>
        <w:pStyle w:val="BodyText"/>
      </w:pPr>
      <w:r>
        <w:t xml:space="preserve">39 COM(2019) 640 final</w:t>
      </w:r>
      <w:r>
        <w:t xml:space="preserve"> </w:t>
      </w:r>
      <w:r>
        <w:t xml:space="preserve">40 Error! Hyperlink reference not valid. REGULATION OF THE EUROPEAN PARLIAMENT AND OF THE COUNCIL establishing</w:t>
      </w:r>
      <w:r>
        <w:t xml:space="preserve"> </w:t>
      </w:r>
      <w:r>
        <w:t xml:space="preserve">the framework for achieving climate neutrality and amending Regulations (EC) No 401/2009 and (EU) 2018/1999 (‘European Climate</w:t>
      </w:r>
      <w:r>
        <w:t xml:space="preserve"> </w:t>
      </w:r>
      <w:r>
        <w:t xml:space="preserve">Law’)</w:t>
      </w:r>
      <w:r>
        <w:t xml:space="preserve"> </w:t>
      </w:r>
      <w:r>
        <w:t xml:space="preserve">41 COM(2021) 550 final</w:t>
      </w:r>
      <w:r>
        <w:t xml:space="preserve"> </w:t>
      </w:r>
      <w:r>
        <w:t xml:space="preserve">42 The European Green Deal, COM(2019) 640 final</w:t>
      </w:r>
      <w:r>
        <w:br/>
      </w:r>
      <w:r>
        <w:t xml:space="preserve">43 COM(2020) 102 final</w:t>
      </w:r>
      <w:r>
        <w:t xml:space="preserve"> </w:t>
      </w:r>
      <w:r>
        <w:t xml:space="preserve">44 COM(2021) 350 final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The Circular Economy Action Plan45 (CEAP) aims, amongst other aspects, at stimulating the</w:t>
      </w:r>
      <w:r>
        <w:t xml:space="preserve"> </w:t>
      </w:r>
      <w:r>
        <w:t xml:space="preserve">development of lead markets for climate neutral and sustainable products, in the EU and beyond. To</w:t>
      </w:r>
      <w:r>
        <w:t xml:space="preserve"> </w:t>
      </w:r>
      <w:r>
        <w:t xml:space="preserve">achieve this, it establishes a ‘sustainable products’ policy framework’, including measures across</w:t>
      </w:r>
      <w:r>
        <w:t xml:space="preserve"> </w:t>
      </w:r>
      <w:r>
        <w:t xml:space="preserve">three broad areas: fostering sustainable product design; empowering consumers and public buyers;</w:t>
      </w:r>
      <w:r>
        <w:t xml:space="preserve"> </w:t>
      </w:r>
      <w:r>
        <w:t xml:space="preserve">and promoting circularity in production processes.</w:t>
      </w:r>
      <w:r>
        <w:br/>
      </w:r>
      <w:r>
        <w:t xml:space="preserve">While the three areas of the sustainable products policy framework are synergetic with each other, the</w:t>
      </w:r>
      <w:r>
        <w:t xml:space="preserve"> </w:t>
      </w:r>
      <w:r>
        <w:t xml:space="preserve">current impact assessment focuses primarily on the measures foreseen under the first (‘sustainable</w:t>
      </w:r>
      <w:r>
        <w:t xml:space="preserve"> </w:t>
      </w:r>
      <w:r>
        <w:t xml:space="preserve">product design’), and in particular on the sustainable product policy legislative initiative announced</w:t>
      </w:r>
      <w:r>
        <w:t xml:space="preserve"> </w:t>
      </w:r>
      <w:r>
        <w:t xml:space="preserve">by the CEAP in this context. As clarified in the text, this legislative initiative will aim to make</w:t>
      </w:r>
      <w:r>
        <w:t xml:space="preserve"> </w:t>
      </w:r>
      <w:r>
        <w:t xml:space="preserve">products fit for a climate-neutral, resource-efficient and circular economy, reduce waste and ensure</w:t>
      </w:r>
      <w:r>
        <w:t xml:space="preserve"> </w:t>
      </w:r>
      <w:r>
        <w:t xml:space="preserve">that the performance of front-runners in sustainability progressively becomes the norm. As also</w:t>
      </w:r>
      <w:r>
        <w:t xml:space="preserve"> </w:t>
      </w:r>
      <w:r>
        <w:t xml:space="preserve">clarified, the core of this legislative initiative should be a widening of the Ecodesign Directive</w:t>
      </w:r>
      <w:r>
        <w:t xml:space="preserve"> </w:t>
      </w:r>
      <w:r>
        <w:t xml:space="preserve">beyond energy-related products, in order to make it applicable to the broadest possible range of</w:t>
      </w:r>
      <w:r>
        <w:t xml:space="preserve"> </w:t>
      </w:r>
      <w:r>
        <w:t xml:space="preserve">products and make it deliver on circularity46.</w:t>
      </w:r>
      <w:r>
        <w:t xml:space="preserve"> </w:t>
      </w:r>
      <w:r>
        <w:t xml:space="preserve">Either as part of this legislative initiative or, where appropriate, through complementary instruments,</w:t>
      </w:r>
      <w:r>
        <w:t xml:space="preserve"> </w:t>
      </w:r>
      <w:r>
        <w:t xml:space="preserve">the CEAP commits the European Commission to setting rules on:</w:t>
      </w:r>
      <w:r>
        <w:br/>
      </w:r>
      <w:r>
        <w:t xml:space="preserve">– improving product durability, reusability, upgradability and reparability, addressing the</w:t>
      </w:r>
      <w:r>
        <w:t xml:space="preserve"> </w:t>
      </w:r>
      <w:r>
        <w:t xml:space="preserve">presence of hazardous chemicals in products, and increasing their energy and resource</w:t>
      </w:r>
      <w:r>
        <w:t xml:space="preserve"> </w:t>
      </w:r>
      <w:r>
        <w:t xml:space="preserve">efficiency;</w:t>
      </w:r>
      <w:r>
        <w:br/>
      </w:r>
      <w:r>
        <w:t xml:space="preserve">– increasing recycled content in products, while ensuring their performance and safety;</w:t>
      </w:r>
      <w:r>
        <w:br/>
      </w:r>
      <w:r>
        <w:t xml:space="preserve">– enabling remanufacturing and high-quality recycling;</w:t>
      </w:r>
      <w:r>
        <w:br/>
      </w:r>
      <w:r>
        <w:t xml:space="preserve">– reducing carbon and environmental footprints;</w:t>
      </w:r>
      <w:r>
        <w:br/>
      </w:r>
      <w:r>
        <w:t xml:space="preserve">– restricting single-use and countering premature obsolescence;</w:t>
      </w:r>
      <w:r>
        <w:br/>
      </w:r>
      <w:r>
        <w:t xml:space="preserve">– introducing a ban on the destruction of unsold durable goods;</w:t>
      </w:r>
      <w:r>
        <w:br/>
      </w:r>
      <w:r>
        <w:t xml:space="preserve">– incentivising product-as-a-service or other models where producers keep the ownership of</w:t>
      </w:r>
      <w:r>
        <w:t xml:space="preserve"> </w:t>
      </w:r>
      <w:r>
        <w:t xml:space="preserve">the product or the responsibility for its performance throughout its lifecycle;</w:t>
      </w:r>
      <w:r>
        <w:br/>
      </w:r>
      <w:r>
        <w:t xml:space="preserve">– mobilising the potential of digitalisation of product information, including solutions such as</w:t>
      </w:r>
      <w:r>
        <w:t xml:space="preserve"> </w:t>
      </w:r>
      <w:r>
        <w:t xml:space="preserve">digital passports, tagging and watermarks;</w:t>
      </w:r>
      <w:r>
        <w:br/>
      </w:r>
      <w:r>
        <w:t xml:space="preserve">– rewarding products based on their different sustainability performance, including by linking</w:t>
      </w:r>
      <w:r>
        <w:t xml:space="preserve"> </w:t>
      </w:r>
      <w:r>
        <w:t xml:space="preserve">high performance levels to incentives.</w:t>
      </w:r>
      <w:r>
        <w:t xml:space="preserve"> </w:t>
      </w:r>
      <w:r>
        <w:t xml:space="preserve">The policy options set out in the current impact assessment reflect various alternatives for fulfilling</w:t>
      </w:r>
      <w:r>
        <w:t xml:space="preserve"> </w:t>
      </w:r>
      <w:r>
        <w:t xml:space="preserve">the above commitments, and in so doing respond to the general objective of reducing the negative</w:t>
      </w:r>
      <w:r>
        <w:t xml:space="preserve"> </w:t>
      </w:r>
      <w:r>
        <w:t xml:space="preserve">life-cycle environmental and social impacts of products and improving the functioning of the internal</w:t>
      </w:r>
      <w:r>
        <w:t xml:space="preserve"> </w:t>
      </w:r>
      <w:r>
        <w:t xml:space="preserve">market.</w:t>
      </w:r>
    </w:p>
    <w:p>
      <w:pPr>
        <w:pStyle w:val="BodyText"/>
      </w:pPr>
      <w:r>
        <w:t xml:space="preserve">45 COM(2020) 98 final</w:t>
      </w:r>
      <w:r>
        <w:br/>
      </w:r>
      <w:r>
        <w:t xml:space="preserve">46 It should also be noted that the new EU Strategy on Adaptation to Climate Change calls for improving water efficiency and reuse by</w:t>
      </w:r>
      <w:r>
        <w:t xml:space="preserve"> </w:t>
      </w:r>
      <w:r>
        <w:t xml:space="preserve">raising the requirements for products subject to ecodesign and energy labelling.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This initiative also reflects key ambitions of the proposal for the 8th Environmental Action Plan</w:t>
      </w:r>
      <w:r>
        <w:t xml:space="preserve"> </w:t>
      </w:r>
      <w:r>
        <w:t xml:space="preserve">(EAP) adopted by the European Commission in October 202047. This programme is intended to guide</w:t>
      </w:r>
      <w:r>
        <w:t xml:space="preserve"> </w:t>
      </w:r>
      <w:r>
        <w:t xml:space="preserve">European environmental policy until 2030. It reiterates the commitments made under the 7th EAP48</w:t>
      </w:r>
      <w:r>
        <w:t xml:space="preserve"> </w:t>
      </w:r>
      <w:r>
        <w:t xml:space="preserve">(which included a commitment to turn the Union into a resource-efficient, green, and competitive</w:t>
      </w:r>
      <w:r>
        <w:t xml:space="preserve"> </w:t>
      </w:r>
      <w:r>
        <w:t xml:space="preserve">low-carbon economy) and goes further, identifying a number of key priorities for the EU, including</w:t>
      </w:r>
      <w:r>
        <w:t xml:space="preserve"> </w:t>
      </w:r>
      <w:r>
        <w:t xml:space="preserve">‘advancing towards a regenerative growth model, decoupling economic growth from resource</w:t>
      </w:r>
      <w:r>
        <w:t xml:space="preserve"> </w:t>
      </w:r>
      <w:r>
        <w:t xml:space="preserve">use and environmental degradation, and accelerating the transition to a circular economy’.</w:t>
      </w:r>
      <w:r>
        <w:br/>
      </w:r>
      <w:r>
        <w:t xml:space="preserve">Before the publication of some of the above-mentioned documents, reflection within the European</w:t>
      </w:r>
      <w:r>
        <w:t xml:space="preserve"> </w:t>
      </w:r>
      <w:r>
        <w:t xml:space="preserve">Commission on enhancing product sustainability had begun. The 2019 European Commission Staff</w:t>
      </w:r>
      <w:r>
        <w:t xml:space="preserve"> </w:t>
      </w:r>
      <w:r>
        <w:t xml:space="preserve">Working Document ‘Sustainable Products in a Circular Economy - Towards an EU Product</w:t>
      </w:r>
      <w:r>
        <w:t xml:space="preserve"> </w:t>
      </w:r>
      <w:r>
        <w:t xml:space="preserve">Policy Framework contributing to the Circular Economy’49, found that no overarching, integrated</w:t>
      </w:r>
      <w:r>
        <w:t xml:space="preserve"> </w:t>
      </w:r>
      <w:r>
        <w:t xml:space="preserve">EU policy instrument exists that covers the sustainable production and consumption of all products</w:t>
      </w:r>
      <w:r>
        <w:t xml:space="preserve"> </w:t>
      </w:r>
      <w:r>
        <w:t xml:space="preserve">and/or the availability and reliability of information on these products to consumers. Instead there is a</w:t>
      </w:r>
      <w:r>
        <w:t xml:space="preserve"> </w:t>
      </w:r>
      <w:r>
        <w:t xml:space="preserve">patchwork of tools that, although capable of addressing certain aspects related to product circularity,</w:t>
      </w:r>
      <w:r>
        <w:t xml:space="preserve"> </w:t>
      </w:r>
      <w:r>
        <w:t xml:space="preserve">nevertheless offers space for additional work to be done. The document noted that in certain highly</w:t>
      </w:r>
      <w:r>
        <w:t xml:space="preserve"> </w:t>
      </w:r>
      <w:r>
        <w:t xml:space="preserve">relevant sectors (such as textiles and furniture), no tools to systematically target circularity were in</w:t>
      </w:r>
      <w:r>
        <w:t xml:space="preserve"> </w:t>
      </w:r>
      <w:r>
        <w:t xml:space="preserve">place, and that the success of Ecodesign polices in stimulating circularity for energy-related products</w:t>
      </w:r>
      <w:r>
        <w:t xml:space="preserve"> </w:t>
      </w:r>
      <w:r>
        <w:t xml:space="preserve">has yet to be applied in other relevant sectors.</w:t>
      </w:r>
      <w:r>
        <w:t xml:space="preserve"> </w:t>
      </w:r>
      <w:r>
        <w:t xml:space="preserve">In addition to the European Commission’s work, both the Council and European Parliament have</w:t>
      </w:r>
      <w:r>
        <w:t xml:space="preserve"> </w:t>
      </w:r>
      <w:r>
        <w:t xml:space="preserve">called for action on policies that support the transition to a circular economy and ensure products</w:t>
      </w:r>
      <w:r>
        <w:t xml:space="preserve"> </w:t>
      </w:r>
      <w:r>
        <w:t xml:space="preserve">placed in the EU market are sustainable (see separate section below).</w:t>
      </w:r>
      <w:r>
        <w:br/>
      </w:r>
      <w:r>
        <w:t xml:space="preserve">The European Green Deal also calls for the EU to better monitor, report, prevent and remedy air,</w:t>
      </w:r>
      <w:r>
        <w:t xml:space="preserve"> </w:t>
      </w:r>
      <w:r>
        <w:t xml:space="preserve">water, soil and consumer products pollution. This is translated by the EU Action Plan “Towards</w:t>
      </w:r>
      <w:r>
        <w:t xml:space="preserve"> </w:t>
      </w:r>
      <w:r>
        <w:t xml:space="preserve">zero pollution for air, water and soil”50 and the Chemicals Strategy for Sustainability51 call for</w:t>
      </w:r>
      <w:r>
        <w:t xml:space="preserve"> </w:t>
      </w:r>
      <w:r>
        <w:t xml:space="preserve">embracing the zero pollution goals in production and consumption which means that chemicals,</w:t>
      </w:r>
      <w:r>
        <w:t xml:space="preserve"> </w:t>
      </w:r>
      <w:r>
        <w:t xml:space="preserve">materials and products have to be as safe and sustainable as possible by design and during their life</w:t>
      </w:r>
      <w:r>
        <w:t xml:space="preserve"> </w:t>
      </w:r>
      <w:r>
        <w:t xml:space="preserve">cycle, leading to non-toxic material cycles. The Sustainable Product Initiative will play a crucial role</w:t>
      </w:r>
      <w:r>
        <w:t xml:space="preserve"> </w:t>
      </w:r>
      <w:r>
        <w:t xml:space="preserve">in delivering this ambition. In particular, it will facilitate making zero pollution choices which is one</w:t>
      </w:r>
      <w:r>
        <w:t xml:space="preserve"> </w:t>
      </w:r>
      <w:r>
        <w:t xml:space="preserve">of the flagship initiatives of the Action Plan. “From 2022 onwards, the Commission will encourage</w:t>
      </w:r>
      <w:r>
        <w:t xml:space="preserve"> </w:t>
      </w:r>
      <w:r>
        <w:t xml:space="preserve">public and private sector operators to make ‘zero pollution pledges’ to promote best available, ‘near-</w:t>
      </w:r>
      <w:r>
        <w:t xml:space="preserve"> </w:t>
      </w:r>
      <w:r>
        <w:t xml:space="preserve">zero waste’ options, and in general products and services proven to be less polluting over their whole</w:t>
      </w:r>
      <w:r>
        <w:t xml:space="preserve"> </w:t>
      </w:r>
      <w:r>
        <w:t xml:space="preserve">life cycle, with a focus on EU Ecolabel products and services, including tourist accommodations and</w:t>
      </w:r>
      <w:r>
        <w:t xml:space="preserve"> </w:t>
      </w:r>
      <w:r>
        <w:t xml:space="preserve">less toxic chemicals and materials. This will provide people with more offers and information on</w:t>
      </w:r>
      <w:r>
        <w:t xml:space="preserve"> </w:t>
      </w:r>
      <w:r>
        <w:t xml:space="preserve">cleaner options.” Moreover, it will help reduce the EU global pollution footprint and benefit third-</w:t>
      </w:r>
      <w:r>
        <w:t xml:space="preserve"> </w:t>
      </w:r>
      <w:r>
        <w:t xml:space="preserve">country citizens’ health and environment “by promoting global zero pollution in all relevant</w:t>
      </w:r>
      <w:r>
        <w:t xml:space="preserve"> </w:t>
      </w:r>
      <w:r>
        <w:t xml:space="preserve">international fora and work with the EU Member States and stakeholders to significantly reduce the</w:t>
      </w:r>
      <w:r>
        <w:t xml:space="preserve"> </w:t>
      </w:r>
      <w:r>
        <w:t xml:space="preserve">EU’s external pollution footprint” and “by proposing, in line with EU international commitments, to</w:t>
      </w:r>
      <w:r>
        <w:t xml:space="preserve"> </w:t>
      </w:r>
      <w:r>
        <w:t xml:space="preserve">restrict the export of certain products which are no longer allowed in the EU market, and wastes that</w:t>
      </w:r>
      <w:r>
        <w:t xml:space="preserve"> </w:t>
      </w:r>
      <w:r>
        <w:t xml:space="preserve">have harmful environmental impacts in third countries”.</w:t>
      </w:r>
      <w:r>
        <w:br/>
      </w:r>
      <w:r>
        <w:t xml:space="preserve">The Chemicals Strategy for Sustainability calls for minimisation of the presence of substances of</w:t>
      </w:r>
      <w:r>
        <w:t xml:space="preserve"> </w:t>
      </w:r>
      <w:r>
        <w:t xml:space="preserve">concern in products by introducing requirements as part of this Sustainable Product Policy Initiative,</w:t>
      </w:r>
      <w:r>
        <w:t xml:space="preserve"> </w:t>
      </w:r>
      <w:r>
        <w:t xml:space="preserve">and to ensure availability of information on chemical content and safe use, by introducing information</w:t>
      </w:r>
    </w:p>
    <w:p>
      <w:pPr>
        <w:pStyle w:val="BodyText"/>
      </w:pPr>
      <w:r>
        <w:t xml:space="preserve">47 The 8th EAP is expected to be adopted in 2021, https://ec.europa.eu/environment/strategy/environment-action-programme-2030_en</w:t>
      </w:r>
      <w:r>
        <w:t xml:space="preserve"> </w:t>
      </w:r>
      <w:r>
        <w:t xml:space="preserve">48 https://ec.europa.eu/environment/action-</w:t>
      </w:r>
      <w:r>
        <w:t xml:space="preserve"> </w:t>
      </w:r>
      <w:r>
        <w:t xml:space="preserve">programme/#:~:text=The%207th%20Environment%20Action%20Programme%20%28EAP%29%20will%20be,we%20live%20well%2</w:t>
      </w:r>
      <w:r>
        <w:t xml:space="preserve"> </w:t>
      </w:r>
      <w:r>
        <w:t xml:space="preserve">C%20within%20the%20planet%E2%80%99s%20ecological%20limits.</w:t>
      </w:r>
      <w:r>
        <w:br/>
      </w:r>
      <w:r>
        <w:t xml:space="preserve">49 SWD(2019) 92 final</w:t>
      </w:r>
      <w:r>
        <w:t xml:space="preserve"> </w:t>
      </w:r>
      <w:r>
        <w:t xml:space="preserve">50 COM(2021) 400 final</w:t>
      </w:r>
      <w:r>
        <w:t xml:space="preserve"> </w:t>
      </w:r>
      <w:r>
        <w:t xml:space="preserve">51 COM(2021) 667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requirements and tracking the presence of substances of concern through the life cycle of materials</w:t>
      </w:r>
      <w:r>
        <w:t xml:space="preserve"> </w:t>
      </w:r>
      <w:r>
        <w:t xml:space="preserve">and products. This SPI will be crucial to deliver on this commitment.</w:t>
      </w:r>
      <w:r>
        <w:t xml:space="preserve"> </w:t>
      </w:r>
      <w:r>
        <w:t xml:space="preserve">This ties in with wider ambitions at international level, where the EU has also committed to</w:t>
      </w:r>
      <w:r>
        <w:t xml:space="preserve"> </w:t>
      </w:r>
      <w:r>
        <w:t xml:space="preserve">implementation of the UN 2030 Agenda for Sustainable Development, including its 17 Sustainable</w:t>
      </w:r>
      <w:r>
        <w:t xml:space="preserve"> </w:t>
      </w:r>
      <w:r>
        <w:t xml:space="preserve">Development Goals (SDGs). A 2021 report52 found that the EU has recently achieved moderate</w:t>
      </w:r>
      <w:r>
        <w:t xml:space="preserve"> </w:t>
      </w:r>
      <w:r>
        <w:t xml:space="preserve">progress towards SDG 12, ‘Ensure sustainable consumption and production patterns’ (even if the</w:t>
      </w:r>
      <w:r>
        <w:t xml:space="preserve"> </w:t>
      </w:r>
      <w:r>
        <w:t xml:space="preserve">trends do not yet reflect the impacts of the COVID-19 pandemic and have shown a mixed picture in</w:t>
      </w:r>
      <w:r>
        <w:t xml:space="preserve"> </w:t>
      </w:r>
      <w:r>
        <w:t xml:space="preserve">the period up to 2019). On the positive side, there has been a slight decrease in consumption of toxic</w:t>
      </w:r>
      <w:r>
        <w:t xml:space="preserve"> </w:t>
      </w:r>
      <w:r>
        <w:t xml:space="preserve">chemicals since 2014; the gross value added of the environmental goods and services sector (EGSS)</w:t>
      </w:r>
      <w:r>
        <w:t xml:space="preserve"> </w:t>
      </w:r>
      <w:r>
        <w:t xml:space="preserve">has risen considerably; and some decoupling of environmental impacts from economic growth has</w:t>
      </w:r>
      <w:r>
        <w:t xml:space="preserve"> </w:t>
      </w:r>
      <w:r>
        <w:t xml:space="preserve">taken place (see also Annex 7). However, absolute decoupling has not been achieved for energy or</w:t>
      </w:r>
      <w:r>
        <w:t xml:space="preserve"> </w:t>
      </w:r>
      <w:r>
        <w:t xml:space="preserve">material use; waste generation has been increasing; and average CO2 emissions from new cars are not</w:t>
      </w:r>
      <w:r>
        <w:t xml:space="preserve"> </w:t>
      </w:r>
      <w:r>
        <w:t xml:space="preserve">falling fast enough to meet targets – all suggesting much work remains to be done.</w:t>
      </w:r>
      <w:r>
        <w:br/>
      </w:r>
      <w:r>
        <w:t xml:space="preserve">The SPI has the potential to contribute to the achievement of the following SDG targets:</w:t>
      </w:r>
      <w:r>
        <w:t xml:space="preserve"> </w:t>
      </w:r>
      <w:r>
        <w:t xml:space="preserve">– 12.4: By 2020, achieve the environmentally sound management of chemicals and all wastes</w:t>
      </w:r>
      <w:r>
        <w:t xml:space="preserve"> </w:t>
      </w:r>
      <w:r>
        <w:t xml:space="preserve">throughout their life cycle, in accordance with agreed international frameworks, and</w:t>
      </w:r>
      <w:r>
        <w:t xml:space="preserve"> </w:t>
      </w:r>
      <w:r>
        <w:t xml:space="preserve">significantly reduce their release to air, water and soil in order to minimize their adverse</w:t>
      </w:r>
      <w:r>
        <w:t xml:space="preserve"> </w:t>
      </w:r>
      <w:r>
        <w:t xml:space="preserve">impacts on human health and the environment;</w:t>
      </w:r>
      <w:r>
        <w:t xml:space="preserve"> </w:t>
      </w:r>
      <w:r>
        <w:t xml:space="preserve">– 12.5: By 2030, substantially reduce waste generation through prevention, reduction, recycling</w:t>
      </w:r>
      <w:r>
        <w:t xml:space="preserve"> </w:t>
      </w:r>
      <w:r>
        <w:t xml:space="preserve">and reuse;</w:t>
      </w:r>
      <w:r>
        <w:t xml:space="preserve"> </w:t>
      </w:r>
      <w:r>
        <w:t xml:space="preserve">– 12.6: Encourage companies, especially large and transnational companies, to adopt</w:t>
      </w:r>
      <w:r>
        <w:t xml:space="preserve"> </w:t>
      </w:r>
      <w:r>
        <w:t xml:space="preserve">sustainable practices and to integrate sustainability information into their reporting cycle;</w:t>
      </w:r>
      <w:r>
        <w:t xml:space="preserve"> </w:t>
      </w:r>
      <w:r>
        <w:t xml:space="preserve">– 12.7: Promote public procurement practices that are sustainable, in accordance with national</w:t>
      </w:r>
      <w:r>
        <w:t xml:space="preserve"> </w:t>
      </w:r>
      <w:r>
        <w:t xml:space="preserve">policies and priorities;</w:t>
      </w:r>
      <w:r>
        <w:t xml:space="preserve"> </w:t>
      </w:r>
      <w:r>
        <w:t xml:space="preserve">– 12.8: By 2030, ensure that people everywhere have the relevant information and awareness</w:t>
      </w:r>
      <w:r>
        <w:t xml:space="preserve"> </w:t>
      </w:r>
      <w:r>
        <w:t xml:space="preserve">for sustainable development and lifestyles in harmony with nature.</w:t>
      </w:r>
      <w:r>
        <w:t xml:space="preserve"> </w:t>
      </w:r>
      <w:r>
        <w:t xml:space="preserve">Finally, it should be noted that the EU is Party to the Aarhus Convention53. This Convention, together</w:t>
      </w:r>
      <w:r>
        <w:t xml:space="preserve"> </w:t>
      </w:r>
      <w:r>
        <w:t xml:space="preserve">with its Protocol on Pollutant Release and Transfer Registers, is legally binding on its Parties and</w:t>
      </w:r>
      <w:r>
        <w:t xml:space="preserve"> </w:t>
      </w:r>
      <w:r>
        <w:t xml:space="preserve">aims to protect every person’s right to live in an environment adequate to his or her health and well-</w:t>
      </w:r>
      <w:r>
        <w:t xml:space="preserve"> </w:t>
      </w:r>
      <w:r>
        <w:t xml:space="preserve">being. Amongst its provisions, it imposes on Parties specific obligations to ensure access to</w:t>
      </w:r>
      <w:r>
        <w:t xml:space="preserve"> </w:t>
      </w:r>
      <w:r>
        <w:t xml:space="preserve">environmental information. In particular its Article 5 (paragraphs 6, 8 and 9) makes explicit the</w:t>
      </w:r>
      <w:r>
        <w:t xml:space="preserve"> </w:t>
      </w:r>
      <w:r>
        <w:t xml:space="preserve">obligation for Parties to encourage operators to inform the public regularly of the environmental</w:t>
      </w:r>
      <w:r>
        <w:t xml:space="preserve"> </w:t>
      </w:r>
      <w:r>
        <w:t xml:space="preserve">impact of their activities and products, to develop mechanisms to ensure sufficient product</w:t>
      </w:r>
      <w:r>
        <w:t xml:space="preserve"> </w:t>
      </w:r>
      <w:r>
        <w:t xml:space="preserve">information is made available to the public in a manner which enables informed environmental</w:t>
      </w:r>
      <w:r>
        <w:t xml:space="preserve"> </w:t>
      </w:r>
      <w:r>
        <w:t xml:space="preserve">choices, and to take steps to progressively establish systems of pollution inventories/registers –</w:t>
      </w:r>
      <w:r>
        <w:t xml:space="preserve"> </w:t>
      </w:r>
      <w:r>
        <w:t xml:space="preserve">including information on e.g. water, energy and resource use – in a structured, computerized and</w:t>
      </w:r>
      <w:r>
        <w:t xml:space="preserve"> </w:t>
      </w:r>
      <w:r>
        <w:t xml:space="preserve">publicly accessible database compiled through standardized reporting.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Monitoring</w:t>
      </w:r>
      <w:r>
        <w:t xml:space="preserve"> </w:t>
      </w:r>
      <w:r>
        <w:t xml:space="preserve">report</w:t>
      </w:r>
      <w:r>
        <w:t xml:space="preserve"> </w:t>
      </w:r>
      <w:r>
        <w:t xml:space="preserve">on</w:t>
      </w:r>
      <w:r>
        <w:t xml:space="preserve"> </w:t>
      </w:r>
      <w:r>
        <w:t xml:space="preserve">progress</w:t>
      </w:r>
      <w:r>
        <w:t xml:space="preserve"> </w:t>
      </w:r>
      <w:r>
        <w:t xml:space="preserve">towards</w:t>
      </w:r>
      <w:r>
        <w:t xml:space="preserve"> </w:t>
      </w:r>
      <w:r>
        <w:t xml:space="preserve">the</w:t>
      </w:r>
      <w:r>
        <w:t xml:space="preserve"> </w:t>
      </w:r>
      <w:r>
        <w:t xml:space="preserve">SDGs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EU</w:t>
      </w:r>
      <w:r>
        <w:t xml:space="preserve"> </w:t>
      </w:r>
      <w:r>
        <w:t xml:space="preserve">context,</w:t>
      </w:r>
      <w:r>
        <w:t xml:space="preserve"> </w:t>
      </w:r>
      <w:r>
        <w:t xml:space="preserve">2021</w:t>
      </w:r>
      <w:r>
        <w:t xml:space="preserve"> </w:t>
      </w:r>
      <w:r>
        <w:t xml:space="preserve">edition,</w:t>
      </w:r>
      <w:r>
        <w:t xml:space="preserve"> </w:t>
      </w:r>
      <w:r>
        <w:t xml:space="preserve">https://ec.europa.eu/eurostat/documents/3217494/12878705/KS-03-21-096-EN-N.pdf/8f9812e6-1aaa-7823-928f-</w:t>
      </w:r>
      <w:r>
        <w:t xml:space="preserve"> </w:t>
      </w:r>
      <w:r>
        <w:t xml:space="preserve">03d8dd74df4f?t=1623741433852</w:t>
      </w:r>
      <w:r>
        <w:br/>
      </w:r>
      <w:r>
        <w:t xml:space="preserve">53 https://unece.org/environment-policy/public-participation/aarhus-convention/introduction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The CEAP emphasises that the EU cannot deliver alone the ambition of the European Green Deal for</w:t>
      </w:r>
      <w:r>
        <w:t xml:space="preserve"> </w:t>
      </w:r>
      <w:r>
        <w:t xml:space="preserve">a climate-neutral, resource-efficient and circular economy. Therefore, SPI will contribute to EU</w:t>
      </w:r>
      <w:r>
        <w:t xml:space="preserve"> </w:t>
      </w:r>
      <w:r>
        <w:t xml:space="preserve">efforts to lead the way to a circular economy at the global level54.</w:t>
      </w:r>
    </w:p>
    <w:p>
      <w:pPr>
        <w:pStyle w:val="BodyText"/>
      </w:pPr>
      <w:r>
        <w:t xml:space="preserve">SPI role in meeting EU environmental objectives, including climate targets</w:t>
      </w:r>
      <w:r>
        <w:t xml:space="preserve"> </w:t>
      </w:r>
      <w:r>
        <w:t xml:space="preserve">While efforts at EU level to meet our ambitious climate targets have a justifiably strong focus on</w:t>
      </w:r>
      <w:r>
        <w:t xml:space="preserve"> </w:t>
      </w:r>
      <w:r>
        <w:t xml:space="preserve">reduction of net greenhouse gas emissions – e.g. via the recently adopted Fit for 55 package55 – the</w:t>
      </w:r>
      <w:r>
        <w:t xml:space="preserve"> </w:t>
      </w:r>
      <w:r>
        <w:t xml:space="preserve">European Green Deal recognised from the outset that an even more holistic step-change will be</w:t>
      </w:r>
      <w:r>
        <w:t xml:space="preserve"> </w:t>
      </w:r>
      <w:r>
        <w:t xml:space="preserve">needed: that replacing the ‘take-make-use-dispose’ economic model with a circular economy model,</w:t>
      </w:r>
      <w:r>
        <w:t xml:space="preserve"> </w:t>
      </w:r>
      <w:r>
        <w:t xml:space="preserve">in particular when it comes to products, will be indispensable. It has been estimated that half of total</w:t>
      </w:r>
      <w:r>
        <w:t xml:space="preserve"> </w:t>
      </w:r>
      <w:r>
        <w:t xml:space="preserve">greenhouse gas emissions, and more than 90% of biodiversity loss and water stress, are coming from</w:t>
      </w:r>
      <w:r>
        <w:t xml:space="preserve"> </w:t>
      </w:r>
      <w:r>
        <w:t xml:space="preserve">resource extraction and processing56 – activities closely related to product production; another study</w:t>
      </w:r>
      <w:r>
        <w:t xml:space="preserve"> </w:t>
      </w:r>
      <w:r>
        <w:t xml:space="preserve">has estimated that producing the products we use every day is contributing 45% to our total current</w:t>
      </w:r>
      <w:r>
        <w:t xml:space="preserve"> </w:t>
      </w:r>
      <w:r>
        <w:t xml:space="preserve">emissions57.</w:t>
      </w:r>
      <w:r>
        <w:br/>
      </w:r>
      <w:r>
        <w:t xml:space="preserve">In this context, SPI should be seen as a key flanking instrument for achieving EU climate goals: it</w:t>
      </w:r>
      <w:r>
        <w:t xml:space="preserve"> </w:t>
      </w:r>
      <w:r>
        <w:t xml:space="preserve">will synergize with and complement instruments with more direct climate focus by going beyond the</w:t>
      </w:r>
      <w:r>
        <w:t xml:space="preserve"> </w:t>
      </w:r>
      <w:r>
        <w:t xml:space="preserve">production of basic materials/basic material components to cover final products themselves (which</w:t>
      </w:r>
      <w:r>
        <w:t xml:space="preserve"> </w:t>
      </w:r>
      <w:r>
        <w:t xml:space="preserve">are outside the scope e.g. of the Fit for 55 measures). This will allow for taking action on negative</w:t>
      </w:r>
      <w:r>
        <w:t xml:space="preserve"> </w:t>
      </w:r>
      <w:r>
        <w:t xml:space="preserve">impacts generated along the entire value chain of a product – not only e.g. direct emissions from</w:t>
      </w:r>
      <w:r>
        <w:t xml:space="preserve"> </w:t>
      </w:r>
      <w:r>
        <w:t xml:space="preserve">products themselves, such as those generated during the use phase, but also less direct impacts, such</w:t>
      </w:r>
      <w:r>
        <w:t xml:space="preserve"> </w:t>
      </w:r>
      <w:r>
        <w:t xml:space="preserve">as the embedded emissions of a product throughout its lifecycle, or other negative consequences (e.g. </w:t>
      </w:r>
      <w:r>
        <w:t xml:space="preserve"> </w:t>
      </w:r>
      <w:r>
        <w:t xml:space="preserve">on resource depletion; land use; ozone depletion etc.). This will directly support Green Deal</w:t>
      </w:r>
      <w:r>
        <w:t xml:space="preserve"> </w:t>
      </w:r>
      <w:r>
        <w:t xml:space="preserve">objectives.</w:t>
      </w:r>
      <w:r>
        <w:br/>
      </w:r>
      <w:r>
        <w:t xml:space="preserve">For energy-related products alone, a recent report58 argues that if the next Ecodesign Working Plan</w:t>
      </w:r>
      <w:r>
        <w:t xml:space="preserve"> </w:t>
      </w:r>
      <w:r>
        <w:t xml:space="preserve">were to be more ambitious, without taking account of the human resources needed to achieve this, it</w:t>
      </w:r>
      <w:r>
        <w:t xml:space="preserve"> </w:t>
      </w:r>
      <w:r>
        <w:t xml:space="preserve">could achieve another 58 Mt CO2eq/year of emission cuts by 2030 (which is almost 4% of the total</w:t>
      </w:r>
      <w:r>
        <w:t xml:space="preserve"> </w:t>
      </w:r>
      <w:r>
        <w:t xml:space="preserve">efforts needed to achieve the EU’s 2030 reduction goal), a further 30 Mt59 of indirect emission</w:t>
      </w:r>
      <w:r>
        <w:t xml:space="preserve"> </w:t>
      </w:r>
      <w:r>
        <w:t xml:space="preserve">savings could be achieved through resource efficiency provisions - such as increasing the</w:t>
      </w:r>
      <w:r>
        <w:t xml:space="preserve"> </w:t>
      </w:r>
      <w:r>
        <w:t xml:space="preserve">durability of products, as foreseen under SPI.</w:t>
      </w:r>
      <w:r>
        <w:t xml:space="preserve"> </w:t>
      </w:r>
      <w:r>
        <w:t xml:space="preserve">By way of illustration: together, throughout their lifetime, the priority products listed under sub-</w:t>
      </w:r>
      <w:r>
        <w:t xml:space="preserve"> </w:t>
      </w:r>
      <w:r>
        <w:t xml:space="preserve">option 2a are estimated to cover an additional 14% of GHG emissions, 38% of human toxicity</w:t>
      </w:r>
      <w:r>
        <w:t xml:space="preserve"> </w:t>
      </w:r>
      <w:r>
        <w:t xml:space="preserve">impacts and 15% of primary energy consumption compared to the baseline (see Annex 10 for more</w:t>
      </w:r>
      <w:r>
        <w:t xml:space="preserve"> </w:t>
      </w:r>
      <w:r>
        <w:t xml:space="preserve">information). If SPI were to be extended to at least these products, including the baseline it would</w:t>
      </w:r>
      <w:r>
        <w:t xml:space="preserve"> </w:t>
      </w:r>
      <w:r>
        <w:t xml:space="preserve">have the total potential to cover 63 % of GHG emissions, 66 % of primary energy use and 60 % of</w:t>
      </w:r>
      <w:r>
        <w:t xml:space="preserve"> </w:t>
      </w:r>
      <w:r>
        <w:t xml:space="preserve">human toxicity impacts resulting from European consumption.</w:t>
      </w:r>
      <w:r>
        <w:t xml:space="preserve"> </w:t>
      </w:r>
      <w:r>
        <w:t xml:space="preserve">SPI is complementary to the set of measures to fight climate change adopted in the Fit for 55 package</w:t>
      </w:r>
      <w:r>
        <w:t xml:space="preserve"> </w:t>
      </w:r>
      <w:r>
        <w:t xml:space="preserve">in July 2021. Those measures (especially ETS and Carbon Border Adjustment Mechanism) target the</w:t>
      </w:r>
      <w:r>
        <w:t xml:space="preserve"> </w:t>
      </w:r>
      <w:r>
        <w:t xml:space="preserve">production of basic materials and basic material components, excluding final products. This measure,</w:t>
      </w:r>
      <w:r>
        <w:t xml:space="preserve"> </w:t>
      </w:r>
      <w:r>
        <w:t xml:space="preserve">on the contrary, addresses carbon emissions taking place along the entire values chain of final</w:t>
      </w:r>
      <w:r>
        <w:t xml:space="preserve"> </w:t>
      </w:r>
      <w:r>
        <w:t xml:space="preserve">products. Addressing also those emissions will directly contribute to the Green Deal objectives (by</w:t>
      </w:r>
    </w:p>
    <w:p>
      <w:pPr>
        <w:pStyle w:val="BodyText"/>
      </w:pPr>
      <w:r>
        <w:t xml:space="preserve">54 In line with the Commission Staff Working Document “Leading the way to a global circular economy: state of play and outlook”.</w:t>
      </w:r>
      <w:r>
        <w:t xml:space="preserve"> </w:t>
      </w:r>
      <w:r>
        <w:t xml:space="preserve">SWD(2020) 100</w:t>
      </w:r>
      <w:r>
        <w:t xml:space="preserve"> </w:t>
      </w:r>
      <w:r>
        <w:t xml:space="preserve">55 https://ec.europa.eu/commission/presscorner/detail/en/IP_21_3541</w:t>
      </w:r>
      <w:r>
        <w:br/>
      </w:r>
      <w:r>
        <w:t xml:space="preserve">56 Circular Economy Action Plan</w:t>
      </w:r>
      <w:r>
        <w:t xml:space="preserve"> </w:t>
      </w:r>
      <w:r>
        <w:t xml:space="preserve">57 Completing the picture: How the Circular Economy tackles Climate Change, Ellen Macarthur Foundation, 2019,</w:t>
      </w:r>
      <w:r>
        <w:t xml:space="preserve"> </w:t>
      </w:r>
      <w:r>
        <w:t xml:space="preserve">https://ellenmacarthurfoundation.org/completing-the-picture; This study included food products in its estimations.</w:t>
      </w:r>
      <w:r>
        <w:br/>
      </w:r>
      <w:r>
        <w:t xml:space="preserve">58 https://ecostandard.org/wp-content/uploads/2021/09/EEB_ECOS-Delays-in-ecodesign-report.pdf</w:t>
      </w:r>
      <w:r>
        <w:t xml:space="preserve"> </w:t>
      </w:r>
      <w:r>
        <w:t xml:space="preserve">59 This is based on the ‘Preparatory study for the Ecodesign and Energy Labelling Working Plan 2020-2024’ which gives a range of 8-46</w:t>
      </w:r>
      <w:r>
        <w:t xml:space="preserve"> </w:t>
      </w:r>
      <w:r>
        <w:t xml:space="preserve">Mt CO2 savings in the production phase from durability improvements in energy related products.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applying to final products, currently not in scope of Fit for 55 measures) but will also contribute to the</w:t>
      </w:r>
      <w:r>
        <w:t xml:space="preserve"> </w:t>
      </w:r>
      <w:r>
        <w:t xml:space="preserve">global reduction of climate change impacts, by fostering the environmental optimisation of value</w:t>
      </w:r>
      <w:r>
        <w:t xml:space="preserve"> </w:t>
      </w:r>
      <w:r>
        <w:t xml:space="preserve">chain management through footprint reduction.</w:t>
      </w:r>
      <w:r>
        <w:br/>
      </w:r>
      <w:r>
        <w:t xml:space="preserve">POSITION OF THE EUROPEAN PARLIAMENT AND OF THE COUNCIL</w:t>
      </w:r>
      <w:r>
        <w:br/>
      </w:r>
      <w:r>
        <w:t xml:space="preserve">European Parliament report on the New Circular Economy Action Plan,</w:t>
      </w:r>
      <w:r>
        <w:t xml:space="preserve"> </w:t>
      </w:r>
      <w:r>
        <w:t xml:space="preserve">February 2021</w:t>
      </w:r>
      <w:r>
        <w:t xml:space="preserve"> </w:t>
      </w:r>
      <w:r>
        <w:t xml:space="preserve">The European Parliament adopted on 16th February 2021 its report on the New Circular Economy</w:t>
      </w:r>
      <w:r>
        <w:t xml:space="preserve"> </w:t>
      </w:r>
      <w:r>
        <w:t xml:space="preserve">Action Plan60 by 574 votes (22 against, and 95 abstentions).</w:t>
      </w:r>
      <w:r>
        <w:br/>
      </w:r>
      <w:r>
        <w:t xml:space="preserve">The report endorses the agenda presented by the European Commission in the Circular Economy</w:t>
      </w:r>
      <w:r>
        <w:t xml:space="preserve"> </w:t>
      </w:r>
      <w:r>
        <w:t xml:space="preserve">Action Plan. It considers the transition to a circular economy as the option to address the current</w:t>
      </w:r>
      <w:r>
        <w:t xml:space="preserve"> </w:t>
      </w:r>
      <w:r>
        <w:t xml:space="preserve">environmental challenges and the economic crisis brought by the COVID-19 pandemic.</w:t>
      </w:r>
      <w:r>
        <w:br/>
      </w:r>
      <w:r>
        <w:t xml:space="preserve">As regards the CEAP flagship initiatives, they:</w:t>
      </w:r>
      <w:r>
        <w:br/>
      </w:r>
      <w:r>
        <w:t xml:space="preserve">– welcome broadening the scope of the Ecodesign Directive, establishing sustainability</w:t>
      </w:r>
      <w:r>
        <w:t xml:space="preserve"> </w:t>
      </w:r>
      <w:r>
        <w:t xml:space="preserve">principles and product requirements to address notably durability, reparability, recycled</w:t>
      </w:r>
      <w:r>
        <w:t xml:space="preserve"> </w:t>
      </w:r>
      <w:r>
        <w:t xml:space="preserve">content, reduction of product and environmental footprint, and support the Digital Product</w:t>
      </w:r>
      <w:r>
        <w:t xml:space="preserve"> </w:t>
      </w:r>
      <w:r>
        <w:t xml:space="preserve">Passport.</w:t>
      </w:r>
      <w:r>
        <w:br/>
      </w:r>
      <w:r>
        <w:t xml:space="preserve">– call for strengthening the EU Ecolabel and ensuring synergies with the Sustainable Product</w:t>
      </w:r>
      <w:r>
        <w:t xml:space="preserve"> </w:t>
      </w:r>
      <w:r>
        <w:t xml:space="preserve">Initiative.</w:t>
      </w:r>
      <w:r>
        <w:br/>
      </w:r>
      <w:r>
        <w:t xml:space="preserve">– strongly support the regulation of green claims ‘through the establishment of solid and</w:t>
      </w:r>
      <w:r>
        <w:t xml:space="preserve"> </w:t>
      </w:r>
      <w:r>
        <w:t xml:space="preserve">harmonised calculation methods’. They also strongly welcome the planned initiatives to</w:t>
      </w:r>
      <w:r>
        <w:t xml:space="preserve"> </w:t>
      </w:r>
      <w:r>
        <w:t xml:space="preserve">establish a new ‘right to repair’, which should cover at least the extended life cycle of</w:t>
      </w:r>
      <w:r>
        <w:t xml:space="preserve"> </w:t>
      </w:r>
      <w:r>
        <w:t xml:space="preserve">products, access to spare parts and to comprehensive information and to affordable repair</w:t>
      </w:r>
      <w:r>
        <w:t xml:space="preserve"> </w:t>
      </w:r>
      <w:r>
        <w:t xml:space="preserve">services for consumers.</w:t>
      </w:r>
      <w:r>
        <w:br/>
      </w:r>
      <w:r>
        <w:t xml:space="preserve">The European Parliament agrees with the key product value chains identified in the action plan. For</w:t>
      </w:r>
      <w:r>
        <w:t xml:space="preserve"> </w:t>
      </w:r>
      <w:r>
        <w:t xml:space="preserve">each of them, the report highlights the most important aspects, which are mostly aligned to those</w:t>
      </w:r>
      <w:r>
        <w:t xml:space="preserve"> </w:t>
      </w:r>
      <w:r>
        <w:t xml:space="preserve">initiatives included in the action plan.</w:t>
      </w:r>
      <w:r>
        <w:br/>
      </w:r>
      <w:r>
        <w:t xml:space="preserve">The Parliament places particular emphasis on certain aspects, in some cases going beyond the</w:t>
      </w:r>
      <w:r>
        <w:t xml:space="preserve"> </w:t>
      </w:r>
      <w:r>
        <w:t xml:space="preserve">commitments of the CEAP:</w:t>
      </w:r>
      <w:r>
        <w:br/>
      </w:r>
      <w:r>
        <w:t xml:space="preserve">– Targets in the context of the Sustainable Products Initiative: the report asks the European</w:t>
      </w:r>
      <w:r>
        <w:t xml:space="preserve"> </w:t>
      </w:r>
      <w:r>
        <w:t xml:space="preserve">Commission to propose binding material and environmental footprint targets for the whole</w:t>
      </w:r>
      <w:r>
        <w:t xml:space="preserve"> </w:t>
      </w:r>
      <w:r>
        <w:t xml:space="preserve">product lifecycle for each product category placed in the EU market […] and to propose</w:t>
      </w:r>
      <w:r>
        <w:t xml:space="preserve"> </w:t>
      </w:r>
      <w:r>
        <w:t xml:space="preserve">product-specific binding targets for recycled content […]</w:t>
      </w:r>
    </w:p>
    <w:p>
      <w:pPr>
        <w:pStyle w:val="BodyText"/>
      </w:pPr>
      <w:r>
        <w:t xml:space="preserve">European Parliament report ‘Towards a more sustainable single market for</w:t>
      </w:r>
      <w:r>
        <w:t xml:space="preserve"> </w:t>
      </w:r>
      <w:r>
        <w:t xml:space="preserve">business and consumers’, November 2020</w:t>
      </w:r>
      <w:r>
        <w:br/>
      </w:r>
      <w:r>
        <w:t xml:space="preserve">In November 2020, the Parliament adopted its report Towards a more sustainable single market for</w:t>
      </w:r>
      <w:r>
        <w:t xml:space="preserve"> </w:t>
      </w:r>
      <w:r>
        <w:t xml:space="preserve">businesses and consumers61. This report stressed that a well-functioning single market is a powerful</w:t>
      </w:r>
      <w:r>
        <w:t xml:space="preserve"> </w:t>
      </w:r>
      <w:r>
        <w:t xml:space="preserve">tool for the EU’s green and digital transitions. It called on the European Commission to show strong</w:t>
      </w:r>
    </w:p>
    <w:p>
      <w:pPr>
        <w:pStyle w:val="BodyText"/>
      </w:pPr>
      <w:r>
        <w:t xml:space="preserve">60 (2020/2077(INI)), https://www.europarl.europa.eu/doceo/document/A-9-2021-0008_EN.html</w:t>
      </w:r>
      <w:r>
        <w:t xml:space="preserve"> </w:t>
      </w:r>
      <w:r>
        <w:t xml:space="preserve">61 (2020/2021(INI)), https://www.europarl.europa.eu/doceo/document/TA-9-2020-0318_EN.html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political ambition in upcoming proposals, such as the sustainable product policy initiative, and in this</w:t>
      </w:r>
      <w:r>
        <w:t xml:space="preserve"> </w:t>
      </w:r>
      <w:r>
        <w:t xml:space="preserve">context, stressed that sustainable consumption goes hand in hand with sustainable production and that</w:t>
      </w:r>
      <w:r>
        <w:t xml:space="preserve"> </w:t>
      </w:r>
      <w:r>
        <w:t xml:space="preserve">economic operators should be encouraged to consider the durability of products and services from the</w:t>
      </w:r>
      <w:r>
        <w:t xml:space="preserve"> </w:t>
      </w:r>
      <w:r>
        <w:t xml:space="preserve">design stage. The report sets out a comprehensive set of action points across six sections: 1. Consumer</w:t>
      </w:r>
      <w:r>
        <w:t xml:space="preserve"> </w:t>
      </w:r>
      <w:r>
        <w:t xml:space="preserve">rights and clamping down on planned obsolescence; 2. Facilitating repairs; 3. Global strategy to</w:t>
      </w:r>
      <w:r>
        <w:t xml:space="preserve"> </w:t>
      </w:r>
      <w:r>
        <w:t xml:space="preserve">promote a culture of reuse; 4. A digital strategy for a sustainable market; 5. Changes in approach</w:t>
      </w:r>
      <w:r>
        <w:t xml:space="preserve"> </w:t>
      </w:r>
      <w:r>
        <w:t xml:space="preserve">required from public authorities; and 6. Responsible marketing and advertising.</w:t>
      </w:r>
      <w:r>
        <w:t xml:space="preserve"> </w:t>
      </w:r>
      <w:r>
        <w:t xml:space="preserve">Amongst other aspects, the report:</w:t>
      </w:r>
      <w:r>
        <w:br/>
      </w:r>
      <w:r>
        <w:t xml:space="preserve">– called on the European Commission to explore measures differentiating between categories</w:t>
      </w:r>
      <w:r>
        <w:t xml:space="preserve"> </w:t>
      </w:r>
      <w:r>
        <w:t xml:space="preserve">of products that will improve products’ durability, including their estimated lifespan,</w:t>
      </w:r>
      <w:r>
        <w:t xml:space="preserve"> </w:t>
      </w:r>
      <w:r>
        <w:t xml:space="preserve">reusability, upgradability, reparability and recyclability;</w:t>
      </w:r>
      <w:r>
        <w:t xml:space="preserve"> </w:t>
      </w:r>
      <w:r>
        <w:t xml:space="preserve">– called on the European Commission to tackle planned obsolescence and provide consumers</w:t>
      </w:r>
      <w:r>
        <w:t xml:space="preserve"> </w:t>
      </w:r>
      <w:r>
        <w:t xml:space="preserve">with clear and non-confusing information on the estimated lifespan and reparability of a</w:t>
      </w:r>
      <w:r>
        <w:t xml:space="preserve"> </w:t>
      </w:r>
      <w:r>
        <w:t xml:space="preserve">product, possibly through the introduction of mandatory labelling informing on durability and</w:t>
      </w:r>
      <w:r>
        <w:t xml:space="preserve"> </w:t>
      </w:r>
      <w:r>
        <w:t xml:space="preserve">reparability, such as a repair score;</w:t>
      </w:r>
      <w:r>
        <w:t xml:space="preserve"> </w:t>
      </w:r>
      <w:r>
        <w:t xml:space="preserve">– called for information on the availability of spare parts, software updates and the reparability</w:t>
      </w:r>
      <w:r>
        <w:t xml:space="preserve"> </w:t>
      </w:r>
      <w:r>
        <w:t xml:space="preserve">of a product to be made available in a clear and easily legible manner at the time of purchase:</w:t>
      </w:r>
      <w:r>
        <w:br/>
      </w:r>
      <w:r>
        <w:t xml:space="preserve">– welcomed the European Commission’s consideration of binding measures to prevent the</w:t>
      </w:r>
      <w:r>
        <w:t xml:space="preserve"> </w:t>
      </w:r>
      <w:r>
        <w:t xml:space="preserve">destruction of unsold goods;</w:t>
      </w:r>
      <w:r>
        <w:br/>
      </w:r>
      <w:r>
        <w:t xml:space="preserve">– stressed the importance of boosting circular economy and sustainable business models to</w:t>
      </w:r>
      <w:r>
        <w:t xml:space="preserve"> </w:t>
      </w:r>
      <w:r>
        <w:t xml:space="preserve">minimise the destruction of goods and promote repair and reuse;</w:t>
      </w:r>
      <w:r>
        <w:t xml:space="preserve"> </w:t>
      </w:r>
      <w:r>
        <w:t xml:space="preserve">– welcomed the ambition of the European Commission to develop a digital ‘product passport’</w:t>
      </w:r>
      <w:r>
        <w:t xml:space="preserve"> </w:t>
      </w:r>
      <w:r>
        <w:t xml:space="preserve">to improve traceability and access to information on the conditions of production of a</w:t>
      </w:r>
      <w:r>
        <w:t xml:space="preserve"> </w:t>
      </w:r>
      <w:r>
        <w:t xml:space="preserve">product, durability, composition, reuse, repair, dismantling possibilities and end-of-life</w:t>
      </w:r>
      <w:r>
        <w:t xml:space="preserve"> </w:t>
      </w:r>
      <w:r>
        <w:t xml:space="preserve">handling, taking into account the proportionality principle and paying special attention to the</w:t>
      </w:r>
      <w:r>
        <w:t xml:space="preserve"> </w:t>
      </w:r>
      <w:r>
        <w:t xml:space="preserve">needs of SMEs, micro-enterprises and the self-employed;</w:t>
      </w:r>
      <w:r>
        <w:t xml:space="preserve"> </w:t>
      </w:r>
      <w:r>
        <w:t xml:space="preserve">– called on the European Commission to be ambitious in making sustainable criteria in public</w:t>
      </w:r>
      <w:r>
        <w:t xml:space="preserve"> </w:t>
      </w:r>
      <w:r>
        <w:t xml:space="preserve">procurement the default choice.</w:t>
      </w:r>
    </w:p>
    <w:p>
      <w:pPr>
        <w:pStyle w:val="BodyText"/>
      </w:pPr>
      <w:r>
        <w:t xml:space="preserve">European Parliament resolution of 31 May 2018 on the implementation of the</w:t>
      </w:r>
      <w:r>
        <w:t xml:space="preserve"> </w:t>
      </w:r>
      <w:r>
        <w:t xml:space="preserve">Ecodesign Directive (2009/125/EC)</w:t>
      </w:r>
      <w:r>
        <w:t xml:space="preserve"> </w:t>
      </w:r>
      <w:r>
        <w:t xml:space="preserve">In May 2018, the Parliament adopted its resolution on the implementation of the Ecodesign</w:t>
      </w:r>
      <w:r>
        <w:t xml:space="preserve"> </w:t>
      </w:r>
      <w:r>
        <w:t xml:space="preserve">Directive (2009/125/EC) by 561 votes (45 against, and 17 abstentions). The resolution acknowledges</w:t>
      </w:r>
      <w:r>
        <w:t xml:space="preserve"> </w:t>
      </w:r>
      <w:r>
        <w:t xml:space="preserve">the Directive as an effective tool to deliver cost-effective savings, welcoming the recent additions on</w:t>
      </w:r>
      <w:r>
        <w:t xml:space="preserve"> </w:t>
      </w:r>
      <w:r>
        <w:t xml:space="preserve">material efficiency while calling for an improvement of market surveillance and reinforcement of the</w:t>
      </w:r>
      <w:r>
        <w:t xml:space="preserve"> </w:t>
      </w:r>
      <w:r>
        <w:t xml:space="preserve">decision making process.</w:t>
      </w:r>
      <w:r>
        <w:t xml:space="preserve"> </w:t>
      </w:r>
      <w:r>
        <w:t xml:space="preserve">In particular the Parliament, among other things:</w:t>
      </w:r>
      <w:r>
        <w:t xml:space="preserve"> </w:t>
      </w:r>
      <w:r>
        <w:t xml:space="preserve">– Recommended that the European Commission continue to include more product groups</w:t>
      </w:r>
      <w:r>
        <w:t xml:space="preserve"> </w:t>
      </w:r>
      <w:r>
        <w:t xml:space="preserve">selected on the basis of their Ecodesign potential, including both energy efficiency and</w:t>
      </w:r>
      <w:r>
        <w:t xml:space="preserve"> </w:t>
      </w:r>
      <w:r>
        <w:t xml:space="preserve">material efficiency potential as well as other environmental aspects, using the methodology</w:t>
      </w:r>
      <w:r>
        <w:t xml:space="preserve"> </w:t>
      </w:r>
      <w:r>
        <w:t xml:space="preserve">set out in Article 15 of the directive, and that it keep existing standards up to date, in order to</w:t>
      </w:r>
      <w:r>
        <w:t xml:space="preserve"> </w:t>
      </w:r>
      <w:r>
        <w:t xml:space="preserve">reap the full potential of the directive’s scope and objectives;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– Expressed significant concern in the delay of development and adoption of implementing</w:t>
      </w:r>
      <w:r>
        <w:br/>
      </w:r>
      <w:r>
        <w:t xml:space="preserve">measures, noted that the implementation delays are due in part to the limited resources</w:t>
      </w:r>
      <w:r>
        <w:t xml:space="preserve"> </w:t>
      </w:r>
      <w:r>
        <w:t xml:space="preserve">available within the European Commission and called for the deployment of sufficient</w:t>
      </w:r>
      <w:r>
        <w:t xml:space="preserve"> </w:t>
      </w:r>
      <w:r>
        <w:t xml:space="preserve">resources;</w:t>
      </w:r>
      <w:r>
        <w:t xml:space="preserve"> </w:t>
      </w:r>
      <w:r>
        <w:t xml:space="preserve">– Considered that the Ecodesign Directive provides significant potential for improving resource</w:t>
      </w:r>
      <w:r>
        <w:t xml:space="preserve"> </w:t>
      </w:r>
      <w:r>
        <w:t xml:space="preserve">efficiency that is still untapped, and that the choice of circular economy criteria for each</w:t>
      </w:r>
      <w:r>
        <w:t xml:space="preserve"> </w:t>
      </w:r>
      <w:r>
        <w:t xml:space="preserve">product group must be well specified and defined in a clear and objective manner, while</w:t>
      </w:r>
      <w:r>
        <w:t xml:space="preserve"> </w:t>
      </w:r>
      <w:r>
        <w:t xml:space="preserve">being easily measurable and achievable at a proportionate cost, in order to ensure that the</w:t>
      </w:r>
      <w:r>
        <w:t xml:space="preserve"> </w:t>
      </w:r>
      <w:r>
        <w:t xml:space="preserve">directive remains implementable;</w:t>
      </w:r>
      <w:r>
        <w:t xml:space="preserve"> </w:t>
      </w:r>
      <w:r>
        <w:t xml:space="preserve">– Welcomed the commitment to develop requirements and standards for material efficiency,</w:t>
      </w:r>
      <w:r>
        <w:t xml:space="preserve"> </w:t>
      </w:r>
      <w:r>
        <w:t xml:space="preserve">supporting the use of secondary raw materials, and urges the European Commission to</w:t>
      </w:r>
      <w:r>
        <w:t xml:space="preserve"> </w:t>
      </w:r>
      <w:r>
        <w:t xml:space="preserve">complete this work as a matter of priority; considers that such criteria should be product-</w:t>
      </w:r>
      <w:r>
        <w:t xml:space="preserve"> </w:t>
      </w:r>
      <w:r>
        <w:t xml:space="preserve">specific, based on robust analyses, focus on areas with clear improvement potential and be</w:t>
      </w:r>
      <w:r>
        <w:t xml:space="preserve"> </w:t>
      </w:r>
      <w:r>
        <w:t xml:space="preserve">enforceable and verifiable by market surveillance authorities;</w:t>
      </w:r>
      <w:r>
        <w:t xml:space="preserve"> </w:t>
      </w:r>
      <w:r>
        <w:t xml:space="preserve">– Insisted on the need to strengthen the surveillance of products placed on the internal market</w:t>
      </w:r>
      <w:r>
        <w:t xml:space="preserve"> </w:t>
      </w:r>
      <w:r>
        <w:t xml:space="preserve">through better cooperation and coordination between Member States and between the</w:t>
      </w:r>
      <w:r>
        <w:t xml:space="preserve"> </w:t>
      </w:r>
      <w:r>
        <w:t xml:space="preserve">European Commission and national authorities and through the provision of adequate</w:t>
      </w:r>
      <w:r>
        <w:t xml:space="preserve"> </w:t>
      </w:r>
      <w:r>
        <w:t xml:space="preserve">financial resources to the market surveillance authorities</w:t>
      </w:r>
      <w:r>
        <w:t xml:space="preserve"> </w:t>
      </w:r>
      <w:r>
        <w:t xml:space="preserve">– Called for a more coherent and cost-effective market surveillance system across the Union to</w:t>
      </w:r>
      <w:r>
        <w:t xml:space="preserve"> </w:t>
      </w:r>
      <w:r>
        <w:t xml:space="preserve">ensure compliance with the Ecodesign Directive</w:t>
      </w:r>
    </w:p>
    <w:p>
      <w:pPr>
        <w:pStyle w:val="BodyText"/>
      </w:pPr>
      <w:r>
        <w:t xml:space="preserve">European Parliament resolution of 10 July 2020 on the Chemicals Strategy for</w:t>
      </w:r>
      <w:r>
        <w:t xml:space="preserve"> </w:t>
      </w:r>
      <w:r>
        <w:t xml:space="preserve">Sustainability</w:t>
      </w:r>
      <w:r>
        <w:br/>
      </w:r>
      <w:r>
        <w:t xml:space="preserve">In 2020, the European Parliament, in its resolution on the Chemicals Strategy, re-iterated that the</w:t>
      </w:r>
      <w:r>
        <w:t xml:space="preserve"> </w:t>
      </w:r>
      <w:r>
        <w:t xml:space="preserve">issue of products containing legacy substances of concern should be dealt with by means of an</w:t>
      </w:r>
      <w:r>
        <w:t xml:space="preserve"> </w:t>
      </w:r>
      <w:r>
        <w:t xml:space="preserve">efficient tracking and disposal system.</w:t>
      </w:r>
    </w:p>
    <w:p>
      <w:pPr>
        <w:pStyle w:val="BodyText"/>
      </w:pPr>
      <w:r>
        <w:t xml:space="preserve">Council conclusions on Making the Recovery Circular and Green, December</w:t>
      </w:r>
      <w:r>
        <w:t xml:space="preserve"> </w:t>
      </w:r>
      <w:r>
        <w:t xml:space="preserve">2020</w:t>
      </w:r>
      <w:r>
        <w:br/>
      </w:r>
      <w:r>
        <w:t xml:space="preserve">The Council (ENV) adopted detailed conclusions62 on 17th December 2020 endorse the agenda on the</w:t>
      </w:r>
      <w:r>
        <w:t xml:space="preserve"> </w:t>
      </w:r>
      <w:r>
        <w:t xml:space="preserve">circular economy. It highlights some important aspects, in particular:</w:t>
      </w:r>
      <w:r>
        <w:t xml:space="preserve"> </w:t>
      </w:r>
      <w:r>
        <w:t xml:space="preserve">– instrumental role of the Circular Economy in the economic recovery and a call for including</w:t>
      </w:r>
      <w:r>
        <w:t xml:space="preserve"> </w:t>
      </w:r>
      <w:r>
        <w:t xml:space="preserve">circular economy in the recovery and resilience plans;</w:t>
      </w:r>
      <w:r>
        <w:br/>
      </w:r>
      <w:r>
        <w:t xml:space="preserve">– support the focus on sustainable product policy and to expanding the scope of the Ecodesign</w:t>
      </w:r>
      <w:r>
        <w:t xml:space="preserve"> </w:t>
      </w:r>
      <w:r>
        <w:t xml:space="preserve">Directive, as well as the right of repair at reasonable costs, and call for a proposal on digital</w:t>
      </w:r>
      <w:r>
        <w:t xml:space="preserve"> </w:t>
      </w:r>
      <w:r>
        <w:t xml:space="preserve">passport and standards for a dataspace;</w:t>
      </w:r>
      <w:r>
        <w:t xml:space="preserve"> </w:t>
      </w:r>
      <w:r>
        <w:t xml:space="preserve">– acknowledgement of the role of the environmental footprint methods in the context of the</w:t>
      </w:r>
      <w:r>
        <w:t xml:space="preserve"> </w:t>
      </w:r>
      <w:r>
        <w:t xml:space="preserve">upcoming initiative on green claims and revision of product policy; support to mandatory</w:t>
      </w:r>
      <w:r>
        <w:t xml:space="preserve"> </w:t>
      </w:r>
      <w:r>
        <w:t xml:space="preserve">green public procurement in sectoral legislation;</w:t>
      </w:r>
    </w:p>
    <w:p>
      <w:pPr>
        <w:pStyle w:val="BodyText"/>
      </w:pPr>
      <w:r>
        <w:t xml:space="preserve">62 https://www.consilium.europa.eu/media/47583/st_13852_2020_init_en-1.pdf</w:t>
      </w:r>
    </w:p>
    <w:p>
      <w:pPr>
        <w:pStyle w:val="BodyText"/>
      </w:pPr>
      <w:r>
        <w:t xml:space="preserve">133</w:t>
      </w:r>
    </w:p>
    <w:p>
      <w:pPr>
        <w:pStyle w:val="BodyText"/>
      </w:pPr>
      <w:r>
        <w:t xml:space="preserve">– endorsement of the 7 key product value chains identified in the action plan;</w:t>
      </w:r>
      <w:r>
        <w:br/>
      </w:r>
      <w:r>
        <w:t xml:space="preserve">– support for the plan to present a Circular Electronics Initiative to prolong the life of electric</w:t>
      </w:r>
      <w:r>
        <w:t xml:space="preserve"> </w:t>
      </w:r>
      <w:r>
        <w:t xml:space="preserve">and electronic devices through Ecodesign and facilitating upgrading and repairs activities;</w:t>
      </w:r>
      <w:r>
        <w:br/>
      </w:r>
      <w:r>
        <w:t xml:space="preserve">– general call to advance on European Commission’s efforts to foster the uptake of recycled</w:t>
      </w:r>
      <w:r>
        <w:t xml:space="preserve"> </w:t>
      </w:r>
      <w:r>
        <w:t xml:space="preserve">content in products, of verification methods, and development of secondary raw materials;</w:t>
      </w:r>
      <w:r>
        <w:t xml:space="preserve"> </w:t>
      </w:r>
      <w:r>
        <w:t xml:space="preserve">– support to stakeholders engagement on circular economy;</w:t>
      </w:r>
    </w:p>
    <w:p>
      <w:pPr>
        <w:pStyle w:val="BodyText"/>
      </w:pPr>
      <w:r>
        <w:t xml:space="preserve">Particular emphasis on certain aspects, which the European Commission should take into account in</w:t>
      </w:r>
      <w:r>
        <w:t xml:space="preserve"> </w:t>
      </w:r>
      <w:r>
        <w:t xml:space="preserve">developing legislative proposals and actions:</w:t>
      </w:r>
      <w:r>
        <w:t xml:space="preserve"> </w:t>
      </w:r>
      <w:r>
        <w:t xml:space="preserve">– account the different starting points and specificities of Member States, and also the situation</w:t>
      </w:r>
      <w:r>
        <w:t xml:space="preserve"> </w:t>
      </w:r>
      <w:r>
        <w:t xml:space="preserve">of islands;</w:t>
      </w:r>
      <w:r>
        <w:t xml:space="preserve"> </w:t>
      </w:r>
      <w:r>
        <w:t xml:space="preserve">– emphasis on better regulation and need to minimise economic and administrative burden.</w:t>
      </w:r>
      <w:r>
        <w:t xml:space="preserve"> </w:t>
      </w:r>
      <w:r>
        <w:t xml:space="preserve">– calls to propose without delays further measures to foster stronger demand for recycled</w:t>
      </w:r>
      <w:r>
        <w:t xml:space="preserve"> </w:t>
      </w:r>
      <w:r>
        <w:t xml:space="preserve">materials, develop and promote standards and certification on the content of secondary raw</w:t>
      </w:r>
      <w:r>
        <w:t xml:space="preserve"> </w:t>
      </w:r>
      <w:r>
        <w:t xml:space="preserve">materials;</w:t>
      </w:r>
      <w:r>
        <w:t xml:space="preserve"> </w:t>
      </w:r>
      <w:r>
        <w:t xml:space="preserve">– need to intensify the discussion on re-use and repair of certain products; of examining the</w:t>
      </w:r>
      <w:r>
        <w:t xml:space="preserve"> </w:t>
      </w:r>
      <w:r>
        <w:t xml:space="preserve">potential of new business models; calls for a reparability scoring system for electronic and</w:t>
      </w:r>
      <w:r>
        <w:t xml:space="preserve"> </w:t>
      </w:r>
      <w:r>
        <w:t xml:space="preserve">electrical equipment; study the feasibility of introducing a regulatory environmental label.</w:t>
      </w:r>
    </w:p>
    <w:p>
      <w:pPr>
        <w:pStyle w:val="BodyText"/>
      </w:pPr>
      <w:r>
        <w:t xml:space="preserve">Council Conclusions “Sustainable Chemicals Strategy of the Union: Time to</w:t>
      </w:r>
      <w:r>
        <w:t xml:space="preserve"> </w:t>
      </w:r>
      <w:r>
        <w:t xml:space="preserve">Deliver from 2021</w:t>
      </w:r>
    </w:p>
    <w:p>
      <w:pPr>
        <w:pStyle w:val="BodyText"/>
      </w:pPr>
      <w:r>
        <w:t xml:space="preserve">In June 2021, The Council concluded – in the context of the Chemicals Strategy for Sustainability –</w:t>
      </w:r>
      <w:r>
        <w:t xml:space="preserve"> </w:t>
      </w:r>
      <w:r>
        <w:t xml:space="preserve">that “the future Sustainable Products Initiative is crucial to stimulate the production and use of</w:t>
      </w:r>
      <w:r>
        <w:t xml:space="preserve"> </w:t>
      </w:r>
      <w:r>
        <w:t xml:space="preserve">chemicals, materials and products that are safe and sustainable already at the design stage”, and</w:t>
      </w:r>
      <w:r>
        <w:t xml:space="preserve"> </w:t>
      </w:r>
      <w:r>
        <w:t xml:space="preserve">stressed “the importance of clear legal provisions in EU product law and in the Sustainable Products</w:t>
      </w:r>
      <w:r>
        <w:t xml:space="preserve"> </w:t>
      </w:r>
      <w:r>
        <w:t xml:space="preserve">Initiative ensuring that chemicals, materials and products are safe and sustainable by-design”.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Annex 6: The current Ecodesign framework</w:t>
      </w:r>
      <w:r>
        <w:t xml:space="preserve"> </w:t>
      </w:r>
      <w:r>
        <w:t xml:space="preserve">BACKGROUND</w:t>
      </w:r>
      <w:r>
        <w:br/>
      </w:r>
      <w:r>
        <w:t xml:space="preserve">Ecodesign plays a key role in the European Union’s efforts to achieve its energy efficiency targets.</w:t>
      </w:r>
      <w:r>
        <w:br/>
      </w:r>
      <w:r>
        <w:t xml:space="preserve">In the course of the 1990’s Council Directives were adopted setting minimum energy efficiency</w:t>
      </w:r>
      <w:r>
        <w:t xml:space="preserve"> </w:t>
      </w:r>
      <w:r>
        <w:t xml:space="preserve">requirements for boilers (1992), refrigerators and freezers (1996) and fluorescent lamp ballasts</w:t>
      </w:r>
      <w:r>
        <w:t xml:space="preserve"> </w:t>
      </w:r>
      <w:r>
        <w:t xml:space="preserve">(2000). These aimed at avoiding the fragmentation of the internal market (Member States had</w:t>
      </w:r>
      <w:r>
        <w:t xml:space="preserve"> </w:t>
      </w:r>
      <w:r>
        <w:t xml:space="preserve">initially introduced or expressed the desire to introduce national requirements) and at ensuring that the</w:t>
      </w:r>
      <w:r>
        <w:t xml:space="preserve"> </w:t>
      </w:r>
      <w:r>
        <w:t xml:space="preserve">increased circulation of products on the internal market did not result in a proliferation of cheaper,</w:t>
      </w:r>
      <w:r>
        <w:t xml:space="preserve"> </w:t>
      </w:r>
      <w:r>
        <w:t xml:space="preserve">low-efficiency appliances.</w:t>
      </w:r>
      <w:r>
        <w:t xml:space="preserve"> </w:t>
      </w:r>
      <w:r>
        <w:t xml:space="preserve">To set a framework for future work, in 2003 the European Commission then proposed the Ecodesign</w:t>
      </w:r>
      <w:r>
        <w:t xml:space="preserve"> </w:t>
      </w:r>
      <w:r>
        <w:t xml:space="preserve">of Energy-Using Products Directive (adopted in July 2005)63. The directive allowed for product</w:t>
      </w:r>
      <w:r>
        <w:t xml:space="preserve"> </w:t>
      </w:r>
      <w:r>
        <w:t xml:space="preserve">specific implementing measures adopted in comitology, containing minimum requirements that would</w:t>
      </w:r>
      <w:r>
        <w:t xml:space="preserve"> </w:t>
      </w:r>
      <w:r>
        <w:t xml:space="preserve">remove the worst performing products from the market. The rationale behind this approach was to</w:t>
      </w:r>
      <w:r>
        <w:t xml:space="preserve"> </w:t>
      </w:r>
      <w:r>
        <w:t xml:space="preserve">allow for fast progress in highly technical matters, while maintaining legal soundness and cooperation</w:t>
      </w:r>
      <w:r>
        <w:t xml:space="preserve"> </w:t>
      </w:r>
      <w:r>
        <w:t xml:space="preserve">among the institutions of the EU.</w:t>
      </w:r>
      <w:r>
        <w:t xml:space="preserve"> </w:t>
      </w:r>
      <w:r>
        <w:t xml:space="preserve">In 2009, the Ecodesign Directive’s scope was extended to cover also energy-related products, i.e. </w:t>
      </w:r>
      <w:r>
        <w:t xml:space="preserve"> </w:t>
      </w:r>
      <w:r>
        <w:t xml:space="preserve">products that do not use energy themselves but have an influence on other products’ energy use, such</w:t>
      </w:r>
      <w:r>
        <w:t xml:space="preserve"> </w:t>
      </w:r>
      <w:r>
        <w:t xml:space="preserve">as building controls or thermal insulation. Today, the Ecodesign Framework Directive64 sets a</w:t>
      </w:r>
      <w:r>
        <w:t xml:space="preserve"> </w:t>
      </w:r>
      <w:r>
        <w:t xml:space="preserve">framework requiring manufacturers of energy-related products to improve the environmental</w:t>
      </w:r>
      <w:r>
        <w:t xml:space="preserve"> </w:t>
      </w:r>
      <w:r>
        <w:t xml:space="preserve">performance of their products by meeting minimum energy efficiency requirements, as well as other</w:t>
      </w:r>
      <w:r>
        <w:t xml:space="preserve"> </w:t>
      </w:r>
      <w:r>
        <w:t xml:space="preserve">environmental criteria such as water consumption, emission levels, minimum durability of certain</w:t>
      </w:r>
      <w:r>
        <w:t xml:space="preserve"> </w:t>
      </w:r>
      <w:r>
        <w:t xml:space="preserve">components or requirements on reparability (including upgrades), recyclability, ease of reuse and end-</w:t>
      </w:r>
      <w:r>
        <w:t xml:space="preserve"> </w:t>
      </w:r>
      <w:r>
        <w:t xml:space="preserve">of-life treatment before they can place their products on the market. It does so by setting requirements</w:t>
      </w:r>
      <w:r>
        <w:t xml:space="preserve"> </w:t>
      </w:r>
      <w:r>
        <w:t xml:space="preserve">applicable at the moment a product is placed on the market.</w:t>
      </w:r>
      <w:r>
        <w:t xml:space="preserve"> </w:t>
      </w:r>
      <w:r>
        <w:t xml:space="preserve">Together with the Energy Labelling Regulation, this legislative framework pushes industry to improve</w:t>
      </w:r>
      <w:r>
        <w:t xml:space="preserve"> </w:t>
      </w:r>
      <w:r>
        <w:t xml:space="preserve">the energy efficiency of products and removes the worst-performing ones from the market. It also</w:t>
      </w:r>
      <w:r>
        <w:t xml:space="preserve"> </w:t>
      </w:r>
      <w:r>
        <w:t xml:space="preserve">helps consumers and companies to reduce their energy bills. In the industrial and services sectors, this</w:t>
      </w:r>
      <w:r>
        <w:t xml:space="preserve"> </w:t>
      </w:r>
      <w:r>
        <w:t xml:space="preserve">results in support to competitiveness and innovation. Finally, it ensures that manufacturers and</w:t>
      </w:r>
      <w:r>
        <w:t xml:space="preserve"> </w:t>
      </w:r>
      <w:r>
        <w:t xml:space="preserve">importers responsible for placing products on the European Union (EU) market only have to comply</w:t>
      </w:r>
      <w:r>
        <w:t xml:space="preserve"> </w:t>
      </w:r>
      <w:r>
        <w:t xml:space="preserve">with EU-wide rules, instead of Member State legislation. Some of its main achievements are</w:t>
      </w:r>
      <w:r>
        <w:t xml:space="preserve"> </w:t>
      </w:r>
      <w:r>
        <w:t xml:space="preserve">highlighted below.</w:t>
      </w:r>
      <w:r>
        <w:t xml:space="preserve"> </w:t>
      </w:r>
      <w:r>
        <w:t xml:space="preserve">This legislative framework benefits from broad support from European industries65, consumers66,</w:t>
      </w:r>
      <w:r>
        <w:t xml:space="preserve"> </w:t>
      </w:r>
      <w:r>
        <w:t xml:space="preserve">environmental non-governmental organisations (NGOs)67,68 and Member States (MSs), because of its</w:t>
      </w:r>
    </w:p>
    <w:p>
      <w:pPr>
        <w:pStyle w:val="BodyText"/>
      </w:pPr>
      <w:r>
        <w:t xml:space="preserve">63 Directive 2005/32/EC of the European Parliament and of the Council of 6 July 2005 establishing a framework for the setting of ecodesign</w:t>
      </w:r>
      <w:r>
        <w:t xml:space="preserve"> </w:t>
      </w:r>
      <w:r>
        <w:t xml:space="preserve">requirements for energy-using products and amending Council Directive 92/42/EEC and Directives 96/57/EC and 2000/55/EC of the</w:t>
      </w:r>
      <w:r>
        <w:t xml:space="preserve"> </w:t>
      </w:r>
      <w:r>
        <w:t xml:space="preserve">European Parliament and of the Council. OJ L 2005 191 0029, 22/.07.2005</w:t>
      </w:r>
      <w:r>
        <w:t xml:space="preserve"> </w:t>
      </w:r>
      <w:r>
        <w:t xml:space="preserve">64 Directive 2009/125/EC of the European Parliament and of the Council of 21 October 2009 establishing a framework for the setting of</w:t>
      </w:r>
      <w:r>
        <w:t xml:space="preserve"> </w:t>
      </w:r>
      <w:r>
        <w:t xml:space="preserve">ecodesign requirements for energy-related products. OJ L OJ L 285, 31.10.2009, p. 10 (Ecodesign Framework Directive)</w:t>
      </w:r>
      <w:r>
        <w:t xml:space="preserve"> </w:t>
      </w:r>
      <w:r>
        <w:t xml:space="preserve">65 “[…] Our industry organisations, representing the heating, cooling, refrigeration, household appliance, commercial cleaning appliance and</w:t>
      </w:r>
      <w:r>
        <w:t xml:space="preserve"> </w:t>
      </w:r>
      <w:r>
        <w:t xml:space="preserve">lighting sectors, strongly support Ecodesign and Energy Labelling which, for a number of product groups, have proven very successful</w:t>
      </w:r>
      <w:r>
        <w:t xml:space="preserve"> </w:t>
      </w:r>
      <w:r>
        <w:t xml:space="preserve">and contributed to the EU’s energy and climate goals by pushing and pulling the market towards more energy efficient products. […]”,</w:t>
      </w:r>
      <w:r>
        <w:t xml:space="preserve"> </w:t>
      </w:r>
      <w:r>
        <w:t xml:space="preserve">from the joint letter of 6 industry associations on ecodesign [https://www.applia-europe.eu/topics/121-joint-industry-letter-on-ecodesign]</w:t>
      </w:r>
      <w:r>
        <w:t xml:space="preserve"> </w:t>
      </w:r>
      <w:r>
        <w:t xml:space="preserve">66</w:t>
      </w:r>
      <w:r>
        <w:t xml:space="preserve"> </w:t>
      </w:r>
      <w:r>
        <w:t xml:space="preserve">“How</w:t>
      </w:r>
      <w:r>
        <w:t xml:space="preserve"> </w:t>
      </w:r>
      <w:r>
        <w:t xml:space="preserve">consumers</w:t>
      </w:r>
      <w:r>
        <w:t xml:space="preserve"> </w:t>
      </w:r>
      <w:r>
        <w:t xml:space="preserve">benefit</w:t>
      </w:r>
      <w:r>
        <w:t xml:space="preserve"> </w:t>
      </w:r>
      <w:r>
        <w:t xml:space="preserve">from</w:t>
      </w:r>
      <w:r>
        <w:t xml:space="preserve"> </w:t>
      </w:r>
      <w:r>
        <w:t xml:space="preserve">ecodesign</w:t>
      </w:r>
      <w:r>
        <w:t xml:space="preserve"> </w:t>
      </w:r>
      <w:r>
        <w:t xml:space="preserve">year</w:t>
      </w:r>
      <w:r>
        <w:t xml:space="preserve"> </w:t>
      </w:r>
      <w:r>
        <w:t xml:space="preserve">after</w:t>
      </w:r>
      <w:r>
        <w:t xml:space="preserve"> </w:t>
      </w:r>
      <w:r>
        <w:t xml:space="preserve">year”,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Consumer</w:t>
      </w:r>
      <w:r>
        <w:t xml:space="preserve"> </w:t>
      </w:r>
      <w:r>
        <w:t xml:space="preserve">Organisation</w:t>
      </w:r>
      <w:r>
        <w:t xml:space="preserve"> </w:t>
      </w:r>
      <w:r>
        <w:t xml:space="preserve">(BEUC),</w:t>
      </w:r>
      <w:r>
        <w:t xml:space="preserve"> </w:t>
      </w:r>
      <w:r>
        <w:t xml:space="preserve">https://www.beuc.eu/publications/beuc-x-2016-109-benefits_of_ecodesign_for_eu_households_executive_summary.pdf</w:t>
      </w:r>
      <w:r>
        <w:t xml:space="preserve"> </w:t>
      </w:r>
      <w:r>
        <w:t xml:space="preserve">67 “Support Ecodesign and energy labels, NGOs tell Regulatory Scrutiny Board”[https://www.coolproducts.eu/policy/support-ecodesign-</w:t>
      </w:r>
      <w:r>
        <w:t xml:space="preserve"> </w:t>
      </w:r>
      <w:r>
        <w:t xml:space="preserve">and-energy-labels-ngos-tell-regulatory-scrutiny-board/]</w:t>
      </w:r>
      <w:r>
        <w:t xml:space="preserve"> </w:t>
      </w:r>
      <w:r>
        <w:t xml:space="preserve">68 “Environmental NGOs and repair groups call for a significant increase in resources dedicated to the development of EU Ecodesign</w:t>
      </w:r>
      <w:r>
        <w:t xml:space="preserve"> </w:t>
      </w:r>
      <w:r>
        <w:t xml:space="preserve">and Energy Labelling policies” [https://www.coolproducts.eu/wp-content/uploads/2021/03/NGO-letter-on-ecodesign-delays.pdf]</w:t>
      </w:r>
    </w:p>
    <w:p>
      <w:pPr>
        <w:pStyle w:val="BodyText"/>
      </w:pPr>
      <w:r>
        <w:t xml:space="preserve">135</w:t>
      </w:r>
    </w:p>
    <w:p>
      <w:pPr>
        <w:pStyle w:val="BodyText"/>
      </w:pPr>
      <w:r>
        <w:t xml:space="preserve">positive effects on innovation, increased information for consumers and lower costs, as well as</w:t>
      </w:r>
      <w:r>
        <w:t xml:space="preserve"> </w:t>
      </w:r>
      <w:r>
        <w:t xml:space="preserve">environmental benefits.</w:t>
      </w:r>
      <w:r>
        <w:br/>
      </w:r>
      <w:r>
        <w:t xml:space="preserve">Ecodesign and energy labelling are recognised globally as one of the most effective policy tools in</w:t>
      </w:r>
      <w:r>
        <w:t xml:space="preserve"> </w:t>
      </w:r>
      <w:r>
        <w:t xml:space="preserve">the area of energy efficiency. They are central to making Europe more energy efficient, contributing</w:t>
      </w:r>
      <w:r>
        <w:t xml:space="preserve"> </w:t>
      </w:r>
      <w:r>
        <w:t xml:space="preserve">in particular to the ‘Energy Union Framework Strategy’69, and to the priority of a ‘Deeper and fairer</w:t>
      </w:r>
      <w:r>
        <w:t xml:space="preserve"> </w:t>
      </w:r>
      <w:r>
        <w:t xml:space="preserve">internal market with a strengthened industrial base’70. The 2030 Climate Target Plan71 notes that EU</w:t>
      </w:r>
      <w:r>
        <w:t xml:space="preserve"> </w:t>
      </w:r>
      <w:r>
        <w:t xml:space="preserve">product efficiency standards have reduced their energy needs by about 15% and cut EU GHG</w:t>
      </w:r>
      <w:r>
        <w:t xml:space="preserve"> </w:t>
      </w:r>
      <w:r>
        <w:t xml:space="preserve">emissions by 7%, while creating many additional jobs.</w:t>
      </w:r>
      <w:r>
        <w:t xml:space="preserve"> </w:t>
      </w:r>
      <w:r>
        <w:t xml:space="preserve">PROCESSES AND ROLE OF THE INSTITUTIONS</w:t>
      </w:r>
      <w:r>
        <w:t xml:space="preserve"> </w:t>
      </w:r>
      <w:r>
        <w:t xml:space="preserve">The Ecodesign Framework Directive establishes conditions for laying down product-specific</w:t>
      </w:r>
      <w:r>
        <w:t xml:space="preserve"> </w:t>
      </w:r>
      <w:r>
        <w:t xml:space="preserve">requirements in regulations adopted by the European Commission. As an alternative to the mandatory</w:t>
      </w:r>
      <w:r>
        <w:t xml:space="preserve"> </w:t>
      </w:r>
      <w:r>
        <w:t xml:space="preserve">ecodesign requirements, voluntary agreements or other self-regulation measures can be presented by</w:t>
      </w:r>
      <w:r>
        <w:t xml:space="preserve"> </w:t>
      </w:r>
      <w:r>
        <w:t xml:space="preserve">the industry72.</w:t>
      </w:r>
      <w:r>
        <w:br/>
      </w:r>
      <w:r>
        <w:t xml:space="preserve">The Figure below gives an overview of the process:</w:t>
      </w:r>
    </w:p>
    <w:p>
      <w:pPr>
        <w:pStyle w:val="BodyText"/>
      </w:pPr>
      <w:r>
        <w:t xml:space="preserve">69 Communication From The Commission To The European Parliament, The Council, The European Economic And Social Committee, The</w:t>
      </w:r>
      <w:r>
        <w:t xml:space="preserve"> </w:t>
      </w:r>
      <w:r>
        <w:t xml:space="preserve">Committee Of The Regions And The European Investment Bank - A Framework Strategy for a Resilient Energy Union with a Forward-</w:t>
      </w:r>
      <w:r>
        <w:t xml:space="preserve"> </w:t>
      </w:r>
      <w:r>
        <w:t xml:space="preserve">Looking Climate Change Policy. COM/2015/080 final. (Energy Union Framework Strategy)</w:t>
      </w:r>
      <w:r>
        <w:t xml:space="preserve"> </w:t>
      </w:r>
      <w:r>
        <w:t xml:space="preserve">70 Communication from the Commission to the European Parliament, the Council, the European Economic and Social Committee and the</w:t>
      </w:r>
      <w:r>
        <w:t xml:space="preserve"> </w:t>
      </w:r>
      <w:r>
        <w:t xml:space="preserve">Committee of the Regions - Upgrading the Single Market: more opportunities for people and business COM/2015/550 final. 28 October</w:t>
      </w:r>
      <w:r>
        <w:t xml:space="preserve"> </w:t>
      </w:r>
      <w:r>
        <w:t xml:space="preserve">2015. (Deeper and fairer internal market)</w:t>
      </w:r>
      <w:r>
        <w:t xml:space="preserve"> </w:t>
      </w:r>
      <w:r>
        <w:t xml:space="preserve">71 COM(2020) 562 final, available at: https://eur-lex.europa.eu/legal-content/EN/TXT/?uri=CELEX:52020DC0562</w:t>
      </w:r>
      <w:r>
        <w:t xml:space="preserve"> </w:t>
      </w:r>
      <w:r>
        <w:t xml:space="preserve">72 Article 17, of Directive 2009/125</w:t>
      </w:r>
    </w:p>
    <w:p>
      <w:pPr>
        <w:pStyle w:val="BodyText"/>
      </w:pPr>
      <w:r>
        <w:t xml:space="preserve">136</w:t>
      </w:r>
    </w:p>
    <w:p>
      <w:pPr>
        <w:pStyle w:val="BodyText"/>
      </w:pPr>
      <w:r>
        <w:t xml:space="preserve">Figure 1 Ecodesign regulatory process</w:t>
      </w:r>
      <w:r>
        <w:t xml:space="preserve"> </w:t>
      </w:r>
      <w:r>
        <w:t xml:space="preserve">The process starts with establishing the priorities for Union action in this area. Priority product groups</w:t>
      </w:r>
      <w:r>
        <w:t xml:space="preserve"> </w:t>
      </w:r>
      <w:r>
        <w:t xml:space="preserve">are selected based on their potential for cost-effective reduction of their environmental impact and</w:t>
      </w:r>
      <w:r>
        <w:t xml:space="preserve"> </w:t>
      </w:r>
      <w:r>
        <w:t xml:space="preserve">following a fully transparent process culminating in working plans that outline the priorities for the</w:t>
      </w:r>
      <w:r>
        <w:t xml:space="preserve"> </w:t>
      </w:r>
      <w:r>
        <w:t xml:space="preserve">development of implementing measures.</w:t>
      </w:r>
      <w:r>
        <w:t xml:space="preserve"> </w:t>
      </w:r>
      <w:r>
        <w:t xml:space="preserve">A first list of priority product groups was provided in the former Ecodesign Directive itself</w:t>
      </w:r>
      <w:r>
        <w:t xml:space="preserve"> </w:t>
      </w:r>
      <w:r>
        <w:t xml:space="preserve">(2005/32/EC, Article 16). Subsequently, the (first) Ecodesign Working Plan 2009-2011 , the (second)</w:t>
      </w:r>
      <w:r>
        <w:t xml:space="preserve"> </w:t>
      </w:r>
      <w:r>
        <w:t xml:space="preserve">Ecodesign Working Plan 2012-2014 and the Ecodesign Working Plan 2016-2019 were adopted by the</w:t>
      </w:r>
      <w:r>
        <w:t xml:space="preserve"> </w:t>
      </w:r>
      <w:r>
        <w:t xml:space="preserve">European Commission after consultation of the Ecodesign Consultation Forum (consisting of MSs’</w:t>
      </w:r>
      <w:r>
        <w:t xml:space="preserve"> </w:t>
      </w:r>
      <w:r>
        <w:t xml:space="preserve">and other stakeholders’ representatives73) which has been replaced by the “Ecodesign and Energy</w:t>
      </w:r>
      <w:r>
        <w:t xml:space="preserve"> </w:t>
      </w:r>
      <w:r>
        <w:t xml:space="preserve">Labelling Consultation Forum”. The Ecodesign and energy labelling working plan 2020-2024 is under</w:t>
      </w:r>
      <w:r>
        <w:t xml:space="preserve"> </w:t>
      </w:r>
      <w:r>
        <w:t xml:space="preserve">preparation at the moment of drafting this impact assessment.</w:t>
      </w:r>
      <w:r>
        <w:t xml:space="preserve"> </w:t>
      </w:r>
      <w:r>
        <w:t xml:space="preserve">The products listed in the three plans (1st working plan: 1-10; 2nd working plan: 11-18; 3rd working</w:t>
      </w:r>
      <w:r>
        <w:t xml:space="preserve"> </w:t>
      </w:r>
      <w:r>
        <w:t xml:space="preserve">plan: 19-25) can be found the Table below.</w:t>
      </w:r>
    </w:p>
    <w:p>
      <w:pPr>
        <w:pStyle w:val="BodyText"/>
      </w:pPr>
      <w:r>
        <w:t xml:space="preserve">73 Article 18 of the Ecodesign Directive establishes a Consultation Forum, to ensure “a balanced participation of Member States’</w:t>
      </w:r>
      <w:r>
        <w:t xml:space="preserve"> </w:t>
      </w:r>
      <w:r>
        <w:t xml:space="preserve">representatives and all interested parties concerned with the product or product group in question, such as industry, including SMEs</w:t>
      </w:r>
      <w:r>
        <w:t xml:space="preserve"> </w:t>
      </w:r>
      <w:r>
        <w:t xml:space="preserve">and craft industry, trade unions, traders, retailers, importers, environmental protection groups and consumer organisations.”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Table 18 Overview of products listed in the 3 Working plans that have been adopted (1st working</w:t>
      </w:r>
      <w:r>
        <w:t xml:space="preserve"> </w:t>
      </w:r>
      <w:r>
        <w:t xml:space="preserve">plan: 1-10; 2nd working plan: 11-18; 3rd working plan: 19-25)</w:t>
      </w:r>
      <w:r>
        <w:t xml:space="preserve"> </w:t>
      </w:r>
      <w:r>
        <w:t xml:space="preserve">Working plan</w:t>
      </w:r>
      <w:r>
        <w:t xml:space="preserve"> </w:t>
      </w:r>
      <w:r>
        <w:t xml:space="preserve">Products</w:t>
      </w:r>
      <w:r>
        <w:t xml:space="preserve"> </w:t>
      </w:r>
      <w:r>
        <w:t xml:space="preserve">1st working plan</w:t>
      </w:r>
      <w:r>
        <w:t xml:space="preserve"> </w:t>
      </w:r>
      <w:r>
        <w:t xml:space="preserve">1. Air-conditioning and ventilation systems (commercial</w:t>
      </w:r>
      <w:r>
        <w:t xml:space="preserve"> </w:t>
      </w:r>
      <w:r>
        <w:t xml:space="preserve">and industrial)</w:t>
      </w:r>
      <w:r>
        <w:t xml:space="preserve"> </w:t>
      </w:r>
      <w:r>
        <w:t xml:space="preserve">2. Electric and fossil-fuelled heating equipment</w:t>
      </w:r>
      <w:r>
        <w:t xml:space="preserve"> </w:t>
      </w:r>
      <w:r>
        <w:t xml:space="preserve">3. Food preparing equipment (including coffee machines)</w:t>
      </w:r>
      <w:r>
        <w:t xml:space="preserve"> </w:t>
      </w:r>
      <w:r>
        <w:t xml:space="preserve">4. Industrial and laboratory furnaces and ovens</w:t>
      </w:r>
      <w:r>
        <w:t xml:space="preserve"> </w:t>
      </w:r>
      <w:r>
        <w:t xml:space="preserve">5. Machine tools</w:t>
      </w:r>
      <w:r>
        <w:t xml:space="preserve"> </w:t>
      </w:r>
      <w:r>
        <w:t xml:space="preserve">6. Network, data processing and data storing equipment</w:t>
      </w:r>
      <w:r>
        <w:t xml:space="preserve"> </w:t>
      </w:r>
      <w:r>
        <w:t xml:space="preserve">7. Refrigerating and freezing (professional)</w:t>
      </w:r>
      <w:r>
        <w:t xml:space="preserve"> </w:t>
      </w:r>
      <w:r>
        <w:t xml:space="preserve">8. Sound and imaging equipment (incl. game consoles)</w:t>
      </w:r>
      <w:r>
        <w:t xml:space="preserve"> </w:t>
      </w:r>
      <w:r>
        <w:t xml:space="preserve">9. Transformers</w:t>
      </w:r>
      <w:r>
        <w:t xml:space="preserve"> </w:t>
      </w:r>
      <w:r>
        <w:t xml:space="preserve">10. Water-using equipment</w:t>
      </w:r>
      <w:r>
        <w:t xml:space="preserve"> </w:t>
      </w:r>
      <w:r>
        <w:t xml:space="preserve">2nd working plan</w:t>
      </w:r>
    </w:p>
    <w:p>
      <w:pPr>
        <w:pStyle w:val="Compact"/>
        <w:numPr>
          <w:ilvl w:val="0"/>
          <w:numId w:val="1009"/>
        </w:numPr>
      </w:pPr>
      <w:r>
        <w:t xml:space="preserve">Window products</w:t>
      </w:r>
    </w:p>
    <w:p>
      <w:pPr>
        <w:pStyle w:val="Compact"/>
        <w:numPr>
          <w:ilvl w:val="0"/>
          <w:numId w:val="1009"/>
        </w:numPr>
      </w:pPr>
      <w:r>
        <w:t xml:space="preserve">Steam boilers ( &lt; 50MW)</w:t>
      </w:r>
    </w:p>
    <w:p>
      <w:pPr>
        <w:pStyle w:val="Compact"/>
        <w:numPr>
          <w:ilvl w:val="0"/>
          <w:numId w:val="1009"/>
        </w:numPr>
      </w:pPr>
      <w:r>
        <w:t xml:space="preserve">Power cables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Enterprises’ servers, data storage and ancillary</w:t>
      </w:r>
      <w:r>
        <w:t xml:space="preserve"> </w:t>
      </w:r>
      <w:r>
        <w:t xml:space="preserve">equipment</w:t>
      </w:r>
    </w:p>
    <w:p>
      <w:pPr>
        <w:pStyle w:val="Compact"/>
        <w:numPr>
          <w:ilvl w:val="0"/>
          <w:numId w:val="1009"/>
        </w:numPr>
      </w:pPr>
      <w:r>
        <w:t xml:space="preserve">Smart appliances/meters</w:t>
      </w:r>
    </w:p>
    <w:p>
      <w:pPr>
        <w:pStyle w:val="Compact"/>
        <w:numPr>
          <w:ilvl w:val="0"/>
          <w:numId w:val="1009"/>
        </w:numPr>
      </w:pPr>
      <w:r>
        <w:t xml:space="preserve">Lighting systems</w:t>
      </w:r>
    </w:p>
    <w:p>
      <w:pPr>
        <w:pStyle w:val="Compact"/>
        <w:numPr>
          <w:ilvl w:val="0"/>
          <w:numId w:val="1009"/>
        </w:numPr>
      </w:pPr>
      <w:r>
        <w:t xml:space="preserve">Wine storage appliances (c.f. Ecodesign regulation</w:t>
      </w:r>
      <w:r>
        <w:t xml:space="preserve"> </w:t>
      </w:r>
      <w:r>
        <w:t xml:space="preserve">643/2009)</w:t>
      </w:r>
    </w:p>
    <w:p>
      <w:pPr>
        <w:pStyle w:val="Compact"/>
        <w:numPr>
          <w:ilvl w:val="0"/>
          <w:numId w:val="1009"/>
        </w:numPr>
      </w:pPr>
      <w:r>
        <w:t xml:space="preserve">Water-related products</w:t>
      </w:r>
    </w:p>
    <w:p>
      <w:pPr>
        <w:pStyle w:val="FirstParagraph"/>
      </w:pPr>
      <w:r>
        <w:t xml:space="preserve">138</w:t>
      </w:r>
    </w:p>
    <w:p>
      <w:pPr>
        <w:pStyle w:val="BodyText"/>
      </w:pPr>
      <w:r>
        <w:t xml:space="preserve">3rd working plan</w:t>
      </w:r>
      <w:r>
        <w:t xml:space="preserve"> </w:t>
      </w:r>
      <w:r>
        <w:t xml:space="preserve">19. Building automation control systems</w:t>
      </w:r>
      <w:r>
        <w:t xml:space="preserve"> </w:t>
      </w:r>
      <w:r>
        <w:t xml:space="preserve">20. Electric kettles</w:t>
      </w:r>
      <w:r>
        <w:t xml:space="preserve"> </w:t>
      </w:r>
      <w:r>
        <w:t xml:space="preserve">21. Hand dryers</w:t>
      </w:r>
      <w:r>
        <w:t xml:space="preserve"> </w:t>
      </w:r>
      <w:r>
        <w:t xml:space="preserve">22. Lifts</w:t>
      </w:r>
      <w:r>
        <w:t xml:space="preserve"> </w:t>
      </w:r>
      <w:r>
        <w:t xml:space="preserve">23. Solar panels and inverters</w:t>
      </w:r>
      <w:r>
        <w:t xml:space="preserve"> </w:t>
      </w:r>
      <w:r>
        <w:t xml:space="preserve">24. Refrigerated containers</w:t>
      </w:r>
      <w:r>
        <w:t xml:space="preserve"> </w:t>
      </w:r>
      <w:r>
        <w:t xml:space="preserve">25. High- pressure cleaners</w:t>
      </w:r>
    </w:p>
    <w:p>
      <w:pPr>
        <w:pStyle w:val="BodyText"/>
      </w:pPr>
      <w:r>
        <w:t xml:space="preserve">Once the product group has been selected, a preparatory study is undertaken by an independent</w:t>
      </w:r>
      <w:r>
        <w:t xml:space="preserve"> </w:t>
      </w:r>
      <w:r>
        <w:t xml:space="preserve">consultant, also involving extensive technical discussions with interested stakeholders. The</w:t>
      </w:r>
      <w:r>
        <w:t xml:space="preserve"> </w:t>
      </w:r>
      <w:r>
        <w:t xml:space="preserve">preparatory study follows the Methodology for the Ecodesign of Energy‐related Products (MEErP),</w:t>
      </w:r>
      <w:r>
        <w:t xml:space="preserve"> </w:t>
      </w:r>
      <w:r>
        <w:t xml:space="preserve">(see section 0 Evaluation</w:t>
      </w:r>
      <w:r>
        <w:t xml:space="preserve"> </w:t>
      </w:r>
      <w:r>
        <w:t xml:space="preserve">In 2012 the Centre for Strategy and European Studies carried out an evaluation of the Ecodesign</w:t>
      </w:r>
      <w:r>
        <w:t xml:space="preserve"> </w:t>
      </w:r>
      <w:r>
        <w:t xml:space="preserve">Directive. This concluded that in general the operation of the Directive was satisfactory although</w:t>
      </w:r>
      <w:r>
        <w:t xml:space="preserve"> </w:t>
      </w:r>
      <w:r>
        <w:t xml:space="preserve">somewhat early to judge its full effects.</w:t>
      </w:r>
      <w:r>
        <w:t xml:space="preserve"> </w:t>
      </w:r>
      <w:r>
        <w:t xml:space="preserve">The evaluation did observe that: “The Commission has not dedicated sufficient resources to play its</w:t>
      </w:r>
      <w:r>
        <w:t xml:space="preserve"> </w:t>
      </w:r>
      <w:r>
        <w:t xml:space="preserve">critical part in the implementing process. In comparison to other regions implementing similar</w:t>
      </w:r>
      <w:r>
        <w:t xml:space="preserve"> </w:t>
      </w:r>
      <w:r>
        <w:t xml:space="preserve">legislative measures the resources dedicated by the Commission are much more limited. The DoE in</w:t>
      </w:r>
      <w:r>
        <w:t xml:space="preserve"> </w:t>
      </w:r>
      <w:r>
        <w:t xml:space="preserve">the US has in the region of 10 times the number of desk officers available in DG ENER and ENTR in</w:t>
      </w:r>
      <w:r>
        <w:t xml:space="preserve"> </w:t>
      </w:r>
      <w:r>
        <w:t xml:space="preserve">the Commission. In China there are about 70 staff and more than 40 product regulations. There is a</w:t>
      </w:r>
      <w:r>
        <w:t xml:space="preserve"> </w:t>
      </w:r>
      <w:r>
        <w:t xml:space="preserve">similar disparity in terms of resources devoted to the necessary studies.”</w:t>
      </w:r>
      <w:r>
        <w:t xml:space="preserve"> </w:t>
      </w:r>
      <w:r>
        <w:t xml:space="preserve">With regard to the cost implications of more resources being dedicated to Ecodesign it noted that:</w:t>
      </w:r>
      <w:r>
        <w:t xml:space="preserve"> </w:t>
      </w:r>
      <w:r>
        <w:t xml:space="preserve">“…costs are a small fraction of the expected savings from the measures adopted…it is undisputable</w:t>
      </w:r>
      <w:r>
        <w:t xml:space="preserve"> </w:t>
      </w:r>
      <w:r>
        <w:t xml:space="preserve">that the Ecodesign policy would be highly cost-effective, if the resources were available to carry</w:t>
      </w:r>
      <w:r>
        <w:t xml:space="preserve"> </w:t>
      </w:r>
      <w:r>
        <w:t xml:space="preserve">through the current programme to completion in a reasonable time frame”</w:t>
      </w:r>
      <w:r>
        <w:t xml:space="preserve"> </w:t>
      </w:r>
      <w:r>
        <w:t xml:space="preserve">The evaluation also looked at the possible extension of the Directive to non-energy related products. It</w:t>
      </w:r>
      <w:r>
        <w:t xml:space="preserve"> </w:t>
      </w:r>
      <w:r>
        <w:t xml:space="preserve">concluded that: “In principle, extension of the Ecodesign Directive to cover non-energy related goods</w:t>
      </w:r>
      <w:r>
        <w:t xml:space="preserve"> </w:t>
      </w:r>
      <w:r>
        <w:t xml:space="preserve">would make available a very important instrument for sustainable growth policy and add another</w:t>
      </w:r>
      <w:r>
        <w:t xml:space="preserve"> </w:t>
      </w:r>
      <w:r>
        <w:t xml:space="preserve">element in a coherent framework for policy implementation. However, if any extension of the</w:t>
      </w:r>
      <w:r>
        <w:t xml:space="preserve"> </w:t>
      </w:r>
      <w:r>
        <w:t xml:space="preserve">Directive is not to be an empty gesture, it is necessary to ensure that implementation and enforcement</w:t>
      </w:r>
      <w:r>
        <w:t xml:space="preserve"> </w:t>
      </w:r>
      <w:r>
        <w:t xml:space="preserve">of legal requirements is feasible, practicable and cost-effective.”</w:t>
      </w:r>
      <w:r>
        <w:t xml:space="preserve"> </w:t>
      </w:r>
      <w:r>
        <w:t xml:space="preserve">A consideration of staff resources shows that the level of human resources has not improved since the</w:t>
      </w:r>
      <w:r>
        <w:t xml:space="preserve"> </w:t>
      </w:r>
      <w:r>
        <w:t xml:space="preserve">evaluation while the number of product groups regulated has grown substantially. The resulting</w:t>
      </w:r>
      <w:r>
        <w:t xml:space="preserve"> </w:t>
      </w:r>
      <w:r>
        <w:t xml:space="preserve">pressures have led to considerable delays in the implementation of the 2016 to 2019 working plan.</w:t>
      </w:r>
      <w:r>
        <w:t xml:space="preserve"> </w:t>
      </w:r>
      <w:r>
        <w:t xml:space="preserve">This has led to an assessment by EEB and ECOS. [This concludes that there will be an extra 10MT</w:t>
      </w:r>
      <w:r>
        <w:t xml:space="preserve"> </w:t>
      </w:r>
      <w:r>
        <w:t xml:space="preserve">CO2 emissions in the period 2020 to 2030 as a result of delays that have occurred in the 2016-19</w:t>
      </w:r>
      <w:r>
        <w:t xml:space="preserve"> </w:t>
      </w:r>
      <w:r>
        <w:t xml:space="preserve">period. They estimate that a further 58MT CO2 emissions could be avoided over that period with a</w:t>
      </w:r>
      <w:r>
        <w:t xml:space="preserve"> </w:t>
      </w:r>
      <w:r>
        <w:t xml:space="preserve">better implementation of the next working plan.]</w:t>
      </w:r>
      <w:r>
        <w:br/>
      </w:r>
      <w:r>
        <w:t xml:space="preserve">Methodology below). Subsequently, the European Commission’s first drafts of Ecodesign measures</w:t>
      </w:r>
      <w:r>
        <w:t xml:space="preserve"> </w:t>
      </w:r>
      <w:r>
        <w:t xml:space="preserve">are submitted for discussion to the Consultation Forum.</w:t>
      </w:r>
      <w:r>
        <w:t xml:space="preserve"> </w:t>
      </w:r>
      <w:r>
        <w:t xml:space="preserve">At the same time, the European Commission can verify that a potential implementing regulation</w:t>
      </w:r>
      <w:r>
        <w:t xml:space="preserve"> </w:t>
      </w:r>
      <w:r>
        <w:t xml:space="preserve">would respect the criteria listed under Article 15 of the Ecodesign Directive:</w:t>
      </w:r>
    </w:p>
    <w:p>
      <w:pPr>
        <w:pStyle w:val="BodyText"/>
      </w:pPr>
      <w:r>
        <w:t xml:space="preserve">139</w:t>
      </w:r>
    </w:p>
    <w:p>
      <w:pPr>
        <w:pStyle w:val="BodyText"/>
      </w:pPr>
      <w:r>
        <w:t xml:space="preserve">“(a) the product shall represent a significant volume of sales and trade, indicatively more than 200</w:t>
      </w:r>
      <w:r>
        <w:t xml:space="preserve"> </w:t>
      </w:r>
      <w:r>
        <w:t xml:space="preserve">000 units a year within the Community according to the most recently available figures;</w:t>
      </w:r>
      <w:r>
        <w:t xml:space="preserve"> </w:t>
      </w:r>
      <w:r>
        <w:t xml:space="preserve">(b) the product shall, considering the quantities placed on the market and/or put into service, have a</w:t>
      </w:r>
      <w:r>
        <w:t xml:space="preserve"> </w:t>
      </w:r>
      <w:r>
        <w:t xml:space="preserve">significant environmental impact within the Community, as specified in the Community strategic</w:t>
      </w:r>
      <w:r>
        <w:t xml:space="preserve"> </w:t>
      </w:r>
      <w:r>
        <w:t xml:space="preserve">priorities as set out in Decision No 1600/2002/EC; and</w:t>
      </w:r>
      <w:r>
        <w:t xml:space="preserve"> </w:t>
      </w:r>
      <w:r>
        <w:t xml:space="preserve">(c) the product shall present significant potential for improvement in terms of its environmental</w:t>
      </w:r>
      <w:r>
        <w:t xml:space="preserve"> </w:t>
      </w:r>
      <w:r>
        <w:t xml:space="preserve">impact without entailing excessive costs, taking into account in particular:</w:t>
      </w:r>
      <w:r>
        <w:t xml:space="preserve"> </w:t>
      </w:r>
      <w:r>
        <w:t xml:space="preserve">(i) the absence of other relevant Community legislation or failure of market forces to address</w:t>
      </w:r>
      <w:r>
        <w:t xml:space="preserve"> </w:t>
      </w:r>
      <w:r>
        <w:t xml:space="preserve">the issue properly; and</w:t>
      </w:r>
      <w:r>
        <w:t xml:space="preserve"> </w:t>
      </w:r>
      <w:r>
        <w:t xml:space="preserve">(ii) a wide disparity in the environmental performance of products available on the market</w:t>
      </w:r>
      <w:r>
        <w:t xml:space="preserve"> </w:t>
      </w:r>
      <w:r>
        <w:t xml:space="preserve">with equivalent functionality.”</w:t>
      </w:r>
      <w:r>
        <w:t xml:space="preserve"> </w:t>
      </w:r>
      <w:r>
        <w:t xml:space="preserve">After the Consultation Forum, the European Commission drafts an impact assessment, which after</w:t>
      </w:r>
      <w:r>
        <w:t xml:space="preserve"> </w:t>
      </w:r>
      <w:r>
        <w:t xml:space="preserve">approval of the Regulatory Scrutiny Board is taken forward to the inter-service consultation together</w:t>
      </w:r>
      <w:r>
        <w:t xml:space="preserve"> </w:t>
      </w:r>
      <w:r>
        <w:t xml:space="preserve">with draft implementing measures. In this and subsequent steps, the Parliament’s functional mailboxes</w:t>
      </w:r>
      <w:r>
        <w:t xml:space="preserve"> </w:t>
      </w:r>
      <w:r>
        <w:t xml:space="preserve">for delegated/implementing measures are copied on each message from the European Commission</w:t>
      </w:r>
      <w:r>
        <w:t xml:space="preserve"> </w:t>
      </w:r>
      <w:r>
        <w:t xml:space="preserve">services. After the inter-service consultation, stakeholders are alerted when the draft measures are</w:t>
      </w:r>
      <w:r>
        <w:t xml:space="preserve"> </w:t>
      </w:r>
      <w:r>
        <w:t xml:space="preserve">published in the World Trade Organization (WTO) notification database.</w:t>
      </w:r>
      <w:r>
        <w:t xml:space="preserve"> </w:t>
      </w:r>
      <w:r>
        <w:t xml:space="preserve">After the WTO notification phase is completed, the two procedures follow different paths. The draft</w:t>
      </w:r>
      <w:r>
        <w:t xml:space="preserve"> </w:t>
      </w:r>
      <w:r>
        <w:t xml:space="preserve">energy labelling delegated act is discussed in a MS Expert Group where opinion(s) are expressed and</w:t>
      </w:r>
      <w:r>
        <w:t xml:space="preserve"> </w:t>
      </w:r>
      <w:r>
        <w:t xml:space="preserve">consensus is sought but no vote is taken. The draft Ecodesign measure is submitted for vote to the</w:t>
      </w:r>
      <w:r>
        <w:t xml:space="preserve"> </w:t>
      </w:r>
      <w:r>
        <w:t xml:space="preserve">Regulatory Committee of Member States experts.</w:t>
      </w:r>
      <w:r>
        <w:t xml:space="preserve"> </w:t>
      </w:r>
      <w:r>
        <w:t xml:space="preserve">The European Parliament and Council have the right of scrutiny for which a period of up to four</w:t>
      </w:r>
      <w:r>
        <w:t xml:space="preserve"> </w:t>
      </w:r>
      <w:r>
        <w:t xml:space="preserve">months, if requested, is foreseen. Within this time the co-legislators can block the adoption process by</w:t>
      </w:r>
      <w:r>
        <w:t xml:space="preserve"> </w:t>
      </w:r>
      <w:r>
        <w:t xml:space="preserve">the European Commission. Parliament committees sometimes discuss draft objections to measures</w:t>
      </w:r>
      <w:r>
        <w:t xml:space="preserve"> </w:t>
      </w:r>
      <w:r>
        <w:t xml:space="preserve">(light bulbs and fridges in 2009) or vote to reject a measure (vacuum cleaners in 201374). On one</w:t>
      </w:r>
      <w:r>
        <w:t xml:space="preserve"> </w:t>
      </w:r>
      <w:r>
        <w:t xml:space="preserve">occasion an objection was even adopted in plenary, blocking the measure for televisions in 200975.</w:t>
      </w:r>
      <w:r>
        <w:br/>
      </w:r>
      <w:r>
        <w:t xml:space="preserve">Today, 32 Ecodesign Regulations and 2 voluntary agreements are in force. An overview of these</w:t>
      </w:r>
      <w:r>
        <w:t xml:space="preserve"> </w:t>
      </w:r>
      <w:r>
        <w:t xml:space="preserve">measures can be found in Table 19.</w:t>
      </w:r>
    </w:p>
    <w:p>
      <w:pPr>
        <w:pStyle w:val="BodyText"/>
      </w:pPr>
      <w:r>
        <w:t xml:space="preserve">74 This objection was defeated in ENVI committee by 43 votes against and 4 in favour.</w:t>
      </w:r>
      <w:r>
        <w:t xml:space="preserve"> </w:t>
      </w:r>
      <w:r>
        <w:t xml:space="preserve">75 The motivation of the objection was that the European Parliament (EP) wanted to delay the discussion of the draft labelling measure so</w:t>
      </w:r>
      <w:r>
        <w:t xml:space="preserve"> </w:t>
      </w:r>
      <w:r>
        <w:t xml:space="preserve">that it would have to become a delegated act under the recast post-Lisbon Energy Labelling Directive in 2010. The measure was indeed</w:t>
      </w:r>
      <w:r>
        <w:t xml:space="preserve"> </w:t>
      </w:r>
      <w:r>
        <w:t xml:space="preserve">subsequently adopted as a delegated act.</w:t>
      </w:r>
    </w:p>
    <w:p>
      <w:pPr>
        <w:pStyle w:val="BodyText"/>
      </w:pPr>
      <w:r>
        <w:t xml:space="preserve">140</w:t>
      </w:r>
    </w:p>
    <w:p>
      <w:pPr>
        <w:pStyle w:val="BodyText"/>
      </w:pPr>
      <w:r>
        <w:t xml:space="preserve">Table 19 Overview of applicable Ecodesign measures</w:t>
      </w:r>
    </w:p>
    <w:p>
      <w:pPr>
        <w:pStyle w:val="BodyText"/>
      </w:pPr>
      <w:r>
        <w:t xml:space="preserve">Ecodesign</w:t>
      </w:r>
      <w:r>
        <w:t xml:space="preserve"> </w:t>
      </w:r>
      <w:r>
        <w:t xml:space="preserve">Ecodesign</w:t>
      </w:r>
      <w:r>
        <w:t xml:space="preserve"> </w:t>
      </w:r>
      <w:r>
        <w:t xml:space="preserve">framework</w:t>
      </w:r>
      <w:r>
        <w:t xml:space="preserve"> </w:t>
      </w:r>
      <w:r>
        <w:t xml:space="preserve">Directive 2009/125/EC of the European Parliament and of the Council of 21 October</w:t>
      </w:r>
      <w:r>
        <w:t xml:space="preserve"> </w:t>
      </w:r>
      <w:r>
        <w:t xml:space="preserve">2009 establishing a framework for the setting of ecodesign requirements for energy-</w:t>
      </w:r>
      <w:r>
        <w:t xml:space="preserve"> </w:t>
      </w:r>
      <w:r>
        <w:t xml:space="preserve">related products</w:t>
      </w:r>
      <w:r>
        <w:t xml:space="preserve"> </w:t>
      </w:r>
      <w:r>
        <w:t xml:space="preserve">Heaters</w:t>
      </w:r>
      <w:r>
        <w:t xml:space="preserve"> </w:t>
      </w:r>
      <w:r>
        <w:t xml:space="preserve">Council Directive 92/42/EEC of 21 May 1992 on efficiency requirements for new hot-</w:t>
      </w:r>
      <w:r>
        <w:t xml:space="preserve"> </w:t>
      </w:r>
      <w:r>
        <w:t xml:space="preserve">water boilers fired with liquid or gaseous fuels (only Articles 7(2) and 8 and Annexes</w:t>
      </w:r>
      <w:r>
        <w:t xml:space="preserve"> </w:t>
      </w:r>
      <w:r>
        <w:t xml:space="preserve">III to V)</w:t>
      </w:r>
      <w:r>
        <w:br/>
      </w:r>
      <w:r>
        <w:t xml:space="preserve">Commission Regulation (EU) No 813/2013 of 2 August 2013 with regard to ecodesign</w:t>
      </w:r>
      <w:r>
        <w:t xml:space="preserve"> </w:t>
      </w:r>
      <w:r>
        <w:t xml:space="preserve">requirements for space heaters and combination heaters</w:t>
      </w:r>
      <w:r>
        <w:t xml:space="preserve"> </w:t>
      </w:r>
      <w:r>
        <w:t xml:space="preserve">Commission Regulation (EU) No 814/2013 of 2 August 2013 with regard to ecodesign</w:t>
      </w:r>
      <w:r>
        <w:t xml:space="preserve"> </w:t>
      </w:r>
      <w:r>
        <w:t xml:space="preserve">requirements for water heaters and hot water storage tanks</w:t>
      </w:r>
      <w:r>
        <w:t xml:space="preserve"> </w:t>
      </w:r>
      <w:r>
        <w:t xml:space="preserve">Commission Regulation (EU) 2015/1185 of 24 April 2015 with regard to ecodesign</w:t>
      </w:r>
      <w:r>
        <w:t xml:space="preserve"> </w:t>
      </w:r>
      <w:r>
        <w:t xml:space="preserve">requirements for solid fuel local space heaters</w:t>
      </w:r>
      <w:r>
        <w:br/>
      </w:r>
      <w:r>
        <w:t xml:space="preserve">Commission Regulation (EU) 2015/1188 of 28 April 2015 with regard to ecodesign</w:t>
      </w:r>
      <w:r>
        <w:t xml:space="preserve"> </w:t>
      </w:r>
      <w:r>
        <w:t xml:space="preserve">requirements for local space heaters</w:t>
      </w:r>
      <w:r>
        <w:br/>
      </w:r>
      <w:r>
        <w:t xml:space="preserve">Commission Regulation (EU) 2015/1189 of 28 April 2015 with regard to ecodesign</w:t>
      </w:r>
      <w:r>
        <w:t xml:space="preserve"> </w:t>
      </w:r>
      <w:r>
        <w:t xml:space="preserve">requirements for solid fuel boilers</w:t>
      </w:r>
      <w:r>
        <w:br/>
      </w:r>
      <w:r>
        <w:t xml:space="preserve">Commission Regulation (EU) 2016/2281 of 30 November 2016 with regard to</w:t>
      </w:r>
      <w:r>
        <w:t xml:space="preserve"> </w:t>
      </w:r>
      <w:r>
        <w:t xml:space="preserve">ecodesign requirements for air heating products, cooling products, high temperature</w:t>
      </w:r>
      <w:r>
        <w:t xml:space="preserve"> </w:t>
      </w:r>
      <w:r>
        <w:t xml:space="preserve">process chillers and fan coil units</w:t>
      </w:r>
      <w:r>
        <w:t xml:space="preserve"> </w:t>
      </w:r>
      <w:r>
        <w:t xml:space="preserve">Off</w:t>
      </w:r>
      <w:r>
        <w:t xml:space="preserve"> </w:t>
      </w:r>
      <w:r>
        <w:t xml:space="preserve">mode</w:t>
      </w:r>
      <w:r>
        <w:t xml:space="preserve"> </w:t>
      </w:r>
      <w:r>
        <w:t xml:space="preserve">&amp;</w:t>
      </w:r>
      <w:r>
        <w:t xml:space="preserve"> </w:t>
      </w:r>
      <w:r>
        <w:t xml:space="preserve">standby</w:t>
      </w:r>
      <w:r>
        <w:t xml:space="preserve"> </w:t>
      </w:r>
      <w:r>
        <w:t xml:space="preserve">Commission Regulation (EC) No 1275/2008 of 17 December 2008 with regard to</w:t>
      </w:r>
      <w:r>
        <w:t xml:space="preserve"> </w:t>
      </w:r>
      <w:r>
        <w:t xml:space="preserve">ecodesign requirements for standby and off mode electric power consumption of</w:t>
      </w:r>
      <w:r>
        <w:t xml:space="preserve"> </w:t>
      </w:r>
      <w:r>
        <w:t xml:space="preserve">electrical and electronic household and office equipment</w:t>
      </w:r>
      <w:r>
        <w:t xml:space="preserve"> </w:t>
      </w:r>
      <w:r>
        <w:t xml:space="preserve">Commission Regulation (EU) No 801/2013 of 22 August 2013 amending Regulation</w:t>
      </w:r>
      <w:r>
        <w:t xml:space="preserve"> </w:t>
      </w:r>
      <w:r>
        <w:t xml:space="preserve">(EC) No 1275/2008 with regard to ecodesign requirements for standby, off mode</w:t>
      </w:r>
      <w:r>
        <w:t xml:space="preserve"> </w:t>
      </w:r>
      <w:r>
        <w:t xml:space="preserve">electric power consumption of electrical and electronic household and office equipment,</w:t>
      </w:r>
      <w:r>
        <w:t xml:space="preserve"> </w:t>
      </w:r>
      <w:r>
        <w:t xml:space="preserve">and amending Regulation (EC) No 642/2009 with regard to ecodesign requirements for</w:t>
      </w:r>
      <w:r>
        <w:t xml:space="preserve"> </w:t>
      </w:r>
      <w:r>
        <w:t xml:space="preserve">televisions</w:t>
      </w:r>
      <w:r>
        <w:t xml:space="preserve"> </w:t>
      </w:r>
      <w:r>
        <w:t xml:space="preserve">Lighting</w:t>
      </w:r>
      <w:r>
        <w:t xml:space="preserve"> </w:t>
      </w:r>
      <w:r>
        <w:t xml:space="preserve">From 1 September 2021:</w:t>
      </w:r>
      <w:r>
        <w:t xml:space="preserve"> </w:t>
      </w:r>
      <w:r>
        <w:t xml:space="preserve">Commission Regulation (EU) 2019/2020 of 1 October 2019 laying down ecodesign</w:t>
      </w:r>
      <w:r>
        <w:t xml:space="preserve"> </w:t>
      </w:r>
      <w:r>
        <w:t xml:space="preserve">requirements for light sources and separate control gears</w:t>
      </w:r>
      <w:r>
        <w:t xml:space="preserve"> </w:t>
      </w:r>
      <w:r>
        <w:t xml:space="preserve">Until 31 August 2021:</w:t>
      </w:r>
      <w:r>
        <w:t xml:space="preserve"> </w:t>
      </w:r>
      <w:r>
        <w:t xml:space="preserve">Commission Regulation (EC) No 244/2009 of 18 March 2009 with regard to ecodesign</w:t>
      </w:r>
      <w:r>
        <w:t xml:space="preserve"> </w:t>
      </w:r>
      <w:r>
        <w:t xml:space="preserve">requirements for non-directional household lamps</w:t>
      </w:r>
      <w:r>
        <w:br/>
      </w:r>
      <w:r>
        <w:t xml:space="preserve">Commission Regulation (EC) No 245/2009 of 18 March 2009 with regard to ecodesign</w:t>
      </w:r>
      <w:r>
        <w:t xml:space="preserve"> </w:t>
      </w:r>
      <w:r>
        <w:t xml:space="preserve">requirements for fluorescent lamps without integrated ballast, for high intensity</w:t>
      </w:r>
      <w:r>
        <w:t xml:space="preserve"> </w:t>
      </w:r>
      <w:r>
        <w:t xml:space="preserve">discharge lamps, and for ballasts and luminaires able to operate such lamps</w:t>
      </w:r>
      <w:r>
        <w:t xml:space="preserve"> </w:t>
      </w:r>
      <w:r>
        <w:t xml:space="preserve">Commission Regulation (EU) No 1194/2012 of 12 December 2012 with regard to</w:t>
      </w:r>
      <w:r>
        <w:t xml:space="preserve"> </w:t>
      </w:r>
      <w:r>
        <w:t xml:space="preserve">ecodesign requirements for directional lamps, light emitting diode lamps and related</w:t>
      </w:r>
      <w:r>
        <w:t xml:space="preserve"> </w:t>
      </w:r>
      <w:r>
        <w:t xml:space="preserve">equipment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Refrigeration</w:t>
      </w:r>
      <w:r>
        <w:t xml:space="preserve"> </w:t>
      </w:r>
      <w:r>
        <w:t xml:space="preserve">Commission Regulation (EU) 2015/1095 of 5 May 2015 with regard to ecodesign</w:t>
      </w:r>
      <w:r>
        <w:t xml:space="preserve"> </w:t>
      </w:r>
      <w:r>
        <w:t xml:space="preserve">requirements for professional refrigerated storage cabinets, blast cabinets, condensing</w:t>
      </w:r>
      <w:r>
        <w:t xml:space="preserve"> </w:t>
      </w:r>
      <w:r>
        <w:t xml:space="preserve">units and process chillers</w:t>
      </w:r>
      <w:r>
        <w:t xml:space="preserve"> </w:t>
      </w:r>
      <w:r>
        <w:t xml:space="preserve">Commission Regulation (EU) 2019/2019 of 1 October 2019 laying down ecodesign</w:t>
      </w:r>
      <w:r>
        <w:t xml:space="preserve"> </w:t>
      </w:r>
      <w:r>
        <w:t xml:space="preserve">requirements for refrigerating appliances</w:t>
      </w:r>
      <w:r>
        <w:t xml:space="preserve"> </w:t>
      </w:r>
      <w:r>
        <w:t xml:space="preserve">Commission Regulation (EU) 2019/2024 of 1 October 2019 laying down ecodesign</w:t>
      </w:r>
      <w:r>
        <w:t xml:space="preserve"> </w:t>
      </w:r>
      <w:r>
        <w:t xml:space="preserve">requirements for refrigerating appliances with a direct sales function</w:t>
      </w:r>
      <w:r>
        <w:t xml:space="preserve"> </w:t>
      </w:r>
      <w:r>
        <w:t xml:space="preserve">Washing</w:t>
      </w:r>
      <w:r>
        <w:t xml:space="preserve"> </w:t>
      </w:r>
      <w:r>
        <w:t xml:space="preserve">machines</w:t>
      </w:r>
      <w:r>
        <w:t xml:space="preserve"> </w:t>
      </w:r>
      <w:r>
        <w:t xml:space="preserve">&amp;</w:t>
      </w:r>
      <w:r>
        <w:t xml:space="preserve"> </w:t>
      </w:r>
      <w:r>
        <w:t xml:space="preserve">washer-dryers</w:t>
      </w:r>
      <w:r>
        <w:t xml:space="preserve"> </w:t>
      </w:r>
      <w:r>
        <w:t xml:space="preserve">Commission Regulation (EU) 2019/2023 of 1 October 2019 laying down ecodesign</w:t>
      </w:r>
      <w:r>
        <w:t xml:space="preserve"> </w:t>
      </w:r>
      <w:r>
        <w:t xml:space="preserve">requirements for household washing machines and household washer-dryers</w:t>
      </w:r>
      <w:r>
        <w:t xml:space="preserve"> </w:t>
      </w:r>
      <w:r>
        <w:t xml:space="preserve">Motors</w:t>
      </w:r>
      <w:r>
        <w:t xml:space="preserve"> </w:t>
      </w:r>
      <w:r>
        <w:t xml:space="preserve">From 1 July 2021:</w:t>
      </w:r>
      <w:r>
        <w:t xml:space="preserve"> </w:t>
      </w:r>
      <w:r>
        <w:t xml:space="preserve">Commission Regulation (EU) 2019/1781 of 1 October 2019 laying down ecodesign</w:t>
      </w:r>
      <w:r>
        <w:t xml:space="preserve"> </w:t>
      </w:r>
      <w:r>
        <w:t xml:space="preserve">requirements for electric motors and variable speed drives, amending Regulation (EC)</w:t>
      </w:r>
      <w:r>
        <w:t xml:space="preserve"> </w:t>
      </w:r>
      <w:r>
        <w:t xml:space="preserve">No 641/2009 with regard to ecodesign requirements for glandless standalone circulators</w:t>
      </w:r>
      <w:r>
        <w:t xml:space="preserve"> </w:t>
      </w:r>
      <w:r>
        <w:t xml:space="preserve">and glandless circulators integrated in products</w:t>
      </w:r>
      <w:r>
        <w:t xml:space="preserve"> </w:t>
      </w:r>
      <w:r>
        <w:t xml:space="preserve">Until 30 June 2021:</w:t>
      </w:r>
      <w:r>
        <w:t xml:space="preserve"> </w:t>
      </w:r>
      <w:r>
        <w:t xml:space="preserve">Commission Regulation (EC) No 640/2009 of 22 July 2009 with regard to ecodesign</w:t>
      </w:r>
      <w:r>
        <w:t xml:space="preserve"> </w:t>
      </w:r>
      <w:r>
        <w:t xml:space="preserve">requirements for electric motors</w:t>
      </w:r>
      <w:r>
        <w:br/>
      </w:r>
      <w:r>
        <w:t xml:space="preserve">Circulators</w:t>
      </w:r>
      <w:r>
        <w:t xml:space="preserve"> </w:t>
      </w:r>
      <w:r>
        <w:t xml:space="preserve">Commission Regulation (EC) No 641/2009 of 22 July 2009 with regard to ecodesign</w:t>
      </w:r>
      <w:r>
        <w:t xml:space="preserve"> </w:t>
      </w:r>
      <w:r>
        <w:t xml:space="preserve">requirements for glandless standalone circulators and glandless circulators integrated in</w:t>
      </w:r>
      <w:r>
        <w:t xml:space="preserve"> </w:t>
      </w:r>
      <w:r>
        <w:t xml:space="preserve">products</w:t>
      </w:r>
      <w:r>
        <w:t xml:space="preserve"> </w:t>
      </w:r>
      <w:r>
        <w:t xml:space="preserve">Commission Regulation (EU) No 622/2012 of 11 July 2012 amending Regulation (EC)</w:t>
      </w:r>
      <w:r>
        <w:t xml:space="preserve"> </w:t>
      </w:r>
      <w:r>
        <w:t xml:space="preserve">No 641/2009 with regard to ecodesign requirements for glandless standalone circulators</w:t>
      </w:r>
      <w:r>
        <w:t xml:space="preserve"> </w:t>
      </w:r>
      <w:r>
        <w:t xml:space="preserve">and glandless circulators integrated in products</w:t>
      </w:r>
      <w:r>
        <w:t xml:space="preserve"> </w:t>
      </w:r>
      <w:r>
        <w:t xml:space="preserve">Commission Regulation (EU) 2019/1781 of 1 October 2019 laying down ecodesign</w:t>
      </w:r>
      <w:r>
        <w:t xml:space="preserve"> </w:t>
      </w:r>
      <w:r>
        <w:t xml:space="preserve">requirements for electric motors and variable speed drives, amending Regulation (EC)</w:t>
      </w:r>
      <w:r>
        <w:t xml:space="preserve"> </w:t>
      </w:r>
      <w:r>
        <w:t xml:space="preserve">No 641/2009 with regard to ecodesign requirements for glandless standalone circulators</w:t>
      </w:r>
      <w:r>
        <w:t xml:space="preserve"> </w:t>
      </w:r>
      <w:r>
        <w:t xml:space="preserve">and glandless circulators integrated in products</w:t>
      </w:r>
      <w:r>
        <w:t xml:space="preserve"> </w:t>
      </w:r>
      <w:r>
        <w:t xml:space="preserve">Water pumps</w:t>
      </w:r>
      <w:r>
        <w:t xml:space="preserve"> </w:t>
      </w:r>
      <w:r>
        <w:t xml:space="preserve">Commission Regulation (EU) No 547/2012 of 25 June 2012 with regard to ecodesign</w:t>
      </w:r>
      <w:r>
        <w:t xml:space="preserve"> </w:t>
      </w:r>
      <w:r>
        <w:t xml:space="preserve">requirements for water pumps</w:t>
      </w:r>
      <w:r>
        <w:t xml:space="preserve"> </w:t>
      </w:r>
      <w:r>
        <w:t xml:space="preserve">Tumble driers</w:t>
      </w:r>
      <w:r>
        <w:t xml:space="preserve"> </w:t>
      </w:r>
      <w:r>
        <w:t xml:space="preserve">Commission Regulation (EU) No 932/2012 of 3 October 2012 with regard to ecodesign</w:t>
      </w:r>
      <w:r>
        <w:t xml:space="preserve"> </w:t>
      </w:r>
      <w:r>
        <w:t xml:space="preserve">requirements for household tumble driers</w:t>
      </w:r>
      <w:r>
        <w:t xml:space="preserve"> </w:t>
      </w:r>
      <w:r>
        <w:t xml:space="preserve">Computers</w:t>
      </w:r>
      <w:r>
        <w:t xml:space="preserve"> </w:t>
      </w:r>
      <w:r>
        <w:t xml:space="preserve">and</w:t>
      </w:r>
      <w:r>
        <w:t xml:space="preserve"> </w:t>
      </w:r>
      <w:r>
        <w:t xml:space="preserve">servers</w:t>
      </w:r>
      <w:r>
        <w:t xml:space="preserve"> </w:t>
      </w:r>
      <w:r>
        <w:t xml:space="preserve">Commission Regulation (EU) No 617/2013 of 26 June 2013 with regard to ecodesign</w:t>
      </w:r>
      <w:r>
        <w:t xml:space="preserve"> </w:t>
      </w:r>
      <w:r>
        <w:t xml:space="preserve">requirements for computers and computer servers</w:t>
      </w:r>
      <w:r>
        <w:t xml:space="preserve"> </w:t>
      </w:r>
      <w:r>
        <w:t xml:space="preserve">Commission Regulation (EU) 2019/424 of 15 March 2019 laying down ecodesign</w:t>
      </w:r>
      <w:r>
        <w:t xml:space="preserve"> </w:t>
      </w:r>
      <w:r>
        <w:t xml:space="preserve">requirements for servers and data storage products amending Commission Regulation</w:t>
      </w:r>
      <w:r>
        <w:t xml:space="preserve"> </w:t>
      </w:r>
      <w:r>
        <w:t xml:space="preserve">(EU) No 617/2013</w:t>
      </w:r>
      <w:r>
        <w:t xml:space="preserve"> </w:t>
      </w:r>
      <w:r>
        <w:t xml:space="preserve">Vacuum cleaners</w:t>
      </w:r>
      <w:r>
        <w:t xml:space="preserve"> </w:t>
      </w:r>
      <w:r>
        <w:t xml:space="preserve">Commission Regulation (EU) No 666/2013 of 8 July 2013 with regard to ecodesign</w:t>
      </w:r>
      <w:r>
        <w:t xml:space="preserve"> </w:t>
      </w:r>
      <w:r>
        <w:t xml:space="preserve">requirements for vacuum cleaners</w:t>
      </w:r>
      <w:r>
        <w:t xml:space="preserve"> </w:t>
      </w:r>
      <w:r>
        <w:t xml:space="preserve">Electronic</w:t>
      </w:r>
      <w:r>
        <w:t xml:space="preserve"> </w:t>
      </w:r>
      <w:r>
        <w:t xml:space="preserve">displays</w:t>
      </w:r>
      <w:r>
        <w:t xml:space="preserve"> </w:t>
      </w:r>
      <w:r>
        <w:t xml:space="preserve">(including TVs)</w:t>
      </w:r>
      <w:r>
        <w:t xml:space="preserve"> </w:t>
      </w:r>
      <w:r>
        <w:t xml:space="preserve">Commission Regulation (EU) 2019/2021 of 1 October 2019 laying down ecodesign</w:t>
      </w:r>
      <w:r>
        <w:t xml:space="preserve"> </w:t>
      </w:r>
      <w:r>
        <w:t xml:space="preserve">requirements for electronic displays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External</w:t>
      </w:r>
      <w:r>
        <w:t xml:space="preserve"> </w:t>
      </w:r>
      <w:r>
        <w:t xml:space="preserve">power</w:t>
      </w:r>
      <w:r>
        <w:t xml:space="preserve"> </w:t>
      </w:r>
      <w:r>
        <w:t xml:space="preserve">supplies</w:t>
      </w:r>
      <w:r>
        <w:t xml:space="preserve"> </w:t>
      </w:r>
      <w:r>
        <w:t xml:space="preserve">Commission Regulation (EU) 2019/1782 of 1 October 2019 laying down ecodesign</w:t>
      </w:r>
      <w:r>
        <w:t xml:space="preserve"> </w:t>
      </w:r>
      <w:r>
        <w:t xml:space="preserve">requirements for external power supplies</w:t>
      </w:r>
      <w:r>
        <w:br/>
      </w:r>
      <w:r>
        <w:t xml:space="preserve">Cooking</w:t>
      </w:r>
      <w:r>
        <w:t xml:space="preserve"> </w:t>
      </w:r>
      <w:r>
        <w:t xml:space="preserve">appliances</w:t>
      </w:r>
      <w:r>
        <w:t xml:space="preserve"> </w:t>
      </w:r>
      <w:r>
        <w:t xml:space="preserve">Commission Regulation (EU) No 66/2014 of 14 January 2014 with regard to ecodesign</w:t>
      </w:r>
      <w:r>
        <w:t xml:space="preserve"> </w:t>
      </w:r>
      <w:r>
        <w:t xml:space="preserve">requirements for domestic ovens, hobs and range hoods</w:t>
      </w:r>
      <w:r>
        <w:br/>
      </w:r>
      <w:r>
        <w:t xml:space="preserve">Power</w:t>
      </w:r>
      <w:r>
        <w:t xml:space="preserve"> </w:t>
      </w:r>
      <w:r>
        <w:t xml:space="preserve">transformers</w:t>
      </w:r>
      <w:r>
        <w:t xml:space="preserve"> </w:t>
      </w:r>
      <w:r>
        <w:t xml:space="preserve">Commission Regulation (EU) No 548/2014 of 21 May 2014 with regard to small,</w:t>
      </w:r>
      <w:r>
        <w:t xml:space="preserve"> </w:t>
      </w:r>
      <w:r>
        <w:t xml:space="preserve">medium and large power transformers</w:t>
      </w:r>
      <w:r>
        <w:t xml:space="preserve"> </w:t>
      </w:r>
      <w:r>
        <w:t xml:space="preserve">Commission Regulation (EU) 2019/1783 of 1 October 2019 amending Regulation (EU)</w:t>
      </w:r>
      <w:r>
        <w:t xml:space="preserve"> </w:t>
      </w:r>
      <w:r>
        <w:t xml:space="preserve">No 548/2014 with regard to small, medium and large power transformers</w:t>
      </w:r>
      <w:r>
        <w:t xml:space="preserve"> </w:t>
      </w:r>
      <w:r>
        <w:t xml:space="preserve">Air conditioners</w:t>
      </w:r>
      <w:r>
        <w:t xml:space="preserve"> </w:t>
      </w:r>
      <w:r>
        <w:t xml:space="preserve">and</w:t>
      </w:r>
      <w:r>
        <w:t xml:space="preserve"> </w:t>
      </w:r>
      <w:r>
        <w:t xml:space="preserve">fans</w:t>
      </w:r>
      <w:r>
        <w:t xml:space="preserve"> </w:t>
      </w:r>
      <w:r>
        <w:t xml:space="preserve">(including</w:t>
      </w:r>
      <w:r>
        <w:t xml:space="preserve"> </w:t>
      </w:r>
      <w:r>
        <w:t xml:space="preserve">ventilation units)</w:t>
      </w:r>
      <w:r>
        <w:t xml:space="preserve"> </w:t>
      </w:r>
      <w:r>
        <w:t xml:space="preserve">Commission Regulation (EU) No 206/2012 of 6 March 2012 with regard to ecodesign</w:t>
      </w:r>
      <w:r>
        <w:t xml:space="preserve"> </w:t>
      </w:r>
      <w:r>
        <w:t xml:space="preserve">requirements for air conditioners and comfort fans</w:t>
      </w:r>
      <w:r>
        <w:br/>
      </w:r>
      <w:r>
        <w:t xml:space="preserve">Commission Regulation (EU) No 327/2011 of 30 March 2011 with regard to ecodesign</w:t>
      </w:r>
      <w:r>
        <w:t xml:space="preserve"> </w:t>
      </w:r>
      <w:r>
        <w:t xml:space="preserve">requirements for fans driven by motors with an electric input power between 125 W and</w:t>
      </w:r>
      <w:r>
        <w:t xml:space="preserve"> </w:t>
      </w:r>
      <w:r>
        <w:t xml:space="preserve">500 kW</w:t>
      </w:r>
      <w:r>
        <w:t xml:space="preserve"> </w:t>
      </w:r>
      <w:r>
        <w:t xml:space="preserve">Commission Regulation (EU) No 1253/2014 of 7 July 2014 with regard to ecodesign</w:t>
      </w:r>
      <w:r>
        <w:t xml:space="preserve"> </w:t>
      </w:r>
      <w:r>
        <w:t xml:space="preserve">requirements for ventilation units</w:t>
      </w:r>
      <w:r>
        <w:t xml:space="preserve"> </w:t>
      </w:r>
      <w:r>
        <w:t xml:space="preserve">Commission Regulation (EU) 2016/2281 of 30 November 2016 with regard to</w:t>
      </w:r>
      <w:r>
        <w:t xml:space="preserve"> </w:t>
      </w:r>
      <w:r>
        <w:t xml:space="preserve">ecodesign requirements for air heating products, cooling products, high temperature</w:t>
      </w:r>
      <w:r>
        <w:t xml:space="preserve"> </w:t>
      </w:r>
      <w:r>
        <w:t xml:space="preserve">process chillers and fan coil units</w:t>
      </w:r>
      <w:r>
        <w:t xml:space="preserve"> </w:t>
      </w:r>
      <w:r>
        <w:t xml:space="preserve">Dishwashers</w:t>
      </w:r>
      <w:r>
        <w:t xml:space="preserve"> </w:t>
      </w:r>
      <w:r>
        <w:t xml:space="preserve">Commission Regulation (EU) 2019/2022 of 1 October 2019 laying down ecodesign</w:t>
      </w:r>
      <w:r>
        <w:t xml:space="preserve"> </w:t>
      </w:r>
      <w:r>
        <w:t xml:space="preserve">requirements for household dishwashers</w:t>
      </w:r>
      <w:r>
        <w:t xml:space="preserve"> </w:t>
      </w:r>
      <w:r>
        <w:t xml:space="preserve">Welding</w:t>
      </w:r>
      <w:r>
        <w:t xml:space="preserve"> </w:t>
      </w:r>
      <w:r>
        <w:t xml:space="preserve">equipment</w:t>
      </w:r>
      <w:r>
        <w:t xml:space="preserve"> </w:t>
      </w:r>
      <w:r>
        <w:t xml:space="preserve">Commission Regulation (EU) 2019/1784 of 1 October 2019 laying down ecodesign</w:t>
      </w:r>
      <w:r>
        <w:t xml:space="preserve"> </w:t>
      </w:r>
      <w:r>
        <w:t xml:space="preserve">requirements for welding equipment</w:t>
      </w:r>
      <w:r>
        <w:t xml:space="preserve"> </w:t>
      </w:r>
      <w:r>
        <w:t xml:space="preserve">Omnibus</w:t>
      </w:r>
      <w:r>
        <w:t xml:space="preserve"> </w:t>
      </w:r>
      <w:r>
        <w:t xml:space="preserve">Commission Regulation (EU) 2021/341 of 23 February 2021 amending Regulations</w:t>
      </w:r>
      <w:r>
        <w:t xml:space="preserve"> </w:t>
      </w:r>
      <w:r>
        <w:t xml:space="preserve">(EU) 2019/424, (EU) 2019/1781, (EU) 2019/2019, (EU) 2019/2020, (EU) 2019/2021,</w:t>
      </w:r>
      <w:r>
        <w:t xml:space="preserve"> </w:t>
      </w:r>
      <w:r>
        <w:t xml:space="preserve">(EU) 2019/2022, (EU) 2019/2023 and (EU) 2019/2024 with regard to ecodesign</w:t>
      </w:r>
      <w:r>
        <w:t xml:space="preserve"> </w:t>
      </w:r>
      <w:r>
        <w:t xml:space="preserve">requirements for servers and data storage products, electric motors and variable speed</w:t>
      </w:r>
      <w:r>
        <w:t xml:space="preserve"> </w:t>
      </w:r>
      <w:r>
        <w:t xml:space="preserve">drives, refrigerating appliances, light sources and separate control gears, electronic</w:t>
      </w:r>
      <w:r>
        <w:t xml:space="preserve"> </w:t>
      </w:r>
      <w:r>
        <w:t xml:space="preserve">displays, household dishwashers, household washing machines and household washer-</w:t>
      </w:r>
      <w:r>
        <w:t xml:space="preserve"> </w:t>
      </w:r>
      <w:r>
        <w:t xml:space="preserve">dryers and refrigerating appliances with a direct sales function</w:t>
      </w:r>
      <w:r>
        <w:t xml:space="preserve"> </w:t>
      </w:r>
      <w:r>
        <w:t xml:space="preserve">Imaging</w:t>
      </w:r>
      <w:r>
        <w:t xml:space="preserve"> </w:t>
      </w:r>
      <w:r>
        <w:t xml:space="preserve">equipment</w:t>
      </w:r>
      <w:r>
        <w:t xml:space="preserve"> </w:t>
      </w:r>
      <w:r>
        <w:t xml:space="preserve">Voluntary agreement – Report from the Commission to the European Parliament and</w:t>
      </w:r>
      <w:r>
        <w:t xml:space="preserve"> </w:t>
      </w:r>
      <w:r>
        <w:t xml:space="preserve">the Council on the voluntary ecodesign scheme for imaging equipment COM/2013/023</w:t>
      </w:r>
      <w:r>
        <w:t xml:space="preserve"> </w:t>
      </w:r>
      <w:r>
        <w:t xml:space="preserve">final</w:t>
      </w:r>
      <w:r>
        <w:t xml:space="preserve"> </w:t>
      </w:r>
      <w:r>
        <w:t xml:space="preserve">Game consoles</w:t>
      </w:r>
      <w:r>
        <w:t xml:space="preserve"> </w:t>
      </w:r>
      <w:r>
        <w:t xml:space="preserve">Voluntary agreement - Report from the Commission to the European Parliament and the</w:t>
      </w:r>
      <w:r>
        <w:t xml:space="preserve"> </w:t>
      </w:r>
      <w:r>
        <w:t xml:space="preserve">Council on the voluntary ecodesign scheme for games consoles</w:t>
      </w:r>
      <w:r>
        <w:t xml:space="preserve"> </w:t>
      </w:r>
      <w:r>
        <w:t xml:space="preserve">COM/2015/0178 final</w:t>
      </w:r>
    </w:p>
    <w:p>
      <w:pPr>
        <w:pStyle w:val="BodyText"/>
      </w:pPr>
      <w:r>
        <w:t xml:space="preserve">Self-regulation</w:t>
      </w:r>
      <w:r>
        <w:t xml:space="preserve"> </w:t>
      </w:r>
      <w:r>
        <w:t xml:space="preserve">As an alternative to regulation, the Ecodesign Directive states that priority should be given to</w:t>
      </w:r>
      <w:r>
        <w:t xml:space="preserve"> </w:t>
      </w:r>
      <w:r>
        <w:t xml:space="preserve">alternative courses of action such as self-regulation by the industry where such action is likely to</w:t>
      </w:r>
      <w:r>
        <w:t xml:space="preserve"> </w:t>
      </w:r>
      <w:r>
        <w:t xml:space="preserve">deliver the policy objectives faster or in a less costly manner than mandatory requirements. Self-</w:t>
      </w:r>
      <w:r>
        <w:t xml:space="preserve"> </w:t>
      </w:r>
      <w:r>
        <w:t xml:space="preserve">regulation, including voluntary agreements offered as unilateral commitments by industry, can enable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quick progress due to rapid and cost-effective implementation, and allows for flexible and appropriate</w:t>
      </w:r>
      <w:r>
        <w:t xml:space="preserve"> </w:t>
      </w:r>
      <w:r>
        <w:t xml:space="preserve">adaptations to technological options and market sensitivities.</w:t>
      </w:r>
      <w:r>
        <w:t xml:space="preserve"> </w:t>
      </w:r>
      <w:r>
        <w:t xml:space="preserve">The European Commission assesses each self-regulatory initiative on a case by case basis after</w:t>
      </w:r>
      <w:r>
        <w:t xml:space="preserve"> </w:t>
      </w:r>
      <w:r>
        <w:t xml:space="preserve">consulting the members of the Consultation Forum and taking into account the findings of the</w:t>
      </w:r>
      <w:r>
        <w:t xml:space="preserve"> </w:t>
      </w:r>
      <w:r>
        <w:t xml:space="preserve">technical/economic preparatory study if available. The basis for the assessment whether a proposal</w:t>
      </w:r>
      <w:r>
        <w:t xml:space="preserve"> </w:t>
      </w:r>
      <w:r>
        <w:t xml:space="preserve">goes beyond business-as-usual is the information provided by the industry and affected parties and, if</w:t>
      </w:r>
      <w:r>
        <w:t xml:space="preserve"> </w:t>
      </w:r>
      <w:r>
        <w:t xml:space="preserve">available, the findings of the preparatory study. Voluntary agreements are expected to include</w:t>
      </w:r>
      <w:r>
        <w:t xml:space="preserve"> </w:t>
      </w:r>
      <w:r>
        <w:t xml:space="preserve">quantified and staged objectives, starting from a well-defined baseline and measured through</w:t>
      </w:r>
      <w:r>
        <w:t xml:space="preserve"> </w:t>
      </w:r>
      <w:r>
        <w:t xml:space="preserve">verifiable indicators. Voluntary agreements also need arrangements for independent verification as</w:t>
      </w:r>
      <w:r>
        <w:t xml:space="preserve"> </w:t>
      </w:r>
      <w:r>
        <w:t xml:space="preserve">they are not necessarily subject to market surveillance by Member States.</w:t>
      </w:r>
      <w:r>
        <w:t xml:space="preserve"> </w:t>
      </w:r>
      <w:r>
        <w:t xml:space="preserve">Guidelines on self-regulation76 were adopted by the European Commission on 30 November 2016.</w:t>
      </w:r>
      <w:r>
        <w:t xml:space="preserve"> </w:t>
      </w:r>
      <w:r>
        <w:t xml:space="preserve">EVALUATION</w:t>
      </w:r>
      <w:r>
        <w:t xml:space="preserve"> </w:t>
      </w:r>
      <w:r>
        <w:t xml:space="preserve">In 2012 the Centre for Strategy and European Studies carried out an evaluation of the Ecodesign</w:t>
      </w:r>
      <w:r>
        <w:t xml:space="preserve"> </w:t>
      </w:r>
      <w:r>
        <w:t xml:space="preserve">Directive. This concluded that in general the operation of the Directive was satisfactory although</w:t>
      </w:r>
      <w:r>
        <w:t xml:space="preserve"> </w:t>
      </w:r>
      <w:r>
        <w:t xml:space="preserve">somewhat early to judge its full effects.</w:t>
      </w:r>
      <w:r>
        <w:t xml:space="preserve"> </w:t>
      </w:r>
      <w:r>
        <w:t xml:space="preserve">The evaluation did observe that: “The Commission has not dedicated sufficient resources to play its</w:t>
      </w:r>
      <w:r>
        <w:t xml:space="preserve"> </w:t>
      </w:r>
      <w:r>
        <w:t xml:space="preserve">critical part in the implementing process. In comparison to other regions implementing similar</w:t>
      </w:r>
      <w:r>
        <w:t xml:space="preserve"> </w:t>
      </w:r>
      <w:r>
        <w:t xml:space="preserve">legislative measures the resources dedicated by the Commission are much more limited. The DoE in</w:t>
      </w:r>
      <w:r>
        <w:t xml:space="preserve"> </w:t>
      </w:r>
      <w:r>
        <w:t xml:space="preserve">the US has in the region of 10 times the number of desk officers available in DG ENER and ENTR in</w:t>
      </w:r>
      <w:r>
        <w:t xml:space="preserve"> </w:t>
      </w:r>
      <w:r>
        <w:t xml:space="preserve">the Commission. In China there are about 70 staff and more than 40 product regulations. There is a</w:t>
      </w:r>
      <w:r>
        <w:t xml:space="preserve"> </w:t>
      </w:r>
      <w:r>
        <w:t xml:space="preserve">similar disparity in terms of resources devoted to the necessary studies.”</w:t>
      </w:r>
      <w:r>
        <w:t xml:space="preserve"> </w:t>
      </w:r>
      <w:r>
        <w:t xml:space="preserve">With regard to the cost implications of more resources being dedicated to Ecodesign it noted that:</w:t>
      </w:r>
      <w:r>
        <w:t xml:space="preserve"> </w:t>
      </w:r>
      <w:r>
        <w:t xml:space="preserve">“…costs are a small fraction of the expected savings from the measures adopted…it is undisputable</w:t>
      </w:r>
      <w:r>
        <w:t xml:space="preserve"> </w:t>
      </w:r>
      <w:r>
        <w:t xml:space="preserve">that the Ecodesign policy would be highly cost-effective, if the resources were available to carry</w:t>
      </w:r>
      <w:r>
        <w:t xml:space="preserve"> </w:t>
      </w:r>
      <w:r>
        <w:t xml:space="preserve">through the current programme to completion in a reasonable time frame”</w:t>
      </w:r>
      <w:r>
        <w:t xml:space="preserve"> </w:t>
      </w:r>
      <w:r>
        <w:t xml:space="preserve">The evaluation also looked at the possible extension of the Directive to non-energy related products. It</w:t>
      </w:r>
      <w:r>
        <w:t xml:space="preserve"> </w:t>
      </w:r>
      <w:r>
        <w:t xml:space="preserve">concluded that: “In principle, extension of the Ecodesign Directive to cover non-energy related goods</w:t>
      </w:r>
      <w:r>
        <w:t xml:space="preserve"> </w:t>
      </w:r>
      <w:r>
        <w:t xml:space="preserve">would make available a very important instrument for sustainable growth policy and add another</w:t>
      </w:r>
      <w:r>
        <w:t xml:space="preserve"> </w:t>
      </w:r>
      <w:r>
        <w:t xml:space="preserve">element in a coherent framework for policy implementation. However, if any extension of the</w:t>
      </w:r>
      <w:r>
        <w:t xml:space="preserve"> </w:t>
      </w:r>
      <w:r>
        <w:t xml:space="preserve">Directive is not to be an empty gesture, it is necessary to ensure that implementation and enforcement</w:t>
      </w:r>
      <w:r>
        <w:t xml:space="preserve"> </w:t>
      </w:r>
      <w:r>
        <w:t xml:space="preserve">of legal requirements is feasible, practicable and cost-effective.”</w:t>
      </w:r>
      <w:r>
        <w:t xml:space="preserve"> </w:t>
      </w:r>
      <w:r>
        <w:t xml:space="preserve">A consideration of staff resources shows that the level of human resources has not improved since the</w:t>
      </w:r>
      <w:r>
        <w:t xml:space="preserve"> </w:t>
      </w:r>
      <w:r>
        <w:t xml:space="preserve">evaluation while the number of product groups regulated has grown substantially. The resulting</w:t>
      </w:r>
      <w:r>
        <w:t xml:space="preserve"> </w:t>
      </w:r>
      <w:r>
        <w:t xml:space="preserve">pressures have led to considerable delays in the implementation of the 2016 to 2019 working plan.</w:t>
      </w:r>
      <w:r>
        <w:t xml:space="preserve"> </w:t>
      </w:r>
      <w:r>
        <w:t xml:space="preserve">This has led to an assessment by EEB and ECOS. [This concludes that there will be an extra 10MT</w:t>
      </w:r>
      <w:r>
        <w:t xml:space="preserve"> </w:t>
      </w:r>
      <w:r>
        <w:t xml:space="preserve">CO2 emissions in the period 2020 to 2030 as a result of delays that have occurred in the 2016-19</w:t>
      </w:r>
      <w:r>
        <w:t xml:space="preserve"> </w:t>
      </w:r>
      <w:r>
        <w:t xml:space="preserve">period. They estimate that a further 58MT CO2 emissions could be avoided over that period with a</w:t>
      </w:r>
      <w:r>
        <w:t xml:space="preserve"> </w:t>
      </w:r>
      <w:r>
        <w:t xml:space="preserve">better implementation of the next working plan.]</w:t>
      </w:r>
      <w:r>
        <w:br/>
      </w:r>
      <w:r>
        <w:t xml:space="preserve">METHODOLOGY</w:t>
      </w:r>
      <w:r>
        <w:t xml:space="preserve"> </w:t>
      </w:r>
      <w:r>
        <w:t xml:space="preserve">The Ecodesign directive 2009/125/EC prescribes that in preparing a draft implementing measure, the</w:t>
      </w:r>
      <w:r>
        <w:t xml:space="preserve"> </w:t>
      </w:r>
      <w:r>
        <w:t xml:space="preserve">European Commission shall make a series of analyses and assessments, which hereafter shall be</w:t>
      </w:r>
    </w:p>
    <w:p>
      <w:pPr>
        <w:pStyle w:val="BodyText"/>
      </w:pPr>
      <w:r>
        <w:t xml:space="preserve">76 Commission Recommendation (EU) 2016/2125 of 30 November 2016 on guidelines for self-regulation measures concluded by industry</w:t>
      </w:r>
      <w:r>
        <w:t xml:space="preserve"> </w:t>
      </w:r>
      <w:r>
        <w:t xml:space="preserve">under Directive 2009/125/EC of the European Parliament and of the Council; OJ L 329, 3.12.2016, p.109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referred to as “the preparatory study”. Art 15(3) to 15(10) of the Ecodesign directive set out the legal</w:t>
      </w:r>
      <w:r>
        <w:t xml:space="preserve"> </w:t>
      </w:r>
      <w:r>
        <w:t xml:space="preserve">basis for preparing Ecodesign draft implementing measures. Annexes I and II are referenced in Art.</w:t>
      </w:r>
      <w:r>
        <w:t xml:space="preserve"> </w:t>
      </w:r>
      <w:r>
        <w:t xml:space="preserve">15 and provide more detail. Note that Annex II specifically mentions the ‘technical, environmental</w:t>
      </w:r>
      <w:r>
        <w:t xml:space="preserve"> </w:t>
      </w:r>
      <w:r>
        <w:t xml:space="preserve">and economic analysis’, which is now commonly known as the ‘preparatory study’. The following</w:t>
      </w:r>
      <w:r>
        <w:t xml:space="preserve"> </w:t>
      </w:r>
      <w:r>
        <w:t xml:space="preserve">checklist of ecodesign parameters is taken from Annex I, Part 1.</w:t>
      </w:r>
      <w:r>
        <w:t xml:space="preserve"> </w:t>
      </w:r>
      <w:r>
        <w:t xml:space="preserve">1.1</w:t>
      </w:r>
      <w:r>
        <w:t xml:space="preserve"> </w:t>
      </w:r>
      <w:r>
        <w:t xml:space="preserve">In so far as they relate to product design, significant environmental aspects must be</w:t>
      </w:r>
      <w:r>
        <w:t xml:space="preserve"> </w:t>
      </w:r>
      <w:r>
        <w:t xml:space="preserve">identified with reference to the following phases of the life cycle of the product:</w:t>
      </w:r>
      <w:r>
        <w:t xml:space="preserve"> </w:t>
      </w:r>
      <w:r>
        <w:t xml:space="preserve">a</w:t>
      </w:r>
      <w:r>
        <w:t xml:space="preserve"> </w:t>
      </w:r>
      <w:r>
        <w:t xml:space="preserve">raw material selection and use</w:t>
      </w:r>
      <w:r>
        <w:t xml:space="preserve"> </w:t>
      </w:r>
      <w:r>
        <w:t xml:space="preserve">b</w:t>
      </w:r>
      <w:r>
        <w:t xml:space="preserve"> </w:t>
      </w:r>
      <w:r>
        <w:t xml:space="preserve">Manufacturing</w:t>
      </w:r>
      <w:r>
        <w:t xml:space="preserve"> </w:t>
      </w:r>
      <w:r>
        <w:t xml:space="preserve">c</w:t>
      </w:r>
      <w:r>
        <w:t xml:space="preserve"> </w:t>
      </w:r>
      <w:r>
        <w:t xml:space="preserve">packaging, transport, and distribution</w:t>
      </w:r>
      <w:r>
        <w:t xml:space="preserve"> </w:t>
      </w:r>
      <w:r>
        <w:t xml:space="preserve">d</w:t>
      </w:r>
      <w:r>
        <w:t xml:space="preserve"> </w:t>
      </w:r>
      <w:r>
        <w:t xml:space="preserve">installation and maintenance</w:t>
      </w:r>
      <w:r>
        <w:t xml:space="preserve"> </w:t>
      </w:r>
      <w:r>
        <w:t xml:space="preserve">e</w:t>
      </w:r>
      <w:r>
        <w:t xml:space="preserve"> </w:t>
      </w:r>
      <w:r>
        <w:t xml:space="preserve">Use</w:t>
      </w:r>
      <w:r>
        <w:t xml:space="preserve"> </w:t>
      </w:r>
      <w:r>
        <w:t xml:space="preserve">f</w:t>
      </w:r>
      <w:r>
        <w:t xml:space="preserve"> </w:t>
      </w:r>
      <w:r>
        <w:t xml:space="preserve">end‐of‐life, meaning the state of a product having reached the end of its first use until its</w:t>
      </w:r>
      <w:r>
        <w:t xml:space="preserve"> </w:t>
      </w:r>
      <w:r>
        <w:t xml:space="preserve">final disposal</w:t>
      </w:r>
    </w:p>
    <w:p>
      <w:pPr>
        <w:pStyle w:val="BodyText"/>
      </w:pPr>
      <w:r>
        <w:t xml:space="preserve">1.2</w:t>
      </w:r>
      <w:r>
        <w:t xml:space="preserve"> </w:t>
      </w:r>
      <w:r>
        <w:t xml:space="preserve">For each phase, the following environmental aspects must be assessed where</w:t>
      </w:r>
      <w:r>
        <w:t xml:space="preserve"> </w:t>
      </w:r>
      <w:r>
        <w:t xml:space="preserve">relevant:</w:t>
      </w:r>
      <w:r>
        <w:t xml:space="preserve"> </w:t>
      </w:r>
      <w:r>
        <w:t xml:space="preserve">a</w:t>
      </w:r>
      <w:r>
        <w:t xml:space="preserve"> </w:t>
      </w:r>
      <w:r>
        <w:t xml:space="preserve">predicted consumption of materials, of energy and of other resources such as fresh water</w:t>
      </w:r>
      <w:r>
        <w:t xml:space="preserve"> </w:t>
      </w:r>
      <w:r>
        <w:t xml:space="preserve">b</w:t>
      </w:r>
      <w:r>
        <w:t xml:space="preserve"> </w:t>
      </w:r>
      <w:r>
        <w:t xml:space="preserve">anticipated emissions to air, water or soil</w:t>
      </w:r>
      <w:r>
        <w:t xml:space="preserve"> </w:t>
      </w:r>
      <w:r>
        <w:t xml:space="preserve">c</w:t>
      </w:r>
      <w:r>
        <w:t xml:space="preserve"> </w:t>
      </w:r>
      <w:r>
        <w:t xml:space="preserve">anticipated pollution through physical effects such as noise, vibration, radiation,</w:t>
      </w:r>
      <w:r>
        <w:t xml:space="preserve"> </w:t>
      </w:r>
      <w:r>
        <w:t xml:space="preserve">electromagnetic fields</w:t>
      </w:r>
      <w:r>
        <w:t xml:space="preserve"> </w:t>
      </w:r>
      <w:r>
        <w:t xml:space="preserve">d</w:t>
      </w:r>
      <w:r>
        <w:t xml:space="preserve"> </w:t>
      </w:r>
      <w:r>
        <w:t xml:space="preserve">expected generation of waste material</w:t>
      </w:r>
      <w:r>
        <w:t xml:space="preserve"> </w:t>
      </w:r>
      <w:r>
        <w:t xml:space="preserve">e</w:t>
      </w:r>
      <w:r>
        <w:t xml:space="preserve"> </w:t>
      </w:r>
      <w:r>
        <w:t xml:space="preserve">possibilities for reuse, recycling and recovery of materials and/or of energy, taking into</w:t>
      </w:r>
      <w:r>
        <w:t xml:space="preserve"> </w:t>
      </w:r>
      <w:r>
        <w:t xml:space="preserve">account Directive 2002/96/EC</w:t>
      </w:r>
    </w:p>
    <w:p>
      <w:pPr>
        <w:pStyle w:val="BodyText"/>
      </w:pPr>
      <w:r>
        <w:t xml:space="preserve">1.3</w:t>
      </w:r>
      <w:r>
        <w:t xml:space="preserve"> </w:t>
      </w:r>
      <w:r>
        <w:t xml:space="preserve">In particular, the following parameters must be used, as appropriate, and</w:t>
      </w:r>
      <w:r>
        <w:t xml:space="preserve"> </w:t>
      </w:r>
      <w:r>
        <w:t xml:space="preserve">supplemented by others, where necessary, for evaluating the potential for improving</w:t>
      </w:r>
      <w:r>
        <w:t xml:space="preserve"> </w:t>
      </w:r>
      <w:r>
        <w:t xml:space="preserve">the environmental aspects referred to in point 1.2:</w:t>
      </w:r>
      <w:r>
        <w:t xml:space="preserve"> </w:t>
      </w:r>
      <w:r>
        <w:t xml:space="preserve">a</w:t>
      </w:r>
      <w:r>
        <w:t xml:space="preserve"> </w:t>
      </w:r>
      <w:r>
        <w:t xml:space="preserve">weight and volume of the product</w:t>
      </w:r>
      <w:r>
        <w:t xml:space="preserve"> </w:t>
      </w:r>
      <w:r>
        <w:t xml:space="preserve">b</w:t>
      </w:r>
      <w:r>
        <w:t xml:space="preserve"> </w:t>
      </w:r>
      <w:r>
        <w:t xml:space="preserve">use of materials issued from recycling activities</w:t>
      </w:r>
      <w:r>
        <w:t xml:space="preserve"> </w:t>
      </w:r>
      <w:r>
        <w:t xml:space="preserve">c</w:t>
      </w:r>
      <w:r>
        <w:t xml:space="preserve"> </w:t>
      </w:r>
      <w:r>
        <w:t xml:space="preserve">consumption of energy, water and other resources throughout the life cycle</w:t>
      </w:r>
      <w:r>
        <w:t xml:space="preserve"> </w:t>
      </w:r>
      <w:r>
        <w:t xml:space="preserve">d</w:t>
      </w:r>
      <w:r>
        <w:t xml:space="preserve"> </w:t>
      </w:r>
      <w:r>
        <w:t xml:space="preserve">use of substances classified as hazardous to health and/or the environment according to</w:t>
      </w:r>
      <w:r>
        <w:t xml:space="preserve"> </w:t>
      </w:r>
      <w:r>
        <w:t xml:space="preserve">Council Directive 67/548/EEC of 27 June 1967 on the approximation of laws, regulations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and administrative provisions relating to the classification, packaging and labelling of</w:t>
      </w:r>
      <w:r>
        <w:t xml:space="preserve"> </w:t>
      </w:r>
      <w:r>
        <w:t xml:space="preserve">dangerous substances ( 1 ) and taking into account legislation on the marketing and use of</w:t>
      </w:r>
      <w:r>
        <w:t xml:space="preserve"> </w:t>
      </w:r>
      <w:r>
        <w:t xml:space="preserve">specific substances, such as Council Directive 76/769/EEC of 27 July 1976 on the</w:t>
      </w:r>
      <w:r>
        <w:t xml:space="preserve"> </w:t>
      </w:r>
      <w:r>
        <w:t xml:space="preserve">approximation of the laws, regulations and administrative provisions of the Member States</w:t>
      </w:r>
      <w:r>
        <w:t xml:space="preserve"> </w:t>
      </w:r>
      <w:r>
        <w:t xml:space="preserve">relating to restrictions on the marketing and use of certain dangerous substances and</w:t>
      </w:r>
      <w:r>
        <w:t xml:space="preserve"> </w:t>
      </w:r>
      <w:r>
        <w:t xml:space="preserve">preparations ( 2 ) or Directive 2002/95/EC</w:t>
      </w:r>
      <w:r>
        <w:t xml:space="preserve"> </w:t>
      </w:r>
      <w:r>
        <w:t xml:space="preserve">e</w:t>
      </w:r>
      <w:r>
        <w:t xml:space="preserve"> </w:t>
      </w:r>
      <w:r>
        <w:t xml:space="preserve">quantity and nature of consumables needed for proper use and maintenance</w:t>
      </w:r>
      <w:r>
        <w:t xml:space="preserve"> </w:t>
      </w:r>
      <w:r>
        <w:t xml:space="preserve">f</w:t>
      </w:r>
      <w:r>
        <w:t xml:space="preserve"> </w:t>
      </w:r>
      <w:r>
        <w:t xml:space="preserve">ease for reuse and recycling as expressed through: number of materials and components</w:t>
      </w:r>
      <w:r>
        <w:t xml:space="preserve"> </w:t>
      </w:r>
      <w:r>
        <w:t xml:space="preserve">used, use of standard components, time necessary for disassembly, complexity of tools</w:t>
      </w:r>
      <w:r>
        <w:t xml:space="preserve"> </w:t>
      </w:r>
      <w:r>
        <w:t xml:space="preserve">necessary for disassembly, use of component and material coding standards for the</w:t>
      </w:r>
      <w:r>
        <w:t xml:space="preserve"> </w:t>
      </w:r>
      <w:r>
        <w:t xml:space="preserve">identification of components and materials suitable for reuse and recycling (including</w:t>
      </w:r>
      <w:r>
        <w:t xml:space="preserve"> </w:t>
      </w:r>
      <w:r>
        <w:t xml:space="preserve">marking of plastic parts in accordance with ISO standards), use of easily recyclable</w:t>
      </w:r>
      <w:r>
        <w:t xml:space="preserve"> </w:t>
      </w:r>
      <w:r>
        <w:t xml:space="preserve">materials, easy access to valuable and other recyclable components and materials; easy</w:t>
      </w:r>
      <w:r>
        <w:t xml:space="preserve"> </w:t>
      </w:r>
      <w:r>
        <w:t xml:space="preserve">access to components and materials containing hazardous substances</w:t>
      </w:r>
      <w:r>
        <w:t xml:space="preserve"> </w:t>
      </w:r>
      <w:r>
        <w:t xml:space="preserve">g</w:t>
      </w:r>
      <w:r>
        <w:t xml:space="preserve"> </w:t>
      </w:r>
      <w:r>
        <w:t xml:space="preserve">incorporation of used components</w:t>
      </w:r>
      <w:r>
        <w:t xml:space="preserve"> </w:t>
      </w:r>
      <w:r>
        <w:t xml:space="preserve">h</w:t>
      </w:r>
      <w:r>
        <w:t xml:space="preserve"> </w:t>
      </w:r>
      <w:r>
        <w:t xml:space="preserve">avoidance of technical solutions detrimental to reuse and recycling of components and</w:t>
      </w:r>
      <w:r>
        <w:t xml:space="preserve"> </w:t>
      </w:r>
      <w:r>
        <w:t xml:space="preserve">whole appliances</w:t>
      </w:r>
      <w:r>
        <w:t xml:space="preserve"> </w:t>
      </w:r>
      <w:r>
        <w:t xml:space="preserve">i</w:t>
      </w:r>
      <w:r>
        <w:t xml:space="preserve"> </w:t>
      </w:r>
      <w:r>
        <w:t xml:space="preserve">extension of lifetime as expressed through: minimum guaranteed lifetime, minimum time</w:t>
      </w:r>
      <w:r>
        <w:t xml:space="preserve"> </w:t>
      </w:r>
      <w:r>
        <w:t xml:space="preserve">for availability of spare parts, modularity, upgradeability, reparability</w:t>
      </w:r>
      <w:r>
        <w:t xml:space="preserve"> </w:t>
      </w:r>
      <w:r>
        <w:t xml:space="preserve">j</w:t>
      </w:r>
      <w:r>
        <w:t xml:space="preserve"> </w:t>
      </w:r>
      <w:r>
        <w:t xml:space="preserve">amounts of waste generated and amounts of hazardous waste generated</w:t>
      </w:r>
      <w:r>
        <w:t xml:space="preserve"> </w:t>
      </w:r>
      <w:r>
        <w:t xml:space="preserve">k</w:t>
      </w:r>
      <w:r>
        <w:t xml:space="preserve"> </w:t>
      </w:r>
      <w:r>
        <w:t xml:space="preserve">emissions to air (greenhouse gases, acidifying agents, volatile organic compounds, ozone</w:t>
      </w:r>
      <w:r>
        <w:t xml:space="preserve"> </w:t>
      </w:r>
      <w:r>
        <w:t xml:space="preserve">depleting substances, persistent organic pollutants, heavy metals, fine particulate and</w:t>
      </w:r>
      <w:r>
        <w:t xml:space="preserve"> </w:t>
      </w:r>
      <w:r>
        <w:t xml:space="preserve">suspended particulate matter) without prejudice to Directive 97/68/EC of the European</w:t>
      </w:r>
      <w:r>
        <w:t xml:space="preserve"> </w:t>
      </w:r>
      <w:r>
        <w:t xml:space="preserve">Parliament and of the Council of 16 December 1997 on the approximation of the laws of</w:t>
      </w:r>
      <w:r>
        <w:t xml:space="preserve"> </w:t>
      </w:r>
      <w:r>
        <w:t xml:space="preserve">the Member States relating to measures against the emission of gaseous and particulate</w:t>
      </w:r>
      <w:r>
        <w:t xml:space="preserve"> </w:t>
      </w:r>
      <w:r>
        <w:t xml:space="preserve">pollutants from internal combustion engines to be installed in non‐ road mobile machinery</w:t>
      </w:r>
      <w:r>
        <w:t xml:space="preserve"> </w:t>
      </w:r>
      <w:r>
        <w:t xml:space="preserve">l</w:t>
      </w:r>
      <w:r>
        <w:t xml:space="preserve"> </w:t>
      </w:r>
      <w:r>
        <w:t xml:space="preserve">emissions to water (heavy metals, substances with an adverse effect on the oxygen</w:t>
      </w:r>
      <w:r>
        <w:t xml:space="preserve"> </w:t>
      </w:r>
      <w:r>
        <w:t xml:space="preserve">balance, persistent organic pollutants</w:t>
      </w:r>
      <w:r>
        <w:t xml:space="preserve"> </w:t>
      </w:r>
      <w:r>
        <w:t xml:space="preserve">m</w:t>
      </w:r>
      <w:r>
        <w:t xml:space="preserve"> </w:t>
      </w:r>
      <w:r>
        <w:t xml:space="preserve">emissions to water (heavy metals, substances with an adverse effect on the oxygen</w:t>
      </w:r>
      <w:r>
        <w:t xml:space="preserve"> </w:t>
      </w:r>
      <w:r>
        <w:t xml:space="preserve">balance, persistent organic pollutants</w:t>
      </w:r>
      <w:r>
        <w:t xml:space="preserve"> </w:t>
      </w:r>
      <w:r>
        <w:t xml:space="preserve">n</w:t>
      </w:r>
      <w:r>
        <w:t xml:space="preserve"> </w:t>
      </w:r>
      <w:r>
        <w:t xml:space="preserve">Miscellaneous health‐related impacts for user and direct environment: Noise, Radiation</w:t>
      </w:r>
      <w:r>
        <w:t xml:space="preserve"> </w:t>
      </w:r>
      <w:r>
        <w:t xml:space="preserve">(e.g. radon in building materials), Vibration (e.g. of machine tools)</w:t>
      </w:r>
    </w:p>
    <w:p>
      <w:pPr>
        <w:pStyle w:val="BodyText"/>
      </w:pPr>
      <w:r>
        <w:t xml:space="preserve">In this context, the underlying Methodology for the Ecodesign of Energy‐related Products (MEErP)77</w:t>
      </w:r>
      <w:r>
        <w:t xml:space="preserve"> </w:t>
      </w:r>
      <w:r>
        <w:t xml:space="preserve">is intended to provide operational guidance to the European Commission and possible contractors</w:t>
      </w:r>
      <w:r>
        <w:t xml:space="preserve"> </w:t>
      </w:r>
      <w:r>
        <w:t xml:space="preserve">providing technical assistance to the European Commission in performing the preparatory study in</w:t>
      </w:r>
    </w:p>
    <w:p>
      <w:pPr>
        <w:pStyle w:val="BodyText"/>
      </w:pPr>
      <w:r>
        <w:t xml:space="preserve">77 Methodology for Ecodesign of Energy‐related Products - MEErP 2011 - Methodology Report - Part 1: Methods,</w:t>
      </w:r>
      <w:r>
        <w:t xml:space="preserve"> </w:t>
      </w:r>
      <w:r>
        <w:t xml:space="preserve">https://ec.europa.eu/docsroom/documents/26525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accordance with the stipulations in the Ecodesign directive. The preparatory study is concluded with a</w:t>
      </w:r>
      <w:r>
        <w:t xml:space="preserve"> </w:t>
      </w:r>
      <w:r>
        <w:t xml:space="preserve">preparatory study report.</w:t>
      </w:r>
      <w:r>
        <w:br/>
      </w:r>
      <w:r>
        <w:t xml:space="preserve">The stages following the preparatory study are not covered by the MEErP, although the MEErP seeks</w:t>
      </w:r>
      <w:r>
        <w:t xml:space="preserve"> </w:t>
      </w:r>
      <w:r>
        <w:t xml:space="preserve">to anticipate the requirements of these subsequent stages. More specifically, the underlying</w:t>
      </w:r>
      <w:r>
        <w:t xml:space="preserve"> </w:t>
      </w:r>
      <w:r>
        <w:t xml:space="preserve">methodology is designed so that it can be integrated in the European Commission Impact Assessment.</w:t>
      </w:r>
      <w:r>
        <w:t xml:space="preserve"> </w:t>
      </w:r>
      <w:r>
        <w:t xml:space="preserve">Following stakeholder comments (see MEErP 2011 Project Report)78 the MEErP structure makes a</w:t>
      </w:r>
      <w:r>
        <w:t xml:space="preserve"> </w:t>
      </w:r>
      <w:r>
        <w:t xml:space="preserve">clear split between:</w:t>
      </w:r>
      <w:r>
        <w:br/>
      </w:r>
      <w:r>
        <w:t xml:space="preserve">– Tasks 1 to 4 (product definitions, standards and legislation; economic and market analysis;</w:t>
      </w:r>
      <w:r>
        <w:t xml:space="preserve"> </w:t>
      </w:r>
      <w:r>
        <w:t xml:space="preserve">consumer behaviour and local infrastructure; technical analysis) that have a clear focus on</w:t>
      </w:r>
      <w:r>
        <w:t xml:space="preserve"> </w:t>
      </w:r>
      <w:r>
        <w:t xml:space="preserve">data retrieval and initial analysis; and</w:t>
      </w:r>
      <w:r>
        <w:br/>
      </w:r>
      <w:r>
        <w:t xml:space="preserve">– Tasks 5 (assessment of base case), 6 (improvement potential) and 7 (policy, scenario, impact</w:t>
      </w:r>
      <w:r>
        <w:t xml:space="preserve"> </w:t>
      </w:r>
      <w:r>
        <w:t xml:space="preserve">and sensitivity analysis) with a clear focus on modelling.</w:t>
      </w:r>
    </w:p>
    <w:p>
      <w:pPr>
        <w:pStyle w:val="BodyText"/>
      </w:pPr>
      <w:r>
        <w:t xml:space="preserve">Tasks 1 to 4 have a dual purpose. They should not only provide the inputs for the modelling in Tasks</w:t>
      </w:r>
      <w:r>
        <w:t xml:space="preserve"> </w:t>
      </w:r>
      <w:r>
        <w:t xml:space="preserve">5 to 7, but they are also intended for capacity building. After having read the first 4 Task reports</w:t>
      </w:r>
      <w:r>
        <w:t xml:space="preserve"> </w:t>
      </w:r>
      <w:r>
        <w:t xml:space="preserve">policy makers and all stakeholders should have enough background to talk to each other and have a</w:t>
      </w:r>
      <w:r>
        <w:t xml:space="preserve"> </w:t>
      </w:r>
      <w:r>
        <w:t xml:space="preserve">basic understanding of each other’s problems. Tasks 5 to 7 are intended to provide the analysis</w:t>
      </w:r>
      <w:r>
        <w:t xml:space="preserve"> </w:t>
      </w:r>
      <w:r>
        <w:t xml:space="preserve">whether and which ecodesign requirements should be set for the energy‐related product. As such the</w:t>
      </w:r>
      <w:r>
        <w:t xml:space="preserve"> </w:t>
      </w:r>
      <w:r>
        <w:t xml:space="preserve">preparatory study is the first step in the European Commission’s decision making process towards the</w:t>
      </w:r>
      <w:r>
        <w:t xml:space="preserve"> </w:t>
      </w:r>
      <w:r>
        <w:t xml:space="preserve">subsequent process of drawing up draft legislation, comprising the consultation of interested</w:t>
      </w:r>
      <w:r>
        <w:t xml:space="preserve"> </w:t>
      </w:r>
      <w:r>
        <w:t xml:space="preserve">stakeholders in the Ecodesign Consultation Forum, the European Commission’s Impact Assessment,</w:t>
      </w:r>
      <w:r>
        <w:t xml:space="preserve"> </w:t>
      </w:r>
      <w:r>
        <w:t xml:space="preserve">the vote by Member States in the Regulatory Committee, the scrutiny by European Parliament and</w:t>
      </w:r>
      <w:r>
        <w:t xml:space="preserve"> </w:t>
      </w:r>
      <w:r>
        <w:t xml:space="preserve">Council and the adoption of legislation. As an alternatively to legislation, the industry may propose a</w:t>
      </w:r>
      <w:r>
        <w:t xml:space="preserve"> </w:t>
      </w:r>
      <w:r>
        <w:t xml:space="preserve">self‐regulation or the European Commission may propose no measure. More specifically, the tasks</w:t>
      </w:r>
      <w:r>
        <w:t xml:space="preserve"> </w:t>
      </w:r>
      <w:r>
        <w:t xml:space="preserve">entail:</w:t>
      </w:r>
      <w:r>
        <w:t xml:space="preserve"> </w:t>
      </w:r>
      <w:r>
        <w:t xml:space="preserve">– Task 1 ‐ Scope (definitions, standards and legislation);</w:t>
      </w:r>
      <w:r>
        <w:br/>
      </w:r>
      <w:r>
        <w:t xml:space="preserve">– Task 2 – Markets (volumes and prices)</w:t>
      </w:r>
      <w:r>
        <w:t xml:space="preserve"> </w:t>
      </w:r>
      <w:r>
        <w:t xml:space="preserve">– Task 3 – Users (product demand side);</w:t>
      </w:r>
      <w:r>
        <w:br/>
      </w:r>
      <w:r>
        <w:t xml:space="preserve">– Task 4 ‐ Technologies (product supply side, includes both BAT and BNAT);</w:t>
      </w:r>
      <w:r>
        <w:br/>
      </w:r>
      <w:r>
        <w:t xml:space="preserve">– Task 5 – Environment &amp; Economics (Base case LCA &amp; LCC);</w:t>
      </w:r>
      <w:r>
        <w:br/>
      </w:r>
      <w:r>
        <w:t xml:space="preserve">– Task 6 – Design options;</w:t>
      </w:r>
      <w:r>
        <w:br/>
      </w:r>
      <w:r>
        <w:t xml:space="preserve">– Task 7 – Scenarios (Policy, scenario, impact and sensitivity analysis).</w:t>
      </w:r>
    </w:p>
    <w:p>
      <w:pPr>
        <w:pStyle w:val="BodyText"/>
      </w:pPr>
      <w:r>
        <w:t xml:space="preserve">78 Methodology for ecodesign of energy‐related products MEErP 2011 - project report, 2014, Catalogue number NB-01-14-225-EN-N,</w:t>
      </w:r>
      <w:r>
        <w:t xml:space="preserve"> </w:t>
      </w:r>
      <w:r>
        <w:t xml:space="preserve">available at: https://op.europa.eu/en/publication-detail/-/publication/be880e05-7528-415d-b592-e9f29e787635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Tasks 1 to 4 can be performed in parallel, whereas 5, 6 and 7 are sequential (see diagram)</w:t>
      </w:r>
    </w:p>
    <w:p>
      <w:pPr>
        <w:pStyle w:val="BodyText"/>
      </w:pPr>
      <w:r>
        <w:t xml:space="preserve">Figure 2: MEErP Structure</w:t>
      </w:r>
    </w:p>
    <w:p>
      <w:pPr>
        <w:pStyle w:val="BodyText"/>
      </w:pPr>
      <w:r>
        <w:t xml:space="preserve">Task 0 is an optional task for the case of large or inhomogeneous product groups, where it is</w:t>
      </w:r>
      <w:r>
        <w:t xml:space="preserve"> </w:t>
      </w:r>
      <w:r>
        <w:t xml:space="preserve">recommended to carry out a first product screening, considering the environmental impact and</w:t>
      </w:r>
      <w:r>
        <w:t xml:space="preserve"> </w:t>
      </w:r>
      <w:r>
        <w:t xml:space="preserve">potential for improvement of the products as referred to in Article 15 of the Ecodesign Directive. The</w:t>
      </w:r>
      <w:r>
        <w:t xml:space="preserve"> </w:t>
      </w:r>
      <w:r>
        <w:t xml:space="preserve">objective is to re‐group or narrow the product scope, as appropriate from an ecodesign point of view,</w:t>
      </w:r>
      <w:r>
        <w:t xml:space="preserve"> </w:t>
      </w:r>
      <w:r>
        <w:t xml:space="preserve">for the subsequent analysis in tasks 1‐7.</w:t>
      </w:r>
      <w:r>
        <w:br/>
      </w:r>
      <w:r>
        <w:t xml:space="preserve">Task 1 should define the product category and define the system boundaries of the ‘playing field’ for</w:t>
      </w:r>
      <w:r>
        <w:t xml:space="preserve"> </w:t>
      </w:r>
      <w:r>
        <w:t xml:space="preserve">ecodesign. It is important for a realistic definition of design options and improvement potential and it</w:t>
      </w:r>
      <w:r>
        <w:t xml:space="preserve"> </w:t>
      </w:r>
      <w:r>
        <w:t xml:space="preserve">is also relevant in the context of technically defining any implementing legislation or voluntary</w:t>
      </w:r>
      <w:r>
        <w:t xml:space="preserve"> </w:t>
      </w:r>
      <w:r>
        <w:t xml:space="preserve">measures (if any). Furthermore, Task 1 is the basis for the test and calculation methods to be used to</w:t>
      </w:r>
      <w:r>
        <w:t xml:space="preserve"> </w:t>
      </w:r>
      <w:r>
        <w:t xml:space="preserve">regulate relevant ecodesign parameters. It should be checked whether accurate, reliable and</w:t>
      </w:r>
      <w:r>
        <w:t xml:space="preserve"> </w:t>
      </w:r>
      <w:r>
        <w:t xml:space="preserve">reproducible methods exist and/or, if they don’t exist or the methods are partly flawed, how this</w:t>
      </w:r>
      <w:r>
        <w:t xml:space="preserve"> </w:t>
      </w:r>
      <w:r>
        <w:t xml:space="preserve">problem could be addressed. Finally, Task 1 is important as:</w:t>
      </w:r>
      <w:r>
        <w:t xml:space="preserve"> </w:t>
      </w:r>
      <w:r>
        <w:t xml:space="preserve">– it makes an inventory of what measures already exist in the EU (with possible regulatory</w:t>
      </w:r>
      <w:r>
        <w:t xml:space="preserve"> </w:t>
      </w:r>
      <w:r>
        <w:t xml:space="preserve">failures);</w:t>
      </w:r>
      <w:r>
        <w:t xml:space="preserve"> </w:t>
      </w:r>
      <w:r>
        <w:t xml:space="preserve">– it analyses the legislation in EU Member States, which the Ecodesign directive tries to</w:t>
      </w:r>
      <w:r>
        <w:t xml:space="preserve"> </w:t>
      </w:r>
      <w:r>
        <w:t xml:space="preserve">harmonise for the sake of a single market; and</w:t>
      </w:r>
      <w:r>
        <w:t xml:space="preserve"> </w:t>
      </w:r>
      <w:r>
        <w:t xml:space="preserve">– it indicates –also in view of the global competitiveness and hinting at feasible target levels—</w:t>
      </w:r>
      <w:r>
        <w:t xml:space="preserve"> </w:t>
      </w:r>
      <w:r>
        <w:t xml:space="preserve">what measures have been taken in the rest of the world outside the EU.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Task 2 aims to:</w:t>
      </w:r>
      <w:r>
        <w:t xml:space="preserve"> </w:t>
      </w:r>
      <w:r>
        <w:t xml:space="preserve">– place the product group within the total of EU industry and trade policy (subtask 2.1);</w:t>
      </w:r>
      <w:r>
        <w:t xml:space="preserve"> </w:t>
      </w:r>
      <w:r>
        <w:t xml:space="preserve">– provide market and cost inputs for the EU‐wide environmental impact of the product group</w:t>
      </w:r>
      <w:r>
        <w:t xml:space="preserve"> </w:t>
      </w:r>
      <w:r>
        <w:t xml:space="preserve">(subtask 2.2);</w:t>
      </w:r>
      <w:r>
        <w:br/>
      </w:r>
      <w:r>
        <w:t xml:space="preserve">– provide insight in the latest market trends so as to indicate the place of possible ecodesign</w:t>
      </w:r>
      <w:r>
        <w:t xml:space="preserve"> </w:t>
      </w:r>
      <w:r>
        <w:t xml:space="preserve">measures in the context of the market‐structures and ongoing trends in product design</w:t>
      </w:r>
      <w:r>
        <w:t xml:space="preserve"> </w:t>
      </w:r>
      <w:r>
        <w:t xml:space="preserve">(subtask 2.3, also relevant for the impact analyses in Task 3);</w:t>
      </w:r>
      <w:r>
        <w:t xml:space="preserve"> </w:t>
      </w:r>
      <w:r>
        <w:t xml:space="preserve">– provide a practical data set of prices and rates to be used in a Life Cycle Cost (LCC)</w:t>
      </w:r>
      <w:r>
        <w:t xml:space="preserve"> </w:t>
      </w:r>
      <w:r>
        <w:t xml:space="preserve">calculation (Subtask 2.4).</w:t>
      </w:r>
    </w:p>
    <w:p>
      <w:pPr>
        <w:pStyle w:val="BodyText"/>
      </w:pPr>
      <w:r>
        <w:t xml:space="preserve">Task 3 Consumer behaviour can ‐ in part ‐ be influenced by product‐design but overall it is a very</w:t>
      </w:r>
      <w:r>
        <w:t xml:space="preserve"> </w:t>
      </w:r>
      <w:r>
        <w:t xml:space="preserve">relevant input for the assessment of the environmental impact and the Life Cycle Costs of a product.</w:t>
      </w:r>
      <w:r>
        <w:t xml:space="preserve"> </w:t>
      </w:r>
      <w:r>
        <w:t xml:space="preserve">One aim is to identify barriers and restrictions to possible ecodesign measures, due to social, cultural</w:t>
      </w:r>
      <w:r>
        <w:t xml:space="preserve"> </w:t>
      </w:r>
      <w:r>
        <w:t xml:space="preserve">or infra‐structural factors.A second aim is to quantify relevant user‐parameters that influence the</w:t>
      </w:r>
      <w:r>
        <w:t xml:space="preserve"> </w:t>
      </w:r>
      <w:r>
        <w:t xml:space="preserve">environmental impact during product‐life and that are different from the Standard test conditions as</w:t>
      </w:r>
      <w:r>
        <w:t xml:space="preserve"> </w:t>
      </w:r>
      <w:r>
        <w:t xml:space="preserve">described in Subtask 1.2.79</w:t>
      </w:r>
      <w:r>
        <w:t xml:space="preserve"> </w:t>
      </w:r>
      <w:r>
        <w:t xml:space="preserve">Task 4 entails a general technical analysis of current products on the EU‐market and provides general</w:t>
      </w:r>
      <w:r>
        <w:t xml:space="preserve"> </w:t>
      </w:r>
      <w:r>
        <w:t xml:space="preserve">inputs for the definition of the Base case(s) (task 5) as well as the identification of the improvement</w:t>
      </w:r>
      <w:r>
        <w:t xml:space="preserve"> </w:t>
      </w:r>
      <w:r>
        <w:t xml:space="preserve">potential (task 6). As mentioned, the new Task 4 now incorporates the full range of technical</w:t>
      </w:r>
      <w:r>
        <w:t xml:space="preserve"> </w:t>
      </w:r>
      <w:r>
        <w:t xml:space="preserve">reporting, from a description of the existing products up to BAT (Best Available Technology) and</w:t>
      </w:r>
      <w:r>
        <w:t xml:space="preserve"> </w:t>
      </w:r>
      <w:r>
        <w:t xml:space="preserve">BNAT (Best Not yet Available Technology).</w:t>
      </w:r>
      <w:r>
        <w:br/>
      </w:r>
      <w:r>
        <w:t xml:space="preserve">Task 5 requires that one or more average EU product (s) have to be defined or a representative</w:t>
      </w:r>
      <w:r>
        <w:t xml:space="preserve"> </w:t>
      </w:r>
      <w:r>
        <w:t xml:space="preserve">product category as the “Base‐case” for the whole of the EU‐27 has to be chosen. On this Base‐Case</w:t>
      </w:r>
      <w:r>
        <w:t xml:space="preserve"> </w:t>
      </w:r>
      <w:r>
        <w:t xml:space="preserve">most of the environmental and Life Cycle Cost analyses will be built throughout the rest of the study.</w:t>
      </w:r>
      <w:r>
        <w:t xml:space="preserve"> </w:t>
      </w:r>
      <w:r>
        <w:t xml:space="preserve">The Base‐Case is a conscious abstraction of reality, necessary one for practical reasons. Having said</w:t>
      </w:r>
      <w:r>
        <w:t xml:space="preserve"> </w:t>
      </w:r>
      <w:r>
        <w:t xml:space="preserve">that, the question if this abstraction leads to inadmissible conclusions for certain market segments will</w:t>
      </w:r>
      <w:r>
        <w:t xml:space="preserve"> </w:t>
      </w:r>
      <w:r>
        <w:t xml:space="preserve">be addressed in the impact‐ and sensitivity analysis. The description of the Base‐Case is the synthesis</w:t>
      </w:r>
      <w:r>
        <w:t xml:space="preserve"> </w:t>
      </w:r>
      <w:r>
        <w:t xml:space="preserve">of the results of Tasks 1 to 4 and the point‐of‐ reference for tasks 6 (improvement potential) and 7</w:t>
      </w:r>
      <w:r>
        <w:t xml:space="preserve"> </w:t>
      </w:r>
      <w:r>
        <w:t xml:space="preserve">(policy, scenario, impact and sensitivity analysis). With respect of former MEEuP 2005 there is no</w:t>
      </w:r>
      <w:r>
        <w:t xml:space="preserve"> </w:t>
      </w:r>
      <w:r>
        <w:t xml:space="preserve">longer a distinction between a Standard BaseCase, i.e. using impact values (efficiency etc.) as</w:t>
      </w:r>
      <w:r>
        <w:t xml:space="preserve"> </w:t>
      </w:r>
      <w:r>
        <w:t xml:space="preserve">published by industry in accordance with test standards, and a Real‐Life BaseCase, i.e. using impact</w:t>
      </w:r>
      <w:r>
        <w:t xml:space="preserve"> </w:t>
      </w:r>
      <w:r>
        <w:t xml:space="preserve">values as they occur in practice. Only the latter is required, where the analysts will use a multiplier to</w:t>
      </w:r>
      <w:r>
        <w:t xml:space="preserve"> </w:t>
      </w:r>
      <w:r>
        <w:t xml:space="preserve">translate the Standard values into Real‐Life values.</w:t>
      </w:r>
      <w:r>
        <w:t xml:space="preserve"> </w:t>
      </w:r>
      <w:r>
        <w:t xml:space="preserve">Task 6 Identifies design options, their monetary consequences in terms of Life Cycle Cost for the</w:t>
      </w:r>
      <w:r>
        <w:t xml:space="preserve"> </w:t>
      </w:r>
      <w:r>
        <w:t xml:space="preserve">consumer , their environmental costs and benefits and pinpointing the solution with the Least Life</w:t>
      </w:r>
      <w:r>
        <w:t xml:space="preserve"> </w:t>
      </w:r>
      <w:r>
        <w:t xml:space="preserve">Cycle Costs (LLCC) and the BAT. The assessment of monetary Life Cycle Costs is relevant to</w:t>
      </w:r>
      <w:r>
        <w:t xml:space="preserve"> </w:t>
      </w:r>
      <w:r>
        <w:t xml:space="preserve">indicate whether design solutions might negatively or positively impact the total EU consumer’s</w:t>
      </w:r>
      <w:r>
        <w:t xml:space="preserve"> </w:t>
      </w:r>
      <w:r>
        <w:t xml:space="preserve">expenditure over the total product life (purchase, running costs, etc.), while taking into account for the</w:t>
      </w:r>
      <w:r>
        <w:t xml:space="preserve"> </w:t>
      </w:r>
      <w:r>
        <w:t xml:space="preserve">purchase price development the manufacturers’ R&amp;D and investment costs. The distance between the</w:t>
      </w:r>
      <w:r>
        <w:t xml:space="preserve"> </w:t>
      </w:r>
      <w:r>
        <w:t xml:space="preserve">LLCC and the BAT indicates ‐ in a case a LLCC solution is set as a minimum target ‐ the remaining</w:t>
      </w:r>
      <w:r>
        <w:t xml:space="preserve"> </w:t>
      </w:r>
      <w:r>
        <w:t xml:space="preserve">space for product‐differentiation (competition). The BAT indicates a medium‐term target that would</w:t>
      </w:r>
    </w:p>
    <w:p>
      <w:pPr>
        <w:pStyle w:val="BodyText"/>
      </w:pPr>
      <w:r>
        <w:t xml:space="preserve">79 Examples are the actual temperature‐settings for laundry and dishwashing equipment, the loading efficiency (real load vs. nominal</w:t>
      </w:r>
      <w:r>
        <w:t xml:space="preserve"> </w:t>
      </w:r>
      <w:r>
        <w:t xml:space="preserve">capacity) for a whole range of appliances, power management enabling rate for ICT equipment, etc.</w:t>
      </w:r>
    </w:p>
    <w:p>
      <w:pPr>
        <w:pStyle w:val="BodyText"/>
      </w:pPr>
      <w:r>
        <w:t xml:space="preserve">149</w:t>
      </w:r>
    </w:p>
    <w:p>
      <w:pPr>
        <w:pStyle w:val="BodyText"/>
      </w:pPr>
      <w:r>
        <w:t xml:space="preserve">probably more subject to promotion measures than restrictive action. The BNAT indicates long‐term</w:t>
      </w:r>
      <w:r>
        <w:t xml:space="preserve"> </w:t>
      </w:r>
      <w:r>
        <w:t xml:space="preserve">possibilities and helps to define the exact scope and definition of possible measures.</w:t>
      </w:r>
      <w:r>
        <w:br/>
      </w:r>
      <w:r>
        <w:t xml:space="preserve">Task 7 summarizes and totals the outcomes of all previous tasks. It looks at suitable policy means to</w:t>
      </w:r>
      <w:r>
        <w:t xml:space="preserve"> </w:t>
      </w:r>
      <w:r>
        <w:t xml:space="preserve">achieve the potential e.g. implementing LLCC as a minimum and BAT as a promotional target, using</w:t>
      </w:r>
      <w:r>
        <w:t xml:space="preserve"> </w:t>
      </w:r>
      <w:r>
        <w:t xml:space="preserve">legislation or voluntary agreements, labelling, benchmarks and possible incentives. It draws up</w:t>
      </w:r>
      <w:r>
        <w:t xml:space="preserve"> </w:t>
      </w:r>
      <w:r>
        <w:t xml:space="preserve">scenarios 1990 – 2020/2030/2050 quantifying the improvements that can be achieved vs. a Business‐</w:t>
      </w:r>
      <w:r>
        <w:t xml:space="preserve"> </w:t>
      </w:r>
      <w:r>
        <w:t xml:space="preserve">as‐Usual scenario and compares the outcomes with EU environmental targets, the societal costs if the</w:t>
      </w:r>
      <w:r>
        <w:t xml:space="preserve"> </w:t>
      </w:r>
      <w:r>
        <w:t xml:space="preserve">environmental impact reduction would have to be achieved in another way, etc. It makes an estimate</w:t>
      </w:r>
      <w:r>
        <w:t xml:space="preserve"> </w:t>
      </w:r>
      <w:r>
        <w:t xml:space="preserve">of the impact on consumers (purchasing power, societal costs) and industry (employment,</w:t>
      </w:r>
      <w:r>
        <w:t xml:space="preserve"> </w:t>
      </w:r>
      <w:r>
        <w:t xml:space="preserve">profitability, competitiveness, investment level, etc.) as described in Annex II of the Ecodesign</w:t>
      </w:r>
      <w:r>
        <w:t xml:space="preserve"> </w:t>
      </w:r>
      <w:r>
        <w:t xml:space="preserve">Directive 2009/125/EC, explicitly describing and taking into account the typical design cycle</w:t>
      </w:r>
      <w:r>
        <w:t xml:space="preserve"> </w:t>
      </w:r>
      <w:r>
        <w:t xml:space="preserve">(platform change) in a product sector. Finally, in a sensitivity analysis of the main parameters it</w:t>
      </w:r>
      <w:r>
        <w:t xml:space="preserve"> </w:t>
      </w:r>
      <w:r>
        <w:t xml:space="preserve">studies the robustness of the outcome.</w:t>
      </w:r>
      <w:r>
        <w:br/>
      </w:r>
      <w:r>
        <w:t xml:space="preserve">MARKET SURVEILLANCE AND BORDER CONTROLS RELATED TO ECODESIGN</w:t>
      </w:r>
      <w:r>
        <w:t xml:space="preserve"> </w:t>
      </w:r>
      <w:r>
        <w:t xml:space="preserve">The need for market surveillance and border controls</w:t>
      </w:r>
      <w:r>
        <w:t xml:space="preserve"> </w:t>
      </w:r>
      <w:r>
        <w:t xml:space="preserve">Effective market surveillance and controls on products entering the EU market constitute a key factor</w:t>
      </w:r>
      <w:r>
        <w:t xml:space="preserve"> </w:t>
      </w:r>
      <w:r>
        <w:t xml:space="preserve">to ensure the effectiveness of the entire Ecodesign framework. It is needed to ensure that the</w:t>
      </w:r>
      <w:r>
        <w:t xml:space="preserve"> </w:t>
      </w:r>
      <w:r>
        <w:t xml:space="preserve">regulations are properly enforced, that the expected energy savings materialise, that the level playing</w:t>
      </w:r>
      <w:r>
        <w:t xml:space="preserve"> </w:t>
      </w:r>
      <w:r>
        <w:t xml:space="preserve">field for businesses is secured, that reliable product information is supplied to consumers, and that the</w:t>
      </w:r>
      <w:r>
        <w:t xml:space="preserve"> </w:t>
      </w:r>
      <w:r>
        <w:t xml:space="preserve">whole framework is trusted by citizens and businesses alike.</w:t>
      </w:r>
      <w:r>
        <w:br/>
      </w:r>
      <w:r>
        <w:t xml:space="preserve">Market surveillance authorities must, amongst others:</w:t>
      </w:r>
      <w:r>
        <w:t xml:space="preserve"> </w:t>
      </w:r>
      <w:r>
        <w:t xml:space="preserve">– Check that products placed on the EU market comply with minimum performance</w:t>
      </w:r>
      <w:r>
        <w:t xml:space="preserve"> </w:t>
      </w:r>
      <w:r>
        <w:t xml:space="preserve">requirements set by ecodesign measures. Otherwise, high energy-consuming goods would</w:t>
      </w:r>
      <w:r>
        <w:t xml:space="preserve"> </w:t>
      </w:r>
      <w:r>
        <w:t xml:space="preserve">still be purchased by consumers, and consumers would not enjoy the economic benefits that</w:t>
      </w:r>
      <w:r>
        <w:t xml:space="preserve"> </w:t>
      </w:r>
      <w:r>
        <w:t xml:space="preserve">ecodesign brings through more efficient products and reduced energy bills.</w:t>
      </w:r>
      <w:r>
        <w:t xml:space="preserve"> </w:t>
      </w:r>
      <w:r>
        <w:t xml:space="preserve">– Check that the mandatory information provided to consumers is correct.</w:t>
      </w:r>
      <w:r>
        <w:t xml:space="preserve"> </w:t>
      </w:r>
      <w:r>
        <w:t xml:space="preserve">Customs authorities, remaining at the front line to stop suspicious products being imported from the</w:t>
      </w:r>
      <w:r>
        <w:t xml:space="preserve"> </w:t>
      </w:r>
      <w:r>
        <w:t xml:space="preserve">third countries before they are placed in the EU market, are expected, among others, to:</w:t>
      </w:r>
      <w:r>
        <w:t xml:space="preserve"> </w:t>
      </w:r>
      <w:r>
        <w:t xml:space="preserve">– Check if products are accompanied by required documentation, properly marked or labelled</w:t>
      </w:r>
      <w:r>
        <w:t xml:space="preserve"> </w:t>
      </w:r>
      <w:r>
        <w:t xml:space="preserve">and bear a CE marking or other required marking, if names and other contact information of</w:t>
      </w:r>
      <w:r>
        <w:t xml:space="preserve"> </w:t>
      </w:r>
      <w:r>
        <w:t xml:space="preserve">economic operators are indicated or identifiable in accordance with Article 4(4) of</w:t>
      </w:r>
      <w:r>
        <w:t xml:space="preserve"> </w:t>
      </w:r>
      <w:r>
        <w:t xml:space="preserve">Regulation 2019/1020,</w:t>
      </w:r>
      <w:r>
        <w:t xml:space="preserve"> </w:t>
      </w:r>
      <w:r>
        <w:t xml:space="preserve">– Make sure that there is no other cause to believe that these products do not comply with the</w:t>
      </w:r>
      <w:r>
        <w:t xml:space="preserve"> </w:t>
      </w:r>
      <w:r>
        <w:t xml:space="preserve">Union law applicable to them,</w:t>
      </w:r>
      <w:r>
        <w:t xml:space="preserve"> </w:t>
      </w:r>
      <w:r>
        <w:t xml:space="preserve">– Suspend release of suspicious products for free circulation in the EU, notify accordingly</w:t>
      </w:r>
      <w:r>
        <w:t xml:space="preserve"> </w:t>
      </w:r>
      <w:r>
        <w:t xml:space="preserve">market surveillance authorities and implement market surveillance authorities’ final</w:t>
      </w:r>
      <w:r>
        <w:t xml:space="preserve"> </w:t>
      </w:r>
      <w:r>
        <w:t xml:space="preserve">compliance assessments.</w:t>
      </w:r>
      <w:r>
        <w:t xml:space="preserve"> </w:t>
      </w:r>
      <w:r>
        <w:t xml:space="preserve">Given the importance of the subject, a special effort has been put in elaborating this annex.</w:t>
      </w:r>
      <w:r>
        <w:t xml:space="preserve"> </w:t>
      </w:r>
      <w:r>
        <w:t xml:space="preserve">The European Court of Auditor’s ecodesign audit and the impact of non-</w:t>
      </w:r>
      <w:r>
        <w:t xml:space="preserve"> </w:t>
      </w:r>
      <w:r>
        <w:t xml:space="preserve">compliance</w:t>
      </w:r>
      <w:r>
        <w:t xml:space="preserve"> </w:t>
      </w:r>
      <w:r>
        <w:t xml:space="preserve">In 2019, the European Court of Auditor conducted an audit on ecodesign and energy labelling. The</w:t>
      </w:r>
      <w:r>
        <w:t xml:space="preserve"> </w:t>
      </w:r>
      <w:r>
        <w:t xml:space="preserve">title of the report, issued early 2020, is very clear:</w:t>
      </w:r>
    </w:p>
    <w:p>
      <w:pPr>
        <w:pStyle w:val="BodyText"/>
      </w:pPr>
      <w:r>
        <w:t xml:space="preserve">150</w:t>
      </w:r>
    </w:p>
    <w:p>
      <w:pPr>
        <w:pStyle w:val="BodyText"/>
      </w:pPr>
      <w:r>
        <w:t xml:space="preserve">“EU action on Ecodesign and Energy Labelling: important contribution to greater energy efficiency</w:t>
      </w:r>
      <w:r>
        <w:t xml:space="preserve"> </w:t>
      </w:r>
      <w:r>
        <w:t xml:space="preserve">reduced by significant delays and non-compliance”80</w:t>
      </w:r>
      <w:r>
        <w:t xml:space="preserve"> </w:t>
      </w:r>
      <w:r>
        <w:t xml:space="preserve">The report highlights market surveillance as a critical issue, and the executive summary further points</w:t>
      </w:r>
      <w:r>
        <w:t xml:space="preserve"> </w:t>
      </w:r>
      <w:r>
        <w:t xml:space="preserve">out that:</w:t>
      </w:r>
      <w:r>
        <w:t xml:space="preserve"> </w:t>
      </w:r>
      <w:r>
        <w:t xml:space="preserve">“IX Effective market surveillance should play a critical role in ensuring that products sold in the EU</w:t>
      </w:r>
      <w:r>
        <w:t xml:space="preserve"> </w:t>
      </w:r>
      <w:r>
        <w:t xml:space="preserve">comply with Ecodesign requirements and that consumers benefit from accurate energy labels. It is the</w:t>
      </w:r>
      <w:r>
        <w:t xml:space="preserve"> </w:t>
      </w:r>
      <w:r>
        <w:t xml:space="preserve">role of the Member States to check that products sold comply with the legislation. The data available</w:t>
      </w:r>
      <w:r>
        <w:t xml:space="preserve"> </w:t>
      </w:r>
      <w:r>
        <w:t xml:space="preserve">shows, however, that non-compliance by manufacturers and retailers remains a significant issue.</w:t>
      </w:r>
      <w:r>
        <w:br/>
      </w:r>
      <w:r>
        <w:t xml:space="preserve">X The Commission facilitates cooperation between Market Surveillance Authorities. The Information</w:t>
      </w:r>
      <w:r>
        <w:t xml:space="preserve"> </w:t>
      </w:r>
      <w:r>
        <w:t xml:space="preserve">and Communication System on Market Surveillance, operated by the Commission, should enable</w:t>
      </w:r>
      <w:r>
        <w:t xml:space="preserve"> </w:t>
      </w:r>
      <w:r>
        <w:t xml:space="preserve">cooperation by allowing authorities to share inspection results. We found that some functional</w:t>
      </w:r>
      <w:r>
        <w:t xml:space="preserve"> </w:t>
      </w:r>
      <w:r>
        <w:t xml:space="preserve">limitations in the database reduced its effectiveness. The Commission is setting up a product database,</w:t>
      </w:r>
      <w:r>
        <w:t xml:space="preserve"> </w:t>
      </w:r>
      <w:r>
        <w:t xml:space="preserve">which will, among other things, facilitate market surveillance, but this is behind schedule.</w:t>
      </w:r>
      <w:r>
        <w:br/>
      </w:r>
      <w:r>
        <w:t xml:space="preserve">XI The EU-funded projects aimed at improving market surveillance have delivered results, but they</w:t>
      </w:r>
      <w:r>
        <w:t xml:space="preserve"> </w:t>
      </w:r>
      <w:r>
        <w:t xml:space="preserve">have only provided a temporary solution for a recurring need.”</w:t>
      </w:r>
      <w:r>
        <w:t xml:space="preserve"> </w:t>
      </w:r>
      <w:r>
        <w:t xml:space="preserve">As indicated below, it is estimated that about 10% of the potential energy savings delivered by</w:t>
      </w:r>
      <w:r>
        <w:t xml:space="preserve"> </w:t>
      </w:r>
      <w:r>
        <w:t xml:space="preserve">ecodesign and energy labelling are lost due to non-compliance with the regulations. Based on the</w:t>
      </w:r>
      <w:r>
        <w:t xml:space="preserve"> </w:t>
      </w:r>
      <w:r>
        <w:t xml:space="preserve">2019 Environmental Impact Accounting report figures81, this represents:</w:t>
      </w:r>
      <w:r>
        <w:t xml:space="preserve"> </w:t>
      </w:r>
      <w:r>
        <w:t xml:space="preserve">– Additional consumption of 15,3 Mtoe primary energy per year in 2020 (or 178 TWh)</w:t>
      </w:r>
      <w:r>
        <w:t xml:space="preserve"> </w:t>
      </w:r>
      <w:r>
        <w:t xml:space="preserve">– Additional emission of 31,1 Mt CO2 equivalent greenhouse gas (~0,7% of EU total in 2018)</w:t>
      </w:r>
      <w:r>
        <w:t xml:space="preserve"> </w:t>
      </w:r>
      <w:r>
        <w:t xml:space="preserve">– Additional EUR 6,4 billion/year expenditure for consumers on energy bills, at least82.</w:t>
      </w:r>
      <w:r>
        <w:t xml:space="preserve"> </w:t>
      </w:r>
      <w:r>
        <w:t xml:space="preserve">– Potential loss of revenue of EUR 6,4 billion for industry, wholesale and retail sector, and</w:t>
      </w:r>
      <w:r>
        <w:t xml:space="preserve"> </w:t>
      </w:r>
      <w:r>
        <w:t xml:space="preserve">corresponding loss of jobs.</w:t>
      </w:r>
      <w:r>
        <w:t xml:space="preserve"> </w:t>
      </w:r>
      <w:r>
        <w:t xml:space="preserve">The report provides three recommendations to the European Commission, in order to improve market</w:t>
      </w:r>
      <w:r>
        <w:t xml:space="preserve"> </w:t>
      </w:r>
      <w:r>
        <w:t xml:space="preserve">surveillance activities and facilitate exchange of information among Market Surveillance Authorities</w:t>
      </w:r>
      <w:r>
        <w:t xml:space="preserve"> </w:t>
      </w:r>
      <w:r>
        <w:t xml:space="preserve">(MSAs):</w:t>
      </w:r>
      <w:r>
        <w:br/>
      </w:r>
      <w:r>
        <w:t xml:space="preserve">(a) deliver improvements to the ICSMS [inspection database83] to facilitate cooperation between</w:t>
      </w:r>
      <w:r>
        <w:t xml:space="preserve"> </w:t>
      </w:r>
      <w:r>
        <w:t xml:space="preserve">Market Surveillance Authorities, for example by enabling the quick identification of</w:t>
      </w:r>
      <w:r>
        <w:t xml:space="preserve"> </w:t>
      </w:r>
      <w:r>
        <w:t xml:space="preserve">equivalent model numbers by cross-linking it with European Product Database for Energy</w:t>
      </w:r>
      <w:r>
        <w:t xml:space="preserve"> </w:t>
      </w:r>
      <w:r>
        <w:t xml:space="preserve">Labelling (EPREL) [energy labelling database84];</w:t>
      </w:r>
      <w:r>
        <w:t xml:space="preserve"> </w:t>
      </w:r>
      <w:r>
        <w:t xml:space="preserve">(b) upon request, provide online training to MSAs to promote the use of ICSMS to support their</w:t>
      </w:r>
      <w:r>
        <w:t xml:space="preserve"> </w:t>
      </w:r>
      <w:r>
        <w:t xml:space="preserve">activities;</w:t>
      </w:r>
      <w:r>
        <w:t xml:space="preserve"> </w:t>
      </w:r>
      <w:r>
        <w:t xml:space="preserve">(c) assess the MSAs’ uptake of best practice on market surveillance activities identified by EU-</w:t>
      </w:r>
      <w:r>
        <w:t xml:space="preserve"> </w:t>
      </w:r>
      <w:r>
        <w:t xml:space="preserve">funded projects, including carrying-out cost-effective inspections.</w:t>
      </w:r>
      <w:r>
        <w:t xml:space="preserve"> </w:t>
      </w:r>
      <w:r>
        <w:t xml:space="preserve">The European Commission accepted these recommendations, which are being implemented.</w:t>
      </w:r>
    </w:p>
    <w:p>
      <w:pPr>
        <w:pStyle w:val="BodyText"/>
      </w:pPr>
      <w:r>
        <w:t xml:space="preserve">80 European Court of Auditors, Special Report 01/2020, EU action on Ecodesign and Energy Labelling: important contribution to greater</w:t>
      </w:r>
      <w:r>
        <w:t xml:space="preserve"> </w:t>
      </w:r>
      <w:r>
        <w:t xml:space="preserve">energy efficiency reduced by significant delays and non-compliance. https://www.eca.europa.eu/en/Pages/DocItem.aspx?did=52828</w:t>
      </w:r>
      <w:r>
        <w:br/>
      </w:r>
      <w:r>
        <w:t xml:space="preserve">81 https://www.vhk.nl/research/eia.htm</w:t>
      </w:r>
      <w:r>
        <w:br/>
      </w:r>
      <w:r>
        <w:t xml:space="preserve">82 If the price of the non-compliant goods is the same as the price of the compliant ones, then extra expenses would be higher.</w:t>
      </w:r>
      <w:r>
        <w:t xml:space="preserve"> </w:t>
      </w:r>
      <w:r>
        <w:t xml:space="preserve">83 https://ec.europa.eu/growth/single-market/goods/building-blocks/icsms_en</w:t>
      </w:r>
      <w:r>
        <w:br/>
      </w:r>
      <w:r>
        <w:t xml:space="preserve">84 https://ec.europa.eu/info/energy-climate-change-environment/standards-tools-and-labels/products-labelling-rules-and-</w:t>
      </w:r>
      <w:r>
        <w:t xml:space="preserve"> </w:t>
      </w:r>
      <w:r>
        <w:t xml:space="preserve">requirements/energy-label-and-ecodesign/product-database_en</w:t>
      </w:r>
    </w:p>
    <w:p>
      <w:pPr>
        <w:pStyle w:val="BodyText"/>
      </w:pPr>
      <w:r>
        <w:t xml:space="preserve">151</w:t>
      </w:r>
    </w:p>
    <w:p>
      <w:pPr>
        <w:pStyle w:val="BodyText"/>
      </w:pPr>
      <w:r>
        <w:t xml:space="preserve">Organisation of market surveillance and border controls</w:t>
      </w:r>
      <w:r>
        <w:t xml:space="preserve"> </w:t>
      </w:r>
      <w:r>
        <w:t xml:space="preserve">Market surveillance and border controls is a national competence. Member States (MSs) are required</w:t>
      </w:r>
      <w:r>
        <w:t xml:space="preserve"> </w:t>
      </w:r>
      <w:r>
        <w:t xml:space="preserve">to establish a market surveillance authority for all product legislation, including ecodesign. In most</w:t>
      </w:r>
      <w:r>
        <w:t xml:space="preserve"> </w:t>
      </w:r>
      <w:r>
        <w:t xml:space="preserve">Member States, the authority in charge of ecodesign also deals with energy labelling (covering the</w:t>
      </w:r>
      <w:r>
        <w:t xml:space="preserve"> </w:t>
      </w:r>
      <w:r>
        <w:t xml:space="preserve">same products), but it is not always the case. In a number of Member States, market surveillance is a</w:t>
      </w:r>
      <w:r>
        <w:t xml:space="preserve"> </w:t>
      </w:r>
      <w:r>
        <w:t xml:space="preserve">regional competence (Germany, Spain). Often, the authority in charge is a ‘generalist’ entity also</w:t>
      </w:r>
      <w:r>
        <w:t xml:space="preserve"> </w:t>
      </w:r>
      <w:r>
        <w:t xml:space="preserve">responsible for market surveillance of other EU harmonisation legislation on products, such as the</w:t>
      </w:r>
      <w:r>
        <w:t xml:space="preserve"> </w:t>
      </w:r>
      <w:r>
        <w:t xml:space="preserve">Low Voltage Directive, product safety or others. In other MSs such as Ireland, the market surveillance</w:t>
      </w:r>
      <w:r>
        <w:t xml:space="preserve"> </w:t>
      </w:r>
      <w:r>
        <w:t xml:space="preserve">for ecodesign and energy labelling is the responsibility of a specific entity dealing with energy (e.g. an</w:t>
      </w:r>
      <w:r>
        <w:t xml:space="preserve"> </w:t>
      </w:r>
      <w:r>
        <w:t xml:space="preserve">energy agency).</w:t>
      </w:r>
      <w:r>
        <w:t xml:space="preserve"> </w:t>
      </w:r>
      <w:r>
        <w:t xml:space="preserve">Member States are also required to designate authorities in charge of the control on products entering</w:t>
      </w:r>
      <w:r>
        <w:t xml:space="preserve"> </w:t>
      </w:r>
      <w:r>
        <w:t xml:space="preserve">the Union market. In most Member States, this role is attributed to customs authorities, which are</w:t>
      </w:r>
      <w:r>
        <w:t xml:space="preserve"> </w:t>
      </w:r>
      <w:r>
        <w:t xml:space="preserve">expected to perform their product compliance controls in cooperation with market surveillance</w:t>
      </w:r>
      <w:r>
        <w:t xml:space="preserve"> </w:t>
      </w:r>
      <w:r>
        <w:t xml:space="preserve">authorities. The level, intensity and methods of this cooperation differ across the Member States as</w:t>
      </w:r>
      <w:r>
        <w:t xml:space="preserve"> </w:t>
      </w:r>
      <w:r>
        <w:t xml:space="preserve">they depend on national policies.</w:t>
      </w:r>
      <w:r>
        <w:br/>
      </w:r>
      <w:r>
        <w:t xml:space="preserve">Enforcement activities and reporting</w:t>
      </w:r>
      <w:r>
        <w:t xml:space="preserve"> </w:t>
      </w:r>
      <w:r>
        <w:t xml:space="preserve">Data on enforcement activities by Member States is scarce, because there is currently no reporting</w:t>
      </w:r>
      <w:r>
        <w:t xml:space="preserve"> </w:t>
      </w:r>
      <w:r>
        <w:t xml:space="preserve">obligation under ecodesign and energy labelling, or under the existing market surveillance</w:t>
      </w:r>
      <w:r>
        <w:t xml:space="preserve"> </w:t>
      </w:r>
      <w:r>
        <w:t xml:space="preserve">regulations85. The ICSMS database that serves as repository for inspections carried out by MSAs is</w:t>
      </w:r>
      <w:r>
        <w:t xml:space="preserve"> </w:t>
      </w:r>
      <w:r>
        <w:t xml:space="preserve">largely underutilised and only reflects a fraction of MSA’s activities.</w:t>
      </w:r>
      <w:r>
        <w:br/>
      </w:r>
      <w:r>
        <w:t xml:space="preserve">In the 2014 to 2016 period, DG GROW carried out a voluntary exercise for the reviews and</w:t>
      </w:r>
      <w:r>
        <w:t xml:space="preserve"> </w:t>
      </w:r>
      <w:r>
        <w:t xml:space="preserve">assessments of the functioning of market surveillance activities for all product legislation86. Only 21</w:t>
      </w:r>
      <w:r>
        <w:t xml:space="preserve"> </w:t>
      </w:r>
      <w:r>
        <w:t xml:space="preserve">out of 28 MSs participated and only 17 of them provided information about ecodesign and energy</w:t>
      </w:r>
      <w:r>
        <w:t xml:space="preserve"> </w:t>
      </w:r>
      <w:r>
        <w:t xml:space="preserve">labelling. Two of these datasets cannot be exploited because ecodesign and energy labelling data is</w:t>
      </w:r>
      <w:r>
        <w:t xml:space="preserve"> </w:t>
      </w:r>
      <w:r>
        <w:t xml:space="preserve">mixed with other activities, and two others are largely incomplete. As a conclusion, only 4 MSs</w:t>
      </w:r>
      <w:r>
        <w:t xml:space="preserve"> </w:t>
      </w:r>
      <w:r>
        <w:t xml:space="preserve">provided the complete requested dataset, and 9 provided partial data that can be exploited. Even</w:t>
      </w:r>
      <w:r>
        <w:t xml:space="preserve"> </w:t>
      </w:r>
      <w:r>
        <w:t xml:space="preserve">within this data, there are obvious mistakes and inconsistencies, making interpretation difficult. This</w:t>
      </w:r>
      <w:r>
        <w:t xml:space="preserve"> </w:t>
      </w:r>
      <w:r>
        <w:t xml:space="preserve">difficulty is compounded by the absence of clear definitions: for example one MS may consider that a</w:t>
      </w:r>
      <w:r>
        <w:t xml:space="preserve"> </w:t>
      </w:r>
      <w:r>
        <w:t xml:space="preserve">‘product inspection’ means full testing in laboratory, while another might include simple checks like</w:t>
      </w:r>
      <w:r>
        <w:t xml:space="preserve"> </w:t>
      </w:r>
      <w:r>
        <w:t xml:space="preserve">verifying that the energy label is present in shops. After removing suspicious data, is seems that,</w:t>
      </w:r>
      <w:r>
        <w:t xml:space="preserve"> </w:t>
      </w:r>
      <w:r>
        <w:t xml:space="preserve">based on a narrow set of data, EU MSAs had on average an annual budget of EUR 220.000for</w:t>
      </w:r>
      <w:r>
        <w:t xml:space="preserve"> </w:t>
      </w:r>
      <w:r>
        <w:t xml:space="preserve">ecodesign and energy labelling, carrying about 160 inspections per year concerning 2650 product</w:t>
      </w:r>
      <w:r>
        <w:t xml:space="preserve"> </w:t>
      </w:r>
      <w:r>
        <w:t xml:space="preserve">models, of which 35 were tested in laboratory. Staff figures are the most difficult to interpret: some</w:t>
      </w:r>
      <w:r>
        <w:t xml:space="preserve"> </w:t>
      </w:r>
      <w:r>
        <w:t xml:space="preserve">MSs reported figures as low as 1 full time equivalent87 (even less than 1 in one case), while 3 MSs</w:t>
      </w:r>
      <w:r>
        <w:t xml:space="preserve"> </w:t>
      </w:r>
      <w:r>
        <w:t xml:space="preserve">reported well over 100 staff, which does not seem realistic. The average value of the remaining ones</w:t>
      </w:r>
      <w:r>
        <w:t xml:space="preserve"> </w:t>
      </w:r>
      <w:r>
        <w:t xml:space="preserve">is 6 FTE per MS. A careful extrapolation could lead to an overall estimate of about 200-240 staff and</w:t>
      </w:r>
      <w:r>
        <w:t xml:space="preserve"> </w:t>
      </w:r>
      <w:r>
        <w:t xml:space="preserve">a budget of EUR 9-10 million per year spent to survey +/- 50 ecodesign and energy labelling</w:t>
      </w:r>
      <w:r>
        <w:t xml:space="preserve"> </w:t>
      </w:r>
      <w:r>
        <w:t xml:space="preserve">regulations in the EU 28 in the period 2014-201688. The data collection exercise was not renewed</w:t>
      </w:r>
      <w:r>
        <w:t xml:space="preserve"> </w:t>
      </w:r>
      <w:r>
        <w:t xml:space="preserve">after 2016.</w:t>
      </w:r>
      <w:r>
        <w:t xml:space="preserve"> </w:t>
      </w:r>
      <w:r>
        <w:t xml:space="preserve">The graph below89 shows the amount of ecodesign and energy labelling products inspections encoded</w:t>
      </w:r>
      <w:r>
        <w:t xml:space="preserve"> </w:t>
      </w:r>
      <w:r>
        <w:t xml:space="preserve">in ICSMS per year, since 2010. One can see a steady increase from 2010 until 2017, and a slight</w:t>
      </w:r>
      <w:r>
        <w:t xml:space="preserve"> </w:t>
      </w:r>
      <w:r>
        <w:t xml:space="preserve">decrease since then. The recent figures are in the magnitude of 1000 inspections encoded each year,</w:t>
      </w:r>
    </w:p>
    <w:p>
      <w:pPr>
        <w:pStyle w:val="BodyText"/>
      </w:pPr>
      <w:r>
        <w:t xml:space="preserve">85 Regulation (EU) 765/2008, replaced by Regulation (EU) 2019/1020 that will enter into application on 01/07/2021.</w:t>
      </w:r>
      <w:r>
        <w:t xml:space="preserve"> </w:t>
      </w:r>
      <w:r>
        <w:t xml:space="preserve">86 Country reports can be found here https://ec.europa.eu/growth/single-market/goods/building-blocks/market-surveillance/organisation/</w:t>
      </w:r>
      <w:r>
        <w:br/>
      </w:r>
      <w:r>
        <w:t xml:space="preserve">87 Our understanding, at least for one of the cases, is that the full time equivalent represents the person doing coordination at national level,</w:t>
      </w:r>
      <w:r>
        <w:t xml:space="preserve"> </w:t>
      </w:r>
      <w:r>
        <w:t xml:space="preserve">while inspectors in regional agencies were not accounted for.</w:t>
      </w:r>
      <w:r>
        <w:t xml:space="preserve"> </w:t>
      </w:r>
      <w:r>
        <w:t xml:space="preserve">88 For each MS with ‘valid’ data, we calculated ratios like staff/inhabitant or budget/GDP, calculated average ratios for the EU, and</w:t>
      </w:r>
      <w:r>
        <w:t xml:space="preserve"> </w:t>
      </w:r>
      <w:r>
        <w:t xml:space="preserve">extrapolated to global EU 28 2015 population or GDP data.</w:t>
      </w:r>
      <w:r>
        <w:t xml:space="preserve"> </w:t>
      </w:r>
      <w:r>
        <w:t xml:space="preserve">89 Source : DG ENER, based on ICSMS data gathered through the ‘Kibana’ tool.</w:t>
      </w:r>
    </w:p>
    <w:p>
      <w:pPr>
        <w:pStyle w:val="BodyText"/>
      </w:pPr>
      <w:r>
        <w:t xml:space="preserve">152</w:t>
      </w:r>
    </w:p>
    <w:p>
      <w:pPr>
        <w:pStyle w:val="BodyText"/>
      </w:pPr>
      <w:r>
        <w:t xml:space="preserve">which is certainly a fraction of the real work carried out by MSAs, but in the absence of any other</w:t>
      </w:r>
      <w:r>
        <w:t xml:space="preserve"> </w:t>
      </w:r>
      <w:r>
        <w:t xml:space="preserve">reporting tool, there is no reliable figure that can be put forward (other than the scarce estimates</w:t>
      </w:r>
      <w:r>
        <w:t xml:space="preserve"> </w:t>
      </w:r>
      <w:r>
        <w:t xml:space="preserve">already provided above).</w:t>
      </w:r>
    </w:p>
    <w:p>
      <w:pPr>
        <w:pStyle w:val="BodyText"/>
      </w:pPr>
      <w:r>
        <w:t xml:space="preserve">Figure 3 Ecodesign and energy labelling inspections encoded in ICSMS</w:t>
      </w:r>
      <w:r>
        <w:t xml:space="preserve"> </w:t>
      </w:r>
      <w:r>
        <w:t xml:space="preserve">The interface developed by DG GROW under a ‘Kibana’ platform is a powerful tool allowing to</w:t>
      </w:r>
      <w:r>
        <w:t xml:space="preserve"> </w:t>
      </w:r>
      <w:r>
        <w:t xml:space="preserve">visualise pertinent data. For instance, the following graph shows the proportion of encoded</w:t>
      </w:r>
      <w:r>
        <w:t xml:space="preserve"> </w:t>
      </w:r>
      <w:r>
        <w:t xml:space="preserve">inspections per MS in 2020: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Figure 4 ED &amp; EL - Cases by notifying Country</w:t>
      </w:r>
      <w:r>
        <w:t xml:space="preserve"> </w:t>
      </w:r>
      <w:r>
        <w:t xml:space="preserve">It shows that the vast majority of inspections are encoded by one MS: Germany. This is probably due</w:t>
      </w:r>
      <w:r>
        <w:t xml:space="preserve"> </w:t>
      </w:r>
      <w:r>
        <w:t xml:space="preserve">to historical reasons: this MS is the original developer of the database, which was used to</w:t>
      </w:r>
      <w:r>
        <w:t xml:space="preserve"> </w:t>
      </w:r>
      <w:r>
        <w:t xml:space="preserve">communicate inspection data across Regions (Länder). It also shows that 10 MS do not encode any</w:t>
      </w:r>
      <w:r>
        <w:t xml:space="preserve"> </w:t>
      </w:r>
      <w:r>
        <w:t xml:space="preserve">data at all, and that several encode very few data.</w:t>
      </w:r>
      <w:r>
        <w:t xml:space="preserve"> </w:t>
      </w:r>
      <w:r>
        <w:t xml:space="preserve">Another issue is the completeness and quality of the data inserted. The following map shows the</w:t>
      </w:r>
      <w:r>
        <w:t xml:space="preserve"> </w:t>
      </w:r>
      <w:r>
        <w:t xml:space="preserve">country of origin of the inspected goods in 2020 for ecodesign and energy labelling. But the pie chart</w:t>
      </w:r>
      <w:r>
        <w:t xml:space="preserve"> </w:t>
      </w:r>
      <w:r>
        <w:t xml:space="preserve">on the right shows that this information is missing in 80% of the cases.</w:t>
      </w:r>
    </w:p>
    <w:p>
      <w:pPr>
        <w:pStyle w:val="BodyText"/>
      </w:pPr>
      <w:r>
        <w:t xml:space="preserve">Figure 5 Origin of inspected goods</w:t>
      </w:r>
      <w:r>
        <w:t xml:space="preserve"> </w:t>
      </w:r>
      <w:r>
        <w:t xml:space="preserve">ICSMS is an important instrument for communication between MSAs and could be very useful to</w:t>
      </w:r>
      <w:r>
        <w:t xml:space="preserve"> </w:t>
      </w:r>
      <w:r>
        <w:t xml:space="preserve">extract relevant data for operational and policy purpose, at MSA, MS and EU level. Its</w:t>
      </w:r>
      <w:r>
        <w:t xml:space="preserve"> </w:t>
      </w:r>
      <w:r>
        <w:t xml:space="preserve">underutilisation undermines this goal.</w:t>
      </w:r>
    </w:p>
    <w:p>
      <w:pPr>
        <w:pStyle w:val="BodyText"/>
      </w:pPr>
      <w:r>
        <w:t xml:space="preserve">154</w:t>
      </w:r>
    </w:p>
    <w:p>
      <w:pPr>
        <w:pStyle w:val="BodyText"/>
      </w:pPr>
      <w:r>
        <w:t xml:space="preserve">It is expected that the entry into application of the new market surveillance Regulation (EU)</w:t>
      </w:r>
      <w:r>
        <w:t xml:space="preserve"> </w:t>
      </w:r>
      <w:r>
        <w:t xml:space="preserve">2019/1020 will improve the situation, as it renders ICSMS utilisation mandatory. Also the European</w:t>
      </w:r>
      <w:r>
        <w:t xml:space="preserve"> </w:t>
      </w:r>
      <w:r>
        <w:t xml:space="preserve">Commission is working closely with the MSs and the MSAs to improve ICSMS usage. For instance,</w:t>
      </w:r>
      <w:r>
        <w:t xml:space="preserve"> </w:t>
      </w:r>
      <w:r>
        <w:t xml:space="preserve">it is developing a dedicated set of fields in the database that are tailored to the needs of ecodesign and</w:t>
      </w:r>
      <w:r>
        <w:t xml:space="preserve"> </w:t>
      </w:r>
      <w:r>
        <w:t xml:space="preserve">energy labelling (in line with one of the ECA audit recommendations mentioned above). This is</w:t>
      </w:r>
      <w:r>
        <w:t xml:space="preserve"> </w:t>
      </w:r>
      <w:r>
        <w:t xml:space="preserve">intended to increase the relevance and usefulness of the database for the MSAs. The European</w:t>
      </w:r>
      <w:r>
        <w:t xml:space="preserve"> </w:t>
      </w:r>
      <w:r>
        <w:t xml:space="preserve">Commission is also working on interfaces that can automatically upload MSAs data into ICSMS in</w:t>
      </w:r>
      <w:r>
        <w:t xml:space="preserve"> </w:t>
      </w:r>
      <w:r>
        <w:t xml:space="preserve">order to avoid double encoding, as well as other improvements to ICSMS.</w:t>
      </w:r>
      <w:r>
        <w:br/>
      </w:r>
      <w:r>
        <w:t xml:space="preserve">In addition, as part of the EU Product Compliance Network (EUPCN) mentioned below, the European</w:t>
      </w:r>
      <w:r>
        <w:t xml:space="preserve"> </w:t>
      </w:r>
      <w:r>
        <w:t xml:space="preserve">Commission, with the collaboration of the MSs and the MSAs, is undertaking JRC-supported work</w:t>
      </w:r>
      <w:r>
        <w:t xml:space="preserve"> </w:t>
      </w:r>
      <w:r>
        <w:t xml:space="preserve">for the development of indicators that would allow proper follow-up and monitoring of MSA’s</w:t>
      </w:r>
      <w:r>
        <w:t xml:space="preserve"> </w:t>
      </w:r>
      <w:r>
        <w:t xml:space="preserve">activities. These would remain voluntary however.</w:t>
      </w:r>
      <w:r>
        <w:t xml:space="preserve"> </w:t>
      </w:r>
      <w:r>
        <w:t xml:space="preserve">Qualitatively, MSs use a range of corrective actions to deal with non-compliances, including</w:t>
      </w:r>
      <w:r>
        <w:t xml:space="preserve"> </w:t>
      </w:r>
      <w:r>
        <w:t xml:space="preserve">administrative decisions, withdrawal of models, decisions by customs authorities to reject products at</w:t>
      </w:r>
      <w:r>
        <w:t xml:space="preserve"> </w:t>
      </w:r>
      <w:r>
        <w:t xml:space="preserve">the border, voluntary measures taken by the economic operators concerned and financial penalties.</w:t>
      </w:r>
      <w:r>
        <w:t xml:space="preserve"> </w:t>
      </w:r>
      <w:r>
        <w:t xml:space="preserve">As regards reporting of statistical data concerning controls of products entering the EU market, DG</w:t>
      </w:r>
      <w:r>
        <w:t xml:space="preserve"> </w:t>
      </w:r>
      <w:r>
        <w:t xml:space="preserve">TAXUD carries out annual collection of the information on the number of product compliance</w:t>
      </w:r>
      <w:r>
        <w:t xml:space="preserve"> </w:t>
      </w:r>
      <w:r>
        <w:t xml:space="preserve">controls performed by customs authorities and on their results.</w:t>
      </w:r>
      <w:r>
        <w:br/>
      </w:r>
      <w:r>
        <w:t xml:space="preserve">In 2020, customs in the EU made about 250.000 interventions for product compliance, which resulted</w:t>
      </w:r>
      <w:r>
        <w:t xml:space="preserve"> </w:t>
      </w:r>
      <w:r>
        <w:t xml:space="preserve">in 72.000 cases of release for free circulation being suspended and 21.000 cases where the goods were</w:t>
      </w:r>
      <w:r>
        <w:t xml:space="preserve"> </w:t>
      </w:r>
      <w:r>
        <w:t xml:space="preserve">confirmed by market surveillance authorities as not compliant and as such they were not released for</w:t>
      </w:r>
      <w:r>
        <w:t xml:space="preserve"> </w:t>
      </w:r>
      <w:r>
        <w:t xml:space="preserve">free circulation in the EU.</w:t>
      </w:r>
      <w:r>
        <w:t xml:space="preserve"> </w:t>
      </w:r>
      <w:r>
        <w:t xml:space="preserve">Expenditure</w:t>
      </w:r>
      <w:r>
        <w:t xml:space="preserve"> </w:t>
      </w:r>
      <w:r>
        <w:t xml:space="preserve">As indicated above, no precise figures on total Member States expenditure on market surveillance for</w:t>
      </w:r>
      <w:r>
        <w:t xml:space="preserve"> </w:t>
      </w:r>
      <w:r>
        <w:t xml:space="preserve">ecodesign and energy labelling are available. In 2011 this was estimated at EUR 7-10 million90. In</w:t>
      </w:r>
      <w:r>
        <w:t xml:space="preserve"> </w:t>
      </w:r>
      <w:r>
        <w:t xml:space="preserve">2015 it was estimated that, based on (incomplete) data collected from Member States, it was likely to</w:t>
      </w:r>
      <w:r>
        <w:t xml:space="preserve"> </w:t>
      </w:r>
      <w:r>
        <w:t xml:space="preserve">be around EUR 10 million91. In the previous section, an estimate of EUR 9-10 million per year has</w:t>
      </w:r>
      <w:r>
        <w:t xml:space="preserve"> </w:t>
      </w:r>
      <w:r>
        <w:t xml:space="preserve">been put forward for the period 2014-2016 based on partial data, which is very close to the previous</w:t>
      </w:r>
      <w:r>
        <w:t xml:space="preserve"> </w:t>
      </w:r>
      <w:r>
        <w:t xml:space="preserve">figures and does not show an extraordinary increase. In the period 2014-2016 however, a yearly</w:t>
      </w:r>
      <w:r>
        <w:t xml:space="preserve"> </w:t>
      </w:r>
      <w:r>
        <w:t xml:space="preserve">increase of about 15% was observed, but based on a sample of 8 MSs only.</w:t>
      </w:r>
      <w:r>
        <w:t xml:space="preserve"> </w:t>
      </w:r>
      <w:r>
        <w:t xml:space="preserve">The above figures include UK. Without UK, the estimate for the period 2014-2016 is about EUR 7,2-</w:t>
      </w:r>
      <w:r>
        <w:t xml:space="preserve"> </w:t>
      </w:r>
      <w:r>
        <w:t xml:space="preserve">8,5 million per year for the EU27. It is unclear whether the underlying data always include staff costs.</w:t>
      </w:r>
      <w:r>
        <w:t xml:space="preserve"> </w:t>
      </w:r>
      <w:r>
        <w:t xml:space="preserve">If not, then the estimate could be somewhat higher.</w:t>
      </w:r>
      <w:r>
        <w:br/>
      </w:r>
      <w:r>
        <w:t xml:space="preserve">The 2015 impact assessment for the review of the energy labelling Directive92 considered that:</w:t>
      </w:r>
      <w:r>
        <w:t xml:space="preserve"> </w:t>
      </w:r>
      <w:r>
        <w:t xml:space="preserve">“In general, the combined market surveillance activities of the Member States increased</w:t>
      </w:r>
      <w:r>
        <w:t xml:space="preserve"> </w:t>
      </w:r>
      <w:r>
        <w:t xml:space="preserve">significantly between 2009 and 2013. This may be due to increased attention to this topic</w:t>
      </w:r>
      <w:r>
        <w:t xml:space="preserve"> </w:t>
      </w:r>
      <w:r>
        <w:t xml:space="preserve">from the Commission, industry and NGOs, as well as from those market surveillance</w:t>
      </w:r>
      <w:r>
        <w:t xml:space="preserve"> </w:t>
      </w:r>
      <w:r>
        <w:t xml:space="preserve">authorities already playing an active role. However, it is also necessary since the level of</w:t>
      </w:r>
      <w:r>
        <w:t xml:space="preserve"> </w:t>
      </w:r>
      <w:r>
        <w:t xml:space="preserve">market surveillance started from a low base and the number of ecodesign and energy</w:t>
      </w:r>
      <w:r>
        <w:t xml:space="preserve"> </w:t>
      </w:r>
      <w:r>
        <w:t xml:space="preserve">labelling regulations increased during those years.”</w:t>
      </w:r>
    </w:p>
    <w:p>
      <w:pPr>
        <w:pStyle w:val="BodyText"/>
      </w:pPr>
      <w:r>
        <w:t xml:space="preserve">90 P. Waide et al., Enforcement of energy efficiency regulations for energy consuming equipment: findings from a new European study,</w:t>
      </w:r>
      <w:r>
        <w:t xml:space="preserve"> </w:t>
      </w:r>
      <w:r>
        <w:t xml:space="preserve">Proceedings of the 6th International Conference EEDAL’11 Energy Efficiency in Domestic Appliances and Lighting.</w:t>
      </w:r>
      <w:r>
        <w:t xml:space="preserve"> </w:t>
      </w:r>
      <w:r>
        <w:t xml:space="preserve">91 SWD(2015) 139 final, IMPACT ASSESSMENT accompanying the document Proposal for a Regulation of the European Parliament and</w:t>
      </w:r>
      <w:r>
        <w:t xml:space="preserve"> </w:t>
      </w:r>
      <w:r>
        <w:t xml:space="preserve">of the Council setting a framework for energy efficiency labelling and repealing Directive 2010/30/EU.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In the absence of complete and relevant ‘hard’ data, the perception (shared by MSAs representative</w:t>
      </w:r>
      <w:r>
        <w:t xml:space="preserve"> </w:t>
      </w:r>
      <w:r>
        <w:t xml:space="preserve">themselves in informal settings) is that the resources dedicated to market surveillance are still largely</w:t>
      </w:r>
      <w:r>
        <w:t xml:space="preserve"> </w:t>
      </w:r>
      <w:r>
        <w:t xml:space="preserve">insufficient to tackle the large amount of ecodesign and energy labelling regulations and their</w:t>
      </w:r>
      <w:r>
        <w:t xml:space="preserve"> </w:t>
      </w:r>
      <w:r>
        <w:t xml:space="preserve">complexity.</w:t>
      </w:r>
    </w:p>
    <w:p>
      <w:pPr>
        <w:pStyle w:val="BodyText"/>
      </w:pPr>
      <w:r>
        <w:t xml:space="preserve">Level of compliance</w:t>
      </w:r>
      <w:r>
        <w:t xml:space="preserve"> </w:t>
      </w:r>
      <w:r>
        <w:t xml:space="preserve">Data on compliance levels also suffer from shortcomings. In 2015, it was estimated that on average, non-</w:t>
      </w:r>
      <w:r>
        <w:t xml:space="preserve"> </w:t>
      </w:r>
      <w:r>
        <w:t xml:space="preserve">compliance rates found in market surveillance were about 15-35%, highlighting however that the non-</w:t>
      </w:r>
      <w:r>
        <w:t xml:space="preserve"> </w:t>
      </w:r>
      <w:r>
        <w:t xml:space="preserve">compliance rates found by market surveillance authorities are probably not representative for the entire</w:t>
      </w:r>
      <w:r>
        <w:t xml:space="preserve"> </w:t>
      </w:r>
      <w:r>
        <w:t xml:space="preserve">market, because authorities often use targeted checks. It concluded that the overall level of non-</w:t>
      </w:r>
      <w:r>
        <w:t xml:space="preserve"> </w:t>
      </w:r>
      <w:r>
        <w:t xml:space="preserve">compliance of 20% estimated on the basis of the evaluation study was plausible93.</w:t>
      </w:r>
      <w:r>
        <w:t xml:space="preserve"> </w:t>
      </w:r>
      <w:r>
        <w:t xml:space="preserve">The graph below produced by the ‘Kibana’ tool mentioned above (based on ICSMS data) shows that</w:t>
      </w:r>
      <w:r>
        <w:t xml:space="preserve"> </w:t>
      </w:r>
      <w:r>
        <w:t xml:space="preserve">in 2020, nearly half of the encoded inspections related to a non-compliant product:</w:t>
      </w:r>
    </w:p>
    <w:p>
      <w:pPr>
        <w:pStyle w:val="BodyText"/>
      </w:pPr>
      <w:r>
        <w:t xml:space="preserve">Figure 6 ED/EL Compliance rate</w:t>
      </w:r>
      <w:r>
        <w:t xml:space="preserve"> </w:t>
      </w:r>
      <w:r>
        <w:t xml:space="preserve">This is not in any way representative of the market situation, but reflects two cumulative biases:</w:t>
      </w:r>
      <w:r>
        <w:t xml:space="preserve"> </w:t>
      </w:r>
      <w:r>
        <w:t xml:space="preserve">– MSAs tend to encode inspections for non-compliant products more than for compliant ones</w:t>
      </w:r>
      <w:r>
        <w:t xml:space="preserve"> </w:t>
      </w:r>
      <w:r>
        <w:t xml:space="preserve">(deemed more useful to be communicated to the other MSAs).</w:t>
      </w:r>
      <w:r>
        <w:t xml:space="preserve"> </w:t>
      </w:r>
      <w:r>
        <w:t xml:space="preserve">– MSAs follow a risk-based approach by which they tend to inspect products more likely to be</w:t>
      </w:r>
      <w:r>
        <w:t xml:space="preserve"> </w:t>
      </w:r>
      <w:r>
        <w:t xml:space="preserve">non-compliant.</w:t>
      </w:r>
      <w:r>
        <w:t xml:space="preserve"> </w:t>
      </w:r>
      <w:r>
        <w:t xml:space="preserve">It has to be clarified that the term ‘non-compliance’ can cover very different realities: from minor non-</w:t>
      </w:r>
      <w:r>
        <w:t xml:space="preserve"> </w:t>
      </w:r>
      <w:r>
        <w:t xml:space="preserve">compliance related to the format in which the mandatory information has to be presented (e.g. the number</w:t>
      </w:r>
      <w:r>
        <w:t xml:space="preserve"> </w:t>
      </w:r>
      <w:r>
        <w:t xml:space="preserve">of digit after the comma), to products that grossly exceed the energy efficiency thresholds. In the first</w:t>
      </w:r>
      <w:r>
        <w:t xml:space="preserve"> </w:t>
      </w:r>
      <w:r>
        <w:t xml:space="preserve">situation, the consumer is not harmed and the non-compliance can be easily corrected by voluntary action</w:t>
      </w:r>
      <w:r>
        <w:t xml:space="preserve"> </w:t>
      </w:r>
      <w:r>
        <w:t xml:space="preserve">taken by the supplier (i.e. correcting the documentation), while in the second situation the consumer is</w:t>
      </w:r>
      <w:r>
        <w:t xml:space="preserve"> </w:t>
      </w:r>
      <w:r>
        <w:t xml:space="preserve">harmed trough excessive energy consumption and withdrawal of the product from the market is needed.</w:t>
      </w:r>
      <w:r>
        <w:t xml:space="preserve"> </w:t>
      </w:r>
      <w:r>
        <w:t xml:space="preserve">There is of course a variety of situations between those two. It results that gross non-compliance rates are</w:t>
      </w:r>
      <w:r>
        <w:t xml:space="preserve"> </w:t>
      </w:r>
      <w:r>
        <w:t xml:space="preserve">not very informative if they are not accompanied with more details showing the gravity of the issues at</w:t>
      </w:r>
      <w:r>
        <w:t xml:space="preserve"> </w:t>
      </w:r>
      <w:r>
        <w:t xml:space="preserve">stake.</w:t>
      </w:r>
    </w:p>
    <w:p>
      <w:pPr>
        <w:pStyle w:val="BodyText"/>
      </w:pPr>
      <w:r>
        <w:t xml:space="preserve">93 SWD(2015) 139 final, IMPACT ASSESSMENT accompanying the document Proposal for a Regulation of the European Parliament and</w:t>
      </w:r>
      <w:r>
        <w:t xml:space="preserve"> </w:t>
      </w:r>
      <w:r>
        <w:t xml:space="preserve">of the Council setting a framework for energy efficiency labelling and repealing Directive 2010/30/EU.</w:t>
      </w:r>
    </w:p>
    <w:p>
      <w:pPr>
        <w:pStyle w:val="BodyText"/>
      </w:pPr>
      <w:r>
        <w:t xml:space="preserve">156</w:t>
      </w:r>
    </w:p>
    <w:p>
      <w:pPr>
        <w:pStyle w:val="BodyText"/>
      </w:pPr>
      <w:r>
        <w:t xml:space="preserve">Case study</w:t>
      </w:r>
      <w:r>
        <w:t xml:space="preserve"> </w:t>
      </w:r>
      <w:r>
        <w:t xml:space="preserve">To further document the issue of non-compliance, we choose a case study from the EU-funded</w:t>
      </w:r>
      <w:r>
        <w:t xml:space="preserve"> </w:t>
      </w:r>
      <w:r>
        <w:t xml:space="preserve">EEPLIANT2 project94, which ended in 2020. We analysed in particular the results of the inspection of</w:t>
      </w:r>
      <w:r>
        <w:t xml:space="preserve"> </w:t>
      </w:r>
      <w:r>
        <w:t xml:space="preserve">47 models of fridges under that project.</w:t>
      </w:r>
      <w:r>
        <w:t xml:space="preserve"> </w:t>
      </w:r>
      <w:r>
        <w:t xml:space="preserve">In first analysis, 60% of the tested models were considered non-compliant by MSAs95:</w:t>
      </w:r>
      <w:r>
        <w:t xml:space="preserve"> </w:t>
      </w:r>
      <w:r>
        <w:t xml:space="preserve">– Not meeting the ecodesign energy efficiency requirements (Energy Efficiency Index (EEI)</w:t>
      </w:r>
      <w:r>
        <w:t xml:space="preserve"> </w:t>
      </w:r>
      <w:r>
        <w:t xml:space="preserve">&lt;42) : 11%96</w:t>
      </w:r>
      <w:r>
        <w:t xml:space="preserve"> </w:t>
      </w:r>
      <w:r>
        <w:t xml:space="preserve">– Energy consumption greater than declared: 19% not compliant</w:t>
      </w:r>
      <w:r>
        <w:br/>
      </w:r>
      <w:r>
        <w:t xml:space="preserve">– Storage volume smaller than declared : 14% not compliant</w:t>
      </w:r>
      <w:r>
        <w:t xml:space="preserve"> </w:t>
      </w:r>
      <w:r>
        <w:t xml:space="preserve">– Wrong energy class: 26% (associated with volume smaller than declared and/or energy</w:t>
      </w:r>
      <w:r>
        <w:t xml:space="preserve"> </w:t>
      </w:r>
      <w:r>
        <w:t xml:space="preserve">consumption greater than declared)</w:t>
      </w:r>
      <w:r>
        <w:t xml:space="preserve"> </w:t>
      </w:r>
      <w:r>
        <w:t xml:space="preserve">– Incorrect Storage temperatures/climate class: 21% not compliant</w:t>
      </w:r>
      <w:r>
        <w:t xml:space="preserve"> </w:t>
      </w:r>
      <w:r>
        <w:t xml:space="preserve">– Freezing capacity: 54% not compliant</w:t>
      </w:r>
      <w:r>
        <w:t xml:space="preserve"> </w:t>
      </w:r>
      <w:r>
        <w:t xml:space="preserve">– Noise: 13% not compliant</w:t>
      </w:r>
      <w:r>
        <w:t xml:space="preserve"> </w:t>
      </w:r>
      <w:r>
        <w:t xml:space="preserve">In second analysis, the non-compliance rate went down to 40%, after giving economic operator the</w:t>
      </w:r>
      <w:r>
        <w:t xml:space="preserve"> </w:t>
      </w:r>
      <w:r>
        <w:t xml:space="preserve">chance provide clarifications or to take voluntary action (e.g. change label/product fiche).</w:t>
      </w:r>
      <w:r>
        <w:br/>
      </w:r>
      <w:r>
        <w:t xml:space="preserve">Because of the limited size of the sample, the figures should be taken with caution: they represent a</w:t>
      </w:r>
      <w:r>
        <w:t xml:space="preserve"> </w:t>
      </w:r>
      <w:r>
        <w:t xml:space="preserve">plausible image of the situation, but uncertainty is significant.</w:t>
      </w:r>
      <w:r>
        <w:br/>
      </w:r>
      <w:r>
        <w:t xml:space="preserve">The impact of the 11% fridges not meeting the required energy performance represents about 1,5 to 3</w:t>
      </w:r>
      <w:r>
        <w:t xml:space="preserve"> </w:t>
      </w:r>
      <w:r>
        <w:t xml:space="preserve">TWh missed energy savings in 2020, assuming that the samples taken for testing are representative of</w:t>
      </w:r>
      <w:r>
        <w:t xml:space="preserve"> </w:t>
      </w:r>
      <w:r>
        <w:t xml:space="preserve">the market. In the discussions that followed the presentation of the results of the EEPLIANT2 project,</w:t>
      </w:r>
      <w:r>
        <w:t xml:space="preserve"> </w:t>
      </w:r>
      <w:r>
        <w:t xml:space="preserve">the project participants were of the opinion that the figures were fairly representative of the market</w:t>
      </w:r>
      <w:r>
        <w:t xml:space="preserve"> </w:t>
      </w:r>
      <w:r>
        <w:t xml:space="preserve">situation. Nevertheless, in the project report, the experts considered that a reduction factor of 30%</w:t>
      </w:r>
      <w:r>
        <w:t xml:space="preserve"> </w:t>
      </w:r>
      <w:r>
        <w:t xml:space="preserve">should be applied because the samples selected were not necessarily fully representative of the market</w:t>
      </w:r>
      <w:r>
        <w:t xml:space="preserve"> </w:t>
      </w:r>
      <w:r>
        <w:t xml:space="preserve">because of the application of risk-based sampling by the MSAs.</w:t>
      </w:r>
      <w:r>
        <w:t xml:space="preserve"> </w:t>
      </w:r>
      <w:r>
        <w:t xml:space="preserve">If this 30% factor is applied, the missed energy savings represent 1 to 2 TWh per year, corresponding</w:t>
      </w:r>
      <w:r>
        <w:t xml:space="preserve"> </w:t>
      </w:r>
      <w:r>
        <w:t xml:space="preserve">to missed savings on household energy bills of about EUR 210 to 450 million per year. This</w:t>
      </w:r>
      <w:r>
        <w:t xml:space="preserve"> </w:t>
      </w:r>
      <w:r>
        <w:t xml:space="preserve">represents about 7%-15% of the planned 12TWh energy savings for 2025. These figures can be seen</w:t>
      </w:r>
      <w:r>
        <w:t xml:space="preserve"> </w:t>
      </w:r>
      <w:r>
        <w:t xml:space="preserve">as conservative, as they do not include the impact of the other non-compliances such as incorrect</w:t>
      </w:r>
      <w:r>
        <w:t xml:space="preserve"> </w:t>
      </w:r>
      <w:r>
        <w:t xml:space="preserve">energy class, underestimated energy consumption etc. This is the same order of magnitude than the</w:t>
      </w:r>
      <w:r>
        <w:t xml:space="preserve"> </w:t>
      </w:r>
      <w:r>
        <w:t xml:space="preserve">10% energy loss pointed out in previous studies97.</w:t>
      </w:r>
      <w:r>
        <w:t xml:space="preserve"> </w:t>
      </w:r>
      <w:r>
        <w:t xml:space="preserve">Even taking the 30% reduction factor, the high non-compliance rates for fridges, a product that is</w:t>
      </w:r>
      <w:r>
        <w:t xml:space="preserve"> </w:t>
      </w:r>
      <w:r>
        <w:t xml:space="preserve">regulated since 1996, is striking. The situation for professional refrigeration, regulated only since</w:t>
      </w:r>
      <w:r>
        <w:t xml:space="preserve"> </w:t>
      </w:r>
      <w:r>
        <w:t xml:space="preserve">2015, also tested under EEPLIANT2, was worse. During the brainstorming event that followed the</w:t>
      </w:r>
      <w:r>
        <w:t xml:space="preserve"> </w:t>
      </w:r>
      <w:r>
        <w:t xml:space="preserve">presentation of the project results in February 2020, two third of the participants considered that the</w:t>
      </w:r>
      <w:r>
        <w:t xml:space="preserve"> </w:t>
      </w:r>
      <w:r>
        <w:t xml:space="preserve">results were alarming and serious, while one third considered that further analysis of the individual</w:t>
      </w:r>
      <w:r>
        <w:t xml:space="preserve"> </w:t>
      </w:r>
      <w:r>
        <w:t xml:space="preserve">results was needed, in order also to better understand if they are really representative of the market.</w:t>
      </w:r>
    </w:p>
    <w:p>
      <w:pPr>
        <w:pStyle w:val="BodyText"/>
      </w:pPr>
      <w:r>
        <w:t xml:space="preserve">94 https://eepliant.eu/index.php/new-about-eepliant/about-eepliant-2</w:t>
      </w:r>
      <w:r>
        <w:br/>
      </w:r>
      <w:r>
        <w:t xml:space="preserve">95 These figures are calculated per model. The figures are higher when considering the individual units tested.</w:t>
      </w:r>
      <w:r>
        <w:t xml:space="preserve"> </w:t>
      </w:r>
      <w:r>
        <w:t xml:space="preserve">96 Values are calculated after triple testing and application of the legal tolerances.</w:t>
      </w:r>
      <w:r>
        <w:t xml:space="preserve"> </w:t>
      </w:r>
      <w:r>
        <w:t xml:space="preserve">97 Findings of the review study and impact assessment for the review of the ecodesign and energy labelling directives, 2010-2015.</w:t>
      </w:r>
    </w:p>
    <w:p>
      <w:pPr>
        <w:pStyle w:val="BodyText"/>
      </w:pPr>
      <w:r>
        <w:t xml:space="preserve">157</w:t>
      </w:r>
    </w:p>
    <w:p>
      <w:pPr>
        <w:pStyle w:val="BodyText"/>
      </w:pPr>
      <w:r>
        <w:t xml:space="preserve">Cooperation and European Commission support</w:t>
      </w:r>
      <w:r>
        <w:t xml:space="preserve"> </w:t>
      </w:r>
      <w:r>
        <w:t xml:space="preserve">Although the responsibility of market surveillance lies with the MSs, the European Commission is</w:t>
      </w:r>
      <w:r>
        <w:t xml:space="preserve"> </w:t>
      </w:r>
      <w:r>
        <w:t xml:space="preserve">playing an important role in fostering cooperation between MSAs, ensuring coordination and</w:t>
      </w:r>
      <w:r>
        <w:t xml:space="preserve"> </w:t>
      </w:r>
      <w:r>
        <w:t xml:space="preserve">providing support.</w:t>
      </w:r>
      <w:r>
        <w:t xml:space="preserve"> </w:t>
      </w:r>
      <w:r>
        <w:t xml:space="preserve">The new market surveillance Regulation (EU) 2019/1020, in force as of 01/07/2021 confers new</w:t>
      </w:r>
      <w:r>
        <w:t xml:space="preserve"> </w:t>
      </w:r>
      <w:r>
        <w:t xml:space="preserve">powers to market surveillance authorities. Very importantly, it establishes the EU Product</w:t>
      </w:r>
      <w:r>
        <w:t xml:space="preserve"> </w:t>
      </w:r>
      <w:r>
        <w:t xml:space="preserve">Compliance Network (EUPCN) 98, operational since 01/01/2021, where the European Commission,</w:t>
      </w:r>
      <w:r>
        <w:t xml:space="preserve"> </w:t>
      </w:r>
      <w:r>
        <w:t xml:space="preserve">the MSs and the MSAs collaborate with the aim “to structure the coordination and cooperation</w:t>
      </w:r>
      <w:r>
        <w:t xml:space="preserve"> </w:t>
      </w:r>
      <w:r>
        <w:t xml:space="preserve">between market surveillance authorities in EU countries, and streamline market surveillance</w:t>
      </w:r>
      <w:r>
        <w:t xml:space="preserve"> </w:t>
      </w:r>
      <w:r>
        <w:t xml:space="preserve">practices within the EU that facilitate the implementation of joint enforcement activities by member</w:t>
      </w:r>
      <w:r>
        <w:t xml:space="preserve"> </w:t>
      </w:r>
      <w:r>
        <w:t xml:space="preserve">state authorities, such as joint investigations.” Several activities, already initiated in 2019, are</w:t>
      </w:r>
      <w:r>
        <w:t xml:space="preserve"> </w:t>
      </w:r>
      <w:r>
        <w:t xml:space="preserve">ongoing, and an ambitious work programme is under preparation, that will cover many aspects likely</w:t>
      </w:r>
      <w:r>
        <w:t xml:space="preserve"> </w:t>
      </w:r>
      <w:r>
        <w:t xml:space="preserve">to raise the effectiveness of market surveillance in the EU.</w:t>
      </w:r>
      <w:r>
        <w:t xml:space="preserve"> </w:t>
      </w:r>
      <w:r>
        <w:t xml:space="preserve">At operational level, European cooperation on market surveillance takes place through informal</w:t>
      </w:r>
      <w:r>
        <w:t xml:space="preserve"> </w:t>
      </w:r>
      <w:r>
        <w:t xml:space="preserve">groups of market surveillance authorities, called Administrative Cooperation Groups (ADCO)99, also</w:t>
      </w:r>
      <w:r>
        <w:t xml:space="preserve"> </w:t>
      </w:r>
      <w:r>
        <w:t xml:space="preserve">financed by the European Commission. Representatives of MSAs meet twice a year in the context of</w:t>
      </w:r>
      <w:r>
        <w:t xml:space="preserve"> </w:t>
      </w:r>
      <w:r>
        <w:t xml:space="preserve">ecodesign and energy labelling with the view to exchange experience, discuss best practices,</w:t>
      </w:r>
      <w:r>
        <w:t xml:space="preserve"> </w:t>
      </w:r>
      <w:r>
        <w:t xml:space="preserve">harmonise and improve approaches, organise collaboration etc. Thematic subgroups are formed on an</w:t>
      </w:r>
      <w:r>
        <w:t xml:space="preserve"> </w:t>
      </w:r>
      <w:r>
        <w:t xml:space="preserve">ad-hoc basis to work on a specific issue and report to the group. The meetings are chaired by a</w:t>
      </w:r>
      <w:r>
        <w:t xml:space="preserve"> </w:t>
      </w:r>
      <w:r>
        <w:t xml:space="preserve">Member State. Participation in the meetings has increased since the establishment of the groups;</w:t>
      </w:r>
      <w:r>
        <w:t xml:space="preserve"> </w:t>
      </w:r>
      <w:r>
        <w:t xml:space="preserve">almost all Member States were present at the most recent meetings. Since 2021, the European</w:t>
      </w:r>
      <w:r>
        <w:t xml:space="preserve"> </w:t>
      </w:r>
      <w:r>
        <w:t xml:space="preserve">Commission also finances a dedicated technical secretariat for the Ecodesign and Energy Labelling</w:t>
      </w:r>
      <w:r>
        <w:t xml:space="preserve"> </w:t>
      </w:r>
      <w:r>
        <w:t xml:space="preserve">ADCOs.</w:t>
      </w:r>
      <w:r>
        <w:br/>
      </w:r>
      <w:r>
        <w:t xml:space="preserve">After the successful EEPLIANT2 project mentioned above (and its predecessors</w:t>
      </w:r>
      <w:r>
        <w:t xml:space="preserve"> </w:t>
      </w:r>
      <w:r>
        <w:t xml:space="preserve">“EEpliant”</w:t>
      </w:r>
      <w:r>
        <w:t xml:space="preserve">100 and</w:t>
      </w:r>
      <w:r>
        <w:t xml:space="preserve"> </w:t>
      </w:r>
      <w:r>
        <w:t xml:space="preserve">“Ecopliant”</w:t>
      </w:r>
      <w:r>
        <w:t xml:space="preserve">101), the European Commission is now funding the EEPLIANT3 concerted action102, with</w:t>
      </w:r>
      <w:r>
        <w:t xml:space="preserve"> </w:t>
      </w:r>
      <w:r>
        <w:t xml:space="preserve">a budget of about EUR 6,9 million, which intends to have a transformational effect on ecodesign and</w:t>
      </w:r>
      <w:r>
        <w:t xml:space="preserve"> </w:t>
      </w:r>
      <w:r>
        <w:t xml:space="preserve">energy labelling market surveillance. It combines ‘vertical’ work packages where a certain number of</w:t>
      </w:r>
      <w:r>
        <w:t xml:space="preserve"> </w:t>
      </w:r>
      <w:r>
        <w:t xml:space="preserve">product groups are tested in laboratory with a series of ‘horizontal’ transformative work packages</w:t>
      </w:r>
      <w:r>
        <w:t xml:space="preserve"> </w:t>
      </w:r>
      <w:r>
        <w:t xml:space="preserve">addressing issues such as development of IT tools, collaboration with customs, training, centres of</w:t>
      </w:r>
      <w:r>
        <w:t xml:space="preserve"> </w:t>
      </w:r>
      <w:r>
        <w:t xml:space="preserve">excellence etc. These activities take place in close cooperation with the work of the EUPCN where</w:t>
      </w:r>
      <w:r>
        <w:t xml:space="preserve"> </w:t>
      </w:r>
      <w:r>
        <w:t xml:space="preserve">related activities are also taking place.</w:t>
      </w:r>
      <w:r>
        <w:t xml:space="preserve"> </w:t>
      </w:r>
      <w:r>
        <w:t xml:space="preserve">In 2020-21, the European Commission has launched a tender for market surveillance campaigns</w:t>
      </w:r>
      <w:r>
        <w:t xml:space="preserve"> </w:t>
      </w:r>
      <w:r>
        <w:t xml:space="preserve">ecodesign and energy labelling market, with an indicative budget of 2 millions.</w:t>
      </w:r>
      <w:r>
        <w:t xml:space="preserve"> </w:t>
      </w:r>
      <w:r>
        <w:t xml:space="preserve">Market surveillance collaboration is also enhanced through the development and improvement of the</w:t>
      </w:r>
      <w:r>
        <w:t xml:space="preserve"> </w:t>
      </w:r>
      <w:r>
        <w:t xml:space="preserve">ICSMS database, as well as of the EPREL database, as mentioned above. The provision of ad-hoc</w:t>
      </w:r>
      <w:r>
        <w:t xml:space="preserve"> </w:t>
      </w:r>
      <w:r>
        <w:t xml:space="preserve">guidance on the application of the legislation is also very much appreciated by MSAs and the</w:t>
      </w:r>
      <w:r>
        <w:t xml:space="preserve"> </w:t>
      </w:r>
      <w:r>
        <w:t xml:space="preserve">concerned economic operators.</w:t>
      </w:r>
      <w:r>
        <w:t xml:space="preserve"> </w:t>
      </w:r>
      <w:r>
        <w:t xml:space="preserve">This is not meant to be an exhaustive list of all the all activities the European Commission is</w:t>
      </w:r>
      <w:r>
        <w:t xml:space="preserve"> </w:t>
      </w:r>
      <w:r>
        <w:t xml:space="preserve">undertaking to support national market surveillance efforts. However, without also addressing the</w:t>
      </w:r>
      <w:r>
        <w:t xml:space="preserve"> </w:t>
      </w:r>
      <w:r>
        <w:t xml:space="preserve">issue of resource mentioned above, these very much needed efforts are not likely to considerably</w:t>
      </w:r>
      <w:r>
        <w:t xml:space="preserve"> </w:t>
      </w:r>
      <w:r>
        <w:t xml:space="preserve">reduce prevalence of non-compliance.</w:t>
      </w:r>
    </w:p>
    <w:p>
      <w:pPr>
        <w:pStyle w:val="BodyText"/>
      </w:pPr>
      <w:r>
        <w:t xml:space="preserve">98 https://ec.europa.eu/growth/single-market/goods/building-blocks/market-surveillance/organisation_en/eu-product-compliance-</w:t>
      </w:r>
      <w:r>
        <w:t xml:space="preserve"> </w:t>
      </w:r>
      <w:r>
        <w:t xml:space="preserve">network_en</w:t>
      </w:r>
      <w:r>
        <w:br/>
      </w:r>
      <w:r>
        <w:t xml:space="preserve">99 https://ec.europa.eu/growth/single-market/goods/building-blocks/market-surveillance/organisation/administrative-cooperation-groups_en</w:t>
      </w:r>
      <w:r>
        <w:t xml:space="preserve"> </w:t>
      </w:r>
      <w:r>
        <w:t xml:space="preserve">100 http://www.prosafe.org/images/Documents/EEPLIANT/EEPPLIANT_Press_release_v2.pdf</w:t>
      </w:r>
      <w:r>
        <w:br/>
      </w:r>
      <w:r>
        <w:t xml:space="preserve">101 http://www.ecopliant.eu/</w:t>
      </w:r>
      <w:r>
        <w:t xml:space="preserve"> </w:t>
      </w:r>
      <w:r>
        <w:t xml:space="preserve">102 https://eepliant.eu/index.php/new-about-eepliant/about-eepliant3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MSAs, designated by the MSs, will verify the conformity of the products with the requirements laid</w:t>
      </w:r>
      <w:r>
        <w:t xml:space="preserve"> </w:t>
      </w:r>
      <w:r>
        <w:t xml:space="preserve">down in the implementing measures and delegated acts. These can be done either on the product itself</w:t>
      </w:r>
      <w:r>
        <w:t xml:space="preserve"> </w:t>
      </w:r>
      <w:r>
        <w:t xml:space="preserve">or by verifying the technical documentation. The rules on Union market surveillance and control of</w:t>
      </w:r>
      <w:r>
        <w:t xml:space="preserve"> </w:t>
      </w:r>
      <w:r>
        <w:t xml:space="preserve">products entering the Union market are given in Regulation (EU) 2019/1020103. Given the principle</w:t>
      </w:r>
      <w:r>
        <w:t xml:space="preserve"> </w:t>
      </w:r>
      <w:r>
        <w:t xml:space="preserve">of free movement of goods, it is imperative that MS’ market surveillance authorities cooperate with</w:t>
      </w:r>
      <w:r>
        <w:t xml:space="preserve"> </w:t>
      </w:r>
      <w:r>
        <w:t xml:space="preserve">each other effectively.</w:t>
      </w:r>
      <w:r>
        <w:br/>
      </w:r>
      <w:r>
        <w:t xml:space="preserve">ACHIEVEMENTS UNDER ECODESIGN AND ENERGY LABELLING</w:t>
      </w:r>
      <w:r>
        <w:t xml:space="preserve"> </w:t>
      </w:r>
      <w:r>
        <w:t xml:space="preserve">The European Commission regularly assesses the main results of the ecodesign and energy labelling</w:t>
      </w:r>
      <w:r>
        <w:t xml:space="preserve"> </w:t>
      </w:r>
      <w:r>
        <w:t xml:space="preserve">framework, which are published under an Ecodesign Impact Accounting report.</w:t>
      </w:r>
      <w:r>
        <w:t xml:space="preserve"> </w:t>
      </w:r>
      <w:r>
        <w:t xml:space="preserve">Main results</w:t>
      </w:r>
      <w:r>
        <w:t xml:space="preserve"> </w:t>
      </w:r>
      <w:r>
        <w:t xml:space="preserve">The primary energy savings due to ecodesign and labelling measures are 1037 TWh in 2020 and 1533</w:t>
      </w:r>
      <w:r>
        <w:t xml:space="preserve"> </w:t>
      </w:r>
      <w:r>
        <w:t xml:space="preserve">TWh in 2030. This represents a saving of respectively 10% (2020) and 18% (2030) compared to the</w:t>
      </w:r>
      <w:r>
        <w:t xml:space="preserve"> </w:t>
      </w:r>
      <w:r>
        <w:t xml:space="preserve">baseline based on business as usual (BAU). The savings are respectively 7% (2020) and 10% (2030)</w:t>
      </w:r>
      <w:r>
        <w:t xml:space="preserve"> </w:t>
      </w:r>
      <w:r>
        <w:t xml:space="preserve">of the total EU27 primary energy consumption in 2019.</w:t>
      </w:r>
      <w:r>
        <w:t xml:space="preserve"> </w:t>
      </w:r>
      <w:r>
        <w:t xml:space="preserve">Due to the measures taken, the GHG emissions decrease by 170 Mt CO2eq (-10% vs BAU) in 2020</w:t>
      </w:r>
      <w:r>
        <w:t xml:space="preserve"> </w:t>
      </w:r>
      <w:r>
        <w:t xml:space="preserve">and 266 Mt CO2eq (-18% vs BAU) in 2030. The reduction is respectively 4.5% (2020) and 7%</w:t>
      </w:r>
      <w:r>
        <w:t xml:space="preserve"> </w:t>
      </w:r>
      <w:r>
        <w:t xml:space="preserve">(2030) of the EU27 total emissions in 2018 (3764 Mt CO2). Due to the measures for washing</w:t>
      </w:r>
      <w:r>
        <w:t xml:space="preserve"> </w:t>
      </w:r>
      <w:r>
        <w:t xml:space="preserve">machines and dishwashers, in 2020 consumers save 1507 million m³ (&gt; 50%) of (drinking) water</w:t>
      </w:r>
      <w:r>
        <w:t xml:space="preserve"> </w:t>
      </w:r>
      <w:r>
        <w:t xml:space="preserve">(1885 Mm³ in 2030). The measures on imaging equipment (duplexing, N-print) save 0.23 million</w:t>
      </w:r>
      <w:r>
        <w:t xml:space="preserve"> </w:t>
      </w:r>
      <w:r>
        <w:t xml:space="preserve">tonnes (15%) of graphic paper in 2020 and 0.15 Mt (15%) in 2030. The ecodesign regulation on</w:t>
      </w:r>
      <w:r>
        <w:t xml:space="preserve"> </w:t>
      </w:r>
      <w:r>
        <w:t xml:space="preserve">welding equipment saves 82 kt (5%) of filler wire and electrodes in 2030.</w:t>
      </w:r>
      <w:r>
        <w:t xml:space="preserve"> </w:t>
      </w:r>
      <w:r>
        <w:t xml:space="preserve">The combined measures entail a EUR 60 billion (5%) saving in 2020 on consumer expenditure (EUR</w:t>
      </w:r>
      <w:r>
        <w:t xml:space="preserve"> </w:t>
      </w:r>
      <w:r>
        <w:t xml:space="preserve">76 billion energy cost saving, EUR 7 billion consumables saved, EUR 23 billion extra acquisition</w:t>
      </w:r>
      <w:r>
        <w:t xml:space="preserve"> </w:t>
      </w:r>
      <w:r>
        <w:t xml:space="preserve">costs). In 2030 this increases to EUR 118 billion (9%). The consumer’s monetary saving is 0.4% (in</w:t>
      </w:r>
      <w:r>
        <w:t xml:space="preserve"> </w:t>
      </w:r>
      <w:r>
        <w:t xml:space="preserve">2020) and 0.9% (in 2030) of the GDP of the European Union (EUR 13 300 billion in 2020).</w:t>
      </w:r>
      <w:r>
        <w:t xml:space="preserve"> </w:t>
      </w:r>
      <w:r>
        <w:t xml:space="preserve">Business revenues increase by EUR 21 billion in 2020 and EUR 29 billion in 2030 (5-6%), implying</w:t>
      </w:r>
      <w:r>
        <w:t xml:space="preserve"> </w:t>
      </w:r>
      <w:r>
        <w:t xml:space="preserve">an increase of 324,000 direct jobs in 2020 and 430,000 in 2030.</w:t>
      </w:r>
      <w:r>
        <w:t xml:space="preserve"> </w:t>
      </w:r>
      <w:r>
        <w:t xml:space="preserve">Results per household</w:t>
      </w:r>
      <w:r>
        <w:t xml:space="preserve"> </w:t>
      </w:r>
      <w:r>
        <w:t xml:space="preserve">The average EU27 household in 2020:</w:t>
      </w:r>
      <w:r>
        <w:t xml:space="preserve"> </w:t>
      </w:r>
      <w:r>
        <w:t xml:space="preserve">– Bought 11 regulated products of which 4 light sources, 4 electronics products.</w:t>
      </w:r>
      <w:r>
        <w:t xml:space="preserve"> </w:t>
      </w:r>
      <w:r>
        <w:t xml:space="preserve">– Used 70 regulated products of which 30 light sources, 25 electronics products.</w:t>
      </w:r>
      <w:r>
        <w:t xml:space="preserve"> </w:t>
      </w:r>
      <w:r>
        <w:t xml:space="preserve">– Saved 1000 kWh (27%) of electricity and 700 kWh (6%) of fuel (gas, oil coal, wood) in2020</w:t>
      </w:r>
      <w:r>
        <w:t xml:space="preserve"> </w:t>
      </w:r>
      <w:r>
        <w:t xml:space="preserve">compared to a scenario without Ecodesign and Labelling measures. In 2030 this is projected</w:t>
      </w:r>
      <w:r>
        <w:t xml:space="preserve"> </w:t>
      </w:r>
      <w:r>
        <w:t xml:space="preserve">to increase to 1200 kWh electricity (33%) and 1400 kWh of fuel (12%).</w:t>
      </w:r>
      <w:r>
        <w:t xml:space="preserve"> </w:t>
      </w:r>
      <w:r>
        <w:t xml:space="preserve">– Avoided 530 kg CO2eq of greenhouse gas emissions in 2020 compared a scenario without</w:t>
      </w:r>
      <w:r>
        <w:t xml:space="preserve"> </w:t>
      </w:r>
      <w:r>
        <w:t xml:space="preserve">Ecodesign and Labelling measures. In 2030 this is projected to increase to almost 700 kg</w:t>
      </w:r>
      <w:r>
        <w:t xml:space="preserve"> </w:t>
      </w:r>
      <w:r>
        <w:t xml:space="preserve">CO2eq/household.</w:t>
      </w:r>
    </w:p>
    <w:p>
      <w:pPr>
        <w:pStyle w:val="BodyText"/>
      </w:pPr>
      <w:r>
        <w:t xml:space="preserve">103 Regulation (EU) 2019/1020 of the European Parliament and of the Council of 20 June 2019 on market surveillance and compliance of</w:t>
      </w:r>
      <w:r>
        <w:t xml:space="preserve"> </w:t>
      </w:r>
      <w:r>
        <w:t xml:space="preserve">products and amending Directive 2004/42/EC and Regulations (EC) No 765/2008 and (EU) No 305/2011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– Saved EUR 210 (7%) in user expenditure in 2020, expected to increase to EUR 350 per year</w:t>
      </w:r>
      <w:r>
        <w:t xml:space="preserve"> </w:t>
      </w:r>
      <w:r>
        <w:t xml:space="preserve">per household in 2030 (11%) compared to a scenario without Ecodesign and Labelling</w:t>
      </w:r>
      <w:r>
        <w:t xml:space="preserve"> </w:t>
      </w:r>
      <w:r>
        <w:t xml:space="preserve">measures. This considers only the direct savings for products used in households. Additional</w:t>
      </w:r>
      <w:r>
        <w:t xml:space="preserve"> </w:t>
      </w:r>
      <w:r>
        <w:t xml:space="preserve">financial benefits for households might arrive from the savings in the tertiary and industry</w:t>
      </w:r>
      <w:r>
        <w:t xml:space="preserve"> </w:t>
      </w:r>
      <w:r>
        <w:t xml:space="preserve">sectors, if these are translated in lower tariffs, lower product prices, or higher wages.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2026-07-31T16:47:43Z</dcterms:created>
  <dcterms:modified xsi:type="dcterms:W3CDTF">2026-07-31T16:47:43Z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