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96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t xml:space="preserve"> </w:t>
      </w:r>
      <w:r>
        <w:t xml:space="preserve">on fluorinated greenhouse gases, amending Directive (EU) 2019/1937 and repealing</w:t>
      </w:r>
      <w:r>
        <w:t xml:space="preserve"> </w:t>
      </w:r>
      <w:r>
        <w:t xml:space="preserve">Regulation (EU) No 517/2014</w:t>
      </w:r>
      <w:r>
        <w:t xml:space="preserve"> </w:t>
      </w:r>
      <w:r>
        <w:t xml:space="preserve">{COM(2022) 150 final} - {SEC(2022) 156 final} - {SWD(2022) 95 final} -</w:t>
      </w:r>
      <w:r>
        <w:t xml:space="preserve"> </w:t>
      </w:r>
      <w:r>
        <w:t xml:space="preserve">{SWD(2022) 97 final}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POLITICAL, SECTORAL AND LEGAL CONTEXT …………………………………. 1</w:t>
      </w:r>
      <w:r>
        <w:t xml:space="preserve"> </w:t>
      </w:r>
      <w:r>
        <w:t xml:space="preserve">1.1. EU Climate Ambition, Paris Agreement and Montreal Protocol …………………. 1</w:t>
      </w:r>
      <w:r>
        <w:t xml:space="preserve"> </w:t>
      </w:r>
      <w:r>
        <w:t xml:space="preserve">1.2. Sectors involved and need to perform a sectoral analysis …………………………… 3</w:t>
      </w:r>
      <w:r>
        <w:t xml:space="preserve"> </w:t>
      </w:r>
      <w:r>
        <w:t xml:space="preserve">1.3. The EU F-gas Regulation (Regulation (EU) No 517/2014) …………………………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2.1. What is the problem? …………………………………………………………………………….. 6</w:t>
      </w:r>
      <w:r>
        <w:t xml:space="preserve"> </w:t>
      </w:r>
      <w:r>
        <w:t xml:space="preserve">2.1.1.</w:t>
      </w:r>
      <w:r>
        <w:t xml:space="preserve"> </w:t>
      </w:r>
      <w:r>
        <w:t xml:space="preserve">Insufficient emission savings ……………………………………………………………. 7</w:t>
      </w:r>
      <w:r>
        <w:t xml:space="preserve"> </w:t>
      </w:r>
      <w:r>
        <w:t xml:space="preserve">2.1.2.</w:t>
      </w:r>
      <w:r>
        <w:t xml:space="preserve"> </w:t>
      </w:r>
      <w:r>
        <w:t xml:space="preserve">Long-term compliance issues with the Montreal Protocol ……………………. 9</w:t>
      </w:r>
      <w:r>
        <w:t xml:space="preserve"> </w:t>
      </w:r>
      <w:r>
        <w:t xml:space="preserve">2.1.3.</w:t>
      </w:r>
      <w:r>
        <w:t xml:space="preserve"> </w:t>
      </w:r>
      <w:r>
        <w:t xml:space="preserve">Challenges to implementation and enforcement ………………………………… 10</w:t>
      </w:r>
      <w:r>
        <w:t xml:space="preserve"> </w:t>
      </w:r>
      <w:r>
        <w:t xml:space="preserve">2.1.4.</w:t>
      </w:r>
      <w:r>
        <w:t xml:space="preserve"> </w:t>
      </w:r>
      <w:r>
        <w:t xml:space="preserve">Monitoring gaps: Gases and activities covered as well as rules on reporting</w:t>
      </w:r>
      <w:r>
        <w:t xml:space="preserve"> </w:t>
      </w:r>
      <w:r>
        <w:t xml:space="preserve">process and data verification …………………………………………………………………………. 14</w:t>
      </w:r>
      <w:r>
        <w:t xml:space="preserve"> </w:t>
      </w:r>
      <w:r>
        <w:t xml:space="preserve">2.1.5.</w:t>
      </w:r>
      <w:r>
        <w:t xml:space="preserve"> </w:t>
      </w:r>
      <w:r>
        <w:t xml:space="preserve">Lack of clarity and coherence …………………………………………………………. 15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15</w:t>
      </w:r>
      <w:r>
        <w:t xml:space="preserve"> </w:t>
      </w:r>
      <w:r>
        <w:t xml:space="preserve">3.1. Legal basis …………………………………………………………………………………………. 15</w:t>
      </w:r>
      <w:r>
        <w:t xml:space="preserve"> </w:t>
      </w:r>
      <w:r>
        <w:t xml:space="preserve">3.2. Subsidiarity: Necessity of EU action ……………………………………………………… 15</w:t>
      </w:r>
      <w:r>
        <w:t xml:space="preserve"> </w:t>
      </w:r>
      <w:r>
        <w:t xml:space="preserve">3.3. Subsidiarity: Added value of EU action …………………………………………………. 16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16</w:t>
      </w:r>
      <w:r>
        <w:t xml:space="preserve"> </w:t>
      </w:r>
      <w:r>
        <w:t xml:space="preserve">4.1. General (review) objectives ………………………………………………………………….. 16</w:t>
      </w:r>
      <w:r>
        <w:t xml:space="preserve"> </w:t>
      </w:r>
      <w:r>
        <w:t xml:space="preserve">4.2. Specific (review) objectives …………………………………………………………………. 16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17</w:t>
      </w:r>
      <w:r>
        <w:t xml:space="preserve"> </w:t>
      </w:r>
      <w:r>
        <w:t xml:space="preserve">5.1. What is the baseline from which options are assessed? ……………………………. 17</w:t>
      </w:r>
      <w:r>
        <w:t xml:space="preserve"> </w:t>
      </w:r>
      <w:r>
        <w:t xml:space="preserve">5.2. Description of the policy options ………………………………………………………….. 20</w:t>
      </w:r>
      <w:r>
        <w:t xml:space="preserve"> </w:t>
      </w:r>
      <w:r>
        <w:t xml:space="preserve">5.3. Options discarded at an early stage ……………………………………………………….. 27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27</w:t>
      </w:r>
      <w:r>
        <w:t xml:space="preserve"> </w:t>
      </w:r>
      <w:r>
        <w:t xml:space="preserve">6.1. Environmental impacts ………………………………………………………………………… 28</w:t>
      </w:r>
      <w:r>
        <w:t xml:space="preserve"> </w:t>
      </w:r>
      <w:r>
        <w:t xml:space="preserve">6.1.1.</w:t>
      </w:r>
      <w:r>
        <w:t xml:space="preserve"> </w:t>
      </w:r>
      <w:r>
        <w:t xml:space="preserve">Emission savings from quota system and prohibitions ……………………….. 28</w:t>
      </w:r>
      <w:r>
        <w:t xml:space="preserve"> </w:t>
      </w:r>
      <w:r>
        <w:t xml:space="preserve">6.1.2.</w:t>
      </w:r>
      <w:r>
        <w:t xml:space="preserve"> </w:t>
      </w:r>
      <w:r>
        <w:t xml:space="preserve">Other emission savings ………………………………………………………………….. 30</w:t>
      </w:r>
      <w:r>
        <w:t xml:space="preserve"> </w:t>
      </w:r>
      <w:r>
        <w:t xml:space="preserve">6.1.3.</w:t>
      </w:r>
      <w:r>
        <w:t xml:space="preserve"> </w:t>
      </w:r>
      <w:r>
        <w:t xml:space="preserve">Energy use ……………………………………………………………………………………. 30</w:t>
      </w:r>
      <w:r>
        <w:t xml:space="preserve"> </w:t>
      </w:r>
      <w:r>
        <w:t xml:space="preserve">6.1.4.</w:t>
      </w:r>
      <w:r>
        <w:t xml:space="preserve"> </w:t>
      </w:r>
      <w:r>
        <w:t xml:space="preserve">Other environmental effects ……………………………………………………………. 31</w:t>
      </w:r>
      <w:r>
        <w:t xml:space="preserve"> </w:t>
      </w:r>
      <w:r>
        <w:t xml:space="preserve">6.2. Cost to business ………………………………………………………………………………….. 33</w:t>
      </w:r>
      <w:r>
        <w:t xml:space="preserve"> </w:t>
      </w:r>
      <w:r>
        <w:t xml:space="preserve">6.2.1.</w:t>
      </w:r>
      <w:r>
        <w:t xml:space="preserve"> </w:t>
      </w:r>
      <w:r>
        <w:t xml:space="preserve">Technological costs and HFC costs for F-gas using industries / equipment</w:t>
      </w:r>
      <w:r>
        <w:t xml:space="preserve"> </w:t>
      </w:r>
      <w:r>
        <w:t xml:space="preserve">operators 33</w:t>
      </w:r>
      <w:r>
        <w:t xml:space="preserve"> </w:t>
      </w:r>
      <w:r>
        <w:t xml:space="preserve">6.2.2.</w:t>
      </w:r>
      <w:r>
        <w:t xml:space="preserve"> </w:t>
      </w:r>
      <w:r>
        <w:t xml:space="preserve">Administrative Costs ……………………………………………………………………… 38</w:t>
      </w:r>
      <w:r>
        <w:t xml:space="preserve"> </w:t>
      </w:r>
      <w:r>
        <w:t xml:space="preserve">6.3. Macroeconomic effects ……………………………………………………………………….. 41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6.3.1.</w:t>
      </w:r>
      <w:r>
        <w:t xml:space="preserve"> </w:t>
      </w:r>
      <w:r>
        <w:t xml:space="preserve">Effects on GDP …………………………………………………………………………….. 41</w:t>
      </w:r>
      <w:r>
        <w:t xml:space="preserve"> </w:t>
      </w:r>
      <w:r>
        <w:t xml:space="preserve">6.3.2.</w:t>
      </w:r>
      <w:r>
        <w:t xml:space="preserve"> </w:t>
      </w:r>
      <w:r>
        <w:t xml:space="preserve">Effects at sectoral level ………………………………………………………………….. 41</w:t>
      </w:r>
      <w:r>
        <w:t xml:space="preserve"> </w:t>
      </w:r>
      <w:r>
        <w:t xml:space="preserve">6.3.3.</w:t>
      </w:r>
      <w:r>
        <w:t xml:space="preserve"> </w:t>
      </w:r>
      <w:r>
        <w:t xml:space="preserve">Effects on consumption, investment and innovation ………………………….. 42</w:t>
      </w:r>
      <w:r>
        <w:t xml:space="preserve"> </w:t>
      </w:r>
      <w:r>
        <w:t xml:space="preserve">6.3.4.</w:t>
      </w:r>
      <w:r>
        <w:t xml:space="preserve"> </w:t>
      </w:r>
      <w:r>
        <w:t xml:space="preserve">Distribution of cost across EU regions……………………………………………… 42</w:t>
      </w:r>
      <w:r>
        <w:t xml:space="preserve"> </w:t>
      </w:r>
      <w:r>
        <w:t xml:space="preserve">6.3.5.</w:t>
      </w:r>
      <w:r>
        <w:t xml:space="preserve"> </w:t>
      </w:r>
      <w:r>
        <w:t xml:space="preserve">Impact on consumer prices ……………………………………………………………… 43</w:t>
      </w:r>
      <w:r>
        <w:t xml:space="preserve"> </w:t>
      </w:r>
      <w:r>
        <w:t xml:space="preserve">6.3.6.</w:t>
      </w:r>
      <w:r>
        <w:t xml:space="preserve"> </w:t>
      </w:r>
      <w:r>
        <w:t xml:space="preserve">Distribution of cost across business size …………………………………………… 44</w:t>
      </w:r>
      <w:r>
        <w:t xml:space="preserve"> </w:t>
      </w:r>
      <w:r>
        <w:t xml:space="preserve">6.3.7.</w:t>
      </w:r>
      <w:r>
        <w:t xml:space="preserve"> </w:t>
      </w:r>
      <w:r>
        <w:t xml:space="preserve">Impact on competitiveness ……………………………………………………………… 45</w:t>
      </w:r>
      <w:r>
        <w:t xml:space="preserve"> </w:t>
      </w:r>
      <w:r>
        <w:t xml:space="preserve">6.3.8.</w:t>
      </w:r>
      <w:r>
        <w:t xml:space="preserve"> </w:t>
      </w:r>
      <w:r>
        <w:t xml:space="preserve">Impact on trade flows (imports and export) ………………………………………. 45</w:t>
      </w:r>
      <w:r>
        <w:t xml:space="preserve"> </w:t>
      </w:r>
      <w:r>
        <w:t xml:space="preserve">6.4. Social effects ……………………………………………………………………………………… 46</w:t>
      </w:r>
      <w:r>
        <w:t xml:space="preserve"> </w:t>
      </w:r>
      <w:r>
        <w:t xml:space="preserve">6.4.1.</w:t>
      </w:r>
      <w:r>
        <w:t xml:space="preserve"> </w:t>
      </w:r>
      <w:r>
        <w:t xml:space="preserve">Effects on employment ………………………………………………………………….. 46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52</w:t>
      </w:r>
      <w:r>
        <w:t xml:space="preserve"> </w:t>
      </w:r>
      <w:r>
        <w:t xml:space="preserve">A1</w:t>
      </w:r>
      <w:r>
        <w:t xml:space="preserve"> </w:t>
      </w:r>
      <w:r>
        <w:t xml:space="preserve">PROCEDURAL INFORMATION ……………………………………………………………………………………….. 54</w:t>
      </w:r>
      <w:r>
        <w:t xml:space="preserve"> </w:t>
      </w:r>
      <w:r>
        <w:t xml:space="preserve">A2</w:t>
      </w:r>
      <w:r>
        <w:t xml:space="preserve"> </w:t>
      </w:r>
      <w:r>
        <w:t xml:space="preserve">SYNOPSIS REPORT OF STAKEHOLDER CONSULTATIONS ……………………………………………. 64</w:t>
      </w:r>
      <w:r>
        <w:t xml:space="preserve"> </w:t>
      </w:r>
      <w:r>
        <w:t xml:space="preserve">A3</w:t>
      </w:r>
      <w:r>
        <w:t xml:space="preserve"> </w:t>
      </w:r>
      <w:r>
        <w:t xml:space="preserve">WHO IS AFFECTED AND HOW? ………………………………………………………………………………………. 81</w:t>
      </w:r>
      <w:r>
        <w:t xml:space="preserve"> </w:t>
      </w:r>
      <w:r>
        <w:t xml:space="preserve">A4</w:t>
      </w:r>
      <w:r>
        <w:t xml:space="preserve"> </w:t>
      </w:r>
      <w:r>
        <w:t xml:space="preserve">ANALYTICAL METHODS ………………………………………………………………………………………………… 86</w:t>
      </w:r>
      <w:r>
        <w:t xml:space="preserve"> </w:t>
      </w:r>
      <w:r>
        <w:t xml:space="preserve">A5</w:t>
      </w:r>
      <w:r>
        <w:t xml:space="preserve"> </w:t>
      </w:r>
      <w:r>
        <w:t xml:space="preserve">EVALUATION OF REGULATION (EU) NO 517/2014 ………………………………………………………. 117</w:t>
      </w:r>
      <w:r>
        <w:t xml:space="preserve"> </w:t>
      </w:r>
      <w:r>
        <w:t xml:space="preserve">A6</w:t>
      </w:r>
      <w:r>
        <w:t xml:space="preserve"> </w:t>
      </w:r>
      <w:r>
        <w:t xml:space="preserve">INDIVIDUAL MEASURES ………………………………………………………………………………………………. 175</w:t>
      </w:r>
      <w:r>
        <w:t xml:space="preserve"> </w:t>
      </w:r>
      <w:r>
        <w:t xml:space="preserve">A7</w:t>
      </w:r>
      <w:r>
        <w:t xml:space="preserve"> </w:t>
      </w:r>
      <w:r>
        <w:t xml:space="preserve">OPERATIONALISING THE HFC PLACING ON THE MARKET (POM) QUOTA</w:t>
      </w:r>
      <w:r>
        <w:t xml:space="preserve"> </w:t>
      </w:r>
      <w:r>
        <w:t xml:space="preserve">SYSTEM (PHASE-DOWN) GOING FORWARD ……………………………………………………………….. 194</w:t>
      </w:r>
      <w:r>
        <w:t xml:space="preserve"> </w:t>
      </w:r>
      <w:r>
        <w:t xml:space="preserve">A8</w:t>
      </w:r>
      <w:r>
        <w:t xml:space="preserve"> </w:t>
      </w:r>
      <w:r>
        <w:t xml:space="preserve">SEPARATE PRODUCTION PHASE-DOWN ……………………………………………………………………… 199</w:t>
      </w:r>
      <w:r>
        <w:t xml:space="preserve"> </w:t>
      </w:r>
      <w:r>
        <w:t xml:space="preserve">A9</w:t>
      </w:r>
      <w:r>
        <w:t xml:space="preserve"> </w:t>
      </w:r>
      <w:r>
        <w:t xml:space="preserve">PROHIBITIONS CONSIDERED IN THE IMPACT ASSESSMENT ……………………………………… 203</w:t>
      </w:r>
      <w:r>
        <w:t xml:space="preserve"> </w:t>
      </w:r>
      <w:r>
        <w:t xml:space="preserve">A10 DETAILED ANALYSIS ON REPORTING AND VERIFICATION THRESHOLDS ………………. 207</w:t>
      </w:r>
      <w:r>
        <w:t xml:space="preserve"> </w:t>
      </w:r>
      <w:r>
        <w:t xml:space="preserve">A11 DETAILED INFORMATION ON EMISSIONS ………………………………………………………………….. 212</w:t>
      </w:r>
      <w:r>
        <w:t xml:space="preserve"> </w:t>
      </w:r>
      <w:r>
        <w:t xml:space="preserve">A12 ANAFGAS COST MODELLING RESULTS ………………………………………………………………………. 220</w:t>
      </w:r>
      <w:r>
        <w:t xml:space="preserve"> </w:t>
      </w:r>
      <w:r>
        <w:t xml:space="preserve">A13 DETAILED MODELLING RESULTS OF GEM-E3 ……………………………………………………………. 251</w:t>
      </w:r>
      <w:r>
        <w:t xml:space="preserve"> </w:t>
      </w:r>
      <w:r>
        <w:t xml:space="preserve">A14 DETAILED INFORMATION ON ADMINISTRATIVE COSTS …………………………………………… 253</w:t>
      </w:r>
      <w:r>
        <w:t xml:space="preserve"> </w:t>
      </w:r>
      <w:r>
        <w:t xml:space="preserve">A15 DETAILED INFORMATION ON FOAMS RECOVERY …………………………………………………….. 291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</w:t>
      </w:r>
      <w:r>
        <w:t xml:space="preserve"> </w:t>
      </w:r>
      <w:r>
        <w:t xml:space="preserve">Air conditioning which here is considered to also include heat pumps</w:t>
      </w:r>
      <w:r>
        <w:t xml:space="preserve"> </w:t>
      </w:r>
      <w:r>
        <w:t xml:space="preserve">AnaFgas model</w:t>
      </w:r>
      <w:r>
        <w:br/>
      </w:r>
      <w:r>
        <w:t xml:space="preserve">Detailed bottom-up model for sectors and sub-sectors using F-gases.</w:t>
      </w:r>
      <w:r>
        <w:t xml:space="preserve"> </w:t>
      </w:r>
      <w:r>
        <w:t xml:space="preserve">AnaFgas = „Analysis of fluorinated greenhouse gases in the EU“</w:t>
      </w:r>
      <w:r>
        <w:t xml:space="preserve"> </w:t>
      </w:r>
      <w:r>
        <w:t xml:space="preserve">AR (4/5/6)</w:t>
      </w:r>
      <w:r>
        <w:t xml:space="preserve"> </w:t>
      </w:r>
      <w:r>
        <w:t xml:space="preserve">4th, 5th or 6th Assessment Report of the International Panel on Climate</w:t>
      </w:r>
      <w:r>
        <w:t xml:space="preserve"> </w:t>
      </w:r>
      <w:r>
        <w:t xml:space="preserve">Change (IPCC)</w:t>
      </w:r>
      <w:r>
        <w:t xml:space="preserve"> </w:t>
      </w:r>
      <w:r>
        <w:t xml:space="preserve">Bank(s)</w:t>
      </w:r>
      <w:r>
        <w:t xml:space="preserve"> </w:t>
      </w:r>
      <w:r>
        <w:t xml:space="preserve">The amount of substance (e.g. HFC) contained in existing equipment (e.g. </w:t>
      </w:r>
      <w:r>
        <w:t xml:space="preserve"> </w:t>
      </w:r>
      <w:r>
        <w:t xml:space="preserve">refrigerators, foams), chemical stockpiles and other products, including after</w:t>
      </w:r>
      <w:r>
        <w:t xml:space="preserve"> </w:t>
      </w:r>
      <w:r>
        <w:t xml:space="preserve">their end of useful life; or recovered and stored ready for use</w:t>
      </w:r>
      <w:r>
        <w:t xml:space="preserve"> </w:t>
      </w:r>
      <w:r>
        <w:t xml:space="preserve">BDR</w:t>
      </w:r>
      <w:r>
        <w:t xml:space="preserve"> </w:t>
      </w:r>
      <w:r>
        <w:t xml:space="preserve">EEA’s “business data repository”, where annual reporting by companies is</w:t>
      </w:r>
      <w:r>
        <w:t xml:space="preserve"> </w:t>
      </w:r>
      <w:r>
        <w:t xml:space="preserve">received and stored</w:t>
      </w:r>
      <w:r>
        <w:br/>
      </w:r>
      <w:r>
        <w:t xml:space="preserve">Bulk (HFC, F-gas)</w:t>
      </w:r>
      <w:r>
        <w:t xml:space="preserve"> </w:t>
      </w:r>
      <w:r>
        <w:t xml:space="preserve">Refers to HFC gas/F-gases in containers (for transport, storage etc.) as</w:t>
      </w:r>
      <w:r>
        <w:t xml:space="preserve"> </w:t>
      </w:r>
      <w:r>
        <w:t xml:space="preserve">opposed to already filled into products (e.g. an aerosol spray can) or</w:t>
      </w:r>
      <w:r>
        <w:t xml:space="preserve"> </w:t>
      </w:r>
      <w:r>
        <w:t xml:space="preserve">equipment (e.g. an air conditioner)</w:t>
      </w:r>
      <w:r>
        <w:t xml:space="preserve"> </w:t>
      </w:r>
      <w:r>
        <w:t xml:space="preserve">Capex</w:t>
      </w:r>
      <w:r>
        <w:t xml:space="preserve"> </w:t>
      </w:r>
      <w:r>
        <w:t xml:space="preserve">Capital expenditure</w:t>
      </w:r>
      <w:r>
        <w:t xml:space="preserve"> </w:t>
      </w:r>
      <w:r>
        <w:t xml:space="preserve">CERTEX</w:t>
      </w:r>
      <w:r>
        <w:t xml:space="preserve"> </w:t>
      </w:r>
      <w:r>
        <w:t xml:space="preserve">IT system that allows to exchange data (“certificates”) on relevant F-gas</w:t>
      </w:r>
      <w:r>
        <w:t xml:space="preserve"> </w:t>
      </w:r>
      <w:r>
        <w:t xml:space="preserve">shipments between the central EU F-gas Portal &amp; HFC Licensing System and</w:t>
      </w:r>
      <w:r>
        <w:t xml:space="preserve"> </w:t>
      </w:r>
      <w:r>
        <w:t xml:space="preserve">custom offices in the Member States directly; IT precursor of the European</w:t>
      </w:r>
      <w:r>
        <w:t xml:space="preserve"> </w:t>
      </w:r>
      <w:r>
        <w:t xml:space="preserve">Single Window Environment for Customs</w:t>
      </w:r>
      <w:r>
        <w:br/>
      </w:r>
      <w:r>
        <w:t xml:space="preserve">CDW</w:t>
      </w:r>
      <w:r>
        <w:t xml:space="preserve"> </w:t>
      </w:r>
      <w:r>
        <w:t xml:space="preserve">Construction and demolition wastes</w:t>
      </w:r>
      <w:r>
        <w:t xml:space="preserve"> </w:t>
      </w:r>
      <w:r>
        <w:t xml:space="preserve">CN</w:t>
      </w:r>
      <w:r>
        <w:br/>
      </w:r>
      <w:r>
        <w:t xml:space="preserve">EU Combined Nomenclature; tool for classifying goods to meet the</w:t>
      </w:r>
      <w:r>
        <w:t xml:space="preserve"> </w:t>
      </w:r>
      <w:r>
        <w:t xml:space="preserve">requirements of common customs tariff and external trade statistics</w:t>
      </w:r>
      <w:r>
        <w:t xml:space="preserve"> </w:t>
      </w:r>
      <w:r>
        <w:t xml:space="preserve">https://ec.europa.eu/taxation_customs/business/calculation-customs-</w:t>
      </w:r>
      <w:r>
        <w:t xml:space="preserve"> </w:t>
      </w:r>
      <w:r>
        <w:t xml:space="preserve">duties/customs-tariff/combined-nomenclature_en</w:t>
      </w:r>
      <w:r>
        <w:t xml:space="preserve"> </w:t>
      </w:r>
      <w:r>
        <w:t xml:space="preserve">CO2e(quivalent)</w:t>
      </w:r>
      <w:r>
        <w:t xml:space="preserve"> </w:t>
      </w:r>
      <w:r>
        <w:t xml:space="preserve">The CO2 equivalent is the quantity of a gas in metric tonnes multiplied by its</w:t>
      </w:r>
      <w:r>
        <w:t xml:space="preserve"> </w:t>
      </w:r>
      <w:r>
        <w:t xml:space="preserve">associated global warming potential (GWP). This is used to compare the</w:t>
      </w:r>
      <w:r>
        <w:t xml:space="preserve"> </w:t>
      </w:r>
      <w:r>
        <w:t xml:space="preserve">emissions from various greenhouse gases based upon their global warming</w:t>
      </w:r>
      <w:r>
        <w:t xml:space="preserve"> </w:t>
      </w:r>
      <w:r>
        <w:t xml:space="preserve">potential</w:t>
      </w:r>
      <w:r>
        <w:t xml:space="preserve"> </w:t>
      </w:r>
      <w:r>
        <w:t xml:space="preserve">Consumption</w:t>
      </w:r>
      <w:r>
        <w:t xml:space="preserve"> </w:t>
      </w:r>
      <w:r>
        <w:t xml:space="preserve">The quantity of HFC produced plus imported, minus exported minus</w:t>
      </w:r>
      <w:r>
        <w:t xml:space="preserve"> </w:t>
      </w:r>
      <w:r>
        <w:t xml:space="preserve">destroyed. Calculation of consumption under the Montreal Protocol</w:t>
      </w:r>
      <w:r>
        <w:t xml:space="preserve"> </w:t>
      </w:r>
      <w:r>
        <w:t xml:space="preserve">excludes non-virgin bulk imports and exports, as well as substances intended</w:t>
      </w:r>
      <w:r>
        <w:t xml:space="preserve"> </w:t>
      </w:r>
      <w:r>
        <w:t xml:space="preserve">for feedstock and process agent use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EPEE</w:t>
      </w:r>
      <w:r>
        <w:t xml:space="preserve"> </w:t>
      </w:r>
      <w:r>
        <w:t xml:space="preserve">European Partnership for Energy &amp; Environment. An industry association</w:t>
      </w:r>
      <w:r>
        <w:t xml:space="preserve"> </w:t>
      </w:r>
      <w:r>
        <w:t xml:space="preserve">that includes inter alia large F-gas producers, large equipment</w:t>
      </w:r>
      <w:r>
        <w:t xml:space="preserve"> </w:t>
      </w:r>
      <w:r>
        <w:t xml:space="preserve">manufacturers and service personnel representatives</w:t>
      </w:r>
      <w:r>
        <w:t xml:space="preserve"> </w:t>
      </w:r>
      <w:r>
        <w:t xml:space="preserve">ESR</w:t>
      </w:r>
      <w:r>
        <w:t xml:space="preserve"> </w:t>
      </w:r>
      <w:r>
        <w:t xml:space="preserve">Effort Sharing Regulation: Regulation (EU) 2018/842 as well as the proposal</w:t>
      </w:r>
      <w:r>
        <w:t xml:space="preserve"> </w:t>
      </w:r>
      <w:r>
        <w:t xml:space="preserve">for a Regulation amending this regulation (COM(2021) 555 final)</w:t>
      </w:r>
      <w:r>
        <w:t xml:space="preserve"> </w:t>
      </w:r>
      <w:r>
        <w:t xml:space="preserve">ETS</w:t>
      </w:r>
      <w:r>
        <w:t xml:space="preserve"> </w:t>
      </w:r>
      <w:r>
        <w:t xml:space="preserve">EU’s Emission Trading System</w:t>
      </w:r>
      <w:r>
        <w:t xml:space="preserve"> </w:t>
      </w:r>
      <w:r>
        <w:t xml:space="preserve">F-gases</w:t>
      </w:r>
      <w:r>
        <w:t xml:space="preserve"> </w:t>
      </w:r>
      <w:r>
        <w:t xml:space="preserve">Fluorinated greenhouse gases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Feedstock use</w:t>
      </w:r>
      <w:r>
        <w:t xml:space="preserve"> </w:t>
      </w:r>
      <w:r>
        <w:t xml:space="preserve">Use of a substance, e.g. an F-gas, in a process where it undergoes chemical</w:t>
      </w:r>
      <w:r>
        <w:t xml:space="preserve"> </w:t>
      </w:r>
      <w:r>
        <w:t xml:space="preserve">transformation to synthesise other chemicals and in which the substance is</w:t>
      </w:r>
      <w:r>
        <w:t xml:space="preserve"> </w:t>
      </w:r>
      <w:r>
        <w:t xml:space="preserve">entirely converted from its original composition</w:t>
      </w:r>
      <w:r>
        <w:t xml:space="preserve"> </w:t>
      </w:r>
      <w:r>
        <w:t xml:space="preserve">F-gas Regulation</w:t>
      </w:r>
      <w:r>
        <w:t xml:space="preserve"> </w:t>
      </w:r>
      <w:r>
        <w:t xml:space="preserve">Regulation (EU) No 517/2014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GHG(s)</w:t>
      </w:r>
      <w:r>
        <w:t xml:space="preserve"> </w:t>
      </w:r>
      <w:r>
        <w:t xml:space="preserve">Greenhouse gas(es)</w:t>
      </w:r>
      <w:r>
        <w:t xml:space="preserve"> </w:t>
      </w:r>
      <w:r>
        <w:t xml:space="preserve">GWP</w:t>
      </w:r>
      <w:r>
        <w:t xml:space="preserve"> </w:t>
      </w:r>
      <w:r>
        <w:t xml:space="preserve">Global Warming Potential. It is a metric for determining the relative</w:t>
      </w:r>
      <w:r>
        <w:t xml:space="preserve"> </w:t>
      </w:r>
      <w:r>
        <w:t xml:space="preserve">contribution of a substance to climate warming. The GWP indicates how</w:t>
      </w:r>
      <w:r>
        <w:t xml:space="preserve"> </w:t>
      </w:r>
      <w:r>
        <w:t xml:space="preserve">much (solar) energy the emissions of 1 ton of a gas will absorb (and thus</w:t>
      </w:r>
      <w:r>
        <w:t xml:space="preserve"> </w:t>
      </w:r>
      <w:r>
        <w:t xml:space="preserve">contribute to climate warming) over a given period of time, e.g. 100 years</w:t>
      </w:r>
      <w:r>
        <w:t xml:space="preserve"> </w:t>
      </w:r>
      <w:r>
        <w:t xml:space="preserve">for GWP100, relative to the emissions of 1 ton of carbon dioxide (CO2).</w:t>
      </w:r>
      <w:r>
        <w:t xml:space="preserve"> </w:t>
      </w:r>
      <w:r>
        <w:t xml:space="preserve">HFCs</w:t>
      </w:r>
      <w:r>
        <w:t xml:space="preserve"> </w:t>
      </w:r>
      <w:r>
        <w:t xml:space="preserve">Hydrofluorocarbons; F-gases listed in Annex I of F-gas Regulation</w:t>
      </w:r>
      <w:r>
        <w:br/>
      </w:r>
      <w:r>
        <w:t xml:space="preserve">HFC-23</w:t>
      </w:r>
      <w:r>
        <w:t xml:space="preserve"> </w:t>
      </w:r>
      <w:r>
        <w:t xml:space="preserve">Trifluoromethane; an HFC with a very high GWP (14,500 according the IPPC`s</w:t>
      </w:r>
      <w:r>
        <w:t xml:space="preserve"> </w:t>
      </w:r>
      <w:r>
        <w:t xml:space="preserve">4th Assessment Report)</w:t>
      </w:r>
      <w:r>
        <w:t xml:space="preserve"> </w:t>
      </w:r>
      <w:r>
        <w:t xml:space="preserve">HFOs, HCFOs</w:t>
      </w:r>
      <w:r>
        <w:t xml:space="preserve"> </w:t>
      </w:r>
      <w:r>
        <w:t xml:space="preserve">Unsaturated HFCs that can substitute HFCs in many applications.</w:t>
      </w:r>
      <w:r>
        <w:t xml:space="preserve"> </w:t>
      </w:r>
      <w:r>
        <w:t xml:space="preserve">Synthetically produced substances that break up quickly in the atmosphere</w:t>
      </w:r>
      <w:r>
        <w:t xml:space="preserve"> </w:t>
      </w:r>
      <w:r>
        <w:t xml:space="preserve">and therefore have a low GWP. HCFOs are slightly different chemically as</w:t>
      </w:r>
      <w:r>
        <w:t xml:space="preserve"> </w:t>
      </w:r>
      <w:r>
        <w:t xml:space="preserve">they also include a chlorine atom in the molecule. Both are listed in Annex II,</w:t>
      </w:r>
      <w:r>
        <w:t xml:space="preserve"> </w:t>
      </w:r>
      <w:r>
        <w:t xml:space="preserve">Section I.</w:t>
      </w:r>
      <w:r>
        <w:t xml:space="preserve"> </w:t>
      </w:r>
      <w:r>
        <w:t xml:space="preserve">HFEs</w:t>
      </w:r>
      <w:r>
        <w:t xml:space="preserve"> </w:t>
      </w:r>
      <w:r>
        <w:t xml:space="preserve">Fluorinated ethers, listed in Annex II</w:t>
      </w:r>
      <w:r>
        <w:t xml:space="preserve"> </w:t>
      </w:r>
      <w:r>
        <w:t xml:space="preserve">HV</w:t>
      </w:r>
      <w:r>
        <w:t xml:space="preserve"> </w:t>
      </w:r>
      <w:r>
        <w:t xml:space="preserve">High-voltage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Change. United Nations body for</w:t>
      </w:r>
      <w:r>
        <w:t xml:space="preserve"> </w:t>
      </w:r>
      <w:r>
        <w:t xml:space="preserve">assessing the science related to climate change. https://www.ipcc.ch/</w:t>
      </w:r>
      <w:r>
        <w:br/>
      </w:r>
      <w:r>
        <w:t xml:space="preserve">ISG</w:t>
      </w:r>
      <w:r>
        <w:t xml:space="preserve"> </w:t>
      </w:r>
      <w:r>
        <w:t xml:space="preserve">European Commission Inter Service Group accompanying the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Kigali Amendment</w:t>
      </w:r>
      <w:r>
        <w:t xml:space="preserve"> </w:t>
      </w:r>
      <w:r>
        <w:t xml:space="preserve">Added HFCs to the regulated substances under the Montreal Protocol</w:t>
      </w:r>
      <w:r>
        <w:br/>
      </w:r>
      <w:r>
        <w:t xml:space="preserve">MAC</w:t>
      </w:r>
      <w:r>
        <w:t xml:space="preserve"> </w:t>
      </w:r>
      <w:r>
        <w:t xml:space="preserve">Mobile air conditioning (in particular as relating to AC in passenger cars)</w:t>
      </w:r>
      <w:r>
        <w:t xml:space="preserve"> </w:t>
      </w:r>
      <w:r>
        <w:t xml:space="preserve">MDIs</w:t>
      </w:r>
      <w:r>
        <w:t xml:space="preserve"> </w:t>
      </w:r>
      <w:r>
        <w:t xml:space="preserve">Metered dose inhaler used for medical purposes, e.g. asthma sprays</w:t>
      </w:r>
      <w:r>
        <w:t xml:space="preserve"> </w:t>
      </w:r>
      <w:r>
        <w:t xml:space="preserve">MMR</w:t>
      </w:r>
      <w:r>
        <w:t xml:space="preserve"> </w:t>
      </w:r>
      <w:r>
        <w:t xml:space="preserve">Monitoring Mechanism Regulation (Regulation (EU) No 525/2013):</w:t>
      </w:r>
      <w:r>
        <w:t xml:space="preserve"> </w:t>
      </w:r>
      <w:r>
        <w:t xml:space="preserve">mechanism for monitoring and reporting greenhouse gas emissions and for</w:t>
      </w:r>
      <w:r>
        <w:t xml:space="preserve"> </w:t>
      </w:r>
      <w:r>
        <w:t xml:space="preserve">reporting other information at national and Union level relevant to climate</w:t>
      </w:r>
      <w:r>
        <w:t xml:space="preserve"> </w:t>
      </w:r>
      <w:r>
        <w:t xml:space="preserve">change</w:t>
      </w:r>
      <w:r>
        <w:t xml:space="preserve"> </w:t>
      </w:r>
      <w:r>
        <w:t xml:space="preserve">(Montreal) Protocol</w:t>
      </w:r>
      <w:r>
        <w:t xml:space="preserve"> </w:t>
      </w:r>
      <w:r>
        <w:t xml:space="preserve">The Montreal Protocol on Substances that Deplete the Ozone Layer, an</w:t>
      </w:r>
      <w:r>
        <w:t xml:space="preserve"> </w:t>
      </w:r>
      <w:r>
        <w:t xml:space="preserve">international treaty governing the protection of stratospheric ozone. It also</w:t>
      </w:r>
      <w:r>
        <w:t xml:space="preserve"> </w:t>
      </w:r>
      <w:r>
        <w:t xml:space="preserve">regulates the HFCs since the Kigali Amendment (2016).</w:t>
      </w:r>
      <w:r>
        <w:t xml:space="preserve"> </w:t>
      </w:r>
      <w:r>
        <w:t xml:space="preserve">MV</w:t>
      </w:r>
      <w:r>
        <w:t xml:space="preserve"> </w:t>
      </w:r>
      <w:r>
        <w:t xml:space="preserve">Medium-voltage</w:t>
      </w:r>
      <w:r>
        <w:t xml:space="preserve"> </w:t>
      </w:r>
      <w:r>
        <w:t xml:space="preserve">NF3</w:t>
      </w:r>
      <w:r>
        <w:t xml:space="preserve"> </w:t>
      </w:r>
      <w:r>
        <w:t xml:space="preserve">Nitrogen trifluoride (an F-gas listed in Annex II)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ODS</w:t>
      </w:r>
      <w:r>
        <w:t xml:space="preserve"> </w:t>
      </w:r>
      <w:r>
        <w:t xml:space="preserve">Ozone-depleting substance(s)</w:t>
      </w:r>
      <w:r>
        <w:t xml:space="preserve"> </w:t>
      </w:r>
      <w:r>
        <w:t xml:space="preserve">Opex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Person days</w:t>
      </w:r>
      <w:r>
        <w:t xml:space="preserve"> </w:t>
      </w:r>
      <w:r>
        <w:t xml:space="preserve">Full-time equivalent (working time)</w:t>
      </w:r>
      <w:r>
        <w:t xml:space="preserve"> </w:t>
      </w:r>
      <w:r>
        <w:t xml:space="preserve">PFAS</w:t>
      </w:r>
      <w:r>
        <w:t xml:space="preserve"> </w:t>
      </w:r>
      <w:r>
        <w:t xml:space="preserve">Per- and polyfluoro alkyl substances, synthetic organofluorine chemical</w:t>
      </w:r>
      <w:r>
        <w:t xml:space="preserve"> </w:t>
      </w:r>
      <w:r>
        <w:t xml:space="preserve">compounds that have multiple fluorine atoms attached to an alkyl chain.</w:t>
      </w:r>
      <w:r>
        <w:t xml:space="preserve"> </w:t>
      </w:r>
      <w:r>
        <w:t xml:space="preserve">They are substances of concern due to the longevity in the natural</w:t>
      </w:r>
      <w:r>
        <w:t xml:space="preserve"> </w:t>
      </w:r>
      <w:r>
        <w:t xml:space="preserve">environment (“forever chemicals”).</w:t>
      </w:r>
      <w:r>
        <w:t xml:space="preserve"> </w:t>
      </w:r>
      <w:r>
        <w:t xml:space="preserve">PFCs</w:t>
      </w:r>
      <w:r>
        <w:t xml:space="preserve"> </w:t>
      </w:r>
      <w:r>
        <w:t xml:space="preserve">Perfluorocarbons; F-gases listed in Annex I of F-gas Regulation</w:t>
      </w:r>
      <w:r>
        <w:br/>
      </w:r>
      <w:r>
        <w:t xml:space="preserve">PfS</w:t>
      </w:r>
      <w:r>
        <w:t xml:space="preserve"> </w:t>
      </w:r>
      <w:r>
        <w:t xml:space="preserve">Production for sale</w:t>
      </w:r>
      <w:r>
        <w:t xml:space="preserve"> </w:t>
      </w:r>
      <w:r>
        <w:t xml:space="preserve">POM (Placing on the market)</w:t>
      </w:r>
      <w:r>
        <w:t xml:space="preserve"> </w:t>
      </w:r>
      <w:r>
        <w:t xml:space="preserve">Supplying or making available to third persons within the European Union</w:t>
      </w:r>
      <w:r>
        <w:t xml:space="preserve"> </w:t>
      </w:r>
      <w:r>
        <w:t xml:space="preserve">for the first time, for payment or free of charge</w:t>
      </w:r>
      <w:r>
        <w:t xml:space="preserve"> </w:t>
      </w:r>
      <w:r>
        <w:t xml:space="preserve">RAC</w:t>
      </w:r>
      <w:r>
        <w:t xml:space="preserve"> </w:t>
      </w:r>
      <w:r>
        <w:t xml:space="preserve">Refrigeration and air conditioning (includes heat pumps)</w:t>
      </w:r>
      <w:r>
        <w:t xml:space="preserve"> </w:t>
      </w:r>
      <w:r>
        <w:t xml:space="preserve">Reclamation</w:t>
      </w:r>
      <w:r>
        <w:t xml:space="preserve"> </w:t>
      </w:r>
      <w:r>
        <w:t xml:space="preserve">Reprocessing of a recovered ODS in order to meet the equivalent</w:t>
      </w:r>
      <w:r>
        <w:t xml:space="preserve"> </w:t>
      </w:r>
      <w:r>
        <w:t xml:space="preserve">performance of a virgin substance, taking into account its intended use</w:t>
      </w:r>
      <w:r>
        <w:t xml:space="preserve"> </w:t>
      </w:r>
      <w:r>
        <w:t xml:space="preserve">Recovery</w:t>
      </w:r>
      <w:r>
        <w:t xml:space="preserve"> </w:t>
      </w:r>
      <w:r>
        <w:t xml:space="preserve">Collection and storage of ODS from products and equipment or containers</w:t>
      </w:r>
      <w:r>
        <w:t xml:space="preserve"> </w:t>
      </w:r>
      <w:r>
        <w:t xml:space="preserve">during maintenance or servicing or before disposal</w:t>
      </w:r>
      <w:r>
        <w:t xml:space="preserve"> </w:t>
      </w:r>
      <w:r>
        <w:t xml:space="preserve">Recycling</w:t>
      </w:r>
      <w:r>
        <w:t xml:space="preserve"> </w:t>
      </w:r>
      <w:r>
        <w:t xml:space="preserve">Reuse of a recovered ODS following a basic cleaning process</w:t>
      </w:r>
      <w:r>
        <w:t xml:space="preserve"> </w:t>
      </w:r>
      <w:r>
        <w:t xml:space="preserve">REIO</w:t>
      </w:r>
      <w:r>
        <w:t xml:space="preserve"> </w:t>
      </w:r>
      <w:r>
        <w:t xml:space="preserve">Regional Economic Integration Organisation; The EU is considered a REIO</w:t>
      </w:r>
      <w:r>
        <w:t xml:space="preserve"> </w:t>
      </w:r>
      <w:r>
        <w:t xml:space="preserve">under the Montreal Protocol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RV</w:t>
      </w:r>
      <w:r>
        <w:t xml:space="preserve"> </w:t>
      </w:r>
      <w:r>
        <w:t xml:space="preserve">Reference value</w:t>
      </w:r>
      <w:r>
        <w:t xml:space="preserve"> </w:t>
      </w:r>
      <w:r>
        <w:t xml:space="preserve">SF6</w:t>
      </w:r>
      <w:r>
        <w:t xml:space="preserve"> </w:t>
      </w:r>
      <w:r>
        <w:t xml:space="preserve">Sulphurhexafluoride; an F-gas listed in Annex I of the F-gas Regulation</w:t>
      </w:r>
      <w:r>
        <w:br/>
      </w:r>
      <w:r>
        <w:t xml:space="preserve">SME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Single Window</w:t>
      </w:r>
      <w:r>
        <w:t xml:space="preserve"> </w:t>
      </w:r>
      <w:r>
        <w:t xml:space="preserve">European</w:t>
      </w:r>
      <w:r>
        <w:t xml:space="preserve"> </w:t>
      </w:r>
      <w:r>
        <w:t xml:space="preserve">Single</w:t>
      </w:r>
      <w:r>
        <w:t xml:space="preserve"> </w:t>
      </w:r>
      <w:r>
        <w:t xml:space="preserve">Environment</w:t>
      </w:r>
      <w:r>
        <w:t xml:space="preserve"> </w:t>
      </w:r>
      <w:r>
        <w:t xml:space="preserve">for</w:t>
      </w:r>
      <w:r>
        <w:t xml:space="preserve"> </w:t>
      </w:r>
      <w:r>
        <w:t xml:space="preserve">Customs;</w:t>
      </w:r>
      <w:r>
        <w:t xml:space="preserve"> </w:t>
      </w:r>
      <w:r>
        <w:t xml:space="preserve">https://ec.europa.eu/taxation_customs/general-information-</w:t>
      </w:r>
      <w:r>
        <w:t xml:space="preserve"> </w:t>
      </w:r>
      <w:r>
        <w:t xml:space="preserve">customs/electronic-customs/eu-single-window-environment-for-</w:t>
      </w:r>
      <w:r>
        <w:t xml:space="preserve"> </w:t>
      </w:r>
      <w:r>
        <w:t xml:space="preserve">customs_en</w:t>
      </w:r>
      <w:r>
        <w:br/>
      </w:r>
      <w:r>
        <w:t xml:space="preserve">SO2F2</w:t>
      </w:r>
      <w:r>
        <w:t xml:space="preserve"> </w:t>
      </w:r>
      <w:r>
        <w:t xml:space="preserve">Sulfurylfluoride, an F-gas used in pest control currently not listed in the F-</w:t>
      </w:r>
      <w:r>
        <w:t xml:space="preserve"> </w:t>
      </w:r>
      <w:r>
        <w:t xml:space="preserve">gas Regulation</w:t>
      </w:r>
      <w:r>
        <w:t xml:space="preserve"> </w:t>
      </w:r>
      <w:r>
        <w:t xml:space="preserve">Switchgear</w:t>
      </w:r>
      <w:r>
        <w:t xml:space="preserve"> </w:t>
      </w:r>
      <w:r>
        <w:t xml:space="preserve">Switchgear is used to in electric transmission and power systems to</w:t>
      </w:r>
      <w:r>
        <w:t xml:space="preserve"> </w:t>
      </w:r>
      <w:r>
        <w:t xml:space="preserve">control, protect and isolate electrical equipment</w:t>
      </w:r>
      <w:r>
        <w:t xml:space="preserve"> </w:t>
      </w:r>
      <w:r>
        <w:t xml:space="preserve">TARIC</w:t>
      </w:r>
      <w:r>
        <w:t xml:space="preserve"> </w:t>
      </w:r>
      <w:r>
        <w:t xml:space="preserve">TARIC = Integrated tariff of the EU</w:t>
      </w:r>
      <w:r>
        <w:t xml:space="preserve"> </w:t>
      </w:r>
      <w:r>
        <w:t xml:space="preserve">(M)tCO2e</w:t>
      </w:r>
      <w:r>
        <w:t xml:space="preserve"> </w:t>
      </w:r>
      <w:r>
        <w:t xml:space="preserve">(million) tonnes CO2 equivalent</w:t>
      </w:r>
      <w:r>
        <w:t xml:space="preserve"> </w:t>
      </w:r>
      <w:r>
        <w:t xml:space="preserve">TFA</w:t>
      </w:r>
      <w:r>
        <w:t xml:space="preserve"> </w:t>
      </w:r>
      <w:r>
        <w:t xml:space="preserve">Trifluoroacetic acid; a persistent chemical that is formed by the breakdown</w:t>
      </w:r>
      <w:r>
        <w:t xml:space="preserve"> </w:t>
      </w:r>
      <w:r>
        <w:t xml:space="preserve">by some HFCs and HFOs in the atmosphere; accumulates in surface and</w:t>
      </w:r>
    </w:p>
    <w:p>
      <w:pPr>
        <w:pStyle w:val="BodyText"/>
      </w:pPr>
      <w:r>
        <w:t xml:space="preserve">vi</w:t>
      </w:r>
      <w:r>
        <w:t xml:space="preserve"> </w:t>
      </w:r>
      <w:r>
        <w:t xml:space="preserve">fresh waters and has been shown to have phytotoxic effects</w:t>
      </w:r>
      <w:r>
        <w:t xml:space="preserve"> </w:t>
      </w:r>
      <w:r>
        <w:t xml:space="preserve">Totex</w:t>
      </w:r>
      <w:r>
        <w:t xml:space="preserve"> </w:t>
      </w:r>
      <w:r>
        <w:t xml:space="preserve">Total expenditure</w:t>
      </w:r>
      <w:r>
        <w:t xml:space="preserve"> </w:t>
      </w:r>
      <w:r>
        <w:t xml:space="preserve">UNFCCC</w:t>
      </w:r>
      <w:r>
        <w:t xml:space="preserve"> </w:t>
      </w:r>
      <w:r>
        <w:t xml:space="preserve">United Nations Framework Convention on Climate Change</w:t>
      </w:r>
      <w:r>
        <w:t xml:space="preserve"> </w:t>
      </w:r>
      <w:r>
        <w:t xml:space="preserve">VRF system</w:t>
      </w:r>
      <w:r>
        <w:t xml:space="preserve"> </w:t>
      </w:r>
      <w:r>
        <w:t xml:space="preserve">Variable Refrigerant Flow; an AC system that allows endusers to control</w:t>
      </w:r>
      <w:r>
        <w:t xml:space="preserve"> </w:t>
      </w:r>
      <w:r>
        <w:t xml:space="preserve">several air conditioned spaces (e.g. rooms) individually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POLITICAL, SECTORAL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EU Climate Ambition, Paris Agreement and Montreal Protocol</w:t>
      </w:r>
      <w:r>
        <w:br/>
      </w:r>
      <w:r>
        <w:t xml:space="preserve">Fluorinated greenhouse gases (F-gases) are man-made chemicals that are very strong</w:t>
      </w:r>
      <w:r>
        <w:t xml:space="preserve"> </w:t>
      </w:r>
      <w:r>
        <w:t xml:space="preserve">greenhouse gases (GHG), often several thousand times stronger than carbon dioxide (CO2).</w:t>
      </w:r>
      <w:r>
        <w:t xml:space="preserve"> </w:t>
      </w:r>
      <w:r>
        <w:t xml:space="preserve">Together with carbon dioxide, methane and nitrous oxide, they belong to the group of GHG</w:t>
      </w:r>
      <w:r>
        <w:t xml:space="preserve"> </w:t>
      </w:r>
      <w:r>
        <w:t xml:space="preserve">emissions covered under the Paris Agreement on Climate Change.</w:t>
      </w:r>
      <w:r>
        <w:t xml:space="preserve"> </w:t>
      </w:r>
      <w:r>
        <w:t xml:space="preserve">F-gas emissions amount today to 2.5 % of EU’s total GHG emissions, but have doubled from</w:t>
      </w:r>
      <w:r>
        <w:t xml:space="preserve"> </w:t>
      </w:r>
      <w:r>
        <w:t xml:space="preserve">1990 to 2014, in contrast to other GHG emissions which have fallen. This is because F-gases</w:t>
      </w:r>
      <w:r>
        <w:t xml:space="preserve"> </w:t>
      </w:r>
      <w:r>
        <w:t xml:space="preserve">typically replaced ozone-depleting substances (ODS)1 in areas where the EU prohibited</w:t>
      </w:r>
      <w:r>
        <w:t xml:space="preserve"> </w:t>
      </w:r>
      <w:r>
        <w:t xml:space="preserve">ODS2 to protect the Ozone layer, as required under the Montreal Protocol on substances that</w:t>
      </w:r>
      <w:r>
        <w:t xml:space="preserve"> </w:t>
      </w:r>
      <w:r>
        <w:t xml:space="preserve">deplete the ozone layer (hereafter the Protocol). Since 2006 the EU has had policies in place</w:t>
      </w:r>
      <w:r>
        <w:t xml:space="preserve"> </w:t>
      </w:r>
      <w:r>
        <w:t xml:space="preserve">to reverse this increasing trend of F-gas emissions and the EU Regulation on fluorinated</w:t>
      </w:r>
      <w:r>
        <w:t xml:space="preserve"> </w:t>
      </w:r>
      <w:r>
        <w:t xml:space="preserve">greenhouse gases3 (hereafter: the Regulation4) is one of the key instruments at EU level to do</w:t>
      </w:r>
      <w:r>
        <w:t xml:space="preserve"> </w:t>
      </w:r>
      <w:r>
        <w:t xml:space="preserve">so and contributes to reaching the EU climate targets.</w:t>
      </w:r>
      <w:r>
        <w:br/>
      </w:r>
      <w:r>
        <w:t xml:space="preserve">Recently, the EU increased its climate ambition through the European Climate Law5,</w:t>
      </w:r>
      <w:r>
        <w:t xml:space="preserve"> </w:t>
      </w:r>
      <w:r>
        <w:t xml:space="preserve">adopted in 2021. This law establishes a binding overall net GHG reduction target of at least</w:t>
      </w:r>
      <w:r>
        <w:t xml:space="preserve"> </w:t>
      </w:r>
      <w:r>
        <w:t xml:space="preserve">55% by 2030 compared to 1990 and climate neutrality by 2050. The law is based on the 2030</w:t>
      </w:r>
      <w:r>
        <w:t xml:space="preserve"> </w:t>
      </w:r>
      <w:r>
        <w:t xml:space="preserve">Climate Target Plan6 which underlines that achieving this ambition will require action in all</w:t>
      </w:r>
      <w:r>
        <w:t xml:space="preserve"> </w:t>
      </w:r>
      <w:r>
        <w:t xml:space="preserve">sectors and that all policy instruments relevant for the decarbonisation of our economy</w:t>
      </w:r>
      <w:r>
        <w:t xml:space="preserve"> </w:t>
      </w:r>
      <w:r>
        <w:t xml:space="preserve">must work in coherence, while setting the agenda to reinforce them. In this context, the</w:t>
      </w:r>
      <w:r>
        <w:t xml:space="preserve"> </w:t>
      </w:r>
      <w:r>
        <w:t xml:space="preserve">proposed revision of the Effort Sharing Regulation (ESR)7 increases the ambition of the</w:t>
      </w:r>
      <w:r>
        <w:t xml:space="preserve"> </w:t>
      </w:r>
      <w:r>
        <w:t xml:space="preserve">binding annual greenhouse gas emission targets for Member States from 2021 to 2030 for</w:t>
      </w:r>
      <w:r>
        <w:t xml:space="preserve"> </w:t>
      </w:r>
      <w:r>
        <w:t xml:space="preserve">sectors not covered by the existing EU Emissions Trading System (ETS). F-gas emissions8</w:t>
      </w:r>
      <w:r>
        <w:t xml:space="preserve"> </w:t>
      </w:r>
      <w:r>
        <w:t xml:space="preserve">are included in the ESR and represents almost 5% of all GHG emissions covered. Member</w:t>
      </w:r>
      <w:r>
        <w:t xml:space="preserve"> </w:t>
      </w:r>
      <w:r>
        <w:t xml:space="preserve">States’ individual targets relate to this overall basket of GHGs and there are no sub-targets for</w:t>
      </w:r>
      <w:r>
        <w:t xml:space="preserve"> </w:t>
      </w:r>
      <w:r>
        <w:t xml:space="preserve">the sectors covered. Consequently, the EU or the Member States do not have any binding</w:t>
      </w:r>
      <w:r>
        <w:t xml:space="preserve"> </w:t>
      </w:r>
      <w:r>
        <w:t xml:space="preserve">targets specific to F-gas emissions.</w:t>
      </w:r>
    </w:p>
    <w:p>
      <w:pPr>
        <w:pStyle w:val="BodyText"/>
      </w:pPr>
      <w:r>
        <w:t xml:space="preserve">1</w:t>
      </w:r>
      <w:r>
        <w:br/>
      </w:r>
      <w:r>
        <w:t xml:space="preserve">Note that F-gases themselves are not relevant for ozone depletion</w:t>
      </w:r>
      <w:r>
        <w:t xml:space="preserve"> </w:t>
      </w:r>
      <w:r>
        <w:t xml:space="preserve">2</w:t>
      </w:r>
      <w:r>
        <w:br/>
      </w:r>
      <w:r>
        <w:t xml:space="preserve">Regulation (EC) 1005/2009 on substances that deplete the ozone layer.</w:t>
      </w:r>
      <w:r>
        <w:br/>
      </w:r>
      <w:r>
        <w:t xml:space="preserve">https://eur-lex.europa.eu/legal-content/EN/TXT/?uri=celex%3A32009R1005</w:t>
      </w:r>
      <w:r>
        <w:br/>
      </w:r>
      <w:r>
        <w:t xml:space="preserve">3</w:t>
      </w:r>
      <w:r>
        <w:br/>
      </w:r>
      <w:r>
        <w:t xml:space="preserve">Regulation (EU) No 517/2014 on fluorinated greenhouse gases.</w:t>
      </w:r>
      <w:r>
        <w:br/>
      </w:r>
      <w:r>
        <w:t xml:space="preserve">https://eur-lex.europa.eu/legal-content/EN/TXT/?uri=celex%3A32014R0517</w:t>
      </w:r>
      <w:r>
        <w:br/>
      </w:r>
      <w:r>
        <w:t xml:space="preserve">4</w:t>
      </w:r>
      <w:r>
        <w:br/>
      </w:r>
      <w:r>
        <w:t xml:space="preserve">The EU started its F-gas policy in 2006 with Regulation (EC) No 842/2006 on fluorinated greenhouse</w:t>
      </w:r>
      <w:r>
        <w:t xml:space="preserve"> </w:t>
      </w:r>
      <w:r>
        <w:t xml:space="preserve">gases and Directive 2006/40/EC relating to emissions from air conditioning systems in motor vehicles</w:t>
      </w:r>
      <w:r>
        <w:t xml:space="preserve"> </w:t>
      </w:r>
      <w:r>
        <w:t xml:space="preserve">(MAC Directive). The Current Regulation has applied since 2015.</w:t>
      </w:r>
      <w:r>
        <w:t xml:space="preserve"> </w:t>
      </w:r>
      <w:r>
        <w:t xml:space="preserve">5</w:t>
      </w:r>
      <w:r>
        <w:br/>
      </w:r>
      <w:r>
        <w:t xml:space="preserve">Regulation (EU) 2021/1119. https://eur-lex.europa.eu/legal-content/EN/TXT/?uri=celex%3A32021R1119</w:t>
      </w:r>
      <w:r>
        <w:br/>
      </w:r>
      <w:r>
        <w:t xml:space="preserve">6</w:t>
      </w:r>
      <w:r>
        <w:br/>
      </w:r>
      <w:r>
        <w:t xml:space="preserve">COM(2020) 562 final. https://eur-lex.europa.eu/legal-content/EN/TXT/?uri=CELEX%3A52020DC0562</w:t>
      </w:r>
      <w:r>
        <w:br/>
      </w:r>
      <w:r>
        <w:t xml:space="preserve">7</w:t>
      </w:r>
      <w:r>
        <w:br/>
      </w:r>
      <w:r>
        <w:t xml:space="preserve">COM(2021) 555 final. https://eur-lex.europa.eu/legal-content/EN/TXT/?uri=COM%3A2021%3A555%3AFIN</w:t>
      </w:r>
      <w:r>
        <w:br/>
      </w:r>
      <w:r>
        <w:t xml:space="preserve">8</w:t>
      </w:r>
      <w:r>
        <w:br/>
      </w:r>
      <w:r>
        <w:t xml:space="preserve">A very small fraction of F-gas emissions is covered by the EU ETS (perfluorocarbons emissions in the</w:t>
      </w:r>
      <w:r>
        <w:t xml:space="preserve"> </w:t>
      </w:r>
      <w:r>
        <w:t xml:space="preserve">production of primary aluminium). There are also fluorinated GHG not covered by the ESR and the ETS,</w:t>
      </w:r>
      <w:r>
        <w:t xml:space="preserve"> </w:t>
      </w:r>
      <w:r>
        <w:t xml:space="preserve">e.g. gases listed in Annex II of the F-gas Regulation (except for NF3), and other, as yet unlisted</w:t>
      </w:r>
      <w:r>
        <w:t xml:space="preserve"> </w:t>
      </w:r>
      <w:r>
        <w:t xml:space="preserve">fluorinated GHG.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The Regulation could contribute more to achieving the EU’s climate targets. It is</w:t>
      </w:r>
      <w:r>
        <w:t xml:space="preserve"> </w:t>
      </w:r>
      <w:r>
        <w:t xml:space="preserve">targeting a number of sectors falling within the scope of the ESR, where EU action has</w:t>
      </w:r>
      <w:r>
        <w:t xml:space="preserve"> </w:t>
      </w:r>
      <w:r>
        <w:t xml:space="preserve">proven to be particularly well placed to achieve emission reductions in a cost-effective</w:t>
      </w:r>
      <w:r>
        <w:t xml:space="preserve"> </w:t>
      </w:r>
      <w:r>
        <w:t xml:space="preserve">manner. By reviewing and reinforcing this Regulation, additional F-gas emission savings at</w:t>
      </w:r>
      <w:r>
        <w:t xml:space="preserve"> </w:t>
      </w:r>
      <w:r>
        <w:t xml:space="preserve">EU level can help Member States achieve their proposed higher ESR GHG emission target</w:t>
      </w:r>
      <w:r>
        <w:t xml:space="preserve"> </w:t>
      </w:r>
      <w:r>
        <w:t xml:space="preserve">and improve the overall cost-effectiveness, while leaving margin to Member States on how</w:t>
      </w:r>
      <w:r>
        <w:t xml:space="preserve"> </w:t>
      </w:r>
      <w:r>
        <w:t xml:space="preserve">best to achieve the required overall GHG targets across all sectors and gases in the ESR. For F-</w:t>
      </w:r>
      <w:r>
        <w:t xml:space="preserve"> </w:t>
      </w:r>
      <w:r>
        <w:t xml:space="preserve">gases Member States can e.g. apply national fiscal measures (see Annex A5.4.2.2 on</w:t>
      </w:r>
      <w:r>
        <w:t xml:space="preserve"> </w:t>
      </w:r>
      <w:r>
        <w:t xml:space="preserve">additional Member States action).</w:t>
      </w:r>
      <w:r>
        <w:br/>
      </w:r>
      <w:r>
        <w:t xml:space="preserve">In addition, there is an urgent need to improve implementation and enforcement (see</w:t>
      </w:r>
      <w:r>
        <w:t xml:space="preserve"> </w:t>
      </w:r>
      <w:r>
        <w:t xml:space="preserve">section 2.1.3) and to align fully with new obligations under the Protocol (see section</w:t>
      </w:r>
      <w:r>
        <w:t xml:space="preserve"> </w:t>
      </w:r>
      <w:r>
        <w:t xml:space="preserve">2.1.2), whose initial principal objective was to protect the ozone layer. However, because</w:t>
      </w:r>
      <w:r>
        <w:t xml:space="preserve"> </w:t>
      </w:r>
      <w:r>
        <w:t xml:space="preserve">hydrofluorocarbons9 (HFCs) emissions were increasing also globally (partly as result of the</w:t>
      </w:r>
      <w:r>
        <w:t xml:space="preserve"> </w:t>
      </w:r>
      <w:r>
        <w:t xml:space="preserve">ODS phase-out) and knowing that the Protocol had eliminated ODS successfully in similar</w:t>
      </w:r>
      <w:r>
        <w:t xml:space="preserve"> </w:t>
      </w:r>
      <w:r>
        <w:t xml:space="preserve">applications, the Parties decided in 2016 to contribute to the goals of the Paris Agreement on</w:t>
      </w:r>
      <w:r>
        <w:t xml:space="preserve"> </w:t>
      </w:r>
      <w:r>
        <w:t xml:space="preserve">Climate Change by imposing the Protocol’s tried and true obligations also for HFCs (“Kigali</w:t>
      </w:r>
      <w:r>
        <w:t xml:space="preserve"> </w:t>
      </w:r>
      <w:r>
        <w:t xml:space="preserve">Amendment”). Therefore, since 2019 the EU and its Member States must respect mandatory</w:t>
      </w:r>
      <w:r>
        <w:t xml:space="preserve"> </w:t>
      </w:r>
      <w:r>
        <w:t xml:space="preserve">maximum annual limits for production and consumption of HFCs that are being gradually</w:t>
      </w:r>
      <w:r>
        <w:t xml:space="preserve"> </w:t>
      </w:r>
      <w:r>
        <w:t xml:space="preserve">reduced over time (“phase-downs”). This is purely a climate protection measure, since HFCs</w:t>
      </w:r>
      <w:r>
        <w:t xml:space="preserve"> </w:t>
      </w:r>
      <w:r>
        <w:t xml:space="preserve">themselves are not relevant for ozone depletion. Moreover, there are no emission</w:t>
      </w:r>
      <w:r>
        <w:t xml:space="preserve"> </w:t>
      </w:r>
      <w:r>
        <w:t xml:space="preserve">monitoring or targets under the Protocol. Instead, HFC emissions are monitored under the</w:t>
      </w:r>
      <w:r>
        <w:t xml:space="preserve"> </w:t>
      </w:r>
      <w:r>
        <w:t xml:space="preserve">Paris Agreement. It has been estimated that the Kigali Amendment alone will prevent, until</w:t>
      </w:r>
      <w:r>
        <w:t xml:space="preserve"> </w:t>
      </w:r>
      <w:r>
        <w:t xml:space="preserve">2100, climate warming of up to 0.4 degrees. In the latest IPCC report10, pathways to limit</w:t>
      </w:r>
      <w:r>
        <w:t xml:space="preserve"> </w:t>
      </w:r>
      <w:r>
        <w:t xml:space="preserve">global warming at 1.5°C require emission decreases for F-gases of up to 90% by 2050</w:t>
      </w:r>
      <w:r>
        <w:t xml:space="preserve"> </w:t>
      </w:r>
      <w:r>
        <w:t xml:space="preserve">globally compared to the year 2015. In addition to phasing down HFCs, the Protocol requires</w:t>
      </w:r>
      <w:r>
        <w:t xml:space="preserve"> </w:t>
      </w:r>
      <w:r>
        <w:t xml:space="preserve">Parties to have a trade licensing system and report annually on HFC production and</w:t>
      </w:r>
      <w:r>
        <w:t xml:space="preserve"> </w:t>
      </w:r>
      <w:r>
        <w:t xml:space="preserve">trade. All Parties must take their own action to fulfil their obligations.</w:t>
      </w:r>
      <w:r>
        <w:br/>
      </w:r>
      <w:r>
        <w:t xml:space="preserve">There is general support for fine-tuning the Regulation and many stakeholders and Member</w:t>
      </w:r>
      <w:r>
        <w:t xml:space="preserve"> </w:t>
      </w:r>
      <w:r>
        <w:t xml:space="preserve">States have signalled that it should be done with urgency. The European Parliament called</w:t>
      </w:r>
      <w:r>
        <w:t xml:space="preserve"> </w:t>
      </w:r>
      <w:r>
        <w:t xml:space="preserve">“… on the Commission to present an ambitious revision of the F-Gas Regulation by the end</w:t>
      </w:r>
      <w:r>
        <w:t xml:space="preserve"> </w:t>
      </w:r>
      <w:r>
        <w:t xml:space="preserve">of 2021 in order to accelerate the phasing out of hydrofluorocarbons (HFC); [..] believes</w:t>
      </w:r>
      <w:r>
        <w:t xml:space="preserve"> </w:t>
      </w:r>
      <w:r>
        <w:t xml:space="preserve">that additional action should also be taken against the use of sulphur hexafluoride (SF6)”11.</w:t>
      </w:r>
      <w:r>
        <w:br/>
      </w:r>
      <w:r>
        <w:t xml:space="preserve">The Commission has therefore decided to propose changes to the Regulation and this report</w:t>
      </w:r>
      <w:r>
        <w:t xml:space="preserve"> </w:t>
      </w:r>
      <w:r>
        <w:t xml:space="preserve">is an impact assessment of the measures considered. It also includes an evaluation of the</w:t>
      </w:r>
      <w:r>
        <w:t xml:space="preserve"> </w:t>
      </w:r>
      <w:r>
        <w:t xml:space="preserve">current Regulation in Annex A.5.</w:t>
      </w:r>
    </w:p>
    <w:p>
      <w:pPr>
        <w:pStyle w:val="BodyText"/>
      </w:pPr>
      <w:r>
        <w:t xml:space="preserve">9</w:t>
      </w:r>
      <w:r>
        <w:br/>
      </w:r>
      <w:r>
        <w:t xml:space="preserve">HFCs are the most commonly used F-gases and contribute most of the emissions of this substance</w:t>
      </w:r>
      <w:r>
        <w:t xml:space="preserve"> </w:t>
      </w:r>
      <w:r>
        <w:t xml:space="preserve">group</w:t>
      </w:r>
      <w:r>
        <w:t xml:space="preserve"> </w:t>
      </w:r>
      <w:r>
        <w:t xml:space="preserve">10 IPCC Special Report. Global warming of 1.5 C (August 2021). https://www.ipcc.ch/sr15/</w:t>
      </w:r>
      <w:r>
        <w:br/>
      </w:r>
      <w:r>
        <w:t xml:space="preserve">11 Texts adopted - UN Climate Change Conference in Glasgow, UK (COP26) - Thursday, 21 October 2021</w:t>
      </w:r>
      <w:r>
        <w:t xml:space="preserve"> </w:t>
      </w:r>
      <w:r>
        <w:t xml:space="preserve">(europa.eu), see point 94.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1.2.</w:t>
      </w:r>
      <w:r>
        <w:t xml:space="preserve"> </w:t>
      </w:r>
      <w:r>
        <w:t xml:space="preserve">Sectors involved and need to perform a sectoral analysis</w:t>
      </w:r>
      <w:r>
        <w:t xml:space="preserve"> </w:t>
      </w:r>
      <w:r>
        <w:t xml:space="preserve">The main uses of F-gases are as refrigerants in refrigerators/freezers, air conditioners (AC,</w:t>
      </w:r>
      <w:r>
        <w:t xml:space="preserve"> </w:t>
      </w:r>
      <w:r>
        <w:t xml:space="preserve">which is hereafter understood to include heat pumps); as blowing agents for foams; as</w:t>
      </w:r>
      <w:r>
        <w:t xml:space="preserve"> </w:t>
      </w:r>
      <w:r>
        <w:t xml:space="preserve">solvents; and in fire extinguishers, metered dose inhalers (MDIs)12, technical aerosol</w:t>
      </w:r>
      <w:r>
        <w:t xml:space="preserve"> </w:t>
      </w:r>
      <w:r>
        <w:t xml:space="preserve">spray cans as well as an insulation medium in electrical transmission. Emissions occur</w:t>
      </w:r>
      <w:r>
        <w:t xml:space="preserve"> </w:t>
      </w:r>
      <w:r>
        <w:t xml:space="preserve">when these appliances are manufactured, used, or taken out of service. Some of them leak</w:t>
      </w:r>
      <w:r>
        <w:t xml:space="preserve"> </w:t>
      </w:r>
      <w:r>
        <w:t xml:space="preserve">throughout their lifetime (e.g. refrigeration), others can be 100% emissive at the time of use</w:t>
      </w:r>
      <w:r>
        <w:t xml:space="preserve"> </w:t>
      </w:r>
      <w:r>
        <w:t xml:space="preserve">(e.g. MDIs). As the different F-gases have different climate impacts, it is necessary to</w:t>
      </w:r>
      <w:r>
        <w:t xml:space="preserve"> </w:t>
      </w:r>
      <w:r>
        <w:t xml:space="preserve">determine F-gas demand/use in the different sectors concerned and the specific gases</w:t>
      </w:r>
      <w:r>
        <w:t xml:space="preserve"> </w:t>
      </w:r>
      <w:r>
        <w:t xml:space="preserve">used in order to estimate future emissions. Furthermore, emission abatement costs vary</w:t>
      </w:r>
      <w:r>
        <w:t xml:space="preserve"> </w:t>
      </w:r>
      <w:r>
        <w:t xml:space="preserve">significantly between sectors. For comparability to other GHG emissions, F-gases are</w:t>
      </w:r>
      <w:r>
        <w:t xml:space="preserve"> </w:t>
      </w:r>
      <w:r>
        <w:t xml:space="preserve">expressed in terms of the warming impact (“climate forcing”) they would have in a 100 years</w:t>
      </w:r>
      <w:r>
        <w:t xml:space="preserve"> </w:t>
      </w:r>
      <w:r>
        <w:t xml:space="preserve">timespan relative to CO2, referred to as the Global Warming Potential (GWP) 13. Thus, this</w:t>
      </w:r>
      <w:r>
        <w:t xml:space="preserve"> </w:t>
      </w:r>
      <w:r>
        <w:t xml:space="preserve">report distinguishes between demand for F-gases and emissions of these gases and</w:t>
      </w:r>
      <w:r>
        <w:t xml:space="preserve"> </w:t>
      </w:r>
      <w:r>
        <w:t xml:space="preserve">expresses both of these quantities in tonnes CO2 equivalent, i.e. tCO2e14 and their weight</w:t>
      </w:r>
      <w:r>
        <w:t xml:space="preserve"> </w:t>
      </w:r>
      <w:r>
        <w:t xml:space="preserve">in metric tonnes (t). Hydrofluorocarbons (HFCs) are by far the most relevant F-gas</w:t>
      </w:r>
      <w:r>
        <w:t xml:space="preserve"> </w:t>
      </w:r>
      <w:r>
        <w:t xml:space="preserve">group, as they represent ca. 85% of F-gas emissions (see Annex A5.4.1.4), but use and</w:t>
      </w:r>
      <w:r>
        <w:t xml:space="preserve"> </w:t>
      </w:r>
      <w:r>
        <w:t xml:space="preserve">emissions from other substances such as perfluorocarbons (PFCs), sulphur hexafluoride</w:t>
      </w:r>
      <w:r>
        <w:t xml:space="preserve"> </w:t>
      </w:r>
      <w:r>
        <w:t xml:space="preserve">(SF6) and nitrogen trifluoride (NF3) are also relevant.</w:t>
      </w:r>
      <w:r>
        <w:br/>
      </w:r>
      <w:r>
        <w:t xml:space="preserve">1.3.</w:t>
      </w:r>
      <w:r>
        <w:t xml:space="preserve"> </w:t>
      </w:r>
      <w:r>
        <w:t xml:space="preserve">The EU F-gas Regulation (Regulation (EU) No 517/2014)</w:t>
      </w:r>
      <w:r>
        <w:t xml:space="preserve"> </w:t>
      </w:r>
      <w:r>
        <w:t xml:space="preserve">F-gas emissions can be reduced by (i) avoiding that F-gases are used in the first place (i.e. </w:t>
      </w:r>
      <w:r>
        <w:t xml:space="preserve"> </w:t>
      </w:r>
      <w:r>
        <w:t xml:space="preserve">reduce the demand for F-gases), or (ii) ensuring there are measures to prevent emissions or</w:t>
      </w:r>
      <w:r>
        <w:t xml:space="preserve"> </w:t>
      </w:r>
      <w:r>
        <w:t xml:space="preserve">leaks when the gases are produced, used and disposed of (“containment”). To this end the</w:t>
      </w:r>
      <w:r>
        <w:t xml:space="preserve"> </w:t>
      </w:r>
      <w:r>
        <w:t xml:space="preserve">2014 Regulation had the following specific objectives:</w:t>
      </w:r>
      <w:r>
        <w:br/>
      </w:r>
      <w:r>
        <w:t xml:space="preserve"> Discourage the use of F-gases with high Global Warming Potential and encourage</w:t>
      </w:r>
      <w:r>
        <w:t xml:space="preserve"> </w:t>
      </w:r>
      <w:r>
        <w:t xml:space="preserve">the use of alternative substances or technologies when they result in lower GHG</w:t>
      </w:r>
      <w:r>
        <w:t xml:space="preserve"> </w:t>
      </w:r>
      <w:r>
        <w:t xml:space="preserve">emissions without compromising safety, functionality and energy efficiency;</w:t>
      </w:r>
      <w:r>
        <w:t xml:space="preserve"> </w:t>
      </w:r>
      <w:r>
        <w:t xml:space="preserve"> Prevent leakage from equipment and proper end of life treatment of F-gases in</w:t>
      </w:r>
      <w:r>
        <w:t xml:space="preserve"> </w:t>
      </w:r>
      <w:r>
        <w:t xml:space="preserve">applications;</w:t>
      </w:r>
      <w:r>
        <w:t xml:space="preserve"> </w:t>
      </w:r>
      <w:r>
        <w:t xml:space="preserve"> Facilitate convergence towards a potential future agreement to phase down HFCs</w:t>
      </w:r>
      <w:r>
        <w:t xml:space="preserve"> </w:t>
      </w:r>
      <w:r>
        <w:t xml:space="preserve">under the Protocol;</w:t>
      </w:r>
      <w:r>
        <w:br/>
      </w:r>
      <w:r>
        <w:t xml:space="preserve"> Enhance sustainable growth, stimulate innovation, and develop green</w:t>
      </w:r>
      <w:r>
        <w:t xml:space="preserve"> </w:t>
      </w:r>
      <w:r>
        <w:t xml:space="preserve">technologies by improving market opportunities for alternative technologies and</w:t>
      </w:r>
      <w:r>
        <w:t xml:space="preserve"> </w:t>
      </w:r>
      <w:r>
        <w:t xml:space="preserve">gases with low GWP.</w:t>
      </w:r>
    </w:p>
    <w:p>
      <w:pPr>
        <w:pStyle w:val="BodyText"/>
      </w:pPr>
      <w:r>
        <w:t xml:space="preserve">12 HFCs used as propellants in aerosol inhalers for medical use, e.g. asthma sprays.</w:t>
      </w:r>
      <w:r>
        <w:t xml:space="preserve"> </w:t>
      </w:r>
      <w:r>
        <w:t xml:space="preserve">13 Global Warming Potential. It is a metric for determining the relative contribution of a substance to</w:t>
      </w:r>
      <w:r>
        <w:t xml:space="preserve"> </w:t>
      </w:r>
      <w:r>
        <w:t xml:space="preserve">climate warming. The GWP indicates how much (solar) energy the emissions of 1 tonne of a gas will</w:t>
      </w:r>
      <w:r>
        <w:t xml:space="preserve"> </w:t>
      </w:r>
      <w:r>
        <w:t xml:space="preserve">absorb (and thus contribute to climate warming) over a given period of time, e.g. 100 years for GWP100,</w:t>
      </w:r>
      <w:r>
        <w:t xml:space="preserve"> </w:t>
      </w:r>
      <w:r>
        <w:t xml:space="preserve">relative to the emissions of 1 tonne of carbon dioxide (CO2).</w:t>
      </w:r>
      <w:r>
        <w:t xml:space="preserve"> </w:t>
      </w:r>
      <w:r>
        <w:t xml:space="preserve">14 To obtain these quantities of tCO2e, the metric tonnes of F-gases are multiplied with their respective</w:t>
      </w:r>
      <w:r>
        <w:t xml:space="preserve"> </w:t>
      </w:r>
      <w:r>
        <w:t xml:space="preserve">GWP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It was also intended that the F-gas sector would contribute its fair share to achieving the</w:t>
      </w:r>
      <w:r>
        <w:t xml:space="preserve"> </w:t>
      </w:r>
      <w:r>
        <w:t xml:space="preserve">EU 2030 climate targets (as per Roadmap 201115). At the time the Commission prepared its</w:t>
      </w:r>
      <w:r>
        <w:t xml:space="preserve"> </w:t>
      </w:r>
      <w:r>
        <w:t xml:space="preserve">proposal in 2011, it was estimated that costs would be up to €50/tCO2e abated economy wide</w:t>
      </w:r>
      <w:r>
        <w:t xml:space="preserve"> </w:t>
      </w:r>
      <w:r>
        <w:t xml:space="preserve">to achieve the old, (less ambitious) climate targets. This threshold was applied to design the</w:t>
      </w:r>
      <w:r>
        <w:t xml:space="preserve"> </w:t>
      </w:r>
      <w:r>
        <w:t xml:space="preserve">measures in the Regulation. Subsequently, it was estimated that these measures would result</w:t>
      </w:r>
      <w:r>
        <w:t xml:space="preserve"> </w:t>
      </w:r>
      <w:r>
        <w:t xml:space="preserve">in F-gas emission reductions of 60% in 2030 compared to 2005.</w:t>
      </w:r>
      <w:r>
        <w:br/>
      </w:r>
      <w:r>
        <w:t xml:space="preserve">Many F-gas appliances use electricity and lead to indirect GHG emissions related to energy</w:t>
      </w:r>
      <w:r>
        <w:t xml:space="preserve"> </w:t>
      </w:r>
      <w:r>
        <w:t xml:space="preserve">use, which over the lifetime of the equipment are typically higher than the direct emission of</w:t>
      </w:r>
      <w:r>
        <w:t xml:space="preserve"> </w:t>
      </w:r>
      <w:r>
        <w:t xml:space="preserve">F-gases. Therefore, climate-friendly alternatives to F-gases in such appliances are only</w:t>
      </w:r>
      <w:r>
        <w:t xml:space="preserve"> </w:t>
      </w:r>
      <w:r>
        <w:t xml:space="preserve">considered to be more climate-friendly in this assessment if they can reach at least the same</w:t>
      </w:r>
      <w:r>
        <w:t xml:space="preserve"> </w:t>
      </w:r>
      <w:r>
        <w:t xml:space="preserve">level of energy efficiency as the existing F–gas technology. In parallel, the EU Eco-Design</w:t>
      </w:r>
      <w:r>
        <w:t xml:space="preserve"> </w:t>
      </w:r>
      <w:r>
        <w:t xml:space="preserve">Directive16 is ensuring progress on indirect emissions by setting minimum standards on</w:t>
      </w:r>
      <w:r>
        <w:t xml:space="preserve"> </w:t>
      </w:r>
      <w:r>
        <w:t xml:space="preserve">efficiency. The alternatives must also be safe to use.</w:t>
      </w:r>
      <w:r>
        <w:t xml:space="preserve"> </w:t>
      </w:r>
      <w:r>
        <w:t xml:space="preserve">The current Regulation avoids emissions (by reducing demand and ensuring better</w:t>
      </w:r>
      <w:r>
        <w:t xml:space="preserve"> </w:t>
      </w:r>
      <w:r>
        <w:t xml:space="preserve">containment, see above) and enables control and oversight through the following measures</w:t>
      </w:r>
      <w:r>
        <w:t xml:space="preserve"> </w:t>
      </w:r>
      <w:r>
        <w:t xml:space="preserve">(more detail in Annex A5):</w:t>
      </w:r>
      <w:r>
        <w:t xml:space="preserve"> </w:t>
      </w:r>
      <w:r>
        <w:t xml:space="preserve"></w:t>
      </w:r>
      <w:r>
        <w:t xml:space="preserve"> </w:t>
      </w:r>
      <w:r>
        <w:t xml:space="preserve">A quota system limits the HFC amount importers and EU producers may place</w:t>
      </w:r>
      <w:r>
        <w:t xml:space="preserve"> </w:t>
      </w:r>
      <w:r>
        <w:t xml:space="preserve">on the EU market every year (measured in tCO2e). Quota is principally needed for</w:t>
      </w:r>
      <w:r>
        <w:t xml:space="preserve"> </w:t>
      </w:r>
      <w:r>
        <w:t xml:space="preserve">HFC gases in bulk17, but HFCs charged into certain equipment also fall under the</w:t>
      </w:r>
      <w:r>
        <w:t xml:space="preserve"> </w:t>
      </w:r>
      <w:r>
        <w:t xml:space="preserve">quota system. The quota system results in reducing the HFC supply to the EU market.</w:t>
      </w:r>
      <w:r>
        <w:t xml:space="preserve"> </w:t>
      </w:r>
      <w:r>
        <w:t xml:space="preserve">This (initially) results in higher HFC prices that incentivise a shift towards climate-</w:t>
      </w:r>
      <w:r>
        <w:t xml:space="preserve"> </w:t>
      </w:r>
      <w:r>
        <w:t xml:space="preserve">friendly alternatives and reduces future HFC demand. It also promotes leakage</w:t>
      </w:r>
      <w:r>
        <w:t xml:space="preserve"> </w:t>
      </w:r>
      <w:r>
        <w:t xml:space="preserve">prevention, recycling and reclamation of HFCs that can be used without need for</w:t>
      </w:r>
      <w:r>
        <w:t xml:space="preserve"> </w:t>
      </w:r>
      <w:r>
        <w:t xml:space="preserve">quota. The amounts available each year are meant to only cover the need for HFCs in</w:t>
      </w:r>
      <w:r>
        <w:t xml:space="preserve"> </w:t>
      </w:r>
      <w:r>
        <w:t xml:space="preserve">those new and existing appliances where the analysis done in 201118 expected it to be</w:t>
      </w:r>
      <w:r>
        <w:t xml:space="preserve"> </w:t>
      </w:r>
      <w:r>
        <w:t xml:space="preserve">too expensive or infeasible to use climate-friendly alternatives. There are some</w:t>
      </w:r>
      <w:r>
        <w:t xml:space="preserve"> </w:t>
      </w:r>
      <w:r>
        <w:t xml:space="preserve">exemptions, e.g. HFCs used for MDIs, military and semiconductor manufacture do</w:t>
      </w:r>
      <w:r>
        <w:t xml:space="preserve"> </w:t>
      </w:r>
      <w:r>
        <w:t xml:space="preserve">not require quota.</w:t>
      </w:r>
      <w:r>
        <w:t xml:space="preserve"> </w:t>
      </w:r>
      <w:r>
        <w:t xml:space="preserve"></w:t>
      </w:r>
      <w:r>
        <w:t xml:space="preserve"> </w:t>
      </w:r>
      <w:r>
        <w:t xml:space="preserve">Prohibitions restrict the placing on the market (POM) of specific F-gas products</w:t>
      </w:r>
      <w:r>
        <w:t xml:space="preserve"> </w:t>
      </w:r>
      <w:r>
        <w:t xml:space="preserve">and equipment (e.g. types of new refrigeration and AC equipment, foams and</w:t>
      </w:r>
      <w:r>
        <w:t xml:space="preserve"> </w:t>
      </w:r>
      <w:r>
        <w:t xml:space="preserve">aerosols) and some F-gas uses (e.g. servicing (refilling) of larger, existing</w:t>
      </w:r>
      <w:r>
        <w:t xml:space="preserve"> </w:t>
      </w:r>
      <w:r>
        <w:t xml:space="preserve">refrigeration systems with high GWP HFCs). Prohibitions relating to HFCs</w:t>
      </w:r>
      <w:r>
        <w:t xml:space="preserve"> </w:t>
      </w:r>
      <w:r>
        <w:t xml:space="preserve">complement the quota system since they prevent that actors that could easily replace</w:t>
      </w:r>
      <w:r>
        <w:t xml:space="preserve"> </w:t>
      </w:r>
      <w:r>
        <w:t xml:space="preserve">HFCs continue to use them e.g. due to lack of awareness of alternatives (market</w:t>
      </w:r>
      <w:r>
        <w:t xml:space="preserve"> </w:t>
      </w:r>
      <w:r>
        <w:t xml:space="preserve">failure). This reduces the risk of undue shortages and HFC prices for the sectors that</w:t>
      </w:r>
      <w:r>
        <w:t xml:space="preserve"> </w:t>
      </w:r>
      <w:r>
        <w:t xml:space="preserve">are depending on HFCs.</w:t>
      </w:r>
    </w:p>
    <w:p>
      <w:pPr>
        <w:pStyle w:val="BodyText"/>
      </w:pPr>
      <w:r>
        <w:t xml:space="preserve">15 http://eur-lex.europa.eu/LexUriServ/LexUriServ.do?uri=COM:2011:0112:FIN:EN:PDF</w:t>
      </w:r>
      <w:r>
        <w:br/>
      </w:r>
      <w:r>
        <w:t xml:space="preserve">16 Directive 2009/125/EC</w:t>
      </w:r>
      <w:r>
        <w:t xml:space="preserve"> </w:t>
      </w:r>
      <w:r>
        <w:t xml:space="preserve">17 “Bulk” HFCs or gases refers to substances in containers (for transport, storage etc.) as opposed to HFCs</w:t>
      </w:r>
      <w:r>
        <w:t xml:space="preserve"> </w:t>
      </w:r>
      <w:r>
        <w:t xml:space="preserve">or other F-gases already filled into products (e.g. an aerosol spray can) or equipment (e.g. an AC)</w:t>
      </w:r>
      <w:r>
        <w:t xml:space="preserve"> </w:t>
      </w:r>
      <w:r>
        <w:t xml:space="preserve">18 F-gas Regulation Impact Assessment. SWD(2012)</w:t>
      </w:r>
      <w:r>
        <w:t xml:space="preserve"> </w:t>
      </w:r>
      <w:r>
        <w:t xml:space="preserve">364https://ec.europa.eu/clima/document/download/4a34340e-9f82-41e7-adcb-5ce4035b764b_en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</w:t>
      </w:r>
      <w:r>
        <w:t xml:space="preserve"> </w:t>
      </w:r>
      <w:r>
        <w:t xml:space="preserve">The measures to prevent emissions where F-gases are produced or used include</w:t>
      </w:r>
      <w:r>
        <w:t xml:space="preserve"> </w:t>
      </w:r>
      <w:r>
        <w:t xml:space="preserve">requirements to avoid intentional releases or leakage, mandatory leak checks of</w:t>
      </w:r>
      <w:r>
        <w:t xml:space="preserve"> </w:t>
      </w:r>
      <w:r>
        <w:t xml:space="preserve">equipment, keep company records on F-gas related activities, recover gas at the end of</w:t>
      </w:r>
      <w:r>
        <w:t xml:space="preserve"> </w:t>
      </w:r>
      <w:r>
        <w:t xml:space="preserve">equipment life, compulsory training and certification of technical personnel, and</w:t>
      </w:r>
      <w:r>
        <w:t xml:space="preserve"> </w:t>
      </w:r>
      <w:r>
        <w:t xml:space="preserve">producer responsibility schemes (the latter only encouraged). Most of these</w:t>
      </w:r>
      <w:r>
        <w:t xml:space="preserve"> </w:t>
      </w:r>
      <w:r>
        <w:t xml:space="preserve">“containment” measures were already introduced by the 2006 F-gas Regulation.</w:t>
      </w:r>
      <w:r>
        <w:br/>
      </w:r>
      <w:r>
        <w:t xml:space="preserve"></w:t>
      </w:r>
      <w:r>
        <w:t xml:space="preserve"> </w:t>
      </w:r>
      <w:r>
        <w:t xml:space="preserve">For the purpose of controlling and monitoring the policy as well as anticipating</w:t>
      </w:r>
      <w:r>
        <w:t xml:space="preserve"> </w:t>
      </w:r>
      <w:r>
        <w:t xml:space="preserve">global rules on HFCs under the Protocol19, licensing of imports and exports, labelling</w:t>
      </w:r>
      <w:r>
        <w:t xml:space="preserve"> </w:t>
      </w:r>
      <w:r>
        <w:t xml:space="preserve">of F-gas containers and equipment as well as annual company reporting on their F-gas</w:t>
      </w:r>
      <w:r>
        <w:t xml:space="preserve"> </w:t>
      </w:r>
      <w:r>
        <w:t xml:space="preserve">related activities including independent verification of their data is required.</w:t>
      </w:r>
      <w:r>
        <w:t xml:space="preserve"> </w:t>
      </w:r>
      <w:r>
        <w:t xml:space="preserve">Furthermore, Member States must have effective, proportionate and dissuasive</w:t>
      </w:r>
      <w:r>
        <w:t xml:space="preserve"> </w:t>
      </w:r>
      <w:r>
        <w:t xml:space="preserve">penalties; in case a quota is exceeded, the Commission must also impose a quota</w:t>
      </w:r>
      <w:r>
        <w:t xml:space="preserve"> </w:t>
      </w:r>
      <w:r>
        <w:t xml:space="preserve">reduction.</w:t>
      </w:r>
      <w:r>
        <w:t xml:space="preserve"> </w:t>
      </w:r>
      <w:r>
        <w:t xml:space="preserve"></w:t>
      </w:r>
      <w:r>
        <w:t xml:space="preserve"> </w:t>
      </w:r>
      <w:r>
        <w:t xml:space="preserve">While Member States are not required to report directly on emissions under the</w:t>
      </w:r>
      <w:r>
        <w:t xml:space="preserve"> </w:t>
      </w:r>
      <w:r>
        <w:t xml:space="preserve">Regulation they must establish systems to acquire F-gas emissions data that enable</w:t>
      </w:r>
      <w:r>
        <w:t xml:space="preserve"> </w:t>
      </w:r>
      <w:r>
        <w:t xml:space="preserve">them to report F-gas emissions under the EU’s GHG monitoring mechanism.20</w:t>
      </w:r>
      <w:r>
        <w:t xml:space="preserve"> </w:t>
      </w:r>
      <w:r>
        <w:t xml:space="preserve">The Regulation covers F-gases listed in Annex I (HFCs, PFCs and SF6) and Annex II</w:t>
      </w:r>
      <w:r>
        <w:t xml:space="preserve"> </w:t>
      </w:r>
      <w:r>
        <w:t xml:space="preserve">(H(C)FOs21; fluorinated ethers, alcohols and others). In general, measures only apply to</w:t>
      </w:r>
      <w:r>
        <w:t xml:space="preserve"> </w:t>
      </w:r>
      <w:r>
        <w:t xml:space="preserve">Annex I gases, except that production, trade and some uses of Annex II gases must be</w:t>
      </w:r>
      <w:r>
        <w:t xml:space="preserve"> </w:t>
      </w:r>
      <w:r>
        <w:t xml:space="preserve">reported annually by companies. Each F-gas has a designated name (e.g. HFC-134a or R-</w:t>
      </w:r>
      <w:r>
        <w:t xml:space="preserve"> </w:t>
      </w:r>
      <w:r>
        <w:t xml:space="preserve">134a) and a specific GWP (e.g. HFC-134a has 1430). In many cases the gases are not used in</w:t>
      </w:r>
      <w:r>
        <w:t xml:space="preserve"> </w:t>
      </w:r>
      <w:r>
        <w:t xml:space="preserve">their pure form but as mixtures (or “blends”, e.g. R-404a, which includes 3 different HFCs</w:t>
      </w:r>
      <w:r>
        <w:t xml:space="preserve"> </w:t>
      </w:r>
      <w:r>
        <w:t xml:space="preserve">listed in Annex I). On the basis of their composition it is possible to assign a specific GWP</w:t>
      </w:r>
      <w:r>
        <w:t xml:space="preserve"> </w:t>
      </w:r>
      <w:r>
        <w:t xml:space="preserve">also for mixtures. Because F-gases are used in many types of appliances, many different</w:t>
      </w:r>
      <w:r>
        <w:t xml:space="preserve"> </w:t>
      </w:r>
      <w:r>
        <w:t xml:space="preserve">actors are affected by the Regulation, and in different ways. This is also because there are</w:t>
      </w:r>
      <w:r>
        <w:t xml:space="preserve"> </w:t>
      </w:r>
      <w:r>
        <w:t xml:space="preserve">different gas types covered (e.g. HFCs, PFCs, SF6) and/or the activities these stakeholders</w:t>
      </w:r>
      <w:r>
        <w:t xml:space="preserve"> </w:t>
      </w:r>
      <w:r>
        <w:t xml:space="preserve">carry out are diverse (e.g. import of gas or equipment, production of gas or equipment,</w:t>
      </w:r>
      <w:r>
        <w:t xml:space="preserve"> </w:t>
      </w:r>
      <w:r>
        <w:t xml:space="preserve">equipment maintenance, equipment or product use).</w:t>
      </w:r>
      <w:r>
        <w:br/>
      </w:r>
      <w:r>
        <w:t xml:space="preserve">After a preceding decade of increasing year-on-year emissions of F-gases, they started to fall</w:t>
      </w:r>
      <w:r>
        <w:t xml:space="preserve"> </w:t>
      </w:r>
      <w:r>
        <w:t xml:space="preserve">from 2015, resulting in a 6% reduction by 2019 (see A5.6.2.1.1). This is a direct result of</w:t>
      </w:r>
      <w:r>
        <w:t xml:space="preserve"> </w:t>
      </w:r>
      <w:r>
        <w:t xml:space="preserve">the EU F-gas policies which began in 2006 (see A5.2.1.3), lowering the use of (i.e. demand</w:t>
      </w:r>
      <w:r>
        <w:t xml:space="preserve"> </w:t>
      </w:r>
      <w:r>
        <w:t xml:space="preserve">for) HFCs as well as better containment (and thus less emissions from equipment) in the</w:t>
      </w:r>
      <w:r>
        <w:t xml:space="preserve"> </w:t>
      </w:r>
      <w:r>
        <w:t xml:space="preserve">major HFC-using sectors (e.g. refrigeration, AC). Conversely, emissions of SF6 and PFCs,</w:t>
      </w:r>
      <w:r>
        <w:t xml:space="preserve"> </w:t>
      </w:r>
      <w:r>
        <w:t xml:space="preserve">where there are no strong, direct policy drivers at EU level, have been rather constant since</w:t>
      </w:r>
      <w:r>
        <w:t xml:space="preserve"> </w:t>
      </w:r>
      <w:r>
        <w:t xml:space="preserve">2010 (see A11.1.1). Annex II gases result in smaller amounts of up to 1MtCO2e/year; NF3</w:t>
      </w:r>
      <w:r>
        <w:t xml:space="preserve"> </w:t>
      </w:r>
      <w:r>
        <w:t xml:space="preserve">and F-gases used as inhalation anaesthetics (i.e. isoflurane, desflurane) being the most</w:t>
      </w:r>
    </w:p>
    <w:p>
      <w:pPr>
        <w:pStyle w:val="BodyText"/>
      </w:pPr>
      <w:r>
        <w:t xml:space="preserve">19 Which were agreed in 2016 (Kigali Amendment). Some alignment was achieved via implementing acts,</w:t>
      </w:r>
      <w:r>
        <w:t xml:space="preserve"> </w:t>
      </w:r>
      <w:r>
        <w:t xml:space="preserve">e.g. Regulation (EU) 2017/1375 and Regulation (EU) 2019/522</w:t>
      </w:r>
      <w:r>
        <w:t xml:space="preserve"> </w:t>
      </w:r>
      <w:r>
        <w:t xml:space="preserve">20 https://eur-lex.europa.eu/legal-content/EN/TXT/PDF/?uri=CELEX:32018R1999&amp;from=EN</w:t>
      </w:r>
      <w:r>
        <w:br/>
      </w:r>
      <w:r>
        <w:t xml:space="preserve">21 Hydrofluoroolefins (HFOs) and hydrochlorofluoroolefins (HCFOs) have been introduced as climate-</w:t>
      </w:r>
      <w:r>
        <w:t xml:space="preserve"> </w:t>
      </w:r>
      <w:r>
        <w:t xml:space="preserve">friendly alternatives to HFCs. They break up quickly in the atmosphere and therefore have a very low</w:t>
      </w:r>
      <w:r>
        <w:t xml:space="preserve"> </w:t>
      </w:r>
      <w:r>
        <w:t xml:space="preserve">GWP.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relevant. H(C)FOs are emitted in large metric quantities, but their climate relevance is low</w:t>
      </w:r>
      <w:r>
        <w:t xml:space="preserve"> </w:t>
      </w:r>
      <w:r>
        <w:t xml:space="preserve">(see 6.1.4). There are also some on-going emission of some F-gases not yet controlled or</w:t>
      </w:r>
      <w:r>
        <w:t xml:space="preserve"> </w:t>
      </w:r>
      <w:r>
        <w:t xml:space="preserve">monitored (see 2.1.4).</w:t>
      </w:r>
      <w:r>
        <w:t xml:space="preserve"> </w:t>
      </w:r>
      <w:r>
        <w:t xml:space="preserve">The Regulation has close links to other EU legislation notably Directive 2006/40/EC on</w:t>
      </w:r>
      <w:r>
        <w:t xml:space="preserve"> </w:t>
      </w:r>
      <w:r>
        <w:t xml:space="preserve">Mobile AC which bans refrigerants with a GWP higher than 150 to be used in the AC of new</w:t>
      </w:r>
      <w:r>
        <w:t xml:space="preserve"> </w:t>
      </w:r>
      <w:r>
        <w:t xml:space="preserve">passenger cars from 2017. There are also some similarities with the Regulation (EC)</w:t>
      </w:r>
      <w:r>
        <w:t xml:space="preserve"> </w:t>
      </w:r>
      <w:r>
        <w:t xml:space="preserve">1005/2009 on substances that deplete the ozone layer, which is being reviewed in parallel.</w:t>
      </w:r>
      <w:r>
        <w:t xml:space="preserve"> </w:t>
      </w:r>
      <w:r>
        <w:t xml:space="preserve">While the two reviews will not impact on each other, they affect similar stakeholders and</w:t>
      </w:r>
      <w:r>
        <w:t xml:space="preserve"> </w:t>
      </w:r>
      <w:r>
        <w:t xml:space="preserve">sectors, as well as similar activities (trade, equipment use etc.) by using similar control</w:t>
      </w:r>
      <w:r>
        <w:t xml:space="preserve"> </w:t>
      </w:r>
      <w:r>
        <w:t xml:space="preserve">measures.22 Both industry and authorities have therefore called for them to be closely aligned</w:t>
      </w:r>
      <w:r>
        <w:t xml:space="preserve"> </w:t>
      </w:r>
      <w:r>
        <w:t xml:space="preserve">on the relevant rules (e.g. regarding custom controls, leakage rules, definitions etc.).</w:t>
      </w:r>
      <w:r>
        <w:t xml:space="preserve"> </w:t>
      </w:r>
      <w:r>
        <w:t xml:space="preserve">Furthermore, given the relevance of indirect emissions from energy use of F-gas equipment</w:t>
      </w:r>
      <w:r>
        <w:t xml:space="preserve"> </w:t>
      </w:r>
      <w:r>
        <w:t xml:space="preserve">(see above), there are close synergies with energy policies, in particular the Eco-design</w:t>
      </w:r>
      <w:r>
        <w:t xml:space="preserve"> </w:t>
      </w:r>
      <w:r>
        <w:t xml:space="preserve">Directive23. Furthermore, there are important links to EU waste and chemical (e.g. REACH,</w:t>
      </w:r>
      <w:r>
        <w:t xml:space="preserve"> </w:t>
      </w:r>
      <w:r>
        <w:t xml:space="preserve">industrial emissions) legislation as well as to rules for customs, market surveillance,</w:t>
      </w:r>
      <w:r>
        <w:t xml:space="preserve"> </w:t>
      </w:r>
      <w:r>
        <w:t xml:space="preserve">environmental crime, whistleblowing and the setting of safety standards. More detail is</w:t>
      </w:r>
      <w:r>
        <w:t xml:space="preserve"> </w:t>
      </w:r>
      <w:r>
        <w:t xml:space="preserve">provided in Annex A5.6.4.2.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The evaluation (Annex A5) found that the current Regulation has been mostly effective as</w:t>
      </w:r>
      <w:r>
        <w:t xml:space="preserve"> </w:t>
      </w:r>
      <w:r>
        <w:t xml:space="preserve">regards its original objectives and that its individual measures are all required and</w:t>
      </w:r>
      <w:r>
        <w:t xml:space="preserve"> </w:t>
      </w:r>
      <w:r>
        <w:t xml:space="preserve">work well together. Thus, the overall concept and approach of the Regulation is not put</w:t>
      </w:r>
      <w:r>
        <w:t xml:space="preserve"> </w:t>
      </w:r>
      <w:r>
        <w:t xml:space="preserve">into question. This finding is clearly supported by all stakeholders (industry, authorities and</w:t>
      </w:r>
      <w:r>
        <w:t xml:space="preserve"> </w:t>
      </w:r>
      <w:r>
        <w:t xml:space="preserve">others) that consider the current F-gas Regulation the gold standard in the world.24</w:t>
      </w:r>
      <w:r>
        <w:br/>
      </w:r>
      <w:r>
        <w:t xml:space="preserve">The EU market supply of hydrofluorocarbons (HFCs) has declined by 37 % in metric tonnes</w:t>
      </w:r>
      <w:r>
        <w:t xml:space="preserve"> </w:t>
      </w:r>
      <w:r>
        <w:t xml:space="preserve">and 47 % in terms of tCO2e from 2015 until 2019. There has been a clear shift to the use of</w:t>
      </w:r>
      <w:r>
        <w:t xml:space="preserve"> </w:t>
      </w:r>
      <w:r>
        <w:t xml:space="preserve">F-gas alternatives with lower GWP as well as natural alternatives (e.g. CO2, ammonia,</w:t>
      </w:r>
      <w:r>
        <w:t xml:space="preserve"> </w:t>
      </w:r>
      <w:r>
        <w:t xml:space="preserve">hydrocarbons) in many types of equipment. The quota system had also positive impacts on</w:t>
      </w:r>
      <w:r>
        <w:t xml:space="preserve"> </w:t>
      </w:r>
      <w:r>
        <w:t xml:space="preserve">equipment leakage rates (declining) and reclamation of HFCs (increasing)25. There is</w:t>
      </w:r>
      <w:r>
        <w:t xml:space="preserve"> </w:t>
      </w:r>
      <w:r>
        <w:t xml:space="preserve">consensus that the EU leadership demonstrated through the Regulation was instrumental in</w:t>
      </w:r>
      <w:r>
        <w:t xml:space="preserve"> </w:t>
      </w:r>
      <w:r>
        <w:t xml:space="preserve">obtaining an international agreement to reduce HFCs. Finally, as a direct result of the</w:t>
      </w:r>
    </w:p>
    <w:p>
      <w:pPr>
        <w:pStyle w:val="BodyText"/>
      </w:pPr>
      <w:r>
        <w:t xml:space="preserve">22 While HFCs replaced ODS in the past, this is not anymore the case today since ODS have been</w:t>
      </w:r>
      <w:r>
        <w:t xml:space="preserve"> </w:t>
      </w:r>
      <w:r>
        <w:t xml:space="preserve">eliminated in the EU in sectors where this took place (in particular refrigeration, AC, foams, aerosols..).</w:t>
      </w:r>
      <w:r>
        <w:t xml:space="preserve"> </w:t>
      </w:r>
      <w:r>
        <w:t xml:space="preserve">Therefore, changes to the ODS Regulation regulating the few remaining uses of ODS will not affect the</w:t>
      </w:r>
      <w:r>
        <w:t xml:space="preserve"> </w:t>
      </w:r>
      <w:r>
        <w:t xml:space="preserve">Fgas Regulation.</w:t>
      </w:r>
      <w:r>
        <w:t xml:space="preserve"> </w:t>
      </w:r>
      <w:r>
        <w:t xml:space="preserve">23 Directive 2009/125/EC. https://eur-lex.europa.eu/legal-content/EN/TXT/?uri=CELEX:32009L0125</w:t>
      </w:r>
      <w:r>
        <w:br/>
      </w:r>
      <w:r>
        <w:t xml:space="preserve">24 Press Release: EPEE Welcomes the Revision of the F-Gas Regulation: “Fine-tuning the gold standard” is</w:t>
      </w:r>
      <w:r>
        <w:t xml:space="preserve"> </w:t>
      </w:r>
      <w:r>
        <w:t xml:space="preserve">key | EPEE (epeeglobal.org)</w:t>
      </w:r>
      <w:r>
        <w:t xml:space="preserve"> </w:t>
      </w:r>
      <w:r>
        <w:t xml:space="preserve">25 The quota system made HFCs significantly more expensive in the EU. Thus, it made reclamation</w:t>
      </w:r>
      <w:r>
        <w:t xml:space="preserve"> </w:t>
      </w:r>
      <w:r>
        <w:t xml:space="preserve">activities more profitable since no quota is needed for reclaimed gases. This is clearly indicated by rising</w:t>
      </w:r>
      <w:r>
        <w:t xml:space="preserve"> </w:t>
      </w:r>
      <w:r>
        <w:t xml:space="preserve">reclamation rates each year since 2014 and quantities reclaimed tripling from 2014 to 2019. See</w:t>
      </w:r>
      <w:r>
        <w:t xml:space="preserve"> </w:t>
      </w:r>
      <w:r>
        <w:t xml:space="preserve">A5.6.1.1Error! Bookmark not defined.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legislation, F-gas emissions have decreased year-on-year starting in 2015 after a decade of</w:t>
      </w:r>
      <w:r>
        <w:t xml:space="preserve"> </w:t>
      </w:r>
      <w:r>
        <w:t xml:space="preserve">rising amounts. Nevertheless, the evaluation concludes that there is a need to revise and fine-</w:t>
      </w:r>
      <w:r>
        <w:t xml:space="preserve"> </w:t>
      </w:r>
      <w:r>
        <w:t xml:space="preserve">tune the Regulation to address the following issues:</w:t>
      </w:r>
      <w:r>
        <w:t xml:space="preserve"> </w:t>
      </w:r>
      <w:r>
        <w:t xml:space="preserve">i.</w:t>
      </w:r>
      <w:r>
        <w:t xml:space="preserve"> </w:t>
      </w:r>
      <w:r>
        <w:t xml:space="preserve">In light of the more ambitious EU climate targets and the observed progress on</w:t>
      </w:r>
      <w:r>
        <w:t xml:space="preserve"> </w:t>
      </w:r>
      <w:r>
        <w:t xml:space="preserve">innovation, there is scope to achieve further emission reductions. .</w:t>
      </w:r>
      <w:r>
        <w:t xml:space="preserve"> </w:t>
      </w:r>
      <w:r>
        <w:t xml:space="preserve">ii.</w:t>
      </w:r>
      <w:r>
        <w:t xml:space="preserve"> </w:t>
      </w:r>
      <w:r>
        <w:t xml:space="preserve">Long-term compliance with the Montreal Protocol is not ensured.</w:t>
      </w:r>
      <w:r>
        <w:t xml:space="preserve"> </w:t>
      </w:r>
      <w:r>
        <w:t xml:space="preserve">iii.</w:t>
      </w:r>
      <w:r>
        <w:t xml:space="preserve"> </w:t>
      </w:r>
      <w:r>
        <w:t xml:space="preserve">There are a number of challenges for current implementation and enforcement:</w:t>
      </w:r>
      <w:r>
        <w:t xml:space="preserve"> </w:t>
      </w:r>
      <w:r>
        <w:t xml:space="preserve">Illegal activities, rogue traders and the lack of skilled technicians.</w:t>
      </w:r>
      <w:r>
        <w:t xml:space="preserve"> </w:t>
      </w:r>
      <w:r>
        <w:t xml:space="preserve">iv.</w:t>
      </w:r>
      <w:r>
        <w:t xml:space="preserve"> </w:t>
      </w:r>
      <w:r>
        <w:t xml:space="preserve">There are some monitoring gaps (gases and activities covered and the rules on the</w:t>
      </w:r>
      <w:r>
        <w:t xml:space="preserve"> </w:t>
      </w:r>
      <w:r>
        <w:t xml:space="preserve">reporting process and data verification).</w:t>
      </w:r>
      <w:r>
        <w:t xml:space="preserve"> </w:t>
      </w:r>
      <w:r>
        <w:t xml:space="preserve">v.</w:t>
      </w:r>
      <w:r>
        <w:t xml:space="preserve"> </w:t>
      </w:r>
      <w:r>
        <w:t xml:space="preserve">There is a need for more internal clarity and coherence concerning some</w:t>
      </w:r>
      <w:r>
        <w:t xml:space="preserve"> </w:t>
      </w:r>
      <w:r>
        <w:t xml:space="preserve">prohibitions, instructions to customs, containment measures, and definitions.</w:t>
      </w:r>
      <w:r>
        <w:t xml:space="preserve"> </w:t>
      </w:r>
      <w:r>
        <w:t xml:space="preserve">These issues, their drivers and potential developments are described in more detail below.</w:t>
      </w:r>
      <w:r>
        <w:t xml:space="preserve"> </w:t>
      </w:r>
      <w:r>
        <w:t xml:space="preserve">2.1.1. Insufficient emission savings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The evaluation shows that the EU F-gas policy could contribute more to saving climate-</w:t>
      </w:r>
      <w:r>
        <w:t xml:space="preserve"> </w:t>
      </w:r>
      <w:r>
        <w:t xml:space="preserve">relevant emissions and the climate policy ambition has increased:</w:t>
      </w:r>
      <w:r>
        <w:t xml:space="preserve"> </w:t>
      </w:r>
      <w:r>
        <w:t xml:space="preserve">-</w:t>
      </w:r>
      <w:r>
        <w:t xml:space="preserve"> </w:t>
      </w:r>
      <w:r>
        <w:t xml:space="preserve">The existing F-gas legislation was based on modelling assumptions that aimed at</w:t>
      </w:r>
      <w:r>
        <w:t xml:space="preserve"> </w:t>
      </w:r>
      <w:r>
        <w:t xml:space="preserve">contributing to the 2011 Low Carbon Roadmap for 205026, which had an ambition</w:t>
      </w:r>
      <w:r>
        <w:t xml:space="preserve"> </w:t>
      </w:r>
      <w:r>
        <w:t xml:space="preserve">level in line with reducing greenhouse gas emissions by 80% by 2050 compared to</w:t>
      </w:r>
      <w:r>
        <w:t xml:space="preserve"> </w:t>
      </w:r>
      <w:r>
        <w:t xml:space="preserve">1990.</w:t>
      </w:r>
      <w:r>
        <w:br/>
      </w:r>
      <w:r>
        <w:t xml:space="preserve">-</w:t>
      </w:r>
      <w:r>
        <w:t xml:space="preserve"> </w:t>
      </w:r>
      <w:r>
        <w:t xml:space="preserve">Further emission reductions are possible to support the new climate targets.</w:t>
      </w:r>
      <w:r>
        <w:t xml:space="preserve"> </w:t>
      </w:r>
      <w:r>
        <w:t xml:space="preserve">Abatement costs for HFC sectors so far have been relatively low (on average</w:t>
      </w:r>
      <w:r>
        <w:t xml:space="preserve"> </w:t>
      </w:r>
      <w:r>
        <w:t xml:space="preserve">€6/tCO2e abated) and due to recent technological developments there are many</w:t>
      </w:r>
      <w:r>
        <w:t xml:space="preserve"> </w:t>
      </w:r>
      <w:r>
        <w:t xml:space="preserve">areas where further abatement could happen at costs much below that required in</w:t>
      </w:r>
      <w:r>
        <w:t xml:space="preserve"> </w:t>
      </w:r>
      <w:r>
        <w:t xml:space="preserve">other sectors27. The sector has seen huge innovation jumps in recent years (see</w:t>
      </w:r>
      <w:r>
        <w:t xml:space="preserve"> </w:t>
      </w:r>
      <w:r>
        <w:t xml:space="preserve">evaluation, A5.6.1.4) and more alternatives are available that are not fully incentivised</w:t>
      </w:r>
      <w:r>
        <w:t xml:space="preserve"> </w:t>
      </w:r>
      <w:r>
        <w:t xml:space="preserve">by the existing rules.</w:t>
      </w:r>
      <w:r>
        <w:t xml:space="preserve"> </w:t>
      </w:r>
      <w:r>
        <w:t xml:space="preserve">-</w:t>
      </w:r>
      <w:r>
        <w:t xml:space="preserve"> </w:t>
      </w:r>
      <w:r>
        <w:t xml:space="preserve">The EU has in the meantime raised its climate ambition for 2030 by increasing the</w:t>
      </w:r>
      <w:r>
        <w:t xml:space="preserve"> </w:t>
      </w:r>
      <w:r>
        <w:t xml:space="preserve">2030 target from 40% greenhouse gas reductions to at least 55% net greenhouse gas</w:t>
      </w:r>
      <w:r>
        <w:t xml:space="preserve"> </w:t>
      </w:r>
      <w:r>
        <w:t xml:space="preserve">emissions reductions compared to 1990. The in-depth analysis in support of the</w:t>
      </w:r>
      <w:r>
        <w:t xml:space="preserve"> </w:t>
      </w:r>
      <w:r>
        <w:t xml:space="preserve">Commission Communication on ‘A clean Planet for all’28 already included</w:t>
      </w:r>
      <w:r>
        <w:t xml:space="preserve"> </w:t>
      </w:r>
      <w:r>
        <w:t xml:space="preserve">projections that confirmed that in order to contribute to a credible pathway towards</w:t>
      </w:r>
      <w:r>
        <w:t xml:space="preserve"> </w:t>
      </w:r>
      <w:r>
        <w:t xml:space="preserve">climate neutrality, also F-gas emissions reductions would have to be stepped up. The</w:t>
      </w:r>
      <w:r>
        <w:t xml:space="preserve"> </w:t>
      </w:r>
      <w:r>
        <w:t xml:space="preserve">impact assessments in support of the policy initiatives under the Fit for 55 package</w:t>
      </w:r>
      <w:r>
        <w:t xml:space="preserve"> </w:t>
      </w:r>
      <w:r>
        <w:t xml:space="preserve">proposed in 2021 included an updated Reference projection (which includes the</w:t>
      </w:r>
    </w:p>
    <w:p>
      <w:pPr>
        <w:pStyle w:val="BodyText"/>
      </w:pPr>
      <w:r>
        <w:t xml:space="preserve">26 COM (2011) 112. https://eur-lex.europa.eu/legal-content/EN/TXT/?uri=CELEX%3A52011DC0112&amp;qid=1646129502434</w:t>
      </w:r>
      <w:r>
        <w:br/>
      </w:r>
      <w:r>
        <w:t xml:space="preserve">27 While significant technological developments have resulted in new climate-friendly alternatives</w:t>
      </w:r>
      <w:r>
        <w:t xml:space="preserve"> </w:t>
      </w:r>
      <w:r>
        <w:t xml:space="preserve">becoming technically viable, market uptake is slow, for instance for switchgear and air conditioning</w:t>
      </w:r>
      <w:r>
        <w:t xml:space="preserve"> </w:t>
      </w:r>
      <w:r>
        <w:t xml:space="preserve">(AC).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existing F-gas legislation) as well as a number of policy scenarios. Also for these</w:t>
      </w:r>
      <w:r>
        <w:t xml:space="preserve"> </w:t>
      </w:r>
      <w:r>
        <w:t xml:space="preserve">projections, using the GAINS modelling tool to represent all non-CO2 emissions,</w:t>
      </w:r>
      <w:r>
        <w:t xml:space="preserve"> </w:t>
      </w:r>
      <w:r>
        <w:t xml:space="preserve">significant additional F-gas emission reductions should be achieved by 2030</w:t>
      </w:r>
      <w:r>
        <w:t xml:space="preserve"> </w:t>
      </w:r>
      <w:r>
        <w:t xml:space="preserve">compared to the existing policies under Reference projections29.</w:t>
      </w:r>
      <w:r>
        <w:br/>
      </w:r>
      <w:r>
        <w:t xml:space="preserve">-</w:t>
      </w:r>
      <w:r>
        <w:t xml:space="preserve"> </w:t>
      </w:r>
      <w:r>
        <w:t xml:space="preserve">Modelling done in the course of the evaluation indicated that F-gas emission</w:t>
      </w:r>
      <w:r>
        <w:t xml:space="preserve"> </w:t>
      </w:r>
      <w:r>
        <w:t xml:space="preserve">reductions in the baseline will fall short of what was estimated to be a cost-efficient</w:t>
      </w:r>
      <w:r>
        <w:t xml:space="preserve"> </w:t>
      </w:r>
      <w:r>
        <w:t xml:space="preserve">contribution to meet the EU greenhouse gas ambition from the 2011 Low Carbon</w:t>
      </w:r>
      <w:r>
        <w:t xml:space="preserve"> </w:t>
      </w:r>
      <w:r>
        <w:t xml:space="preserve">Roadmap (see Annex A11).</w:t>
      </w:r>
      <w:r>
        <w:br/>
      </w:r>
      <w:r>
        <w:t xml:space="preserve">-</w:t>
      </w:r>
      <w:r>
        <w:t xml:space="preserve"> </w:t>
      </w:r>
      <w:r>
        <w:t xml:space="preserve">Furthermore, to reach climate neutrality by 2050, further replacement of F-gases is</w:t>
      </w:r>
      <w:r>
        <w:t xml:space="preserve"> </w:t>
      </w:r>
      <w:r>
        <w:t xml:space="preserve">already needed in the medium term due to a long lag between the new use of F-</w:t>
      </w:r>
      <w:r>
        <w:t xml:space="preserve"> </w:t>
      </w:r>
      <w:r>
        <w:t xml:space="preserve">gases and the point in time where such use results in emissions (usually several years</w:t>
      </w:r>
      <w:r>
        <w:t xml:space="preserve"> </w:t>
      </w:r>
      <w:r>
        <w:t xml:space="preserve">and can be over 50 years in the case of insulation foams and switchgear)30.</w:t>
      </w:r>
      <w:r>
        <w:br/>
      </w:r>
      <w:r>
        <w:t xml:space="preserve">(ii) Drivers</w:t>
      </w:r>
      <w:r>
        <w:t xml:space="preserve"> </w:t>
      </w:r>
      <w:r>
        <w:t xml:space="preserve">-</w:t>
      </w:r>
      <w:r>
        <w:t xml:space="preserve"> </w:t>
      </w:r>
      <w:r>
        <w:t xml:space="preserve">The fundamental underlying problem is that the market will not deliver the possible</w:t>
      </w:r>
      <w:r>
        <w:t xml:space="preserve"> </w:t>
      </w:r>
      <w:r>
        <w:t xml:space="preserve">emission savings without policy intervention (market failure), due to a number of</w:t>
      </w:r>
      <w:r>
        <w:t xml:space="preserve"> </w:t>
      </w:r>
      <w:r>
        <w:t xml:space="preserve">factors including upfront costs (even though there are energy savings during the</w:t>
      </w:r>
      <w:r>
        <w:t xml:space="preserve"> </w:t>
      </w:r>
      <w:r>
        <w:t xml:space="preserve">project lifetime) and unwillingness to move away from past technologies.</w:t>
      </w:r>
      <w:r>
        <w:br/>
      </w:r>
      <w:r>
        <w:t xml:space="preserve">-</w:t>
      </w:r>
      <w:r>
        <w:t xml:space="preserve"> </w:t>
      </w:r>
      <w:r>
        <w:t xml:space="preserve">No quota limits are set after 2030 and the allowed total quota of HFCs is higher than</w:t>
      </w:r>
      <w:r>
        <w:t xml:space="preserve"> </w:t>
      </w:r>
      <w:r>
        <w:t xml:space="preserve">needed (i.e. too much HFCs are allowed even where alternatives could be used</w:t>
      </w:r>
      <w:r>
        <w:t xml:space="preserve"> </w:t>
      </w:r>
      <w:r>
        <w:t xml:space="preserve">instead). As the quota system is based on a modelling exercise using existing</w:t>
      </w:r>
      <w:r>
        <w:t xml:space="preserve"> </w:t>
      </w:r>
      <w:r>
        <w:t xml:space="preserve">technologies in 2011, F-gas appliances that could easily use alternatives today are not</w:t>
      </w:r>
      <w:r>
        <w:t xml:space="preserve"> </w:t>
      </w:r>
      <w:r>
        <w:t xml:space="preserve">sufficiently forced to do so. HFC uses exempted from quota are not subject to any</w:t>
      </w:r>
      <w:r>
        <w:t xml:space="preserve"> </w:t>
      </w:r>
      <w:r>
        <w:t xml:space="preserve">limitation (e.g. MDIs).</w:t>
      </w:r>
      <w:r>
        <w:t xml:space="preserve"> </w:t>
      </w:r>
      <w:r>
        <w:t xml:space="preserve">-</w:t>
      </w:r>
      <w:r>
        <w:t xml:space="preserve"> </w:t>
      </w:r>
      <w:r>
        <w:t xml:space="preserve">The evaluation also identified other areas with potential for reducing F-gas use and</w:t>
      </w:r>
      <w:r>
        <w:t xml:space="preserve"> </w:t>
      </w:r>
      <w:r>
        <w:t xml:space="preserve">thus emissions, e.g. inhalation anaesthetics as well as SF6 in switchgear (see A5.6.3),</w:t>
      </w:r>
      <w:r>
        <w:t xml:space="preserve"> </w:t>
      </w:r>
      <w:r>
        <w:t xml:space="preserve">where there is no direct policy driver in place.</w:t>
      </w:r>
      <w:r>
        <w:br/>
      </w:r>
      <w:r>
        <w:t xml:space="preserve">-</w:t>
      </w:r>
      <w:r>
        <w:t xml:space="preserve"> </w:t>
      </w:r>
      <w:r>
        <w:t xml:space="preserve">The general obligation to limit F-gas emissions does not cover all relevant F-gases or</w:t>
      </w:r>
      <w:r>
        <w:t xml:space="preserve"> </w:t>
      </w:r>
      <w:r>
        <w:t xml:space="preserve">actors.</w:t>
      </w:r>
      <w:r>
        <w:t xml:space="preserve"> </w:t>
      </w:r>
      <w:r>
        <w:t xml:space="preserve">-</w:t>
      </w:r>
      <w:r>
        <w:t xml:space="preserve"> </w:t>
      </w:r>
      <w:r>
        <w:t xml:space="preserve">There is no clear obligation to recover HFCs from insulation foams at the end of life.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An unnecessarily high use of F-gases will continue and have lock-in effects for a</w:t>
      </w:r>
      <w:r>
        <w:t xml:space="preserve"> </w:t>
      </w:r>
      <w:r>
        <w:t xml:space="preserve">considerable amount of time due to equipment servicing needs and long equipment lifetimes.</w:t>
      </w:r>
      <w:r>
        <w:t xml:space="preserve"> </w:t>
      </w:r>
      <w:r>
        <w:t xml:space="preserve">This will lead to future F-gas emissions that could be avoided. Assuming that the quota limit</w:t>
      </w:r>
      <w:r>
        <w:t xml:space="preserve"> </w:t>
      </w:r>
      <w:r>
        <w:t xml:space="preserve">in 2030 is not exceeded until 2050 (despite the current lack of a legal limit for that time</w:t>
      </w:r>
      <w:r>
        <w:t xml:space="preserve"> </w:t>
      </w:r>
      <w:r>
        <w:t xml:space="preserve">horizon), the annual baseline emissions will decrease to about 44 MtCO2e by 2030 and 27</w:t>
      </w:r>
      <w:r>
        <w:t xml:space="preserve"> </w:t>
      </w:r>
      <w:r>
        <w:t xml:space="preserve">MtCO2e by 2050, from 92 MtCO2e in 2020. The emissions will come mostly from</w:t>
      </w:r>
      <w:r>
        <w:t xml:space="preserve"> </w:t>
      </w:r>
      <w:r>
        <w:t xml:space="preserve">switchgear (ca. 6 MtCO2e), MDIs (ca. 4 MtCO2e), stationary AC (ca. 8 MtCO2e in 2050)</w:t>
      </w:r>
    </w:p>
    <w:p>
      <w:pPr>
        <w:pStyle w:val="BodyText"/>
      </w:pPr>
      <w:r>
        <w:t xml:space="preserve">28 See figure 79 of the In-Depth Analysis in support of the Commission Communication COM(2018) 773</w:t>
      </w:r>
      <w:r>
        <w:t xml:space="preserve"> </w:t>
      </w:r>
      <w:r>
        <w:t xml:space="preserve">29 https://energy.ec.europa.eu/publications-new/excel-files-mix-scenario_en</w:t>
      </w:r>
      <w:r>
        <w:br/>
      </w:r>
      <w:r>
        <w:t xml:space="preserve">30 F-gas equipment and products leak during their lifetime and at the end of their useful life. Thus use of F-</w:t>
      </w:r>
      <w:r>
        <w:t xml:space="preserve"> </w:t>
      </w:r>
      <w:r>
        <w:t xml:space="preserve">gases in new products and equipment is resulting in emissions over a long period of time.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and mobile AC (ca. 5 MtCO2e). Refrigeration is the only major sector where emissions</w:t>
      </w:r>
      <w:r>
        <w:t xml:space="preserve"> </w:t>
      </w:r>
      <w:r>
        <w:t xml:space="preserve">mostly disappear by 2050 (see Annex A11.1).31</w:t>
      </w:r>
      <w:r>
        <w:t xml:space="preserve"> </w:t>
      </w:r>
      <w:r>
        <w:t xml:space="preserve">2.1.2. Long-term compliance issues with the Montreal Protocol</w:t>
      </w:r>
      <w:r>
        <w:br/>
      </w:r>
      <w:r>
        <w:t xml:space="preserve">The evaluation found that the current Regulation is not fully aligned with the rules of the</w:t>
      </w:r>
      <w:r>
        <w:t xml:space="preserve"> </w:t>
      </w:r>
      <w:r>
        <w:t xml:space="preserve">Montreal Protocol and that for this reason long-term compliance was not ensured (see</w:t>
      </w:r>
      <w:r>
        <w:t xml:space="preserve"> </w:t>
      </w:r>
      <w:r>
        <w:t xml:space="preserve">A5.6.4.1.1). Irrespective of the need to save more climate-relevant emissions to achieve the</w:t>
      </w:r>
      <w:r>
        <w:t xml:space="preserve"> </w:t>
      </w:r>
      <w:r>
        <w:t xml:space="preserve">EU Climate targets (2.1.1), non-compliance with the global rules must be avoided, since this</w:t>
      </w:r>
      <w:r>
        <w:t xml:space="preserve"> </w:t>
      </w:r>
      <w:r>
        <w:t xml:space="preserve">would imply clear reputational losses for the EU, not least since the EU is a clear frontrunner</w:t>
      </w:r>
      <w:r>
        <w:t xml:space="preserve"> </w:t>
      </w:r>
      <w:r>
        <w:t xml:space="preserve">in setting ambitious F-gas policies that often serve as best practice example for the actions of</w:t>
      </w:r>
      <w:r>
        <w:t xml:space="preserve"> </w:t>
      </w:r>
      <w:r>
        <w:t xml:space="preserve">many other countries.</w:t>
      </w:r>
      <w:r>
        <w:br/>
      </w:r>
      <w:r>
        <w:t xml:space="preserve">(i)</w:t>
      </w:r>
      <w:r>
        <w:t xml:space="preserve"> </w:t>
      </w:r>
      <w:r>
        <w:t xml:space="preserve">Status quo of the issue</w:t>
      </w:r>
      <w:r>
        <w:t xml:space="preserve"> </w:t>
      </w:r>
      <w:r>
        <w:t xml:space="preserve">The following issues complicate future EU compliance:</w:t>
      </w:r>
      <w:r>
        <w:br/>
      </w:r>
      <w:r>
        <w:t xml:space="preserve">-</w:t>
      </w:r>
      <w:r>
        <w:t xml:space="preserve"> </w:t>
      </w:r>
      <w:r>
        <w:t xml:space="preserve">The Protocol’s future targets on HFC consumption.32 The EU consumption is</w:t>
      </w:r>
      <w:r>
        <w:t xml:space="preserve"> </w:t>
      </w:r>
      <w:r>
        <w:t xml:space="preserve">today safely below the limit set in the Protocol but the quota system as currently</w:t>
      </w:r>
      <w:r>
        <w:t xml:space="preserve"> </w:t>
      </w:r>
      <w:r>
        <w:t xml:space="preserve">regulated does not continue beyond 2030. Simply extending the current rules beyond</w:t>
      </w:r>
      <w:r>
        <w:t xml:space="preserve"> </w:t>
      </w:r>
      <w:r>
        <w:t xml:space="preserve">2030 may not be sufficient to meet the future Protocol targets. This is linked to the</w:t>
      </w:r>
      <w:r>
        <w:t xml:space="preserve"> </w:t>
      </w:r>
      <w:r>
        <w:t xml:space="preserve">fact that the quota system metric used by the Regulation (i.e. “placing on the market”)</w:t>
      </w:r>
      <w:r>
        <w:t xml:space="preserve"> </w:t>
      </w:r>
      <w:r>
        <w:t xml:space="preserve">uses other parameters than the Protocol’s “consumption” metric. For instance,</w:t>
      </w:r>
      <w:r>
        <w:t xml:space="preserve"> </w:t>
      </w:r>
      <w:r>
        <w:t xml:space="preserve">“placing on the market” includes some HFC equipment, but exempts some HFCs (e.g. </w:t>
      </w:r>
      <w:r>
        <w:t xml:space="preserve"> </w:t>
      </w:r>
      <w:r>
        <w:t xml:space="preserve">for MDI or other uses) that are fully counted under the Protocol. Depending on how</w:t>
      </w:r>
      <w:r>
        <w:t xml:space="preserve"> </w:t>
      </w:r>
      <w:r>
        <w:t xml:space="preserve">these different parameters develop in the future (e.g. if HFCs used in MDIs keep</w:t>
      </w:r>
      <w:r>
        <w:t xml:space="preserve"> </w:t>
      </w:r>
      <w:r>
        <w:t xml:space="preserve">growing strongly33), EU compliance on the Protocol’s consumption limit may be</w:t>
      </w:r>
      <w:r>
        <w:t xml:space="preserve"> </w:t>
      </w:r>
      <w:r>
        <w:t xml:space="preserve">jeopardised. Also, the Regulation’s exemption from the quota system for small</w:t>
      </w:r>
      <w:r>
        <w:t xml:space="preserve"> </w:t>
      </w:r>
      <w:r>
        <w:t xml:space="preserve">quantities is not aligned with the Protocol where no such exemption exists.</w:t>
      </w:r>
      <w:r>
        <w:t xml:space="preserve"> </w:t>
      </w:r>
      <w:r>
        <w:t xml:space="preserve">-</w:t>
      </w:r>
      <w:r>
        <w:t xml:space="preserve"> </w:t>
      </w:r>
      <w:r>
        <w:t xml:space="preserve">The Protocol’s separate limits for HFC production: There are currently no</w:t>
      </w:r>
      <w:r>
        <w:t xml:space="preserve"> </w:t>
      </w:r>
      <w:r>
        <w:t xml:space="preserve">specific production limits in the EU34 and it cannot be guaranteed that a Member</w:t>
      </w:r>
      <w:r>
        <w:t xml:space="preserve"> </w:t>
      </w:r>
      <w:r>
        <w:t xml:space="preserve">State would not exceed its national production limit (including starting new</w:t>
      </w:r>
      <w:r>
        <w:t xml:space="preserve"> </w:t>
      </w:r>
      <w:r>
        <w:t xml:space="preserve">production). Several Member States have called on the Commission to include a</w:t>
      </w:r>
      <w:r>
        <w:t xml:space="preserve"> </w:t>
      </w:r>
      <w:r>
        <w:t xml:space="preserve">separate production phase-down.35</w:t>
      </w:r>
      <w:r>
        <w:br/>
      </w:r>
      <w:r>
        <w:t xml:space="preserve">-</w:t>
      </w:r>
      <w:r>
        <w:t xml:space="preserve"> </w:t>
      </w:r>
      <w:r>
        <w:t xml:space="preserve">The Protocol’s reporting requirements: Data are not collected on small trade</w:t>
      </w:r>
      <w:r>
        <w:t xml:space="preserve"> </w:t>
      </w:r>
      <w:r>
        <w:t xml:space="preserve">transactions while this is prescribed by the Protocol.</w:t>
      </w:r>
    </w:p>
    <w:p>
      <w:pPr>
        <w:pStyle w:val="BodyText"/>
      </w:pPr>
      <w:r>
        <w:t xml:space="preserve">31 HFCs in insulation foams is only a modest problem but is relevant due to the synergies with ODS</w:t>
      </w:r>
      <w:r>
        <w:t xml:space="preserve"> </w:t>
      </w:r>
      <w:r>
        <w:t xml:space="preserve">policies. See 6.1.2.2.</w:t>
      </w:r>
      <w:r>
        <w:t xml:space="preserve"> </w:t>
      </w:r>
      <w:r>
        <w:t xml:space="preserve">32 e.g. 80% reduction from baseline levels in 2034, 85% reduction from baseline levels in 2036.</w:t>
      </w:r>
      <w:r>
        <w:t xml:space="preserve"> </w:t>
      </w:r>
      <w:r>
        <w:t xml:space="preserve">33 As the evaluation shows, HFCs used for MDIs have grown by 45% between 2015 and 2019</w:t>
      </w:r>
      <w:r>
        <w:t xml:space="preserve"> </w:t>
      </w:r>
      <w:r>
        <w:t xml:space="preserve">34 Even though production is one of the relevant parameters of the quota system (“placing on the</w:t>
      </w:r>
      <w:r>
        <w:t xml:space="preserve"> </w:t>
      </w:r>
      <w:r>
        <w:t xml:space="preserve">market”) and is thus indirectly regulated.</w:t>
      </w:r>
      <w:r>
        <w:t xml:space="preserve"> </w:t>
      </w:r>
      <w:r>
        <w:t xml:space="preserve">35 Only two Member States maintain HFC production today (France and Germany). 98% of EU production</w:t>
      </w:r>
      <w:r>
        <w:t xml:space="preserve"> </w:t>
      </w:r>
      <w:r>
        <w:t xml:space="preserve">rights under the Protocol are assigned to five Member States (also ES, IT and NL). The EU has the option</w:t>
      </w:r>
      <w:r>
        <w:t xml:space="preserve"> </w:t>
      </w:r>
      <w:r>
        <w:t xml:space="preserve">of complying with the production obligation at EU level, but Member States have so far not agreed on</w:t>
      </w:r>
      <w:r>
        <w:t xml:space="preserve"> </w:t>
      </w:r>
      <w:r>
        <w:t xml:space="preserve">this (see 3.2.).</w:t>
      </w:r>
    </w:p>
    <w:bookmarkStart w:id="9" w:name="section"/>
    <w:p>
      <w:pPr>
        <w:pStyle w:val="Heading2"/>
      </w:pPr>
      <w:r>
        <w:t xml:space="preserve">10</w:t>
      </w:r>
    </w:p>
    <w:p>
      <w:pPr>
        <w:pStyle w:val="FirstParagraph"/>
      </w:pPr>
      <w:r>
        <w:t xml:space="preserve">The Protocol’s prohibition to trade with non-Parties from 2033: This concerns</w:t>
      </w:r>
      <w:r>
        <w:t xml:space="preserve"> </w:t>
      </w:r>
      <w:r>
        <w:t xml:space="preserve">importers from and exporters to countries that have not yet ratified the Kigali</w:t>
      </w:r>
      <w:r>
        <w:t xml:space="preserve"> </w:t>
      </w:r>
      <w:r>
        <w:t xml:space="preserve">Amendment. Currently no such provision exists in the Regulation.</w:t>
      </w:r>
      <w:r>
        <w:t xml:space="preserve"> </w:t>
      </w:r>
      <w:r>
        <w:t xml:space="preserve">(ii)</w:t>
      </w:r>
      <w:r>
        <w:t xml:space="preserve"> </w:t>
      </w:r>
      <w:r>
        <w:t xml:space="preserve">Drivers</w:t>
      </w:r>
      <w:r>
        <w:t xml:space="preserve"> </w:t>
      </w:r>
      <w:r>
        <w:t xml:space="preserve">-</w:t>
      </w:r>
      <w:r>
        <w:t xml:space="preserve"> </w:t>
      </w:r>
      <w:r>
        <w:t xml:space="preserve">The Regulation does not regulate quotas beyond 2030.</w:t>
      </w:r>
      <w:r>
        <w:br/>
      </w:r>
      <w:r>
        <w:t xml:space="preserve">-</w:t>
      </w:r>
      <w:r>
        <w:t xml:space="preserve"> </w:t>
      </w:r>
      <w:r>
        <w:t xml:space="preserve">Some uses of HFCs are only exempted under the EU quota system (not by the</w:t>
      </w:r>
      <w:r>
        <w:t xml:space="preserve"> </w:t>
      </w:r>
      <w:r>
        <w:t xml:space="preserve">Protocol): The exempted use of HFCs for MDIs represented 10% of the overall EU</w:t>
      </w:r>
      <w:r>
        <w:t xml:space="preserve"> </w:t>
      </w:r>
      <w:r>
        <w:t xml:space="preserve">HFC market in 2019 and the use has grown by 45% since 2015. The exempted uses</w:t>
      </w:r>
      <w:r>
        <w:t xml:space="preserve"> </w:t>
      </w:r>
      <w:r>
        <w:t xml:space="preserve">for semiconductors and military represent below 1% of the market.</w:t>
      </w:r>
      <w:r>
        <w:br/>
      </w:r>
      <w:r>
        <w:t xml:space="preserve">-</w:t>
      </w:r>
      <w:r>
        <w:t xml:space="preserve"> </w:t>
      </w:r>
      <w:r>
        <w:t xml:space="preserve">The Regulation does not allow direct control of produced HFC quantities.</w:t>
      </w:r>
      <w:r>
        <w:br/>
      </w:r>
      <w:r>
        <w:t xml:space="preserve">-</w:t>
      </w:r>
      <w:r>
        <w:t xml:space="preserve"> </w:t>
      </w:r>
      <w:r>
        <w:t xml:space="preserve">There are minimum annual HFC thresholds36 for quota and reporting which</w:t>
      </w:r>
      <w:r>
        <w:t xml:space="preserve"> </w:t>
      </w:r>
      <w:r>
        <w:t xml:space="preserve">exempts these quantities while such an exemption is not foreseen by the Protocol.</w:t>
      </w:r>
      <w:r>
        <w:t xml:space="preserve"> </w:t>
      </w:r>
      <w:r>
        <w:t xml:space="preserve">-</w:t>
      </w:r>
      <w:r>
        <w:t xml:space="preserve"> </w:t>
      </w:r>
      <w:r>
        <w:t xml:space="preserve">Trade with non-Parties to the Protocol is allowed under the Regulation.</w:t>
      </w:r>
      <w:r>
        <w:t xml:space="preserve"> </w:t>
      </w:r>
      <w:r>
        <w:t xml:space="preserve">(iii)</w:t>
      </w:r>
      <w:r>
        <w:t xml:space="preserve"> </w:t>
      </w:r>
      <w:r>
        <w:t xml:space="preserve">How the problem will evolve</w:t>
      </w:r>
      <w:r>
        <w:t xml:space="preserve"> </w:t>
      </w:r>
      <w:r>
        <w:t xml:space="preserve">-</w:t>
      </w:r>
      <w:r>
        <w:t xml:space="preserve"> </w:t>
      </w:r>
      <w:r>
        <w:t xml:space="preserve">Protocol Consumption phase-down: EU-27 compliance from 2034 onwards is not</w:t>
      </w:r>
      <w:r>
        <w:t xml:space="preserve"> </w:t>
      </w:r>
      <w:r>
        <w:t xml:space="preserve">automatically ensured (even if the 2030 limit is extended). In a ‘low-consumption’</w:t>
      </w:r>
      <w:r>
        <w:t xml:space="preserve"> </w:t>
      </w:r>
      <w:r>
        <w:t xml:space="preserve">scenario37, the calculated consumption would end up below the Protocol limit set for</w:t>
      </w:r>
      <w:r>
        <w:t xml:space="preserve"> </w:t>
      </w:r>
      <w:r>
        <w:t xml:space="preserve">the EU in 2036, but in a ‘high-consumption’ scenario the EU would exceed the</w:t>
      </w:r>
      <w:r>
        <w:t xml:space="preserve"> </w:t>
      </w:r>
      <w:r>
        <w:t xml:space="preserve">Protocol’s consumption limits already from 2034. This is mainly due to potential use</w:t>
      </w:r>
      <w:r>
        <w:t xml:space="preserve"> </w:t>
      </w:r>
      <w:r>
        <w:t xml:space="preserve">for MDIs that could represent 30% of the HFC demand in 2030.</w:t>
      </w:r>
      <w:r>
        <w:br/>
      </w:r>
      <w:r>
        <w:t xml:space="preserve">-</w:t>
      </w:r>
      <w:r>
        <w:t xml:space="preserve"> </w:t>
      </w:r>
      <w:r>
        <w:t xml:space="preserve">Protocol production phase-down: The risk that a Member State is not complying</w:t>
      </w:r>
      <w:r>
        <w:t xml:space="preserve"> </w:t>
      </w:r>
      <w:r>
        <w:t xml:space="preserve">increases over time as the production limits become stricter and the placing on the</w:t>
      </w:r>
      <w:r>
        <w:t xml:space="preserve"> </w:t>
      </w:r>
      <w:r>
        <w:t xml:space="preserve">market of HFCs for MDIs remains unrestricted.</w:t>
      </w:r>
      <w:r>
        <w:br/>
      </w:r>
      <w:r>
        <w:t xml:space="preserve">-</w:t>
      </w:r>
      <w:r>
        <w:t xml:space="preserve"> </w:t>
      </w:r>
      <w:r>
        <w:t xml:space="preserve">Protocol reporting requirements: EU reporting will remain incomplete as regards</w:t>
      </w:r>
      <w:r>
        <w:t xml:space="preserve"> </w:t>
      </w:r>
      <w:r>
        <w:t xml:space="preserve">small trade transactions.</w:t>
      </w:r>
      <w:r>
        <w:br/>
      </w:r>
      <w:r>
        <w:t xml:space="preserve">-</w:t>
      </w:r>
      <w:r>
        <w:t xml:space="preserve"> </w:t>
      </w:r>
      <w:r>
        <w:t xml:space="preserve">Protocol prohibition to trade with non-Parties from 2033: Without specific action,</w:t>
      </w:r>
      <w:r>
        <w:t xml:space="preserve"> </w:t>
      </w:r>
      <w:r>
        <w:t xml:space="preserve">the EU will not comply with the Protocol. In the meantime, the absence of EU action</w:t>
      </w:r>
      <w:r>
        <w:t xml:space="preserve"> </w:t>
      </w:r>
      <w:r>
        <w:t xml:space="preserve">will not help incentivise ratification elsewhere.</w:t>
      </w:r>
      <w:r>
        <w:br/>
      </w:r>
      <w:r>
        <w:t xml:space="preserve">2.1.3. Challenges to implementation and enforcement</w:t>
      </w:r>
      <w:r>
        <w:t xml:space="preserve"> </w:t>
      </w:r>
      <w:r>
        <w:t xml:space="preserve">The evaluation highlighted a number of challenges38 related to implementation and</w:t>
      </w:r>
      <w:r>
        <w:t xml:space="preserve"> </w:t>
      </w:r>
      <w:r>
        <w:t xml:space="preserve">enforcement that are reducing the effectiveness of the Regulation:</w:t>
      </w:r>
    </w:p>
    <w:p>
      <w:pPr>
        <w:pStyle w:val="BodyText"/>
      </w:pPr>
      <w:r>
        <w:t xml:space="preserve">36 I.e. companies below the threshold currently do not fall under the obligations to report, have quota, be</w:t>
      </w:r>
      <w:r>
        <w:t xml:space="preserve"> </w:t>
      </w:r>
      <w:r>
        <w:t xml:space="preserve">registered etc. Industrial stakeholders such as large chemical firms also pointed out that this threshold</w:t>
      </w:r>
      <w:r>
        <w:t xml:space="preserve"> </w:t>
      </w:r>
      <w:r>
        <w:t xml:space="preserve">facilitated illegal imports (repeated imports).</w:t>
      </w:r>
      <w:r>
        <w:t xml:space="preserve"> </w:t>
      </w:r>
      <w:r>
        <w:t xml:space="preserve">37 The EU phase-down concerns placing on the market (POM: includes import and EU production)</w:t>
      </w:r>
      <w:r>
        <w:t xml:space="preserve"> </w:t>
      </w:r>
      <w:r>
        <w:t xml:space="preserve">whereas the Montreal Protocol regulates consumption (slightly different parameters than POM). To</w:t>
      </w:r>
      <w:r>
        <w:t xml:space="preserve"> </w:t>
      </w:r>
      <w:r>
        <w:t xml:space="preserve">take into account these differences, a “low consumption” and “high consumption” scenario were used</w:t>
      </w:r>
      <w:r>
        <w:t xml:space="preserve"> </w:t>
      </w:r>
      <w:r>
        <w:t xml:space="preserve">to estimate the low and high end and see what the implications would be for EU compliance in the</w:t>
      </w:r>
      <w:r>
        <w:t xml:space="preserve"> </w:t>
      </w:r>
      <w:r>
        <w:t xml:space="preserve">future (OekoRecherche et al., 2021).</w:t>
      </w:r>
      <w:r>
        <w:t xml:space="preserve"> </w:t>
      </w:r>
      <w:r>
        <w:t xml:space="preserve">38 The evaluation also identified other challenges: The issue of possible eco-toxicological consequences of</w:t>
      </w:r>
      <w:r>
        <w:t xml:space="preserve"> </w:t>
      </w:r>
      <w:r>
        <w:t xml:space="preserve">HFC and H(C)FOs requires further observation (section 6.1.4), but preventing their emissions is part of</w:t>
      </w:r>
      <w:r>
        <w:t xml:space="preserve"> </w:t>
      </w:r>
      <w:r>
        <w:t xml:space="preserve">the higher ambition objective (section 2.1.1). Barriers to safety codes require remedial action outside of</w:t>
      </w:r>
    </w:p>
    <w:bookmarkEnd w:id="9"/>
    <w:bookmarkStart w:id="10" w:name="section-1"/>
    <w:p>
      <w:pPr>
        <w:pStyle w:val="Heading2"/>
      </w:pPr>
      <w:r>
        <w:t xml:space="preserve">11</w:t>
      </w:r>
    </w:p>
    <w:bookmarkEnd w:id="10"/>
    <w:bookmarkStart w:id="11" w:name="X6c5d40c4f78e50048265e91f4a15456b4ed78d8"/>
    <w:p>
      <w:pPr>
        <w:pStyle w:val="Heading2"/>
      </w:pPr>
      <w:r>
        <w:t xml:space="preserve">Illegal imports of HFCs that are not counted under the EU quota system.</w:t>
      </w:r>
    </w:p>
    <w:p>
      <w:pPr>
        <w:pStyle w:val="FirstParagraph"/>
      </w:pPr>
      <w:r>
        <w:t xml:space="preserve">Rogue traders: A multiplication of gas importers that enter the market for</w:t>
      </w:r>
      <w:r>
        <w:t xml:space="preserve"> </w:t>
      </w:r>
      <w:r>
        <w:t xml:space="preserve">speculative reasons and/or benefit disproportionately from the quota system.</w:t>
      </w:r>
      <w:r>
        <w:t xml:space="preserve"> </w:t>
      </w:r>
      <w:r>
        <w:t xml:space="preserve">-</w:t>
      </w:r>
      <w:r>
        <w:t xml:space="preserve"> </w:t>
      </w:r>
      <w:r>
        <w:t xml:space="preserve">A lack of skilled technicians for equipment using climate-friendly alternatives.</w:t>
      </w:r>
      <w:r>
        <w:br/>
      </w:r>
      <w:r>
        <w:t xml:space="preserve">2.1.3.1. Illegal imports</w:t>
      </w:r>
      <w:r>
        <w:br/>
      </w:r>
      <w:r>
        <w:t xml:space="preserve">(i) Status quo of the issue</w:t>
      </w:r>
      <w:r>
        <w:t xml:space="preserve"> </w:t>
      </w:r>
      <w:r>
        <w:t xml:space="preserve">There is clear evidence that HFCs are being imported without quota39. Obviously, the amount</w:t>
      </w:r>
      <w:r>
        <w:t xml:space="preserve"> </w:t>
      </w:r>
      <w:r>
        <w:t xml:space="preserve">is by its very nature difficult to determine40, but the situation is clearly unsatisfactory and</w:t>
      </w:r>
      <w:r>
        <w:t xml:space="preserve"> </w:t>
      </w:r>
      <w:r>
        <w:t xml:space="preserve">harming the effectiveness of the quota system and legitimate business interests. More than</w:t>
      </w:r>
      <w:r>
        <w:t xml:space="preserve"> </w:t>
      </w:r>
      <w:r>
        <w:t xml:space="preserve">half of the respondents in the public consultation considered that certain measures in the F-</w:t>
      </w:r>
      <w:r>
        <w:t xml:space="preserve"> </w:t>
      </w:r>
      <w:r>
        <w:t xml:space="preserve">gas Regulation were not effectively preventing illegal activities. The measure which was</w:t>
      </w:r>
      <w:r>
        <w:t xml:space="preserve"> </w:t>
      </w:r>
      <w:r>
        <w:t xml:space="preserve">rated least effective was Member States penalties. It has been a priority for the Commission</w:t>
      </w:r>
      <w:r>
        <w:t xml:space="preserve"> </w:t>
      </w:r>
      <w:r>
        <w:t xml:space="preserve">to address the issue and while some progress has been made, it has proven to be quite</w:t>
      </w:r>
      <w:r>
        <w:t xml:space="preserve"> </w:t>
      </w:r>
      <w:r>
        <w:t xml:space="preserve">challenging under the current F-gas rules, notably when imported HFCs are neither reported</w:t>
      </w:r>
      <w:r>
        <w:t xml:space="preserve"> </w:t>
      </w:r>
      <w:r>
        <w:t xml:space="preserve">under the F-gas Regulation nor declared at customs (i.e. smuggled)41. Industry and the</w:t>
      </w:r>
      <w:r>
        <w:t xml:space="preserve"> </w:t>
      </w:r>
      <w:r>
        <w:t xml:space="preserve">European Anti-fraud Office (OLAF) note that perpetrators are exploiting the fact that custom</w:t>
      </w:r>
      <w:r>
        <w:t xml:space="preserve"> </w:t>
      </w:r>
      <w:r>
        <w:t xml:space="preserve">controls, market surveillance activities and penalties vary widely between Member States42</w:t>
      </w:r>
      <w:r>
        <w:t xml:space="preserve"> </w:t>
      </w:r>
      <w:r>
        <w:t xml:space="preserve">and that the use of special custom procedures (e.g. “transit”), goods in “temporary storage”,</w:t>
      </w:r>
      <w:r>
        <w:t xml:space="preserve"> </w:t>
      </w:r>
      <w:r>
        <w:t xml:space="preserve">small customs offices without the relevant know-how and online sales are making</w:t>
      </w:r>
      <w:r>
        <w:t xml:space="preserve"> </w:t>
      </w:r>
      <w:r>
        <w:t xml:space="preserve">enforcement more difficult43.</w:t>
      </w:r>
      <w:r>
        <w:br/>
      </w:r>
      <w:r>
        <w:t xml:space="preserve">(ii) Drivers</w:t>
      </w:r>
      <w:r>
        <w:t xml:space="preserve"> </w:t>
      </w:r>
      <w:r>
        <w:t xml:space="preserve">-</w:t>
      </w:r>
      <w:r>
        <w:t xml:space="preserve"> </w:t>
      </w:r>
      <w:r>
        <w:t xml:space="preserve">The quota system results in EU HFC prices that are several times higher than world</w:t>
      </w:r>
      <w:r>
        <w:t xml:space="preserve"> </w:t>
      </w:r>
      <w:r>
        <w:t xml:space="preserve">market prices and makes it very profitable to sell HFCs in the EU.</w:t>
      </w:r>
    </w:p>
    <w:p>
      <w:pPr>
        <w:pStyle w:val="BodyText"/>
      </w:pPr>
      <w:r>
        <w:t xml:space="preserve">the scope of the Regulation. Penalties are discussed in connection with Illegal imports and the issue of</w:t>
      </w:r>
      <w:r>
        <w:t xml:space="preserve"> </w:t>
      </w:r>
      <w:r>
        <w:t xml:space="preserve">data verification is discussed under “monitoring gaps” (section 2.1.4).</w:t>
      </w:r>
      <w:r>
        <w:t xml:space="preserve"> </w:t>
      </w:r>
      <w:r>
        <w:t xml:space="preserve">39 Besides a discrepancy of trade statistics (exports to the EU by China and the corresponding EUROSTAT</w:t>
      </w:r>
      <w:r>
        <w:t xml:space="preserve"> </w:t>
      </w:r>
      <w:r>
        <w:t xml:space="preserve">import statistics), many shipments of illegal gas are increasingly found at the borders. OLAF has</w:t>
      </w:r>
      <w:r>
        <w:t xml:space="preserve"> </w:t>
      </w:r>
      <w:r>
        <w:t xml:space="preserve">discovered a number of fraudulent activities, and industrial stakeholders at all levels (producers,</w:t>
      </w:r>
      <w:r>
        <w:t xml:space="preserve"> </w:t>
      </w:r>
      <w:r>
        <w:t xml:space="preserve">importers, distributors, service companies) report that they have come across these activities.</w:t>
      </w:r>
      <w:r>
        <w:t xml:space="preserve"> </w:t>
      </w:r>
      <w:r>
        <w:t xml:space="preserve">40 https://ec.europa.eu/clima/document/download/8b970e78-c5c3-41fd-b846-c75c1b6b045b_en.</w:t>
      </w:r>
      <w:r>
        <w:br/>
      </w:r>
      <w:r>
        <w:t xml:space="preserve">The industry has claimed that illegal trade may be up to 30% of the total quota available in a year, but</w:t>
      </w:r>
      <w:r>
        <w:t xml:space="preserve"> </w:t>
      </w:r>
      <w:r>
        <w:t xml:space="preserve">this assumes that (i) all discrepancies detected in trade statistics would actually be illegal imports while</w:t>
      </w:r>
      <w:r>
        <w:t xml:space="preserve"> </w:t>
      </w:r>
      <w:r>
        <w:t xml:space="preserve">there may be other explanations (e.g. export data inaccuracies such as re-routing of trade) and/or (ii)</w:t>
      </w:r>
      <w:r>
        <w:t xml:space="preserve"> </w:t>
      </w:r>
      <w:r>
        <w:t xml:space="preserve">unexplained higher imports into EU neighbouring countries are automatically assumed to end up in the</w:t>
      </w:r>
      <w:r>
        <w:t xml:space="preserve"> </w:t>
      </w:r>
      <w:r>
        <w:t xml:space="preserve">EU without concrete evidence of the extent of cross-border smuggling.</w:t>
      </w:r>
      <w:r>
        <w:br/>
      </w:r>
      <w:r>
        <w:t xml:space="preserve">41 Data for the quota system (F-gas Reporting) and trade data (EUROSTAT trade statistics) matched very</w:t>
      </w:r>
      <w:r>
        <w:t xml:space="preserve"> </w:t>
      </w:r>
      <w:r>
        <w:t xml:space="preserve">well.</w:t>
      </w:r>
      <w:r>
        <w:br/>
      </w:r>
      <w:r>
        <w:t xml:space="preserve">42 Apparent from the F-gas and custom experts group that met several times between 2019 to 2021 to</w:t>
      </w:r>
      <w:r>
        <w:t xml:space="preserve"> </w:t>
      </w:r>
      <w:r>
        <w:t xml:space="preserve">discuss illegal HFC trade. The Commission financed the group under the Customs 2020 Programme.</w:t>
      </w:r>
      <w:r>
        <w:br/>
      </w:r>
      <w:r>
        <w:t xml:space="preserve">43 The unsatisfactory level of illegal trade and modus operandi has been evidenced by customs and</w:t>
      </w:r>
      <w:r>
        <w:t xml:space="preserve"> </w:t>
      </w:r>
      <w:r>
        <w:t xml:space="preserve">surveillance authorities, the European Anti-Fraud Office (OLAF), a private investigating firm hired by the</w:t>
      </w:r>
      <w:r>
        <w:t xml:space="preserve"> </w:t>
      </w:r>
      <w:r>
        <w:t xml:space="preserve">industry. 53 stakeholders sent an open letter to policy makers calling for action against illegal imports</w:t>
      </w:r>
      <w:r>
        <w:t xml:space="preserve"> </w:t>
      </w:r>
      <w:r>
        <w:t xml:space="preserve">that is harming their legitimate business. Also, the NGO Environmental Investigation Agency published</w:t>
      </w:r>
      <w:r>
        <w:t xml:space="preserve"> </w:t>
      </w:r>
      <w:r>
        <w:t xml:space="preserve">two reports “Doors wide open: Europe’s flourishing illegal trade in hydrofluorocarbons (HFCs)” (2019)</w:t>
      </w:r>
      <w:r>
        <w:t xml:space="preserve"> </w:t>
      </w:r>
      <w:r>
        <w:t xml:space="preserve">and “Europe’s Most Chilling Crime – The illegal trade in HFC refrigerant gases” (2021).</w:t>
      </w:r>
    </w:p>
    <w:bookmarkEnd w:id="11"/>
    <w:bookmarkStart w:id="12" w:name="section-2"/>
    <w:p>
      <w:pPr>
        <w:pStyle w:val="Heading2"/>
      </w:pPr>
      <w:r>
        <w:t xml:space="preserve">12</w:t>
      </w:r>
    </w:p>
    <w:p>
      <w:pPr>
        <w:pStyle w:val="FirstParagraph"/>
      </w:pPr>
      <w:r>
        <w:t xml:space="preserve">The Regulation is not sufficiently clear on the enforcement role of customs and</w:t>
      </w:r>
      <w:r>
        <w:t xml:space="preserve"> </w:t>
      </w:r>
      <w:r>
        <w:t xml:space="preserve">surveillance authorities (e.g. registration checks; quota limit checks; confiscation of</w:t>
      </w:r>
      <w:r>
        <w:t xml:space="preserve"> </w:t>
      </w:r>
      <w:r>
        <w:t xml:space="preserve">illegal goods) and the requirements for importers.</w:t>
      </w:r>
      <w:r>
        <w:br/>
      </w:r>
      <w:r>
        <w:t xml:space="preserve">-</w:t>
      </w:r>
      <w:r>
        <w:t xml:space="preserve"> </w:t>
      </w:r>
      <w:r>
        <w:t xml:space="preserve">HFC imports under special customs procedures do not require quota and it is difficult</w:t>
      </w:r>
      <w:r>
        <w:t xml:space="preserve"> </w:t>
      </w:r>
      <w:r>
        <w:t xml:space="preserve">to monitor if the HFCs are suddenly released in the EU without quota;</w:t>
      </w:r>
      <w:r>
        <w:t xml:space="preserve"> </w:t>
      </w:r>
      <w:r>
        <w:t xml:space="preserve">-</w:t>
      </w:r>
      <w:r>
        <w:t xml:space="preserve"> </w:t>
      </w:r>
      <w:r>
        <w:t xml:space="preserve">It is difficult to monitor imports via on-line sales that are subject to quota;</w:t>
      </w:r>
      <w:r>
        <w:br/>
      </w:r>
      <w:r>
        <w:t xml:space="preserve">-</w:t>
      </w:r>
      <w:r>
        <w:t xml:space="preserve"> </w:t>
      </w:r>
      <w:r>
        <w:t xml:space="preserve">Non-EU countries starting later than the EU with HFC restrictions and licensing;</w:t>
      </w:r>
      <w:r>
        <w:t xml:space="preserve"> </w:t>
      </w:r>
      <w:r>
        <w:t xml:space="preserve">-</w:t>
      </w:r>
      <w:r>
        <w:t xml:space="preserve"> </w:t>
      </w:r>
      <w:r>
        <w:t xml:space="preserve">Very heterogeneous penalties in Member States, some of which may not be</w:t>
      </w:r>
      <w:r>
        <w:t xml:space="preserve"> </w:t>
      </w:r>
      <w:r>
        <w:t xml:space="preserve">dissuasive. While in some countries criminal sanctions are possible, in others the</w:t>
      </w:r>
      <w:r>
        <w:t xml:space="preserve"> </w:t>
      </w:r>
      <w:r>
        <w:t xml:space="preserve">perpetrators risk fines that are considerably smaller than the profit made from gas</w:t>
      </w:r>
      <w:r>
        <w:t xml:space="preserve"> </w:t>
      </w:r>
      <w:r>
        <w:t xml:space="preserve">smuggling.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The quantities of HFCs circumventing the quota system will remain at an unsatisfactory</w:t>
      </w:r>
      <w:r>
        <w:t xml:space="preserve"> </w:t>
      </w:r>
      <w:r>
        <w:t xml:space="preserve">level. The incentive to trade illegally will continue or even increase as EU HFC prices may</w:t>
      </w:r>
      <w:r>
        <w:t xml:space="preserve"> </w:t>
      </w:r>
      <w:r>
        <w:t xml:space="preserve">increase further, when the quota limits become tighter. The situation may improve somewhat</w:t>
      </w:r>
      <w:r>
        <w:t xml:space="preserve"> </w:t>
      </w:r>
      <w:r>
        <w:t xml:space="preserve">when more and more Parties ratify the Kigali Amendment and CERTEX44 and the EU Single</w:t>
      </w:r>
      <w:r>
        <w:t xml:space="preserve"> </w:t>
      </w:r>
      <w:r>
        <w:t xml:space="preserve">Window Environment for Customs45 can be used for more systematic controls of HFC</w:t>
      </w:r>
      <w:r>
        <w:t xml:space="preserve"> </w:t>
      </w:r>
      <w:r>
        <w:t xml:space="preserve">imports. However, this link can only be fully effective with more specific obligations in the</w:t>
      </w:r>
      <w:r>
        <w:t xml:space="preserve"> </w:t>
      </w:r>
      <w:r>
        <w:t xml:space="preserve">Regulation and it will not address HFCs that are not correctly declared.</w:t>
      </w:r>
      <w:r>
        <w:br/>
      </w:r>
      <w:r>
        <w:t xml:space="preserve">2.1.3.2. Rogue traders: Multiplication of gas importers with speculative</w:t>
      </w:r>
      <w:r>
        <w:t xml:space="preserve"> </w:t>
      </w:r>
      <w:r>
        <w:t xml:space="preserve">motives</w:t>
      </w:r>
      <w:r>
        <w:t xml:space="preserve"> </w:t>
      </w:r>
      <w:r>
        <w:t xml:space="preserve">(iv) Status quo of the issue</w:t>
      </w:r>
      <w:r>
        <w:t xml:space="preserve"> </w:t>
      </w:r>
      <w:r>
        <w:t xml:space="preserve">The evaluation shows that the number of quota holders increased by a factor of more</w:t>
      </w:r>
      <w:r>
        <w:t xml:space="preserve"> </w:t>
      </w:r>
      <w:r>
        <w:t xml:space="preserve">than twenty from 2012 to 2019 and that this type of increase is undesirable. It has happened</w:t>
      </w:r>
      <w:r>
        <w:t xml:space="preserve"> </w:t>
      </w:r>
      <w:r>
        <w:t xml:space="preserve">for the following reasons. Quota is allocated partly to market participants based on historic</w:t>
      </w:r>
      <w:r>
        <w:t xml:space="preserve"> </w:t>
      </w:r>
      <w:r>
        <w:t xml:space="preserve">market share, i.e. “grandfathering”, partly from a quota reserve (ca 11%) whose distribution</w:t>
      </w:r>
      <w:r>
        <w:t xml:space="preserve"> </w:t>
      </w:r>
      <w:r>
        <w:t xml:space="preserve">is based on a declared intention to market HFCs, including to new companies. This electronic</w:t>
      </w:r>
      <w:r>
        <w:t xml:space="preserve"> </w:t>
      </w:r>
      <w:r>
        <w:t xml:space="preserve">declaration requires a registration process to the electronic registry operated by DG CLIMA,</w:t>
      </w:r>
      <w:r>
        <w:t xml:space="preserve"> </w:t>
      </w:r>
      <w:r>
        <w:t xml:space="preserve">which was initially a low burden process requiring little more than a VAT number. Many</w:t>
      </w:r>
      <w:r>
        <w:t xml:space="preserve"> </w:t>
      </w:r>
      <w:r>
        <w:t xml:space="preserve">companies were set up without previous links to the gas trade and company owners with</w:t>
      </w:r>
      <w:r>
        <w:t xml:space="preserve"> </w:t>
      </w:r>
      <w:r>
        <w:t xml:space="preserve">several affiliates have applied for multiple quota shares. This is undesirable because: (i)</w:t>
      </w:r>
      <w:r>
        <w:t xml:space="preserve"> </w:t>
      </w:r>
      <w:r>
        <w:t xml:space="preserve">genuine F-gas traders obtain very low quota shares from the reserve, (ii) preventing illegal</w:t>
      </w:r>
      <w:r>
        <w:t xml:space="preserve"> </w:t>
      </w:r>
      <w:r>
        <w:t xml:space="preserve">imports is more challenging due to the high number of quota holders with small quota</w:t>
      </w:r>
      <w:r>
        <w:t xml:space="preserve"> </w:t>
      </w:r>
      <w:r>
        <w:t xml:space="preserve">amounts and (iii) there is a higher risk that the gas is not treated appropriately due to lack of</w:t>
      </w:r>
      <w:r>
        <w:t xml:space="preserve"> </w:t>
      </w:r>
      <w:r>
        <w:t xml:space="preserve">experience of the new players. The Commission clarified the registration rules in the</w:t>
      </w:r>
    </w:p>
    <w:p>
      <w:pPr>
        <w:pStyle w:val="BodyText"/>
      </w:pPr>
      <w:r>
        <w:t xml:space="preserve">44 CERTEX is an IT system that allows to exchange data (“certificates”) on relevant F-gas shipments</w:t>
      </w:r>
      <w:r>
        <w:t xml:space="preserve"> </w:t>
      </w:r>
      <w:r>
        <w:t xml:space="preserve">between the central EU F-gas Portal &amp; HFC Licensing System and custom offices in the Member States</w:t>
      </w:r>
      <w:r>
        <w:t xml:space="preserve"> </w:t>
      </w:r>
      <w:r>
        <w:t xml:space="preserve">directly; IT precursor of the European Single Window Environment for Customs</w:t>
      </w:r>
      <w:r>
        <w:t xml:space="preserve"> </w:t>
      </w:r>
      <w:r>
        <w:t xml:space="preserve">45 EU Single Window Environment for Customs: This proposal would make the use of CERTEX for F-gases</w:t>
      </w:r>
      <w:r>
        <w:t xml:space="preserve"> </w:t>
      </w:r>
      <w:r>
        <w:t xml:space="preserve">mandatory in all 27 Member States. https://ec.europa.eu/taxation_customs/eu-single-window-</w:t>
      </w:r>
      <w:r>
        <w:t xml:space="preserve"> </w:t>
      </w:r>
      <w:r>
        <w:t xml:space="preserve">environment-customs_en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Implementing Regulation (EU) 2019/661 and the number of quota holders fell by one third in</w:t>
      </w:r>
      <w:r>
        <w:t xml:space="preserve"> </w:t>
      </w:r>
      <w:r>
        <w:t xml:space="preserve">2021 compared to 2019/2020. Still, many quota holders appear to be in the system for purely</w:t>
      </w:r>
      <w:r>
        <w:t xml:space="preserve"> </w:t>
      </w:r>
      <w:r>
        <w:t xml:space="preserve">speculative reasons given that quotas are easily obtained and gases can be sold for profit on</w:t>
      </w:r>
      <w:r>
        <w:t xml:space="preserve"> </w:t>
      </w:r>
      <w:r>
        <w:t xml:space="preserve">the EU market. Furthermore, following the change of registration rules, the Commission must</w:t>
      </w:r>
      <w:r>
        <w:t xml:space="preserve"> </w:t>
      </w:r>
      <w:r>
        <w:t xml:space="preserve">now verify if potential quota holders have the same beneficial owner and this delays annual</w:t>
      </w:r>
      <w:r>
        <w:t xml:space="preserve"> </w:t>
      </w:r>
      <w:r>
        <w:t xml:space="preserve">quota allocation to companies which in turn is reducing their planning certainty.</w:t>
      </w:r>
      <w:r>
        <w:br/>
      </w:r>
      <w:r>
        <w:t xml:space="preserve">(v) Drivers</w:t>
      </w:r>
      <w:r>
        <w:t xml:space="preserve"> </w:t>
      </w:r>
      <w:r>
        <w:t xml:space="preserve">-</w:t>
      </w:r>
      <w:r>
        <w:t xml:space="preserve"> </w:t>
      </w:r>
      <w:r>
        <w:t xml:space="preserve">The quotas are allocated for free but represent an important economic value because</w:t>
      </w:r>
      <w:r>
        <w:t xml:space="preserve"> </w:t>
      </w:r>
      <w:r>
        <w:t xml:space="preserve">of an HFC price difference between the EU and world market, which is generated by</w:t>
      </w:r>
      <w:r>
        <w:t xml:space="preserve"> </w:t>
      </w:r>
      <w:r>
        <w:t xml:space="preserve">the EU quota system.</w:t>
      </w:r>
      <w:r>
        <w:t xml:space="preserve"> </w:t>
      </w:r>
      <w:r>
        <w:t xml:space="preserve">-</w:t>
      </w:r>
      <w:r>
        <w:t xml:space="preserve"> </w:t>
      </w:r>
      <w:r>
        <w:t xml:space="preserve">New entrants may apply for quota without any links to the gas sector and the</w:t>
      </w:r>
      <w:r>
        <w:t xml:space="preserve"> </w:t>
      </w:r>
      <w:r>
        <w:t xml:space="preserve">Regulation is not very prescriptive as to who can apply for quotas.</w:t>
      </w:r>
      <w:r>
        <w:t xml:space="preserve"> </w:t>
      </w:r>
      <w:r>
        <w:t xml:space="preserve">-</w:t>
      </w:r>
      <w:r>
        <w:t xml:space="preserve"> </w:t>
      </w:r>
      <w:r>
        <w:t xml:space="preserve">There is no flexibility in the quota allocation system e.g. to temporarily withhold</w:t>
      </w:r>
      <w:r>
        <w:t xml:space="preserve"> </w:t>
      </w:r>
      <w:r>
        <w:t xml:space="preserve">quota for future (re-)distribution in cases under investigation and to address major</w:t>
      </w:r>
      <w:r>
        <w:t xml:space="preserve"> </w:t>
      </w:r>
      <w:r>
        <w:t xml:space="preserve">market disruptions.</w:t>
      </w:r>
      <w:r>
        <w:br/>
      </w:r>
      <w:r>
        <w:t xml:space="preserve">(vi) How the problem will evolve</w:t>
      </w:r>
      <w:r>
        <w:t xml:space="preserve"> </w:t>
      </w:r>
      <w:r>
        <w:t xml:space="preserve">The number of quota holders will most likely remain at a high level (around 2000) or even</w:t>
      </w:r>
      <w:r>
        <w:t xml:space="preserve"> </w:t>
      </w:r>
      <w:r>
        <w:t xml:space="preserve">increase if the HFC prices increase further due to the quota system. This high number will</w:t>
      </w:r>
      <w:r>
        <w:t xml:space="preserve"> </w:t>
      </w:r>
      <w:r>
        <w:t xml:space="preserve">make it even harder for genuine traders to sustain their business, as the quota shares will</w:t>
      </w:r>
      <w:r>
        <w:t xml:space="preserve"> </w:t>
      </w:r>
      <w:r>
        <w:t xml:space="preserve">become smaller when the overall quota limits are being reduced. They will also have</w:t>
      </w:r>
      <w:r>
        <w:t xml:space="preserve"> </w:t>
      </w:r>
      <w:r>
        <w:t xml:space="preserve">relatively low planning security and market disruptions cannot be addressed. A high risk of</w:t>
      </w:r>
      <w:r>
        <w:t xml:space="preserve"> </w:t>
      </w:r>
      <w:r>
        <w:t xml:space="preserve">undetected illegal imports will also remain and an excessive and ineffective administrative</w:t>
      </w:r>
      <w:r>
        <w:t xml:space="preserve"> </w:t>
      </w:r>
      <w:r>
        <w:t xml:space="preserve">effort will persist for Member States and the Commission.</w:t>
      </w:r>
      <w:r>
        <w:br/>
      </w:r>
      <w:r>
        <w:t xml:space="preserve">2.1.3.3. Lack of skilled technicians</w:t>
      </w:r>
      <w:r>
        <w:br/>
      </w:r>
      <w:r>
        <w:t xml:space="preserve">(i) Status quo of the issue</w:t>
      </w:r>
      <w:r>
        <w:t xml:space="preserve"> </w:t>
      </w:r>
      <w:r>
        <w:t xml:space="preserve">A Commission report46 from 2016 concluded that there is a lack of skilled technicians that</w:t>
      </w:r>
      <w:r>
        <w:t xml:space="preserve"> </w:t>
      </w:r>
      <w:r>
        <w:t xml:space="preserve">can handle equipment using climate-friendly alternatives such as naturals (e.g. ammonia,</w:t>
      </w:r>
      <w:r>
        <w:t xml:space="preserve"> </w:t>
      </w:r>
      <w:r>
        <w:t xml:space="preserve">CO2, hydrocarbons) and H(C)FOs. These alternatives have different properties from HFCs,</w:t>
      </w:r>
      <w:r>
        <w:t xml:space="preserve"> </w:t>
      </w:r>
      <w:r>
        <w:t xml:space="preserve">e.g. many of them are flammable and therefore require different skills and handling know-</w:t>
      </w:r>
      <w:r>
        <w:t xml:space="preserve"> </w:t>
      </w:r>
      <w:r>
        <w:t xml:space="preserve">how. While training and skills for Annex I gases are currently ascertained by the extensive</w:t>
      </w:r>
      <w:r>
        <w:t xml:space="preserve"> </w:t>
      </w:r>
      <w:r>
        <w:t xml:space="preserve">rules in the Regulation, there is notably a lack of training facilities offering practical training</w:t>
      </w:r>
      <w:r>
        <w:t xml:space="preserve"> </w:t>
      </w:r>
      <w:r>
        <w:t xml:space="preserve">on the alternative substances47. The stakeholder consultation showed that there have been</w:t>
      </w:r>
      <w:r>
        <w:t xml:space="preserve"> </w:t>
      </w:r>
      <w:r>
        <w:t xml:space="preserve">some improvements in the meantime, but this challenge has remained a piecework puzzle and</w:t>
      </w:r>
      <w:r>
        <w:t xml:space="preserve"> </w:t>
      </w:r>
      <w:r>
        <w:t xml:space="preserve">the situation varies greatly between Member States. The lack of qualified technicians can</w:t>
      </w:r>
    </w:p>
    <w:p>
      <w:pPr>
        <w:pStyle w:val="BodyText"/>
      </w:pPr>
      <w:r>
        <w:t xml:space="preserve">46 COM/2016/0748. Commission report on the availability of training for service personnel regarding the</w:t>
      </w:r>
      <w:r>
        <w:t xml:space="preserve"> </w:t>
      </w:r>
      <w:r>
        <w:t xml:space="preserve">safe handling of climate-friendly refrigerants.</w:t>
      </w:r>
      <w:r>
        <w:br/>
      </w:r>
      <w:r>
        <w:t xml:space="preserve">http://eur-lex.europa.eu/legal-content/EN/TXT/?uri=CELEX:52016DC0748</w:t>
      </w:r>
      <w:r>
        <w:t xml:space="preserve"> </w:t>
      </w:r>
      <w:r>
        <w:t xml:space="preserve">47 According to AREA, the European service personnel association, only 3.5-6% of F-gas certified personnel</w:t>
      </w:r>
      <w:r>
        <w:t xml:space="preserve"> </w:t>
      </w:r>
      <w:r>
        <w:t xml:space="preserve">are trained on CO2, hydrocarbons and HF(C)Os,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pose liability issues for equipment manufacturers and a broad range of stakeholders</w:t>
      </w:r>
      <w:r>
        <w:t xml:space="preserve"> </w:t>
      </w:r>
      <w:r>
        <w:t xml:space="preserve">confirmed that this issue is still preventing a wider roll-out of climate friendly technologies.</w:t>
      </w:r>
      <w:r>
        <w:br/>
      </w:r>
      <w:r>
        <w:t xml:space="preserve">(ii) Drivers</w:t>
      </w:r>
      <w:r>
        <w:t xml:space="preserve"> </w:t>
      </w:r>
      <w:r>
        <w:t xml:space="preserve">The Regulation is not requiring Member States to have mandatory training and certification</w:t>
      </w:r>
      <w:r>
        <w:t xml:space="preserve"> </w:t>
      </w:r>
      <w:r>
        <w:t xml:space="preserve">programmes covering the climate-friendly alternatives. It is only required for Annex I gases</w:t>
      </w:r>
      <w:r>
        <w:t xml:space="preserve"> </w:t>
      </w:r>
      <w:r>
        <w:t xml:space="preserve">(since 2006). The legislative framework48 complemented by existing standards at the</w:t>
      </w:r>
      <w:r>
        <w:t xml:space="preserve"> </w:t>
      </w:r>
      <w:r>
        <w:t xml:space="preserve">European level appears appropriate28 to ensure safe handling of equipment but a mandatory</w:t>
      </w:r>
      <w:r>
        <w:t xml:space="preserve"> </w:t>
      </w:r>
      <w:r>
        <w:t xml:space="preserve">EU-wide certification scheme does not exist.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EU-wide availability of training and evidence of skills will not be ensured and a lack of</w:t>
      </w:r>
      <w:r>
        <w:t xml:space="preserve"> </w:t>
      </w:r>
      <w:r>
        <w:t xml:space="preserve">skilled personnel will continue to persist, at least for the medium term. This will slow down</w:t>
      </w:r>
      <w:r>
        <w:t xml:space="preserve"> </w:t>
      </w:r>
      <w:r>
        <w:t xml:space="preserve">the introduction of green technologies.</w:t>
      </w:r>
      <w:r>
        <w:br/>
      </w:r>
      <w:r>
        <w:t xml:space="preserve">2.1.4. Monitoring gaps: Gases and activities covered as well as rules on</w:t>
      </w:r>
      <w:r>
        <w:t xml:space="preserve"> </w:t>
      </w:r>
      <w:r>
        <w:t xml:space="preserve">reporting process and data verification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Production, trade activities, destruction and feedstock use of Annex I and II substances needs</w:t>
      </w:r>
      <w:r>
        <w:t xml:space="preserve"> </w:t>
      </w:r>
      <w:r>
        <w:t xml:space="preserve">to be reported, but there is no monitoring of certain “new” fluorinated greenhouse gases</w:t>
      </w:r>
      <w:r>
        <w:t xml:space="preserve"> </w:t>
      </w:r>
      <w:r>
        <w:t xml:space="preserve">that also appear relevant (e.g. sulfurylfluoride49) as pointed out by the evaluation</w:t>
      </w:r>
      <w:r>
        <w:t xml:space="preserve"> </w:t>
      </w:r>
      <w:r>
        <w:t xml:space="preserve">(A5.6.1.1). Some of these new gases as well as some of the gases already in Annex II (i.e. </w:t>
      </w:r>
      <w:r>
        <w:t xml:space="preserve"> </w:t>
      </w:r>
      <w:r>
        <w:t xml:space="preserve">H(C)FOs, NF3, F-gases used as anaesthetics) appear to be emitted in relevant quantities (up to</w:t>
      </w:r>
      <w:r>
        <w:t xml:space="preserve"> </w:t>
      </w:r>
      <w:r>
        <w:t xml:space="preserve">1 MtCO2 annually), but they are not subject to emission prevention measures. MDIs and</w:t>
      </w:r>
      <w:r>
        <w:t xml:space="preserve"> </w:t>
      </w:r>
      <w:r>
        <w:t xml:space="preserve">containers with relevant Annex II substances do not need to carry a label to identify them as</w:t>
      </w:r>
      <w:r>
        <w:t xml:space="preserve"> </w:t>
      </w:r>
      <w:r>
        <w:t xml:space="preserve">F-gases with a GWP such as is the case for all containers of Annex I substances, so users may</w:t>
      </w:r>
      <w:r>
        <w:t xml:space="preserve"> </w:t>
      </w:r>
      <w:r>
        <w:t xml:space="preserve">not be aware of their relevance for climate change. There are also other data gaps on</w:t>
      </w:r>
      <w:r>
        <w:t xml:space="preserve"> </w:t>
      </w:r>
      <w:r>
        <w:t xml:space="preserve">emissions from the use of switchgear and RAC equipment. The quantities of gases being</w:t>
      </w:r>
      <w:r>
        <w:t xml:space="preserve"> </w:t>
      </w:r>
      <w:r>
        <w:t xml:space="preserve">reclaimed and recycled (see evaluation, A5.6.1.1) or exported in equipment are unknown and</w:t>
      </w:r>
      <w:r>
        <w:t xml:space="preserve"> </w:t>
      </w:r>
      <w:r>
        <w:t xml:space="preserve">the reporting on exempted gases50 is incomplete since the recipients of these gases do not</w:t>
      </w:r>
      <w:r>
        <w:t xml:space="preserve"> </w:t>
      </w:r>
      <w:r>
        <w:t xml:space="preserve">report. Finally, the evaluation found that the requirement to have reporting data linked to</w:t>
      </w:r>
      <w:r>
        <w:t xml:space="preserve"> </w:t>
      </w:r>
      <w:r>
        <w:t xml:space="preserve">quota use verified by a third party auditor, which is crucial for the ex-post control of</w:t>
      </w:r>
      <w:r>
        <w:t xml:space="preserve"> </w:t>
      </w:r>
      <w:r>
        <w:t xml:space="preserve">quota use and thus for compliance checking and enforcement, is currently ineffective as</w:t>
      </w:r>
      <w:r>
        <w:t xml:space="preserve"> </w:t>
      </w:r>
      <w:r>
        <w:t xml:space="preserve">these auditor reports are currently of highly varying quality (see A5.6.1.5). Moreover, 80% of</w:t>
      </w:r>
      <w:r>
        <w:t xml:space="preserve"> </w:t>
      </w:r>
      <w:r>
        <w:t xml:space="preserve">quota holders in 2021 were not obliged to have a verified report because they had dropped</w:t>
      </w:r>
    </w:p>
    <w:p>
      <w:pPr>
        <w:pStyle w:val="BodyText"/>
      </w:pPr>
      <w:r>
        <w:t xml:space="preserve">48 Depending on their respective properties of the alternatives (e.g. flammability, pressure, toxicity) other</w:t>
      </w:r>
      <w:r>
        <w:t xml:space="preserve"> </w:t>
      </w:r>
      <w:r>
        <w:t xml:space="preserve">EU legislation is relevant (Explosive Atmospheres Directive 2014/34/EU (ATEX); Pressure Equipment</w:t>
      </w:r>
      <w:r>
        <w:t xml:space="preserve"> </w:t>
      </w:r>
      <w:r>
        <w:t xml:space="preserve">Directive (PED: 2014/68/EU); 97/23/EC Directive 89/391/EEC – Occupational Safety and Health</w:t>
      </w:r>
      <w:r>
        <w:t xml:space="preserve"> </w:t>
      </w:r>
      <w:r>
        <w:t xml:space="preserve">Framework Directive (OSH).</w:t>
      </w:r>
      <w:r>
        <w:t xml:space="preserve"> </w:t>
      </w:r>
      <w:r>
        <w:t xml:space="preserve">49 The full list of gases is given in Annex A6.4.</w:t>
      </w:r>
      <w:r>
        <w:t xml:space="preserve"> </w:t>
      </w:r>
      <w:r>
        <w:t xml:space="preserve">50 Exempted are gases that are (i) imported for destruction, (ii) used as feedstock, i.e. input chemical, in</w:t>
      </w:r>
      <w:r>
        <w:t xml:space="preserve"> </w:t>
      </w:r>
      <w:r>
        <w:t xml:space="preserve">chemical production processes, (iii) supplied directly for export, (iv) for use in military applications, (v)</w:t>
      </w:r>
      <w:r>
        <w:t xml:space="preserve"> </w:t>
      </w:r>
      <w:r>
        <w:t xml:space="preserve">for semiconductor manufacture, or (vi) for MDI manufacture.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below the verification threshold. The dates and some thresholds for reporting and verification</w:t>
      </w:r>
      <w:r>
        <w:t xml:space="preserve"> </w:t>
      </w:r>
      <w:r>
        <w:t xml:space="preserve">of bulk and equipment are inconsistent and inefficient.</w:t>
      </w:r>
      <w:r>
        <w:t xml:space="preserve"> </w:t>
      </w:r>
      <w:r>
        <w:t xml:space="preserve">(ii) Drivers</w:t>
      </w:r>
      <w:r>
        <w:t xml:space="preserve"> </w:t>
      </w:r>
      <w:r>
        <w:t xml:space="preserve">-</w:t>
      </w:r>
      <w:r>
        <w:t xml:space="preserve"> </w:t>
      </w:r>
      <w:r>
        <w:t xml:space="preserve">Annex II is outdated and Annex I does not list all F-gases with relevant emissions.</w:t>
      </w:r>
      <w:r>
        <w:t xml:space="preserve"> </w:t>
      </w:r>
      <w:r>
        <w:t xml:space="preserve">-</w:t>
      </w:r>
      <w:r>
        <w:t xml:space="preserve"> </w:t>
      </w:r>
      <w:r>
        <w:t xml:space="preserve">Labelling rules are incomplete (Annex II substances, MDIs).</w:t>
      </w:r>
      <w:r>
        <w:br/>
      </w:r>
      <w:r>
        <w:t xml:space="preserve">-</w:t>
      </w:r>
      <w:r>
        <w:t xml:space="preserve"> </w:t>
      </w:r>
      <w:r>
        <w:t xml:space="preserve">The reporting rules do not include leakages, recycling/reclaim activities, recipients of</w:t>
      </w:r>
      <w:r>
        <w:t xml:space="preserve"> </w:t>
      </w:r>
      <w:r>
        <w:t xml:space="preserve">exempted gases, and HFC use beyond placing on the market and export in equipment.</w:t>
      </w:r>
      <w:r>
        <w:t xml:space="preserve"> </w:t>
      </w:r>
      <w:r>
        <w:t xml:space="preserve">-</w:t>
      </w:r>
      <w:r>
        <w:t xml:space="preserve"> </w:t>
      </w:r>
      <w:r>
        <w:t xml:space="preserve">There are inefficiencies in threshold levels and dates for reporting and verification,</w:t>
      </w:r>
      <w:r>
        <w:t xml:space="preserve"> </w:t>
      </w:r>
      <w:r>
        <w:t xml:space="preserve">and too little detail on the verification process and its requirements.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Monitoring gaps will persist and pose a risk that new issues cannot be spotted. Important</w:t>
      </w:r>
      <w:r>
        <w:t xml:space="preserve"> </w:t>
      </w:r>
      <w:r>
        <w:t xml:space="preserve">emissions, e.g. of sulfurylfluoride, NF3, inhalation anaesthetics and H(C)FOs, that could be</w:t>
      </w:r>
      <w:r>
        <w:t xml:space="preserve"> </w:t>
      </w:r>
      <w:r>
        <w:t xml:space="preserve">avoided with prevention measures, will continue to occur. Market surveillance, compliance</w:t>
      </w:r>
      <w:r>
        <w:t xml:space="preserve"> </w:t>
      </w:r>
      <w:r>
        <w:t xml:space="preserve">checking and emission reporting is less effective due to lack of data. The verification and</w:t>
      </w:r>
      <w:r>
        <w:t xml:space="preserve"> </w:t>
      </w:r>
      <w:r>
        <w:t xml:space="preserve">reporting process will continue to place a significant burden on compliant companies, but</w:t>
      </w:r>
      <w:r>
        <w:t xml:space="preserve"> </w:t>
      </w:r>
      <w:r>
        <w:t xml:space="preserve">would remain ineffective in spotting perpetrators.</w:t>
      </w:r>
      <w:r>
        <w:t xml:space="preserve"> </w:t>
      </w:r>
      <w:r>
        <w:t xml:space="preserve">2.1.5. Lack of clarity and coherence</w:t>
      </w:r>
      <w:r>
        <w:t xml:space="preserve"> </w:t>
      </w:r>
      <w:r>
        <w:t xml:space="preserve">Ideas on how to improve internal clarity and coherence of the rules have been collected</w:t>
      </w:r>
      <w:r>
        <w:t xml:space="preserve"> </w:t>
      </w:r>
      <w:r>
        <w:t xml:space="preserve">throughout the implementation period and the stakeholder consultation. Such issues hamper</w:t>
      </w:r>
      <w:r>
        <w:t xml:space="preserve"> </w:t>
      </w:r>
      <w:r>
        <w:t xml:space="preserve">the effective implementation of the Regulation and should therefore always be addressed.</w:t>
      </w:r>
      <w:r>
        <w:t xml:space="preserve"> </w:t>
      </w:r>
      <w:r>
        <w:t xml:space="preserve">These clarifications relate to the scope of some of the existing prohibitions and the quota</w:t>
      </w:r>
      <w:r>
        <w:t xml:space="preserve"> </w:t>
      </w:r>
      <w:r>
        <w:t xml:space="preserve">system, the rules on custom controls and market surveillance, the containment measures, and</w:t>
      </w:r>
      <w:r>
        <w:t xml:space="preserve"> </w:t>
      </w:r>
      <w:r>
        <w:t xml:space="preserve">definitions in the Regulation (see Annex A6.5).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taking action is Article 192(1) of the Treaty on the Functioning of the</w:t>
      </w:r>
      <w:r>
        <w:t xml:space="preserve"> </w:t>
      </w:r>
      <w:r>
        <w:t xml:space="preserve">European Union, in line with the objective to preserve, protect and improve the quality of the</w:t>
      </w:r>
      <w:r>
        <w:t xml:space="preserve"> </w:t>
      </w:r>
      <w:r>
        <w:t xml:space="preserve">environment; protect human health; and to promote measures at international level to deal</w:t>
      </w:r>
      <w:r>
        <w:t xml:space="preserve"> </w:t>
      </w:r>
      <w:r>
        <w:t xml:space="preserve">with climate change.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evaluation concluded that implementing co-ordinated action at EU level is required</w:t>
      </w:r>
      <w:r>
        <w:t xml:space="preserve"> </w:t>
      </w:r>
      <w:r>
        <w:t xml:space="preserve">to ensure compliance with the Montreal Protocol. The EU and the EU Member States, as</w:t>
      </w:r>
      <w:r>
        <w:t xml:space="preserve"> </w:t>
      </w:r>
      <w:r>
        <w:t xml:space="preserve">Parties to the Protocol, have a number of requirements to fulfil (see 1.2). There are also</w:t>
      </w:r>
      <w:r>
        <w:t xml:space="preserve"> </w:t>
      </w:r>
      <w:r>
        <w:t xml:space="preserve">similar requirements in international trade agreements that the EU has concluded and</w:t>
      </w:r>
      <w:r>
        <w:t xml:space="preserve"> </w:t>
      </w:r>
      <w:r>
        <w:t xml:space="preserve">reporting obligations on emissions of some F-gases under the UNFCCC. The EU is</w:t>
      </w:r>
      <w:r>
        <w:t xml:space="preserve"> </w:t>
      </w:r>
      <w:r>
        <w:t xml:space="preserve">considered a regional economic integration organisation (REIO) under the Protocol, and</w:t>
      </w:r>
      <w:r>
        <w:t xml:space="preserve"> </w:t>
      </w:r>
      <w:r>
        <w:t xml:space="preserve">therefore complies with these requirements at Union level (e.g. reporting, licensing system,</w:t>
      </w:r>
      <w:r>
        <w:t xml:space="preserve"> </w:t>
      </w:r>
      <w:r>
        <w:t xml:space="preserve">consumption phase-down). This requires relevant legislation at the same level. A hypothetical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implementation of these commitments under the Protocol at Member State level is very</w:t>
      </w:r>
      <w:r>
        <w:t xml:space="preserve"> </w:t>
      </w:r>
      <w:r>
        <w:t xml:space="preserve">difficult to reconcile with the general principles of the EU internal market and the free</w:t>
      </w:r>
      <w:r>
        <w:t xml:space="preserve"> </w:t>
      </w:r>
      <w:r>
        <w:t xml:space="preserve">movement of goods. The only exception is the Protocol’s HFC production phase-down</w:t>
      </w:r>
      <w:r>
        <w:t xml:space="preserve"> </w:t>
      </w:r>
      <w:r>
        <w:t xml:space="preserve">schedule, which requires compliance at Member States level.51,52</w:t>
      </w:r>
      <w:r>
        <w:br/>
      </w:r>
      <w:r>
        <w:t xml:space="preserve">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Regulation has a clear added value by implementing co-ordinated action at EU level</w:t>
      </w:r>
      <w:r>
        <w:t xml:space="preserve"> </w:t>
      </w:r>
      <w:r>
        <w:t xml:space="preserve">to facilitate reaching the EU climate goals. A successful reduction of F-gas emissions has</w:t>
      </w:r>
      <w:r>
        <w:t xml:space="preserve"> </w:t>
      </w:r>
      <w:r>
        <w:t xml:space="preserve">been achieved to date due to the HFC quota system, prohibitions and containment measures</w:t>
      </w:r>
      <w:r>
        <w:t xml:space="preserve"> </w:t>
      </w:r>
      <w:r>
        <w:t xml:space="preserve">working together. If Member States instead were using different measures and ambition</w:t>
      </w:r>
      <w:r>
        <w:t xml:space="preserve"> </w:t>
      </w:r>
      <w:r>
        <w:t xml:space="preserve">levels, this would most likely result in lower overall emission reductions for these gases in</w:t>
      </w:r>
      <w:r>
        <w:t xml:space="preserve"> </w:t>
      </w:r>
      <w:r>
        <w:t xml:space="preserve">these sectors. By way of example, a Union-wide quota system can push for the introduction</w:t>
      </w:r>
      <w:r>
        <w:t xml:space="preserve"> </w:t>
      </w:r>
      <w:r>
        <w:t xml:space="preserve">of alternatives across all (sub-)sectors, including in the more difficult areas, something that</w:t>
      </w:r>
      <w:r>
        <w:t xml:space="preserve"> </w:t>
      </w:r>
      <w:r>
        <w:t xml:space="preserve">cannot be achieved by fragmented approaches at national levels.53 Furthermore, a key benefit</w:t>
      </w:r>
      <w:r>
        <w:t xml:space="preserve"> </w:t>
      </w:r>
      <w:r>
        <w:t xml:space="preserve">of action at EU level is the efficiency improvements and achievement of economies-of-</w:t>
      </w:r>
      <w:r>
        <w:t xml:space="preserve"> </w:t>
      </w:r>
      <w:r>
        <w:t xml:space="preserve">scale, avoiding unnecessary costs to industry to adapt to different rules in different Member</w:t>
      </w:r>
      <w:r>
        <w:t xml:space="preserve"> </w:t>
      </w:r>
      <w:r>
        <w:t xml:space="preserve">States. A joint approach across Member States makes it easier to enforce F-gas reduction</w:t>
      </w:r>
      <w:r>
        <w:t xml:space="preserve"> </w:t>
      </w:r>
      <w:r>
        <w:t xml:space="preserve">policies and allows for lessons learned and knowledge sharing across Member States.</w:t>
      </w:r>
      <w:r>
        <w:t xml:space="preserve"> </w:t>
      </w:r>
      <w:r>
        <w:t xml:space="preserve">Common legislation has also enhanced the market for new alternatives, benefiting from the</w:t>
      </w:r>
      <w:r>
        <w:t xml:space="preserve"> </w:t>
      </w:r>
      <w:r>
        <w:t xml:space="preserve">size of the single market and providing an additional incentive for their development and</w:t>
      </w:r>
      <w:r>
        <w:t xml:space="preserve"> </w:t>
      </w:r>
      <w:r>
        <w:t xml:space="preserve">commercialisation. All types of stakeholders overwhelmingly agree on the EU added value,</w:t>
      </w:r>
      <w:r>
        <w:t xml:space="preserve"> </w:t>
      </w:r>
      <w:r>
        <w:t xml:space="preserve">in particular the competent authorities of Member States. The progress achieved as a result of</w:t>
      </w:r>
      <w:r>
        <w:t xml:space="preserve"> </w:t>
      </w:r>
      <w:r>
        <w:t xml:space="preserve">EU policies on F-gases facilitates the task of Member States to reach their own national</w:t>
      </w:r>
      <w:r>
        <w:t xml:space="preserve"> </w:t>
      </w:r>
      <w:r>
        <w:t xml:space="preserve">targets to reduce a basket of GHGs under the ESR.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(review) objectives</w:t>
      </w:r>
      <w:r>
        <w:t xml:space="preserve"> </w:t>
      </w:r>
      <w:r>
        <w:t xml:space="preserve">The review must ensure that the F-gas Regulation contributes to the ambitious climate</w:t>
      </w:r>
      <w:r>
        <w:t xml:space="preserve"> </w:t>
      </w:r>
      <w:r>
        <w:t xml:space="preserve">objectives under the European Green Deal. Furthermore, it is paramount to ensure</w:t>
      </w:r>
      <w:r>
        <w:t xml:space="preserve"> </w:t>
      </w:r>
      <w:r>
        <w:t xml:space="preserve">compliance with rules under the Protocol, and enable good enforcement of the rules in an</w:t>
      </w:r>
      <w:r>
        <w:t xml:space="preserve"> </w:t>
      </w:r>
      <w:r>
        <w:t xml:space="preserve">efficient, coherent and clear manner.</w:t>
      </w:r>
    </w:p>
    <w:p>
      <w:pPr>
        <w:pStyle w:val="BodyText"/>
      </w:pPr>
      <w:r>
        <w:t xml:space="preserve">51 Only two Member States continue to have HFC production (Germany and France).</w:t>
      </w:r>
      <w:r>
        <w:br/>
      </w:r>
      <w:r>
        <w:t xml:space="preserve">52 Pursuant to Article 2(8)(a) of the Protocol, an EU-level compliance under REIO on production is possible,</w:t>
      </w:r>
      <w:r>
        <w:t xml:space="preserve"> </w:t>
      </w:r>
      <w:r>
        <w:t xml:space="preserve">but this is currently not the case as there was no agreement by Member States.</w:t>
      </w:r>
      <w:r>
        <w:t xml:space="preserve"> </w:t>
      </w:r>
      <w:r>
        <w:t xml:space="preserve">53 In the 2012 impact assessment it was demonstrated that even for EU-wide approaches the</w:t>
      </w:r>
      <w:r>
        <w:t xml:space="preserve"> </w:t>
      </w:r>
      <w:r>
        <w:t xml:space="preserve">environmental benefit of having prohibitions alone was approximately 25 % inferior to also having am</w:t>
      </w:r>
      <w:r>
        <w:t xml:space="preserve"> </w:t>
      </w:r>
      <w:r>
        <w:t xml:space="preserve">EU-wide phase-down (quota system), as the latter gradually introduces alternatives from an early date</w:t>
      </w:r>
      <w:r>
        <w:t xml:space="preserve"> </w:t>
      </w:r>
      <w:r>
        <w:t xml:space="preserve">also in difficult sub-sectors where a prohibition to cover all or most of the sector would not yet be</w:t>
      </w:r>
      <w:r>
        <w:t xml:space="preserve"> </w:t>
      </w:r>
      <w:r>
        <w:t xml:space="preserve">feasible.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4.2.</w:t>
      </w:r>
      <w:r>
        <w:t xml:space="preserve"> </w:t>
      </w:r>
      <w:r>
        <w:t xml:space="preserve">Specific (review) objectives</w:t>
      </w:r>
      <w:r>
        <w:t xml:space="preserve"> </w:t>
      </w:r>
      <w:r>
        <w:t xml:space="preserve">To reach those general objectives and based on the findings in the evaluation, the review</w:t>
      </w:r>
      <w:r>
        <w:t xml:space="preserve"> </w:t>
      </w:r>
      <w:r>
        <w:t xml:space="preserve">measures will target the following specific review objectives:</w:t>
      </w:r>
      <w:r>
        <w:t xml:space="preserve"> </w:t>
      </w:r>
      <w:r>
        <w:t xml:space="preserve">A. Achieve additional F-gas emission reductions to contribute to reaching the 55% of</w:t>
      </w:r>
      <w:r>
        <w:t xml:space="preserve"> </w:t>
      </w:r>
      <w:r>
        <w:t xml:space="preserve">emissions reductions by 2030 and net carbon neutrality by 2050.</w:t>
      </w:r>
      <w:r>
        <w:t xml:space="preserve"> </w:t>
      </w:r>
      <w:r>
        <w:t xml:space="preserve">B. Fully align with the Protocol.</w:t>
      </w:r>
      <w:r>
        <w:t xml:space="preserve"> </w:t>
      </w:r>
      <w:r>
        <w:t xml:space="preserve">C. Facilitate enhanced implementation and enforcement on matters of illegal trade, the</w:t>
      </w:r>
      <w:r>
        <w:t xml:space="preserve"> </w:t>
      </w:r>
      <w:r>
        <w:t xml:space="preserve">functioning of the quota system and the training needs on F-gas alternatives.</w:t>
      </w:r>
      <w:r>
        <w:t xml:space="preserve"> </w:t>
      </w:r>
      <w:r>
        <w:t xml:space="preserve">D. Improve monitoring and reporting to fill existing gaps and improve process and</w:t>
      </w:r>
      <w:r>
        <w:t xml:space="preserve"> </w:t>
      </w:r>
      <w:r>
        <w:t xml:space="preserve">data quality for compliance.</w:t>
      </w:r>
      <w:r>
        <w:t xml:space="preserve"> </w:t>
      </w:r>
      <w:r>
        <w:t xml:space="preserve">E. Improve clarity and internal coherence to support better implementation and</w:t>
      </w:r>
      <w:r>
        <w:t xml:space="preserve"> </w:t>
      </w:r>
      <w:r>
        <w:t xml:space="preserve">understanding of the rules.</w:t>
      </w:r>
      <w:r>
        <w:t xml:space="preserve"> </w:t>
      </w:r>
      <w:r>
        <w:t xml:space="preserve">There is no expected trade-off between these review objectives and therefore also no</w:t>
      </w:r>
      <w:r>
        <w:t xml:space="preserve"> </w:t>
      </w:r>
      <w:r>
        <w:t xml:space="preserve">hierarchy. The aim is to target all of them. However, whereas the objective to fully align with</w:t>
      </w:r>
      <w:r>
        <w:t xml:space="preserve"> </w:t>
      </w:r>
      <w:r>
        <w:t xml:space="preserve">the Montreal Protocol does not leave much margin for manoeuvre, the other objectives can be</w:t>
      </w:r>
      <w:r>
        <w:t xml:space="preserve"> </w:t>
      </w:r>
      <w:r>
        <w:t xml:space="preserve">achieved to a varying extent. As the aim of this review is the fine-tuning of the Regulation</w:t>
      </w:r>
      <w:r>
        <w:t xml:space="preserve"> </w:t>
      </w:r>
      <w:r>
        <w:t xml:space="preserve">currently in force, its original objectives as listed in section 1.3 remain valid. The only</w:t>
      </w:r>
      <w:r>
        <w:t xml:space="preserve"> </w:t>
      </w:r>
      <w:r>
        <w:t xml:space="preserve">exception is the original objective to facilitate reaching an international agreement. Since this</w:t>
      </w:r>
      <w:r>
        <w:t xml:space="preserve"> </w:t>
      </w:r>
      <w:r>
        <w:t xml:space="preserve">was achieved in 2016 (see 1.1), that objective has become obsolete. Instead, the Regulation</w:t>
      </w:r>
      <w:r>
        <w:t xml:space="preserve"> </w:t>
      </w:r>
      <w:r>
        <w:t xml:space="preserve">must now aim to ensure compliance with those new international rules (objective B above).</w:t>
      </w:r>
      <w:r>
        <w:t xml:space="preserve"> </w:t>
      </w:r>
      <w:r>
        <w:t xml:space="preserve">In the public consultation, stakeholders were asked to what extent they agreed to the first</w:t>
      </w:r>
      <w:r>
        <w:t xml:space="preserve"> </w:t>
      </w:r>
      <w:r>
        <w:t xml:space="preserve">three review objectives on a scale from 1 (fully agree) to 5 (strongly disagree). The objective</w:t>
      </w:r>
      <w:r>
        <w:t xml:space="preserve"> </w:t>
      </w:r>
      <w:r>
        <w:t xml:space="preserve">improving implementation and enforcement, was seen as the most relevant with an average</w:t>
      </w:r>
      <w:r>
        <w:t xml:space="preserve"> </w:t>
      </w:r>
      <w:r>
        <w:t xml:space="preserve">response of 1.6. This was followed by the objective to ensure EU long-term compliance with</w:t>
      </w:r>
      <w:r>
        <w:t xml:space="preserve"> </w:t>
      </w:r>
      <w:r>
        <w:t xml:space="preserve">Montreal Protocol (with an average response of 1.8). The objective to raise ambition in light</w:t>
      </w:r>
      <w:r>
        <w:t xml:space="preserve"> </w:t>
      </w:r>
      <w:r>
        <w:t xml:space="preserve">of the Green Deal and technological progress was also generally supported, albeit to a</w:t>
      </w:r>
      <w:r>
        <w:t xml:space="preserve"> </w:t>
      </w:r>
      <w:r>
        <w:t xml:space="preserve">slightly lower degree (an average response of 2.2), with some industry organisations</w:t>
      </w:r>
      <w:r>
        <w:t xml:space="preserve"> </w:t>
      </w:r>
      <w:r>
        <w:t xml:space="preserve">commenting that the key focus needed to be on improving implementation and enforcement</w:t>
      </w:r>
      <w:r>
        <w:t xml:space="preserve"> </w:t>
      </w:r>
      <w:r>
        <w:t xml:space="preserve">while aligning with the Montreal Protocol in case where such alignment is necessary. The</w:t>
      </w:r>
      <w:r>
        <w:t xml:space="preserve"> </w:t>
      </w:r>
      <w:r>
        <w:t xml:space="preserve">same organisations added that the Regulation does not need to be aligned</w:t>
      </w:r>
      <w:r>
        <w:t xml:space="preserve"> </w:t>
      </w:r>
      <w:r>
        <w:t xml:space="preserve">“downwards”</w:t>
      </w:r>
      <w:r>
        <w:t xml:space="preserve"> </w:t>
      </w:r>
      <w:r>
        <w:t xml:space="preserve">in</w:t>
      </w:r>
      <w:r>
        <w:t xml:space="preserve"> </w:t>
      </w:r>
      <w:r>
        <w:t xml:space="preserve">case in-depth analysis would reveal that the Regulation is more ambitious than the Kigali</w:t>
      </w:r>
      <w:r>
        <w:t xml:space="preserve"> </w:t>
      </w:r>
      <w:r>
        <w:t xml:space="preserve">Amendment.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baseline, against which policy options are assessed, assumes that the Regulation remains</w:t>
      </w:r>
      <w:r>
        <w:t xml:space="preserve"> </w:t>
      </w:r>
      <w:r>
        <w:t xml:space="preserve">in place unchanged. The demand for F-gases (and their resulting emissions) are modelled</w:t>
      </w:r>
      <w:r>
        <w:t xml:space="preserve"> </w:t>
      </w:r>
      <w:r>
        <w:t xml:space="preserve">taking into account the existing F-gas using applications, their emissions rates and the</w:t>
      </w:r>
      <w:r>
        <w:t xml:space="preserve"> </w:t>
      </w:r>
      <w:r>
        <w:t xml:space="preserve">amount and type of F-gas used (see section 6 and Annex A4.2.1). F-gas demand is the sum</w:t>
      </w:r>
      <w:r>
        <w:t xml:space="preserve"> </w:t>
      </w:r>
      <w:r>
        <w:t xml:space="preserve">of quantities of F-gases used in the initial first filling of equipment and the re-filling in the</w:t>
      </w:r>
      <w:r>
        <w:t xml:space="preserve"> </w:t>
      </w:r>
      <w:r>
        <w:t xml:space="preserve">servicing of equipment during its lifetime. Emissions are the sum of emissions of F-gases lost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during the lifetime of equipment (lifetime emissions) and F-gases that are released to the</w:t>
      </w:r>
      <w:r>
        <w:t xml:space="preserve"> </w:t>
      </w:r>
      <w:r>
        <w:t xml:space="preserve">atmosphere during disposal of old equipment (disposal emissions).54</w:t>
      </w:r>
      <w:r>
        <w:br/>
      </w:r>
      <w:r>
        <w:t xml:space="preserve">The ongoing review of the ODS Regulation will not affect the F-gas baseline, as the changes</w:t>
      </w:r>
      <w:r>
        <w:t xml:space="preserve"> </w:t>
      </w:r>
      <w:r>
        <w:t xml:space="preserve">envisaged do not affect F-gas use (i.e. demand; see also section 1.2 and 1.3). As regards the</w:t>
      </w:r>
      <w:r>
        <w:t xml:space="preserve"> </w:t>
      </w:r>
      <w:r>
        <w:t xml:space="preserve">proposed higher ESR targets for Member States, any emission savings that are not achieved</w:t>
      </w:r>
      <w:r>
        <w:t xml:space="preserve"> </w:t>
      </w:r>
      <w:r>
        <w:t xml:space="preserve">by (future) EU legislation, including for F-gases, would have to be picked up by the Member</w:t>
      </w:r>
      <w:r>
        <w:t xml:space="preserve"> </w:t>
      </w:r>
      <w:r>
        <w:t xml:space="preserve">States themselves to achieve their overall GHG target, by taking additional measures in any</w:t>
      </w:r>
      <w:r>
        <w:t xml:space="preserve"> </w:t>
      </w:r>
      <w:r>
        <w:t xml:space="preserve">of the sectors regulated by the ESR. This includes additional action on F-gases to achieve</w:t>
      </w:r>
      <w:r>
        <w:t xml:space="preserve"> </w:t>
      </w:r>
      <w:r>
        <w:t xml:space="preserve">their overall GHG reduction targets, as they have done in the past (e.g. taxes on HFCs, tax</w:t>
      </w:r>
      <w:r>
        <w:t xml:space="preserve"> </w:t>
      </w:r>
      <w:r>
        <w:t xml:space="preserve">breaks for using alternatives, measures to further encourage better HFC management or waste</w:t>
      </w:r>
      <w:r>
        <w:t xml:space="preserve"> </w:t>
      </w:r>
      <w:r>
        <w:t xml:space="preserve">practices (see A5.4.2.2)). Whereas existing Member State F-gas actions already form part of</w:t>
      </w:r>
      <w:r>
        <w:t xml:space="preserve"> </w:t>
      </w:r>
      <w:r>
        <w:t xml:space="preserve">the F-gas baseline, future F-gas actions at Member State level that could increase F-gas</w:t>
      </w:r>
      <w:r>
        <w:t xml:space="preserve"> </w:t>
      </w:r>
      <w:r>
        <w:t xml:space="preserve">emission savings in the EU are not assumed at this stage, e.g. measures that further prevent</w:t>
      </w:r>
      <w:r>
        <w:t xml:space="preserve"> </w:t>
      </w:r>
      <w:r>
        <w:t xml:space="preserve">emissions at the stage of use or decommissioning of installations. This is because the degree</w:t>
      </w:r>
      <w:r>
        <w:t xml:space="preserve"> </w:t>
      </w:r>
      <w:r>
        <w:t xml:space="preserve">to which Member States will pursue further action in this policy area in the future is difficult</w:t>
      </w:r>
      <w:r>
        <w:t xml:space="preserve"> </w:t>
      </w:r>
      <w:r>
        <w:t xml:space="preserve">to foresee. It is however rather unlikely that Member States will introduce further sectoral</w:t>
      </w:r>
      <w:r>
        <w:t xml:space="preserve"> </w:t>
      </w:r>
      <w:r>
        <w:t xml:space="preserve">prohibitions or more detail on national reporting rules, while further action on e.g. waste</w:t>
      </w:r>
      <w:r>
        <w:t xml:space="preserve"> </w:t>
      </w:r>
      <w:r>
        <w:t xml:space="preserve">policies or financial incentives for alternatives are probable. Furthermore, some types of</w:t>
      </w:r>
      <w:r>
        <w:t xml:space="preserve"> </w:t>
      </w:r>
      <w:r>
        <w:t xml:space="preserve">actions (e.g. national HFC prohibitions) would not reduce EU F-gas emissions further, as</w:t>
      </w:r>
      <w:r>
        <w:t xml:space="preserve"> </w:t>
      </w:r>
      <w:r>
        <w:t xml:space="preserve">they would rather tend to shift HFC demand and emissions within the EU and/or between</w:t>
      </w:r>
      <w:r>
        <w:t xml:space="preserve"> </w:t>
      </w:r>
      <w:r>
        <w:t xml:space="preserve">sectors, given that the EU has one common EU HFC quota limit. Finally, even if Member</w:t>
      </w:r>
      <w:r>
        <w:t xml:space="preserve"> </w:t>
      </w:r>
      <w:r>
        <w:t xml:space="preserve">States are taking additional new F-gas measures at a later stage, the latter are unlikely to have</w:t>
      </w:r>
      <w:r>
        <w:t xml:space="preserve"> </w:t>
      </w:r>
      <w:r>
        <w:t xml:space="preserve">a decisive impact on the effectiveness of the measures chosen at EU level, given that they</w:t>
      </w:r>
      <w:r>
        <w:t xml:space="preserve"> </w:t>
      </w:r>
      <w:r>
        <w:t xml:space="preserve">would be rather of a complementary, auxiliary nature (e.g. incentives, waste policies, market</w:t>
      </w:r>
      <w:r>
        <w:t xml:space="preserve"> </w:t>
      </w:r>
      <w:r>
        <w:t xml:space="preserve">surveillance).</w:t>
      </w:r>
      <w:r>
        <w:t xml:space="preserve"> </w:t>
      </w:r>
      <w:r>
        <w:t xml:space="preserve">Overall demand for F-gases in tCO2e will decrease until 2030 and increase slightly thereafter</w:t>
      </w:r>
      <w:r>
        <w:t xml:space="preserve"> </w:t>
      </w:r>
      <w:r>
        <w:t xml:space="preserve">until 2050, see Figure 1. This is driven by a decrease in demand for HFCs from 89 MtCO2e</w:t>
      </w:r>
      <w:r>
        <w:t xml:space="preserve"> </w:t>
      </w:r>
      <w:r>
        <w:t xml:space="preserve">in 2020 to 25 MtCO2e in 2050, while demand for SF6 increases from 28 to 48 MtCO2e.</w:t>
      </w:r>
      <w:r>
        <w:t xml:space="preserve"> </w:t>
      </w:r>
      <w:r>
        <w:t xml:space="preserve">Other F-gases (PFCs, H(C)FOs and NF355) are only contributing with less than 1 MtCO2e per</w:t>
      </w:r>
      <w:r>
        <w:t xml:space="preserve"> </w:t>
      </w:r>
      <w:r>
        <w:t xml:space="preserve">year. The HFC demand is strongly decreasing in refrigeration equipment (elimination of</w:t>
      </w:r>
      <w:r>
        <w:t xml:space="preserve"> </w:t>
      </w:r>
      <w:r>
        <w:t xml:space="preserve">R404a) and in some AC applications until 203056 (see Annex A11.1.1). Climate-friendly</w:t>
      </w:r>
      <w:r>
        <w:t xml:space="preserve"> </w:t>
      </w:r>
      <w:r>
        <w:t xml:space="preserve">alternatives to the propellant used in MDIs are also emerging, but industry is expecting a</w:t>
      </w:r>
      <w:r>
        <w:t xml:space="preserve"> </w:t>
      </w:r>
      <w:r>
        <w:t xml:space="preserve">rather slow market uptake, i.e. only 1% in 2026 going to 50% in 205057. The increase in SF6</w:t>
      </w:r>
    </w:p>
    <w:p>
      <w:pPr>
        <w:pStyle w:val="BodyText"/>
      </w:pPr>
      <w:r>
        <w:t xml:space="preserve">54 Therefore changes to emitted quantities usually follow changes in demand only with several years of</w:t>
      </w:r>
      <w:r>
        <w:t xml:space="preserve"> </w:t>
      </w:r>
      <w:r>
        <w:t xml:space="preserve">delay.</w:t>
      </w:r>
      <w:r>
        <w:br/>
      </w:r>
      <w:r>
        <w:t xml:space="preserve">55 Other gases listed in Annex II are not included but their quantities are very small. F-gases not listed in</w:t>
      </w:r>
      <w:r>
        <w:t xml:space="preserve"> </w:t>
      </w:r>
      <w:r>
        <w:t xml:space="preserve">the Annex I or II are similarly not included.</w:t>
      </w:r>
      <w:r>
        <w:t xml:space="preserve"> </w:t>
      </w:r>
      <w:r>
        <w:t xml:space="preserve">56 R32 replacing R410a in stationary AC and HFC-1234yf replacing HFC134a in passenger car AC due to the</w:t>
      </w:r>
      <w:r>
        <w:t xml:space="preserve"> </w:t>
      </w:r>
      <w:r>
        <w:t xml:space="preserve">Directive 2006/40/EC relating to emissions from air conditioning systems in motor vehicles (MAC</w:t>
      </w:r>
      <w:r>
        <w:t xml:space="preserve"> </w:t>
      </w:r>
      <w:r>
        <w:t xml:space="preserve">Directive).</w:t>
      </w:r>
      <w:r>
        <w:t xml:space="preserve"> </w:t>
      </w:r>
      <w:r>
        <w:t xml:space="preserve">57 HFC-134a and HFC-227ea are currently used but in 2025 industry expects HFC152a (GWP 124) to</w:t>
      </w:r>
      <w:r>
        <w:t xml:space="preserve"> </w:t>
      </w:r>
      <w:r>
        <w:t xml:space="preserve">become marketable after testing, homologation and approval by the European Medicines Agency.</w:t>
      </w:r>
      <w:r>
        <w:t xml:space="preserve"> </w:t>
      </w:r>
      <w:r>
        <w:t xml:space="preserve">Research is also currently conducted on HFC-1234ze (GWP 7).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demand is due to a market growth of 2 % for electrical equipment58 that continue to use SF6,</w:t>
      </w:r>
      <w:r>
        <w:t xml:space="preserve"> </w:t>
      </w:r>
      <w:r>
        <w:t xml:space="preserve">e.g. for smart grids and infrastructure for renewable energies. Other sectors contribute</w:t>
      </w:r>
      <w:r>
        <w:t xml:space="preserve"> </w:t>
      </w:r>
      <w:r>
        <w:t xml:space="preserve">relatively little to the overall demand after 2023, e.g. demand for uses such as foams, fire</w:t>
      </w:r>
      <w:r>
        <w:t xml:space="preserve"> </w:t>
      </w:r>
      <w:r>
        <w:t xml:space="preserve">protection, non-medical propellants and solvents mostly disappears.</w:t>
      </w:r>
      <w:r>
        <w:t xml:space="preserve"> </w:t>
      </w:r>
      <w:r>
        <w:t xml:space="preserve">As a result of these developments of the demand, emissions will decline from 92 MtCO2e</w:t>
      </w:r>
      <w:r>
        <w:t xml:space="preserve"> </w:t>
      </w:r>
      <w:r>
        <w:t xml:space="preserve">in 2020 to 44 in 2030 and 27 MtCO2e in 2050 (see A11.1.2)59. This is mostly related to</w:t>
      </w:r>
      <w:r>
        <w:t xml:space="preserve"> </w:t>
      </w:r>
      <w:r>
        <w:t xml:space="preserve">declining HFC emissions (highest demand decrease), while the share of SF6 emissions is</w:t>
      </w:r>
      <w:r>
        <w:t xml:space="preserve"> </w:t>
      </w:r>
      <w:r>
        <w:t xml:space="preserve">growing from 16% to 26% between 2030 and 2050 (even if there is also a decline in absolute</w:t>
      </w:r>
      <w:r>
        <w:t xml:space="preserve"> </w:t>
      </w:r>
      <w:r>
        <w:t xml:space="preserve">quantities, 7MtCO2e (2030) and 5 MtCO2e (2050)). As regards SF6 emissions, the electrical</w:t>
      </w:r>
      <w:r>
        <w:t xml:space="preserve"> </w:t>
      </w:r>
      <w:r>
        <w:t xml:space="preserve">transmission industry informs that losses are low and thus emissions are assumed to be</w:t>
      </w:r>
      <w:r>
        <w:t xml:space="preserve"> </w:t>
      </w:r>
      <w:r>
        <w:t xml:space="preserve">relatively low (EU-wide monitoring data are not available). There are also some persisting</w:t>
      </w:r>
      <w:r>
        <w:t xml:space="preserve"> </w:t>
      </w:r>
      <w:r>
        <w:t xml:space="preserve">legacy emissions of SF6 (from windows60, etc.), other SF6 uses and F-gas losses from</w:t>
      </w:r>
      <w:r>
        <w:t xml:space="preserve"> </w:t>
      </w:r>
      <w:r>
        <w:t xml:space="preserve">production (by-production and fugitive emissions). Due to the long lifetimes of insulation</w:t>
      </w:r>
      <w:r>
        <w:t xml:space="preserve"> </w:t>
      </w:r>
      <w:r>
        <w:t xml:space="preserve">foams in buildings (e.g. 50 years), emissions of end-of-life losses when these foams are</w:t>
      </w:r>
      <w:r>
        <w:t xml:space="preserve"> </w:t>
      </w:r>
      <w:r>
        <w:t xml:space="preserve">broken down or landfilled are expected to pick up after 2050.61</w:t>
      </w:r>
      <w:r>
        <w:t xml:space="preserve"> </w:t>
      </w:r>
      <w:r>
        <w:t xml:space="preserve">The total annual cost of technological change62 in the baseline scenario would on average be</w:t>
      </w:r>
      <w:r>
        <w:t xml:space="preserve"> </w:t>
      </w:r>
      <w:r>
        <w:t xml:space="preserve">240 Mio €/year in the period 2024-2036. Most costs would be incurred in the refrigeration</w:t>
      </w:r>
      <w:r>
        <w:t xml:space="preserve"> </w:t>
      </w:r>
      <w:r>
        <w:t xml:space="preserve">and the mobile A/C sector (without the passenger cars). By 2050, costs of technological</w:t>
      </w:r>
      <w:r>
        <w:t xml:space="preserve"> </w:t>
      </w:r>
      <w:r>
        <w:t xml:space="preserve">change would be strongly negative (i.e. cost savings due to less operational costs, e.g. energy</w:t>
      </w:r>
      <w:r>
        <w:t xml:space="preserve"> </w:t>
      </w:r>
      <w:r>
        <w:t xml:space="preserve">savings) in refrigeration and stationary AC, while there would still be some costs for mobile</w:t>
      </w:r>
      <w:r>
        <w:t xml:space="preserve"> </w:t>
      </w:r>
      <w:r>
        <w:t xml:space="preserve">AC. See detail in Annex A12.5. Due to the increasing scarcity of quotas until 2030, higher</w:t>
      </w:r>
      <w:r>
        <w:t xml:space="preserve"> </w:t>
      </w:r>
      <w:r>
        <w:t xml:space="preserve">HFC gas prices may impact on those users that still use HFCs.63</w:t>
      </w:r>
    </w:p>
    <w:p>
      <w:pPr>
        <w:pStyle w:val="BodyText"/>
      </w:pPr>
      <w:r>
        <w:t xml:space="preserve">58https://www.zvei.org/fileadmin/user_upload/Presse_und_Medien/Publikationen/2020/April/SF_6_Reduk</w:t>
      </w:r>
      <w:r>
        <w:t xml:space="preserve"> </w:t>
      </w:r>
      <w:r>
        <w:t xml:space="preserve">tion/Szenario-zur-Reduktion-von-SF6-Betriebsemissionen-final-eng.pdf</w:t>
      </w:r>
      <w:r>
        <w:t xml:space="preserve"> </w:t>
      </w:r>
      <w:r>
        <w:t xml:space="preserve">59 There are also indications that emissions of some F-gases e.g. sulfurylfluoride (SO2F2; not currently</w:t>
      </w:r>
      <w:r>
        <w:t xml:space="preserve"> </w:t>
      </w:r>
      <w:r>
        <w:t xml:space="preserve">listed in the Regulation) and others used for inhalation anaesthetics exceed 1 MtCO2e per year and</w:t>
      </w:r>
      <w:r>
        <w:t xml:space="preserve"> </w:t>
      </w:r>
      <w:r>
        <w:t xml:space="preserve">would possibly increase without regulation (see also 2.1.4).</w:t>
      </w:r>
      <w:r>
        <w:br/>
      </w:r>
      <w:r>
        <w:t xml:space="preserve">60 Insulation of windows with SF6 is prohibited since 2008.</w:t>
      </w:r>
      <w:r>
        <w:t xml:space="preserve"> </w:t>
      </w:r>
      <w:r>
        <w:t xml:space="preserve">61 HFCs started to replace ozone-depleting substances in insulation foams from 1995.</w:t>
      </w:r>
      <w:r>
        <w:br/>
      </w:r>
      <w:r>
        <w:t xml:space="preserve">62 The cost of technological change is an adjustment cost and is borne by the equipment operators</w:t>
      </w:r>
      <w:r>
        <w:t xml:space="preserve"> </w:t>
      </w:r>
      <w:r>
        <w:t xml:space="preserve">investing into alternatives to existing F-gas technologies and therefore experience additional capital</w:t>
      </w:r>
      <w:r>
        <w:t xml:space="preserve"> </w:t>
      </w:r>
      <w:r>
        <w:t xml:space="preserve">costs (e.g. acquiring new hardware) and operational costs (e.g. costs for electricity, fuel, maintenance</w:t>
      </w:r>
      <w:r>
        <w:t xml:space="preserve"> </w:t>
      </w:r>
      <w:r>
        <w:t xml:space="preserve">costs including leak checking and repairs). See Annex A4.2.10.</w:t>
      </w:r>
      <w:r>
        <w:t xml:space="preserve"> </w:t>
      </w:r>
      <w:r>
        <w:t xml:space="preserve">63 The average price premium (difference of price to the situation without a quota system, i.e. relative to</w:t>
      </w:r>
      <w:r>
        <w:t xml:space="preserve"> </w:t>
      </w:r>
      <w:r>
        <w:t xml:space="preserve">2014 or to world market price) in the period 2015-2019 was 8€/tCO2e. Assuming the 2030 quota limit is</w:t>
      </w:r>
      <w:r>
        <w:t xml:space="preserve"> </w:t>
      </w:r>
      <w:r>
        <w:t xml:space="preserve">maintained until 2050 a worst case simulation gives a €40/tCO2e premium on world market price (see</w:t>
      </w:r>
      <w:r>
        <w:t xml:space="preserve"> </w:t>
      </w:r>
      <w:r>
        <w:t xml:space="preserve">section 6.2.1.2).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Figure 1. Baseline demand of HFCs, SF6 and other F-gases in climate terms (MtCO2e)</w:t>
      </w:r>
      <w:r>
        <w:t xml:space="preserve"> </w:t>
      </w:r>
      <w:r>
        <w:t xml:space="preserve">A factor in the baseline development is also be the underlining demand for the products that</w:t>
      </w:r>
      <w:r>
        <w:t xml:space="preserve"> </w:t>
      </w:r>
      <w:r>
        <w:t xml:space="preserve">may make use of F-gases. Other EU policies can impact this. This is for instance the case for</w:t>
      </w:r>
      <w:r>
        <w:t xml:space="preserve"> </w:t>
      </w:r>
      <w:r>
        <w:t xml:space="preserve">the demand for heat pumps due to energy and climate policies. Recent developments</w:t>
      </w:r>
      <w:r>
        <w:t xml:space="preserve"> </w:t>
      </w:r>
      <w:r>
        <w:t xml:space="preserve">following the invasion of Ukraine by Russia have increased the call for a faster energy</w:t>
      </w:r>
      <w:r>
        <w:t xml:space="preserve"> </w:t>
      </w:r>
      <w:r>
        <w:t xml:space="preserve">transition. The REPowerEU Communication64 underlined the role of increased uptake of heat</w:t>
      </w:r>
      <w:r>
        <w:t xml:space="preserve"> </w:t>
      </w:r>
      <w:r>
        <w:t xml:space="preserve">pumps in the heating of buildings in this specific situation. This can improve energy</w:t>
      </w:r>
      <w:r>
        <w:t xml:space="preserve"> </w:t>
      </w:r>
      <w:r>
        <w:t xml:space="preserve">efficiency and reduce natural gas consumption. It pointed towards doubling the pace of</w:t>
      </w:r>
      <w:r>
        <w:t xml:space="preserve"> </w:t>
      </w:r>
      <w:r>
        <w:t xml:space="preserve">deployment of heat pumps, with 10 million newly installed heat pumps over the next 5 years</w:t>
      </w:r>
      <w:r>
        <w:t xml:space="preserve"> </w:t>
      </w:r>
      <w:r>
        <w:t xml:space="preserve">and 30 million by 2030. With a focus on replacing existing gas boilers, this ambition mainly</w:t>
      </w:r>
      <w:r>
        <w:t xml:space="preserve"> </w:t>
      </w:r>
      <w:r>
        <w:t xml:space="preserve">relates to the installation of hydronic heat pumps (e.g. air to water or ground to water heat</w:t>
      </w:r>
      <w:r>
        <w:t xml:space="preserve"> </w:t>
      </w:r>
      <w:r>
        <w:t xml:space="preserve">pumps). Whereas it was not possible for this impact assessment to capture the consequence of</w:t>
      </w:r>
      <w:r>
        <w:t xml:space="preserve"> </w:t>
      </w:r>
      <w:r>
        <w:t xml:space="preserve">such developments in the baseline, a short assessment was made of what its impacts would be</w:t>
      </w:r>
      <w:r>
        <w:t xml:space="preserve"> </w:t>
      </w:r>
      <w:r>
        <w:t xml:space="preserve">on the considered options consider in section 6.1.4.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mentioned above, the overall approach relying on a quota system for placing on the</w:t>
      </w:r>
      <w:r>
        <w:t xml:space="preserve"> </w:t>
      </w:r>
      <w:r>
        <w:t xml:space="preserve">market HFCs, accompanying prohibitions of use of F-gases and containment measures to</w:t>
      </w:r>
      <w:r>
        <w:t xml:space="preserve"> </w:t>
      </w:r>
      <w:r>
        <w:t xml:space="preserve">reduce any remaining emissions should be kept. Most stakeholders agree to this and abrupt</w:t>
      </w:r>
      <w:r>
        <w:t xml:space="preserve"> </w:t>
      </w:r>
      <w:r>
        <w:t xml:space="preserve">changes would result in uncertainty for business. Consequently, this review is fine-tuning</w:t>
      </w:r>
      <w:r>
        <w:t xml:space="preserve"> </w:t>
      </w:r>
      <w:r>
        <w:t xml:space="preserve">the Regulation with the aim to provide policy responses to the problems identified</w:t>
      </w:r>
    </w:p>
    <w:p>
      <w:pPr>
        <w:pStyle w:val="BodyText"/>
      </w:pPr>
      <w:r>
        <w:t xml:space="preserve">64 COM(2022) 108 final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(section 2). The relationship between the problems, the specific review objectives and the</w:t>
      </w:r>
      <w:r>
        <w:t xml:space="preserve"> </w:t>
      </w:r>
      <w:r>
        <w:t xml:space="preserve">required policy responses are visualised in Figure 2.</w:t>
      </w:r>
    </w:p>
    <w:p>
      <w:pPr>
        <w:pStyle w:val="BodyText"/>
      </w:pPr>
      <w:r>
        <w:t xml:space="preserve">Figure 2. Relationship between the problems, review objectives and policy responses</w:t>
      </w:r>
      <w:r>
        <w:t xml:space="preserve"> </w:t>
      </w:r>
      <w:r>
        <w:t xml:space="preserve">To develop policy responses, detailed policy measures (e.g. a specific prohibition, a specific</w:t>
      </w:r>
      <w:r>
        <w:t xml:space="preserve"> </w:t>
      </w:r>
      <w:r>
        <w:t xml:space="preserve">improvement on custom checks) were collected from stakeholders and external experts</w:t>
      </w:r>
      <w:r>
        <w:t xml:space="preserve"> </w:t>
      </w:r>
      <w:r>
        <w:t xml:space="preserve">during the consultations, including from F-gas authorities and customs, and/or designed on</w:t>
      </w:r>
      <w:r>
        <w:t xml:space="preserve"> </w:t>
      </w:r>
      <w:r>
        <w:t xml:space="preserve">the basis of the expertise acquired implementing this policy. Some of the collected measures</w:t>
      </w:r>
      <w:r>
        <w:t xml:space="preserve"> </w:t>
      </w:r>
      <w:r>
        <w:t xml:space="preserve">were deemed infeasible and discarded from the outset based on different considerations of</w:t>
      </w:r>
      <w:r>
        <w:t xml:space="preserve"> </w:t>
      </w:r>
      <w:r>
        <w:t xml:space="preserve">feasibility as outlined in Annex A6.6. A detailed description of all the detailed measures is</w:t>
      </w:r>
      <w:r>
        <w:t xml:space="preserve"> </w:t>
      </w:r>
      <w:r>
        <w:t xml:space="preserve">given in Annex A6.</w:t>
      </w:r>
      <w:r>
        <w:br/>
      </w:r>
      <w:r>
        <w:t xml:space="preserve">Three different policy options were then designed by assigning detailed measures to each</w:t>
      </w:r>
      <w:r>
        <w:t xml:space="preserve"> </w:t>
      </w:r>
      <w:r>
        <w:t xml:space="preserve">of the options. As there is no EU target for F-gas emissions, it is a political choice to how</w:t>
      </w:r>
      <w:r>
        <w:t xml:space="preserve"> </w:t>
      </w:r>
      <w:r>
        <w:t xml:space="preserve">much the Regulation should contribute to saving emissions, and what the effort should be in</w:t>
      </w:r>
      <w:r>
        <w:t xml:space="preserve"> </w:t>
      </w:r>
      <w:r>
        <w:t xml:space="preserve">addressing the issues of implementation and monitoring. However, compliance with the</w:t>
      </w:r>
      <w:r>
        <w:t xml:space="preserve"> </w:t>
      </w:r>
      <w:r>
        <w:t xml:space="preserve">Protocol must be safeguarded in all cases. Thus the detailed measures were assigned on the</w:t>
      </w:r>
      <w:r>
        <w:t xml:space="preserve"> </w:t>
      </w:r>
      <w:r>
        <w:t xml:space="preserve">premise that all options should do the latter as well as improve internal clarity and coherence,</w:t>
      </w:r>
      <w:r>
        <w:t xml:space="preserve"> </w:t>
      </w:r>
      <w:r>
        <w:t xml:space="preserve">but that the resulting contribution to the other objectives should give a choice on the</w:t>
      </w:r>
      <w:r>
        <w:t xml:space="preserve"> </w:t>
      </w:r>
      <w:r>
        <w:t xml:space="preserve">basis of the different expected levels of costs and effort (low-medium-high). The ensuing</w:t>
      </w:r>
      <w:r>
        <w:t xml:space="preserve"> </w:t>
      </w:r>
      <w:r>
        <w:t xml:space="preserve">assessment then establishes how much the options actually contribute to the other objectives,</w:t>
      </w:r>
      <w:r>
        <w:t xml:space="preserve"> </w:t>
      </w:r>
      <w:r>
        <w:t xml:space="preserve">and a policy choice can be made on the basis of the balance between achievable benefits and</w:t>
      </w:r>
      <w:r>
        <w:t xml:space="preserve"> </w:t>
      </w:r>
      <w:r>
        <w:t xml:space="preserve">the cost and effort level involved. The original assigning of measures to the options was done</w:t>
      </w:r>
      <w:r>
        <w:t xml:space="preserve"> </w:t>
      </w:r>
      <w:r>
        <w:t xml:space="preserve">on the basis of ex ante expected impacts and efforts and/or costs involved. This approach was</w:t>
      </w:r>
      <w:r>
        <w:t xml:space="preserve"> </w:t>
      </w:r>
      <w:r>
        <w:t xml:space="preserve">considered the most useful, in particular since Option 1 largely reflects the view expressed by</w:t>
      </w:r>
      <w:r>
        <w:t xml:space="preserve"> </w:t>
      </w:r>
      <w:r>
        <w:t xml:space="preserve">some industry associations in the stakeholder consultations, which maintain that today`s</w:t>
      </w:r>
      <w:r>
        <w:t xml:space="preserve"> </w:t>
      </w:r>
      <w:r>
        <w:t xml:space="preserve">Regulation is sufficiently ambitious and the review should merely align with global rules and</w:t>
      </w:r>
      <w:r>
        <w:t xml:space="preserve"> </w:t>
      </w:r>
      <w:r>
        <w:t xml:space="preserve">address the challenges to implementation and control. Option 3 is advocated by other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stakeholders, notably the NGOs and by some manufactures that want to invest in innovative</w:t>
      </w:r>
      <w:r>
        <w:t xml:space="preserve"> </w:t>
      </w:r>
      <w:r>
        <w:t xml:space="preserve">climate-friendly technologies also in niche sectors where this may become expensive and</w:t>
      </w:r>
      <w:r>
        <w:t xml:space="preserve"> </w:t>
      </w:r>
      <w:r>
        <w:t xml:space="preserve">Option 2 reflects the middle ground. It is therefore politically relevant to explore the impacts</w:t>
      </w:r>
      <w:r>
        <w:t xml:space="preserve"> </w:t>
      </w:r>
      <w:r>
        <w:t xml:space="preserve">of all three options.</w:t>
      </w:r>
      <w:r>
        <w:br/>
      </w:r>
      <w:r>
        <w:t xml:space="preserve">The three options are described in more detail below and an overview of the bundling of</w:t>
      </w:r>
      <w:r>
        <w:t xml:space="preserve"> </w:t>
      </w:r>
      <w:r>
        <w:t xml:space="preserve">individual measures in the three options are given in Table 1. The individual measures are</w:t>
      </w:r>
      <w:r>
        <w:t xml:space="preserve"> </w:t>
      </w:r>
      <w:r>
        <w:t xml:space="preserve">mostly compatible and complementary to each other65 and all complementary measures</w:t>
      </w:r>
      <w:r>
        <w:t xml:space="preserve"> </w:t>
      </w:r>
      <w:r>
        <w:t xml:space="preserve">included in Option 1 are also included also in Option 2, just as all complementary measures</w:t>
      </w:r>
      <w:r>
        <w:t xml:space="preserve"> </w:t>
      </w:r>
      <w:r>
        <w:t xml:space="preserve">in Option 1 and 2 are also included in Option 3. Moreover, any improvements seeking to</w:t>
      </w:r>
      <w:r>
        <w:t xml:space="preserve"> </w:t>
      </w:r>
      <w:r>
        <w:t xml:space="preserve">clarify the rules or make them more coherent are included in all three options.</w:t>
      </w:r>
      <w:r>
        <w:br/>
      </w:r>
      <w:r>
        <w:t xml:space="preserve"> Option 1: Align with the Protocol &amp; low cost measures</w:t>
      </w:r>
      <w:r>
        <w:t xml:space="preserve"> </w:t>
      </w:r>
      <w:r>
        <w:t xml:space="preserve">This option is a low cost/low effort option. It includes all measures to ensure long-term</w:t>
      </w:r>
      <w:r>
        <w:t xml:space="preserve"> </w:t>
      </w:r>
      <w:r>
        <w:t xml:space="preserve">compliance with the Montreal Protocol. It also includes any beneficial measures in the</w:t>
      </w:r>
      <w:r>
        <w:t xml:space="preserve"> </w:t>
      </w:r>
      <w:r>
        <w:t xml:space="preserve">responses to the objectives that were expected to result in very low costs and effort, if any.</w:t>
      </w:r>
      <w:r>
        <w:br/>
      </w:r>
      <w:r>
        <w:t xml:space="preserve">To align with global rules, the sizeable quota exemption for MDIs and the de minimis</w:t>
      </w:r>
      <w:r>
        <w:t xml:space="preserve"> </w:t>
      </w:r>
      <w:r>
        <w:t xml:space="preserve">thresholds for quota and reporting are removed. The HFC quota levels after 2030 are set to</w:t>
      </w:r>
      <w:r>
        <w:t xml:space="preserve"> </w:t>
      </w:r>
      <w:r>
        <w:t xml:space="preserve">(just) ascertain that the Protocol consumption phase-down can be met in the long run and</w:t>
      </w:r>
      <w:r>
        <w:t xml:space="preserve"> </w:t>
      </w:r>
      <w:r>
        <w:t xml:space="preserve">under all circumstances. A separate HFC production phase-down, a ban on trade with non-</w:t>
      </w:r>
      <w:r>
        <w:t xml:space="preserve"> </w:t>
      </w:r>
      <w:r>
        <w:t xml:space="preserve">parties to the Protocol from 2033 and flexibility to allow further alignment with new</w:t>
      </w:r>
      <w:r>
        <w:t xml:space="preserve"> </w:t>
      </w:r>
      <w:r>
        <w:t xml:space="preserve">international rules are introduced. To complement the HFC quota system, some low-cost</w:t>
      </w:r>
      <w:r>
        <w:t xml:space="preserve"> </w:t>
      </w:r>
      <w:r>
        <w:t xml:space="preserve">prohibitions to use F-gases in new cooling and fire equipment and a low-cost measure to</w:t>
      </w:r>
      <w:r>
        <w:t xml:space="preserve"> </w:t>
      </w:r>
      <w:r>
        <w:t xml:space="preserve">prevent emissions from one specific type of insulation foam (“sandwich panels”) using</w:t>
      </w:r>
      <w:r>
        <w:t xml:space="preserve"> </w:t>
      </w:r>
      <w:r>
        <w:t xml:space="preserve">HFCs66 is included. Low cost measures to improve control, implementation and</w:t>
      </w:r>
      <w:r>
        <w:t xml:space="preserve"> </w:t>
      </w:r>
      <w:r>
        <w:t xml:space="preserve">monitoring include that energy efficiency aspects are added to the training curriculum for</w:t>
      </w:r>
      <w:r>
        <w:t xml:space="preserve"> </w:t>
      </w:r>
      <w:r>
        <w:t xml:space="preserve">equipment service personnel. Furthermore, rules for customs will be clarified and reinforced</w:t>
      </w:r>
      <w:r>
        <w:t xml:space="preserve"> </w:t>
      </w:r>
      <w:r>
        <w:t xml:space="preserve">and it will be stipulated that importers need to have sufficient quota and appropriate labelling</w:t>
      </w:r>
      <w:r>
        <w:t xml:space="preserve"> </w:t>
      </w:r>
      <w:r>
        <w:t xml:space="preserve">at the moment of import or physical entry67. The improvement of the rules concerning</w:t>
      </w:r>
      <w:r>
        <w:t xml:space="preserve"> </w:t>
      </w:r>
      <w:r>
        <w:t xml:space="preserve">reporting and verification increases efficiency and supports compliance checking. Some new</w:t>
      </w:r>
      <w:r>
        <w:t xml:space="preserve"> </w:t>
      </w:r>
      <w:r>
        <w:t xml:space="preserve">relevant substances are added.</w:t>
      </w:r>
      <w:r>
        <w:br/>
      </w:r>
      <w:r>
        <w:t xml:space="preserve"> Option 2: Achieve proportionate emission reductions and implementation</w:t>
      </w:r>
      <w:r>
        <w:t xml:space="preserve"> </w:t>
      </w:r>
      <w:r>
        <w:t xml:space="preserve">improvements</w:t>
      </w:r>
      <w:r>
        <w:t xml:space="preserve"> </w:t>
      </w:r>
      <w:r>
        <w:t xml:space="preserve">Option 2 requires moderate costs and effort. In addition to the measures in Option 1,</w:t>
      </w:r>
      <w:r>
        <w:t xml:space="preserve"> </w:t>
      </w:r>
      <w:r>
        <w:t xml:space="preserve">Option 2 will seek to reduce emissions further, but only to the point where a sub-sector</w:t>
      </w:r>
      <w:r>
        <w:t xml:space="preserve"> </w:t>
      </w:r>
      <w:r>
        <w:t xml:space="preserve">would not have to pay more than marginal sectoral abatement costs expected for the</w:t>
      </w:r>
    </w:p>
    <w:p>
      <w:pPr>
        <w:pStyle w:val="BodyText"/>
      </w:pPr>
      <w:r>
        <w:t xml:space="preserve">65 Exceptions are the different HFC phase-down schedules for the quota system (A1), the deadline for</w:t>
      </w:r>
      <w:r>
        <w:t xml:space="preserve"> </w:t>
      </w:r>
      <w:r>
        <w:t xml:space="preserve">non-part trade (B4) and the electronic database of company data relevant for emissions (D3) that is</w:t>
      </w:r>
      <w:r>
        <w:t xml:space="preserve"> </w:t>
      </w:r>
      <w:r>
        <w:t xml:space="preserve">encouraged in Option 2 and mandatory in Option 3.</w:t>
      </w:r>
      <w:r>
        <w:t xml:space="preserve"> </w:t>
      </w:r>
      <w:r>
        <w:t xml:space="preserve">66 By requiring HFCs to be recovered during building renovation and demolition activities and destroyed</w:t>
      </w:r>
      <w:r>
        <w:t xml:space="preserve"> </w:t>
      </w:r>
      <w:r>
        <w:t xml:space="preserve">(or reused). See Annex A15.</w:t>
      </w:r>
      <w:r>
        <w:t xml:space="preserve"> </w:t>
      </w:r>
      <w:r>
        <w:t xml:space="preserve">67 While currently quota compliance is based on an annual balance, which implies that border controls</w:t>
      </w:r>
      <w:r>
        <w:t xml:space="preserve"> </w:t>
      </w:r>
      <w:r>
        <w:t xml:space="preserve">cannot be effective and compliance checking must rely on ex-post reporting on verified data only.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economy overall to reach carbon neutrality in 2050 (see below). The alignment measures</w:t>
      </w:r>
      <w:r>
        <w:t xml:space="preserve"> </w:t>
      </w:r>
      <w:r>
        <w:t xml:space="preserve">are essentially the same as Option 1, but the prohibition to trade with Parties that have not</w:t>
      </w:r>
      <w:r>
        <w:t xml:space="preserve"> </w:t>
      </w:r>
      <w:r>
        <w:t xml:space="preserve">ratified the Kigali Amendment is slightly advanced to 2028, in order to provide an incentive</w:t>
      </w:r>
      <w:r>
        <w:t xml:space="preserve"> </w:t>
      </w:r>
      <w:r>
        <w:t xml:space="preserve">for timely ratification by remaining Parties and to ensure that the global HFC reduction</w:t>
      </w:r>
      <w:r>
        <w:t xml:space="preserve"> </w:t>
      </w:r>
      <w:r>
        <w:t xml:space="preserve">measures of the Kigali Amendment provides the envisaged benefit to the climate.</w:t>
      </w:r>
      <w:r>
        <w:br/>
      </w:r>
      <w:r>
        <w:t xml:space="preserve">The HFC quota levels are more restrictive than in Option 1. The levels are set to ensure</w:t>
      </w:r>
      <w:r>
        <w:t xml:space="preserve"> </w:t>
      </w:r>
      <w:r>
        <w:t xml:space="preserve">that HFCs are only available for appliances where it is not yet possible to replace (highly</w:t>
      </w:r>
      <w:r>
        <w:t xml:space="preserve"> </w:t>
      </w:r>
      <w:r>
        <w:t xml:space="preserve">warming) HFCs. As replacement is undertaken with gradually increasing costs, such</w:t>
      </w:r>
      <w:r>
        <w:t xml:space="preserve"> </w:t>
      </w:r>
      <w:r>
        <w:t xml:space="preserve">marginal abatement costs at sub-sectoral level should remain below €390/tCO2e until 2050.</w:t>
      </w:r>
      <w:r>
        <w:t xml:space="preserve"> </w:t>
      </w:r>
      <w:r>
        <w:t xml:space="preserve">This cut-off to exclude difficult sectors was chosen as a benchmark to be comparable to the</w:t>
      </w:r>
      <w:r>
        <w:t xml:space="preserve"> </w:t>
      </w:r>
      <w:r>
        <w:t xml:space="preserve">effort needed in other areas following the 2050 Roadmap modelling. Additional F-gas</w:t>
      </w:r>
      <w:r>
        <w:t xml:space="preserve"> </w:t>
      </w:r>
      <w:r>
        <w:t xml:space="preserve">prohibitions with specific GWP limits and dates complement the phase-down. They relate</w:t>
      </w:r>
      <w:r>
        <w:t xml:space="preserve"> </w:t>
      </w:r>
      <w:r>
        <w:t xml:space="preserve">to stationary AC; smaller refrigeration equipment; personal care products and skin cooling</w:t>
      </w:r>
      <w:r>
        <w:t xml:space="preserve"> </w:t>
      </w:r>
      <w:r>
        <w:t xml:space="preserve">equipment, inhalation anaesthetics and switchgear. Where prohibitions conflict with safety</w:t>
      </w:r>
      <w:r>
        <w:t xml:space="preserve"> </w:t>
      </w:r>
      <w:r>
        <w:t xml:space="preserve">rules (e.g. use of flammable substances) or where F-gases are needed in niche applications,</w:t>
      </w:r>
      <w:r>
        <w:t xml:space="preserve"> </w:t>
      </w:r>
      <w:r>
        <w:t xml:space="preserve">they may still be used. Obligatory F-gas recovery and destruction (or re-use) from insulation</w:t>
      </w:r>
      <w:r>
        <w:t xml:space="preserve"> </w:t>
      </w:r>
      <w:r>
        <w:t xml:space="preserve">foams will cover also laminated boards (besides sandwich panels) which in this way would</w:t>
      </w:r>
      <w:r>
        <w:t xml:space="preserve"> </w:t>
      </w:r>
      <w:r>
        <w:t xml:space="preserve">achieve full synergies with a similar measure proposed in the review of the ODS Regulation.</w:t>
      </w:r>
      <w:r>
        <w:t xml:space="preserve"> </w:t>
      </w:r>
      <w:r>
        <w:t xml:space="preserve">Finally an obligation to prevent emissions during activities such as manufacturing, storage</w:t>
      </w:r>
      <w:r>
        <w:t xml:space="preserve"> </w:t>
      </w:r>
      <w:r>
        <w:t xml:space="preserve">and transport will be extended to all actors on the Union market and also cover some Annex</w:t>
      </w:r>
      <w:r>
        <w:t xml:space="preserve"> </w:t>
      </w:r>
      <w:r>
        <w:t xml:space="preserve">II and new gases to be added.</w:t>
      </w:r>
      <w:r>
        <w:br/>
      </w:r>
      <w:r>
        <w:t xml:space="preserve">Additional measures at moderate costs to improve control and implementation are</w:t>
      </w:r>
      <w:r>
        <w:t xml:space="preserve"> </w:t>
      </w:r>
      <w:r>
        <w:t xml:space="preserve">included, e.g. a price to pay for quota to disincentivise speculative behaviour and to limit</w:t>
      </w:r>
      <w:r>
        <w:t xml:space="preserve"> </w:t>
      </w:r>
      <w:r>
        <w:t xml:space="preserve">the participants to serious gas traders and EU producers. The initial allocation price is set at</w:t>
      </w:r>
      <w:r>
        <w:t xml:space="preserve"> </w:t>
      </w:r>
      <w:r>
        <w:t xml:space="preserve">3€/tCO2e68. This measure will also include some flexibility to manage the quota system69.</w:t>
      </w:r>
      <w:r>
        <w:t xml:space="preserve"> </w:t>
      </w:r>
      <w:r>
        <w:t xml:space="preserve">Moreover, penalties at Member State level will be subject to more prescriptive</w:t>
      </w:r>
      <w:r>
        <w:t xml:space="preserve"> </w:t>
      </w:r>
      <w:r>
        <w:t xml:space="preserve">requirements. Labelling will be slightly extended and the type of evidence needed when</w:t>
      </w:r>
      <w:r>
        <w:t xml:space="preserve"> </w:t>
      </w:r>
      <w:r>
        <w:t xml:space="preserve">placing bulk gases on the market will be specified in more detail. Also, Member States are</w:t>
      </w:r>
      <w:r>
        <w:t xml:space="preserve"> </w:t>
      </w:r>
      <w:r>
        <w:t xml:space="preserve">required to provide certification and practical training for relevant climate-friendly</w:t>
      </w:r>
      <w:r>
        <w:t xml:space="preserve"> </w:t>
      </w:r>
      <w:r>
        <w:t xml:space="preserve">alternatives and equipment containing H(C)FOs, and installing, servicing, maintenance or</w:t>
      </w:r>
      <w:r>
        <w:t xml:space="preserve"> </w:t>
      </w:r>
      <w:r>
        <w:t xml:space="preserve">repair that involves the refrigerant-carrying circuit with H(C)FOs will only be allowed by</w:t>
      </w:r>
      <w:r>
        <w:t xml:space="preserve"> </w:t>
      </w:r>
      <w:r>
        <w:t xml:space="preserve">certified personnel in analogy to other F-gases. To close monitoring and reporting gaps, a</w:t>
      </w:r>
      <w:r>
        <w:t xml:space="preserve"> </w:t>
      </w:r>
      <w:r>
        <w:t xml:space="preserve">new obligation to report for recipients of quota-exempted HFCs and some reclamation</w:t>
      </w:r>
      <w:r>
        <w:t xml:space="preserve"> </w:t>
      </w:r>
      <w:r>
        <w:t xml:space="preserve">facilities not yet covered is also added. To facilitate the mandatory verification of F-gas</w:t>
      </w:r>
      <w:r>
        <w:t xml:space="preserve"> </w:t>
      </w:r>
      <w:r>
        <w:t xml:space="preserve">reporting, an electronic verification process will be included. Member States are encouraged</w:t>
      </w:r>
    </w:p>
    <w:p>
      <w:pPr>
        <w:pStyle w:val="BodyText"/>
      </w:pPr>
      <w:r>
        <w:t xml:space="preserve">68 The allocation price must be below the addition price that quota holders would normally ask when they</w:t>
      </w:r>
      <w:r>
        <w:t xml:space="preserve"> </w:t>
      </w:r>
      <w:r>
        <w:t xml:space="preserve">sell HFCs to avoid that the quota allocation price in itself increases the price for end-users. Given the</w:t>
      </w:r>
      <w:r>
        <w:t xml:space="preserve"> </w:t>
      </w:r>
      <w:r>
        <w:t xml:space="preserve">uncertainty about future price developments, a price has been chosen which is very likely to be below</w:t>
      </w:r>
      <w:r>
        <w:t xml:space="preserve"> </w:t>
      </w:r>
      <w:r>
        <w:t xml:space="preserve">the price increase while still having the effect that unserious traders will not request quota. The quota</w:t>
      </w:r>
      <w:r>
        <w:t xml:space="preserve"> </w:t>
      </w:r>
      <w:r>
        <w:t xml:space="preserve">price would affect importers and EU-based producers in the same way.</w:t>
      </w:r>
      <w:r>
        <w:t xml:space="preserve"> </w:t>
      </w:r>
      <w:r>
        <w:t xml:space="preserve">69 In case the quota allocation price is having unintended effects; in case of major HFC market disruptions;</w:t>
      </w:r>
      <w:r>
        <w:t xml:space="preserve"> </w:t>
      </w:r>
      <w:r>
        <w:t xml:space="preserve">when cases are unsettled at the moment of annual quota allocation or to require certain</w:t>
      </w:r>
      <w:r>
        <w:t xml:space="preserve"> </w:t>
      </w:r>
      <w:r>
        <w:t xml:space="preserve">skills/characteristics of quota-holding companies.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to establish databases on activities such as servicing, leak checking and sales, for better</w:t>
      </w:r>
      <w:r>
        <w:t xml:space="preserve"> </w:t>
      </w:r>
      <w:r>
        <w:t xml:space="preserve">market control and to derive real-world emission rates.</w:t>
      </w:r>
      <w:r>
        <w:t xml:space="preserve"> </w:t>
      </w:r>
      <w:r>
        <w:t xml:space="preserve"> Option 3: Maximum feasibility and implementation improvements</w:t>
      </w:r>
      <w:r>
        <w:t xml:space="preserve"> </w:t>
      </w:r>
      <w:r>
        <w:t xml:space="preserve">Option 3 is a high cost option. In addition to the measures in Option 1 and Option 2, Option</w:t>
      </w:r>
      <w:r>
        <w:t xml:space="preserve"> </w:t>
      </w:r>
      <w:r>
        <w:t xml:space="preserve">3 will include all measures that seek to achieve the maximum GHG emission reductions</w:t>
      </w:r>
      <w:r>
        <w:t xml:space="preserve"> </w:t>
      </w:r>
      <w:r>
        <w:t xml:space="preserve">based on today’s technical feasibility while taking into account energy efficiency and</w:t>
      </w:r>
      <w:r>
        <w:t xml:space="preserve"> </w:t>
      </w:r>
      <w:r>
        <w:t xml:space="preserve">safety aspects. It also includes all measures regarded as feasible to improve control,</w:t>
      </w:r>
      <w:r>
        <w:t xml:space="preserve"> </w:t>
      </w:r>
      <w:r>
        <w:t xml:space="preserve">implementation, and monitoring, including those proposed by stakeholders, regardless of</w:t>
      </w:r>
      <w:r>
        <w:t xml:space="preserve"> </w:t>
      </w:r>
      <w:r>
        <w:t xml:space="preserve">the price or effort involved. This option was examined in order to see what price tag would be</w:t>
      </w:r>
      <w:r>
        <w:t xml:space="preserve"> </w:t>
      </w:r>
      <w:r>
        <w:t xml:space="preserve">necessary to take all feasible measures considered, and what would be the added value of</w:t>
      </w:r>
      <w:r>
        <w:t xml:space="preserve"> </w:t>
      </w:r>
      <w:r>
        <w:t xml:space="preserve">achieving them.</w:t>
      </w:r>
      <w:r>
        <w:br/>
      </w:r>
      <w:r>
        <w:t xml:space="preserve">This option has the steepest quota system that is assuming replacement of high and medium</w:t>
      </w:r>
      <w:r>
        <w:t xml:space="preserve"> </w:t>
      </w:r>
      <w:r>
        <w:t xml:space="preserve">high GHGs as soon as this is technically possible, even if marginal abatement costs at sub-</w:t>
      </w:r>
      <w:r>
        <w:t xml:space="preserve"> </w:t>
      </w:r>
      <w:r>
        <w:t xml:space="preserve">sectoral level go up faster, and beyond €390/tCO2e already before 2050. Additionally, it</w:t>
      </w:r>
      <w:r>
        <w:t xml:space="preserve"> </w:t>
      </w:r>
      <w:r>
        <w:t xml:space="preserve">removes exemptions for military equipment and semiconductors, which both relate to small</w:t>
      </w:r>
      <w:r>
        <w:t xml:space="preserve"> </w:t>
      </w:r>
      <w:r>
        <w:t xml:space="preserve">amounts being consumed.70 To further improve implementation, measures that come with a</w:t>
      </w:r>
      <w:r>
        <w:t xml:space="preserve"> </w:t>
      </w:r>
      <w:r>
        <w:t xml:space="preserve">relatively high burden are included, e.g. mandatory certification for importers and online</w:t>
      </w:r>
      <w:r>
        <w:t xml:space="preserve"> </w:t>
      </w:r>
      <w:r>
        <w:t xml:space="preserve">sellers and a requirement to have a declaration of conformity and record keeping to</w:t>
      </w:r>
      <w:r>
        <w:t xml:space="preserve"> </w:t>
      </w:r>
      <w:r>
        <w:t xml:space="preserve">prove the origin of the gases for all downstream HFC sellers. Reporting would be extended</w:t>
      </w:r>
      <w:r>
        <w:t xml:space="preserve"> </w:t>
      </w:r>
      <w:r>
        <w:t xml:space="preserve">to exporters of equipment to better gauge the effect of EU produced goods elsewhere and to</w:t>
      </w:r>
      <w:r>
        <w:t xml:space="preserve"> </w:t>
      </w:r>
      <w:r>
        <w:t xml:space="preserve">recycling companies (in addition to reclamation). Better estimation of emissions are</w:t>
      </w:r>
      <w:r>
        <w:t xml:space="preserve"> </w:t>
      </w:r>
      <w:r>
        <w:t xml:space="preserve">obtained by requiring operators of switchgear in electrical transmission to report and Member</w:t>
      </w:r>
      <w:r>
        <w:t xml:space="preserve"> </w:t>
      </w:r>
      <w:r>
        <w:t xml:space="preserve">States to establish databases on available company data on servicing, leak checking and sales</w:t>
      </w:r>
      <w:r>
        <w:t xml:space="preserve"> </w:t>
      </w:r>
      <w:r>
        <w:t xml:space="preserve">data.</w:t>
      </w:r>
      <w:r>
        <w:br/>
      </w:r>
      <w:r>
        <w:t xml:space="preserve">Table 1 shows the individual measures and their grouping under the review objective they are</w:t>
      </w:r>
      <w:r>
        <w:t xml:space="preserve"> </w:t>
      </w:r>
      <w:r>
        <w:t xml:space="preserve">targeting, and how they relate to each policy option. A more detailed description of the</w:t>
      </w:r>
      <w:r>
        <w:t xml:space="preserve"> </w:t>
      </w:r>
      <w:r>
        <w:t xml:space="preserve">measures is given in Annex A6. Mutually exclusive measures are indicated with an ‘</w:t>
      </w:r>
      <w:r>
        <w:rPr>
          <w:i/>
          <w:iCs/>
        </w:rPr>
        <w:t xml:space="preserve">’. All</w:t>
      </w:r>
      <w:r>
        <w:rPr>
          <w:i/>
          <w:iCs/>
        </w:rPr>
        <w:t xml:space="preserve"> </w:t>
      </w:r>
      <w:r>
        <w:rPr>
          <w:i/>
          <w:iCs/>
        </w:rPr>
        <w:t xml:space="preserve">other measures are complementary and are shown as follows: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Option 1 includes all measures shaded [white].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Option 2 includes measures shaded light grey plus [white] (except “</w:t>
      </w:r>
      <w:r>
        <w:t xml:space="preserve"> </w:t>
      </w:r>
      <w:r>
        <w:t xml:space="preserve">Option 1”)</w:t>
      </w:r>
      <w:r>
        <w:t xml:space="preserve"> </w:t>
      </w:r>
      <w:r>
        <w:t xml:space="preserve">-</w:t>
      </w:r>
      <w:r>
        <w:t xml:space="preserve"> </w:t>
      </w:r>
      <w:r>
        <w:t xml:space="preserve">Option 3 includes measures shaded dark grey, plus those in [white] and light grey</w:t>
      </w:r>
      <w:r>
        <w:t xml:space="preserve"> </w:t>
      </w:r>
      <w:r>
        <w:t xml:space="preserve">(except “* Option 1” and “* Option 2”)</w:t>
      </w:r>
      <w:r>
        <w:t xml:space="preserve"> </w:t>
      </w:r>
      <w:r>
        <w:t xml:space="preserve">Table 1. Individual measures considered under the three options, by objective and policy response</w:t>
      </w:r>
      <w:r>
        <w:t xml:space="preserve"> </w:t>
      </w:r>
      <w:r>
        <w:t xml:space="preserve">Objective A – Achieving additional emission reductions</w:t>
      </w:r>
      <w:r>
        <w:t xml:space="preserve"> </w:t>
      </w:r>
      <w:r>
        <w:t xml:space="preserve">A1: Increasing the ambition of the HFC quota system (mutually exclusive)</w:t>
      </w:r>
    </w:p>
    <w:p>
      <w:pPr>
        <w:pStyle w:val="BodyText"/>
      </w:pPr>
      <w:r>
        <w:t xml:space="preserve">70 Maintaining these exemptions in Option 1 and 2 does not endanger Protocol compliance as these small</w:t>
      </w:r>
      <w:r>
        <w:t xml:space="preserve"> </w:t>
      </w:r>
      <w:r>
        <w:t xml:space="preserve">amounts can be compensated by a slightly higher phase-down ambition for all other sectors. Given that</w:t>
      </w:r>
      <w:r>
        <w:t xml:space="preserve"> </w:t>
      </w:r>
      <w:r>
        <w:t xml:space="preserve">the savings potential is very low while causing possible hardship to two special stakeholder types, e.g. </w:t>
      </w:r>
      <w:r>
        <w:t xml:space="preserve"> </w:t>
      </w:r>
      <w:r>
        <w:t xml:space="preserve">the military and the semiconductor industry, this measure was not considered in the moderate</w:t>
      </w:r>
      <w:r>
        <w:t xml:space="preserve"> </w:t>
      </w:r>
      <w:r>
        <w:t xml:space="preserve">cost/effort Option 2.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</w:t>
      </w:r>
      <w:r>
        <w:t xml:space="preserve"> </w:t>
      </w:r>
      <w:r>
        <w:t xml:space="preserve">* Option 1: Steps included after 2030 to ensure long-term compliance with the Protocol, only</w:t>
      </w:r>
      <w:r>
        <w:t xml:space="preserve"> </w:t>
      </w:r>
      <w:r>
        <w:t xml:space="preserve"></w:t>
      </w:r>
      <w:r>
        <w:t xml:space="preserve"> </w:t>
      </w:r>
      <w:r>
        <w:t xml:space="preserve">* Option 2: Steeper phase-down with HFC replacement where feasible at proportionate costs</w:t>
      </w:r>
      <w:r>
        <w:t xml:space="preserve"> </w:t>
      </w:r>
      <w:r>
        <w:t xml:space="preserve"></w:t>
      </w:r>
      <w:r>
        <w:t xml:space="preserve"> </w:t>
      </w:r>
      <w:r>
        <w:t xml:space="preserve">* Option 3: Steepest phase-down ensuring maximum HFC replacement where feasible at any cost</w:t>
      </w:r>
      <w:r>
        <w:t xml:space="preserve"> </w:t>
      </w:r>
      <w:r>
        <w:t xml:space="preserve">A2: New prohibitions for F-gases above a certain GWP limit and from a specific date</w:t>
      </w:r>
      <w:r>
        <w:br/>
      </w:r>
      <w:r>
        <w:t xml:space="preserve"></w:t>
      </w:r>
      <w:r>
        <w:t xml:space="preserve"> </w:t>
      </w:r>
      <w:r>
        <w:t xml:space="preserve">Prohibitions related to F-gases in fire protection equipment and small hermetic RAC systems and</w:t>
      </w:r>
      <w:r>
        <w:t xml:space="preserve"> </w:t>
      </w:r>
      <w:r>
        <w:t xml:space="preserve">PFCs in RAC equipment</w:t>
      </w:r>
      <w:r>
        <w:br/>
      </w:r>
      <w:r>
        <w:t xml:space="preserve"></w:t>
      </w:r>
      <w:r>
        <w:t xml:space="preserve"> </w:t>
      </w:r>
      <w:r>
        <w:t xml:space="preserve">Prohibitions related to stationary AC, smaller refrigeration equipment, personal care products</w:t>
      </w:r>
      <w:r>
        <w:t xml:space="preserve"> </w:t>
      </w:r>
      <w:r>
        <w:t xml:space="preserve">(e.g. creams, mousses, foams), skin cooling equipment, one inhalation anesthetic and</w:t>
      </w:r>
      <w:r>
        <w:t xml:space="preserve"> </w:t>
      </w:r>
      <w:r>
        <w:t xml:space="preserve">switchgears. F-gases still allowed if strictly necessary e.g. due to health or safety rules, and lack of</w:t>
      </w:r>
      <w:r>
        <w:t xml:space="preserve"> </w:t>
      </w:r>
      <w:r>
        <w:t xml:space="preserve">alternatives. Such exemptions will be subject to labelling.</w:t>
      </w:r>
      <w:r>
        <w:t xml:space="preserve"> </w:t>
      </w:r>
      <w:r>
        <w:t xml:space="preserve">A3: Extend requirements for the prevention of F-gas emissions</w:t>
      </w:r>
      <w:r>
        <w:t xml:space="preserve"> </w:t>
      </w:r>
      <w:r>
        <w:t xml:space="preserve"></w:t>
      </w:r>
      <w:r>
        <w:t xml:space="preserve"> </w:t>
      </w:r>
      <w:r>
        <w:t xml:space="preserve">Require emission prevention also for some Annex II and newly added gases, and for all EU actors</w:t>
      </w:r>
      <w:r>
        <w:t xml:space="preserve"> </w:t>
      </w:r>
      <w:r>
        <w:t xml:space="preserve">during gas production, equipment manufacturing, storage, transfer and transport</w:t>
      </w:r>
      <w:r>
        <w:t xml:space="preserve"> </w:t>
      </w:r>
      <w:r>
        <w:t xml:space="preserve">A4: Recovery obligation of insulation foams blown with HFCs</w:t>
      </w:r>
      <w:r>
        <w:t xml:space="preserve"> </w:t>
      </w:r>
      <w:r>
        <w:t xml:space="preserve"></w:t>
      </w:r>
      <w:r>
        <w:t xml:space="preserve"> </w:t>
      </w:r>
      <w:r>
        <w:t xml:space="preserve">Require destruction or reuse of HFCs in metal-faced panels</w:t>
      </w:r>
      <w:r>
        <w:t xml:space="preserve"> </w:t>
      </w:r>
      <w:r>
        <w:t xml:space="preserve"></w:t>
      </w:r>
      <w:r>
        <w:t xml:space="preserve"> </w:t>
      </w:r>
      <w:r>
        <w:t xml:space="preserve">Require destruction or reuse of HFCs in laminated boards in built-up structures and cavities,</w:t>
      </w:r>
      <w:r>
        <w:t xml:space="preserve"> </w:t>
      </w:r>
      <w:r>
        <w:t xml:space="preserve">unless infeasible and subject to documentation</w:t>
      </w:r>
    </w:p>
    <w:p>
      <w:pPr>
        <w:pStyle w:val="BodyText"/>
      </w:pPr>
      <w:r>
        <w:t xml:space="preserve">Objective B – Seeking alignment with the Montreal Protocol</w:t>
      </w:r>
      <w:r>
        <w:t xml:space="preserve"> </w:t>
      </w:r>
      <w:r>
        <w:t xml:space="preserve">B1 &amp; B2 : Achieve alignment, remove (some) exemptions not foreseen by the Montreal Protocol</w:t>
      </w:r>
      <w:r>
        <w:t xml:space="preserve"> </w:t>
      </w:r>
      <w:r>
        <w:t xml:space="preserve"></w:t>
      </w:r>
      <w:r>
        <w:t xml:space="preserve"> </w:t>
      </w:r>
      <w:r>
        <w:t xml:space="preserve">Include HFC use for Metered dose inhalers (MDIs) under the quota system and remove minimum</w:t>
      </w:r>
      <w:r>
        <w:t xml:space="preserve"> </w:t>
      </w:r>
      <w:r>
        <w:t xml:space="preserve">thresholds for the quota system and reporting</w:t>
      </w:r>
      <w:r>
        <w:br/>
      </w:r>
      <w:r>
        <w:t xml:space="preserve"></w:t>
      </w:r>
      <w:r>
        <w:t xml:space="preserve"> </w:t>
      </w:r>
      <w:r>
        <w:t xml:space="preserve">Include HFC use for military &amp; the semiconductors under the quota system</w:t>
      </w:r>
      <w:r>
        <w:br/>
      </w:r>
      <w:r>
        <w:t xml:space="preserve">B3 &amp; B4 Achieve Montreal Protocol alignment production phase down limits and non-Party trade</w:t>
      </w:r>
      <w:r>
        <w:t xml:space="preserve"> </w:t>
      </w:r>
      <w:r>
        <w:t xml:space="preserve"></w:t>
      </w:r>
      <w:r>
        <w:t xml:space="preserve"> </w:t>
      </w:r>
      <w:r>
        <w:t xml:space="preserve">Include a separate HFC production phase-down at entity level mirroring the Protocol and prohibit</w:t>
      </w:r>
      <w:r>
        <w:t xml:space="preserve"> </w:t>
      </w:r>
      <w:r>
        <w:t xml:space="preserve">trade in bulk HFCs from/to any country not Party to the Kigali Amendment (from 2033 in * Option</w:t>
      </w:r>
      <w:r>
        <w:t xml:space="preserve"> </w:t>
      </w:r>
      <w:r>
        <w:t xml:space="preserve">1; 2028 in Option 2 and 3)</w:t>
      </w:r>
    </w:p>
    <w:p>
      <w:pPr>
        <w:pStyle w:val="BodyText"/>
      </w:pPr>
      <w:r>
        <w:t xml:space="preserve">Objective C – Improving implementation and enforcement</w:t>
      </w:r>
      <w:r>
        <w:t xml:space="preserve"> </w:t>
      </w:r>
      <w:r>
        <w:t xml:space="preserve">C1: Extend certification and training for RAC71 technicians</w:t>
      </w:r>
      <w:r>
        <w:br/>
      </w:r>
      <w:r>
        <w:t xml:space="preserve"></w:t>
      </w:r>
      <w:r>
        <w:t xml:space="preserve"> </w:t>
      </w:r>
      <w:r>
        <w:t xml:space="preserve">Add energy efficiency aspects to the required knowledge for training and certification</w:t>
      </w:r>
      <w:r>
        <w:t xml:space="preserve"> </w:t>
      </w:r>
      <w:r>
        <w:t xml:space="preserve"></w:t>
      </w:r>
      <w:r>
        <w:t xml:space="preserve"> </w:t>
      </w:r>
      <w:r>
        <w:t xml:space="preserve">Require that certification/training covers equipment with F-gas alternatives, and require certification</w:t>
      </w:r>
      <w:r>
        <w:t xml:space="preserve"> </w:t>
      </w:r>
      <w:r>
        <w:t xml:space="preserve">when carrying out certain activities on RAC equipment containing H(C)FOs (now only for Annex I)</w:t>
      </w:r>
      <w:r>
        <w:t xml:space="preserve"> </w:t>
      </w:r>
      <w:r>
        <w:t xml:space="preserve">C2: Including detailed rules to empower customs and surveillance authorities; C3: Facilitate the use of the EU “Single</w:t>
      </w:r>
      <w:r>
        <w:t xml:space="preserve"> </w:t>
      </w:r>
      <w:r>
        <w:t xml:space="preserve">Window Environment for Customs” &amp; C4: Limit the quota system to genuine F-gas traders and producers</w:t>
      </w:r>
      <w:r>
        <w:t xml:space="preserve"> </w:t>
      </w:r>
      <w:r>
        <w:t xml:space="preserve"></w:t>
      </w:r>
      <w:r>
        <w:t xml:space="preserve"> </w:t>
      </w:r>
      <w:r>
        <w:t xml:space="preserve">Reinforced rules on special custom procedures and physical entry of prohibited goods</w:t>
      </w:r>
      <w:r>
        <w:br/>
      </w:r>
      <w:r>
        <w:t xml:space="preserve"></w:t>
      </w:r>
      <w:r>
        <w:t xml:space="preserve"> </w:t>
      </w:r>
      <w:r>
        <w:t xml:space="preserve">Tighter rules on quota use and availability</w:t>
      </w:r>
      <w:r>
        <w:t xml:space="preserve"> </w:t>
      </w:r>
      <w:r>
        <w:t xml:space="preserve"></w:t>
      </w:r>
      <w:r>
        <w:t xml:space="preserve"> </w:t>
      </w:r>
      <w:r>
        <w:t xml:space="preserve">Require minimum penalties for non-compliance</w:t>
      </w:r>
      <w:r>
        <w:t xml:space="preserve"> </w:t>
      </w:r>
      <w:r>
        <w:t xml:space="preserve"></w:t>
      </w:r>
      <w:r>
        <w:t xml:space="preserve"> </w:t>
      </w:r>
      <w:r>
        <w:t xml:space="preserve">Require evidence to be provided by EU producers and importers on HFC23 destruction of by-</w:t>
      </w:r>
      <w:r>
        <w:t xml:space="preserve"> </w:t>
      </w:r>
      <w:r>
        <w:t xml:space="preserve">production and require labelling of some Annex II and new gases as well as labelling MDIs as</w:t>
      </w:r>
      <w:r>
        <w:t xml:space="preserve"> </w:t>
      </w:r>
      <w:r>
        <w:t xml:space="preserve">containing F-gases</w:t>
      </w:r>
      <w:r>
        <w:t xml:space="preserve"> </w:t>
      </w:r>
      <w:r>
        <w:t xml:space="preserve"></w:t>
      </w:r>
      <w:r>
        <w:t xml:space="preserve"> </w:t>
      </w:r>
      <w:r>
        <w:t xml:space="preserve">Introduce an allocation price of €3/CO2e for EU producers and importers. Use the revenue to</w:t>
      </w:r>
      <w:r>
        <w:t xml:space="preserve"> </w:t>
      </w:r>
      <w:r>
        <w:t xml:space="preserve">cover administrative costs to operate the quota registry and the Protocol licensing systems. Also,</w:t>
      </w:r>
      <w:r>
        <w:t xml:space="preserve"> </w:t>
      </w:r>
      <w:r>
        <w:t xml:space="preserve">include flexibilities to react e.g. if the quota allocation price is having unintended effects; in case of</w:t>
      </w:r>
    </w:p>
    <w:p>
      <w:pPr>
        <w:pStyle w:val="BodyText"/>
      </w:pPr>
      <w:r>
        <w:t xml:space="preserve">71 RAC: refrigeration and air conditioning (including heat pumps)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major HFC market disruptions; when cases are unsettled at the moment of annual quota allocation or</w:t>
      </w:r>
      <w:r>
        <w:t xml:space="preserve"> </w:t>
      </w:r>
      <w:r>
        <w:t xml:space="preserve">to require certain skills/characteristics for quota holding companies</w:t>
      </w:r>
      <w:r>
        <w:t xml:space="preserve"> </w:t>
      </w:r>
      <w:r>
        <w:t xml:space="preserve"></w:t>
      </w:r>
      <w:r>
        <w:t xml:space="preserve"> </w:t>
      </w:r>
      <w:r>
        <w:t xml:space="preserve">Require documentation for downstream sales for bulk HFC/F-gases (e.g. “declaration of</w:t>
      </w:r>
      <w:r>
        <w:t xml:space="preserve"> </w:t>
      </w:r>
      <w:r>
        <w:t xml:space="preserve">conformity”) and record keeping and mandatory certification for bulk importers and undertakings</w:t>
      </w:r>
      <w:r>
        <w:t xml:space="preserve"> </w:t>
      </w:r>
      <w:r>
        <w:t xml:space="preserve">selling bulk F-gases online</w:t>
      </w:r>
    </w:p>
    <w:p>
      <w:pPr>
        <w:pStyle w:val="BodyText"/>
      </w:pPr>
      <w:r>
        <w:t xml:space="preserve">Objective D – Improving Monitoring and Reporting</w:t>
      </w:r>
      <w:r>
        <w:t xml:space="preserve"> </w:t>
      </w:r>
      <w:r>
        <w:t xml:space="preserve">D1: Reporting scope – substances</w:t>
      </w:r>
      <w:r>
        <w:t xml:space="preserve"> </w:t>
      </w:r>
      <w:r>
        <w:t xml:space="preserve"></w:t>
      </w:r>
      <w:r>
        <w:t xml:space="preserve"> </w:t>
      </w:r>
      <w:r>
        <w:t xml:space="preserve">Include new PFCs in Annex I and include new substances in Annex II</w:t>
      </w:r>
      <w:r>
        <w:br/>
      </w:r>
      <w:r>
        <w:t xml:space="preserve">D2: Reporting scope - F-gas related activities</w:t>
      </w:r>
      <w:r>
        <w:t xml:space="preserve"> </w:t>
      </w:r>
      <w:r>
        <w:t xml:space="preserve"></w:t>
      </w:r>
      <w:r>
        <w:t xml:space="preserve"> </w:t>
      </w:r>
      <w:r>
        <w:t xml:space="preserve">Include recipients of quota-exempted HFCs and all undertakings performing reclamation of F-gases</w:t>
      </w:r>
      <w:r>
        <w:t xml:space="preserve"> </w:t>
      </w:r>
      <w:r>
        <w:t xml:space="preserve"></w:t>
      </w:r>
      <w:r>
        <w:t xml:space="preserve"> </w:t>
      </w:r>
      <w:r>
        <w:t xml:space="preserve">Include exporters of products and equipment containing F-gases and other fluorinated substances</w:t>
      </w:r>
      <w:r>
        <w:t xml:space="preserve"> </w:t>
      </w:r>
      <w:r>
        <w:t xml:space="preserve">(plus registration obligation and undertakings performing recycling (in addition to reclamation) of F-</w:t>
      </w:r>
      <w:r>
        <w:t xml:space="preserve"> </w:t>
      </w:r>
      <w:r>
        <w:t xml:space="preserve">gases</w:t>
      </w:r>
      <w:r>
        <w:t xml:space="preserve"> </w:t>
      </w:r>
      <w:r>
        <w:t xml:space="preserve">D3: Emission reporting</w:t>
      </w:r>
      <w:r>
        <w:t xml:space="preserve"> </w:t>
      </w:r>
      <w:r>
        <w:t xml:space="preserve"></w:t>
      </w:r>
      <w:r>
        <w:t xml:space="preserve"> </w:t>
      </w:r>
      <w:r>
        <w:rPr>
          <w:i/>
          <w:iCs/>
        </w:rPr>
        <w:t xml:space="preserve">Option 2: Encourage Member States to use electronic reporting systems for collection of F-gas</w:t>
      </w:r>
      <w:r>
        <w:rPr>
          <w:i/>
          <w:iCs/>
        </w:rPr>
        <w:t xml:space="preserve"> </w:t>
      </w:r>
      <w:r>
        <w:rPr>
          <w:i/>
          <w:iCs/>
        </w:rPr>
        <w:t xml:space="preserve">and emissions data (mutually exclusive)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t xml:space="preserve"> </w:t>
      </w:r>
      <w:r>
        <w:t xml:space="preserve">Option 3: Require Member States to use electronic reporting systems for collection of F-gas and</w:t>
      </w:r>
      <w:r>
        <w:t xml:space="preserve"> </w:t>
      </w:r>
      <w:r>
        <w:t xml:space="preserve">emissions data (mutually exclusive) and operators of switchgear and electrical equipment to report</w:t>
      </w:r>
      <w:r>
        <w:t xml:space="preserve"> </w:t>
      </w:r>
      <w:r>
        <w:t xml:space="preserve">on SF6 emissions</w:t>
      </w:r>
      <w:r>
        <w:t xml:space="preserve"> </w:t>
      </w:r>
      <w:r>
        <w:t xml:space="preserve">D4: Reporting process and data verification</w:t>
      </w:r>
      <w:r>
        <w:br/>
      </w:r>
      <w:r>
        <w:t xml:space="preserve"></w:t>
      </w:r>
      <w:r>
        <w:t xml:space="preserve"> </w:t>
      </w:r>
      <w:r>
        <w:t xml:space="preserve">Streamline reporting and verification rules, thresholds and dates for EU producers and importers</w:t>
      </w:r>
      <w:r>
        <w:t xml:space="preserve"> </w:t>
      </w:r>
      <w:r>
        <w:t xml:space="preserve">of bulk and of equipment</w:t>
      </w:r>
      <w:r>
        <w:br/>
      </w:r>
      <w:r>
        <w:t xml:space="preserve"></w:t>
      </w:r>
      <w:r>
        <w:t xml:space="preserve"> </w:t>
      </w:r>
      <w:r>
        <w:t xml:space="preserve">Introduce an electronic verification process (separately for bulk and pre-charged products and</w:t>
      </w:r>
      <w:r>
        <w:t xml:space="preserve"> </w:t>
      </w:r>
      <w:r>
        <w:t xml:space="preserve">equipment)</w:t>
      </w:r>
    </w:p>
    <w:p>
      <w:pPr>
        <w:pStyle w:val="BodyText"/>
      </w:pPr>
      <w:r>
        <w:t xml:space="preserve">Objective E – More Clarity and Coherence</w:t>
      </w:r>
      <w:r>
        <w:t xml:space="preserve"> </w:t>
      </w:r>
      <w:r>
        <w:t xml:space="preserve">Envisaged improvements to make the Regulation more clear and coherent</w:t>
      </w:r>
      <w:r>
        <w:t xml:space="preserve"> </w:t>
      </w:r>
      <w:r>
        <w:t xml:space="preserve">Are included in all three options, see Annex A6.5 for details</w:t>
      </w:r>
    </w:p>
    <w:p>
      <w:pPr>
        <w:pStyle w:val="BodyText"/>
      </w:pPr>
      <w:r>
        <w:t xml:space="preserve">The different ambition levels for the HFC quota system in Options 1, 2 and 3 are shown in</w:t>
      </w:r>
      <w:r>
        <w:t xml:space="preserve"> </w:t>
      </w:r>
      <w:r>
        <w:t xml:space="preserve">Table 2, alongside the maximum quota under the baseline. However, the baseline is not</w:t>
      </w:r>
      <w:r>
        <w:t xml:space="preserve"> </w:t>
      </w:r>
      <w:r>
        <w:t xml:space="preserve">directly comparable to the three options because, contrary to the three options, HFCs used for</w:t>
      </w:r>
      <w:r>
        <w:t xml:space="preserve"> </w:t>
      </w:r>
      <w:r>
        <w:t xml:space="preserve">MDIs do not require quota in the baseline (exempted) and thus the baseline quota is not</w:t>
      </w:r>
      <w:r>
        <w:t xml:space="preserve"> </w:t>
      </w:r>
      <w:r>
        <w:t xml:space="preserve">covering any need for HFCs for MDIs.</w:t>
      </w:r>
      <w:r>
        <w:br/>
      </w:r>
      <w:r>
        <w:t xml:space="preserve">The quota limits for Option 1 are set to ensure that the Protocol’s consumption limits can be</w:t>
      </w:r>
      <w:r>
        <w:t xml:space="preserve"> </w:t>
      </w:r>
      <w:r>
        <w:t xml:space="preserve">met. Option 2 is based on the need to supply HFCs for appliances, for which it is not feasible</w:t>
      </w:r>
      <w:r>
        <w:t xml:space="preserve"> </w:t>
      </w:r>
      <w:r>
        <w:t xml:space="preserve">to use climate friendly alternatives by 2050 below marginal abatement costs of €390/tCO2e</w:t>
      </w:r>
      <w:r>
        <w:t xml:space="preserve"> </w:t>
      </w:r>
      <w:r>
        <w:t xml:space="preserve">or not feasible at all. Option 3 only ensures supply for appliances where it is infeasible to use</w:t>
      </w:r>
      <w:r>
        <w:t xml:space="preserve"> </w:t>
      </w:r>
      <w:r>
        <w:t xml:space="preserve">alternatives. The feasibility is based on technologies known today. Thus by the time the</w:t>
      </w:r>
      <w:r>
        <w:t xml:space="preserve"> </w:t>
      </w:r>
      <w:r>
        <w:t xml:space="preserve">future F-gas Regulation is reviewed, it is highly likely that the quota system schedule can be</w:t>
      </w:r>
      <w:r>
        <w:t xml:space="preserve"> </w:t>
      </w:r>
      <w:r>
        <w:t xml:space="preserve">further strengthened in line with new technological developments.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Table 2. Total annual quota allowances for HFCs (POM) under the three options and the baseline [MtCO2eq]</w:t>
      </w:r>
      <w:r>
        <w:t xml:space="preserve"> </w:t>
      </w:r>
      <w:r>
        <w:t xml:space="preserve">Years</w:t>
      </w:r>
      <w:r>
        <w:t xml:space="preserve"> </w:t>
      </w:r>
      <w:r>
        <w:t xml:space="preserve">Baseline72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Option 3</w:t>
      </w:r>
    </w:p>
    <w:p>
      <w:pPr>
        <w:pStyle w:val="BodyText"/>
      </w:pPr>
      <w:r>
        <w:t xml:space="preserve">2024-2026</w:t>
      </w:r>
      <w:r>
        <w:t xml:space="preserve"> </w:t>
      </w:r>
      <w:r>
        <w:t xml:space="preserve">37.54</w:t>
      </w:r>
      <w:r>
        <w:t xml:space="preserve"> </w:t>
      </w:r>
      <w:r>
        <w:t xml:space="preserve">49.04</w:t>
      </w:r>
      <w:r>
        <w:t xml:space="preserve"> </w:t>
      </w:r>
      <w:r>
        <w:t xml:space="preserve">41.70</w:t>
      </w:r>
      <w:r>
        <w:t xml:space="preserve"> </w:t>
      </w:r>
      <w:r>
        <w:t xml:space="preserve">41.04</w:t>
      </w:r>
      <w:r>
        <w:t xml:space="preserve"> </w:t>
      </w:r>
      <w:r>
        <w:t xml:space="preserve">2027-2029</w:t>
      </w:r>
      <w:r>
        <w:t xml:space="preserve"> </w:t>
      </w:r>
      <w:r>
        <w:t xml:space="preserve">25.17</w:t>
      </w:r>
      <w:r>
        <w:t xml:space="preserve"> </w:t>
      </w:r>
      <w:r>
        <w:t xml:space="preserve">36.67</w:t>
      </w:r>
      <w:r>
        <w:t xml:space="preserve"> </w:t>
      </w:r>
      <w:r>
        <w:t xml:space="preserve">17.69</w:t>
      </w:r>
      <w:r>
        <w:t xml:space="preserve"> </w:t>
      </w:r>
      <w:r>
        <w:t xml:space="preserve">15.96</w:t>
      </w:r>
      <w:r>
        <w:t xml:space="preserve"> </w:t>
      </w:r>
      <w:r>
        <w:t xml:space="preserve">2030-2032</w:t>
      </w:r>
      <w:r>
        <w:t xml:space="preserve"> </w:t>
      </w:r>
      <w:r>
        <w:t xml:space="preserve">19.87</w:t>
      </w:r>
      <w:r>
        <w:t xml:space="preserve"> </w:t>
      </w:r>
      <w:r>
        <w:t xml:space="preserve">31.37</w:t>
      </w:r>
      <w:r>
        <w:t xml:space="preserve"> </w:t>
      </w:r>
      <w:r>
        <w:t xml:space="preserve">9.13</w:t>
      </w:r>
      <w:r>
        <w:t xml:space="preserve"> </w:t>
      </w:r>
      <w:r>
        <w:t xml:space="preserve">6.92</w:t>
      </w:r>
      <w:r>
        <w:t xml:space="preserve"> </w:t>
      </w:r>
      <w:r>
        <w:t xml:space="preserve">2033-2035</w:t>
      </w:r>
      <w:r>
        <w:t xml:space="preserve"> </w:t>
      </w:r>
      <w:r>
        <w:t xml:space="preserve">19.87</w:t>
      </w:r>
      <w:r>
        <w:t xml:space="preserve"> </w:t>
      </w:r>
      <w:r>
        <w:t xml:space="preserve">28.72</w:t>
      </w:r>
      <w:r>
        <w:t xml:space="preserve"> </w:t>
      </w:r>
      <w:r>
        <w:t xml:space="preserve">8.45</w:t>
      </w:r>
      <w:r>
        <w:t xml:space="preserve"> </w:t>
      </w:r>
      <w:r>
        <w:t xml:space="preserve">5.79</w:t>
      </w:r>
      <w:r>
        <w:t xml:space="preserve"> </w:t>
      </w:r>
      <w:r>
        <w:t xml:space="preserve">2036-2038</w:t>
      </w:r>
      <w:r>
        <w:t xml:space="preserve"> </w:t>
      </w:r>
      <w:r>
        <w:t xml:space="preserve">19.87</w:t>
      </w:r>
      <w:r>
        <w:t xml:space="preserve"> </w:t>
      </w:r>
      <w:r>
        <w:t xml:space="preserve">20.54</w:t>
      </w:r>
      <w:r>
        <w:t xml:space="preserve"> </w:t>
      </w:r>
      <w:r>
        <w:t xml:space="preserve">6.78</w:t>
      </w:r>
      <w:r>
        <w:t xml:space="preserve"> </w:t>
      </w:r>
      <w:r>
        <w:t xml:space="preserve">5.47</w:t>
      </w:r>
      <w:r>
        <w:t xml:space="preserve"> </w:t>
      </w:r>
      <w:r>
        <w:t xml:space="preserve">2039-2041</w:t>
      </w:r>
      <w:r>
        <w:t xml:space="preserve"> </w:t>
      </w:r>
      <w:r>
        <w:t xml:space="preserve">19.87</w:t>
      </w:r>
      <w:r>
        <w:t xml:space="preserve"> </w:t>
      </w:r>
      <w:r>
        <w:t xml:space="preserve">20.54</w:t>
      </w:r>
      <w:r>
        <w:t xml:space="preserve"> </w:t>
      </w:r>
      <w:r>
        <w:t xml:space="preserve">6.14</w:t>
      </w:r>
      <w:r>
        <w:t xml:space="preserve"> </w:t>
      </w:r>
      <w:r>
        <w:t xml:space="preserve">5.01</w:t>
      </w:r>
      <w:r>
        <w:t xml:space="preserve"> </w:t>
      </w:r>
      <w:r>
        <w:t xml:space="preserve">2042-2044</w:t>
      </w:r>
      <w:r>
        <w:t xml:space="preserve"> </w:t>
      </w:r>
      <w:r>
        <w:t xml:space="preserve">19.87</w:t>
      </w:r>
      <w:r>
        <w:t xml:space="preserve"> </w:t>
      </w:r>
      <w:r>
        <w:t xml:space="preserve">20.54</w:t>
      </w:r>
      <w:r>
        <w:t xml:space="preserve"> </w:t>
      </w:r>
      <w:r>
        <w:t xml:space="preserve">5.49</w:t>
      </w:r>
      <w:r>
        <w:t xml:space="preserve"> </w:t>
      </w:r>
      <w:r>
        <w:t xml:space="preserve">4.54</w:t>
      </w:r>
      <w:r>
        <w:t xml:space="preserve"> </w:t>
      </w:r>
      <w:r>
        <w:t xml:space="preserve">2045-2047</w:t>
      </w:r>
      <w:r>
        <w:t xml:space="preserve"> </w:t>
      </w:r>
      <w:r>
        <w:t xml:space="preserve">19.87</w:t>
      </w:r>
      <w:r>
        <w:t xml:space="preserve"> </w:t>
      </w:r>
      <w:r>
        <w:t xml:space="preserve">20.54</w:t>
      </w:r>
      <w:r>
        <w:t xml:space="preserve"> </w:t>
      </w:r>
      <w:r>
        <w:t xml:space="preserve">4.85</w:t>
      </w:r>
      <w:r>
        <w:t xml:space="preserve"> </w:t>
      </w:r>
      <w:r>
        <w:t xml:space="preserve">4.08</w:t>
      </w:r>
      <w:r>
        <w:t xml:space="preserve"> </w:t>
      </w:r>
      <w:r>
        <w:t xml:space="preserve">2048 and later</w:t>
      </w:r>
      <w:r>
        <w:t xml:space="preserve"> </w:t>
      </w:r>
      <w:r>
        <w:t xml:space="preserve">19.87</w:t>
      </w:r>
      <w:r>
        <w:t xml:space="preserve"> </w:t>
      </w:r>
      <w:r>
        <w:t xml:space="preserve">20.54</w:t>
      </w:r>
      <w:r>
        <w:t xml:space="preserve"> </w:t>
      </w:r>
      <w:r>
        <w:t xml:space="preserve">4.20</w:t>
      </w:r>
      <w:r>
        <w:t xml:space="preserve"> </w:t>
      </w:r>
      <w:r>
        <w:t xml:space="preserve">3.62</w:t>
      </w:r>
      <w:r>
        <w:t xml:space="preserve"> </w:t>
      </w:r>
      <w:r>
        <w:t xml:space="preserve">Note: Quantities needed for MDIs are only included in the options but not in the baseline, this explains why all</w:t>
      </w:r>
      <w:r>
        <w:t xml:space="preserve"> </w:t>
      </w:r>
      <w:r>
        <w:t xml:space="preserve">options have higher initial quota allowances (MDIs are ca. 10 MtCO2 today)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possibility to repeal the Regulation and rely on voluntary agreements or national</w:t>
      </w:r>
      <w:r>
        <w:t xml:space="preserve"> </w:t>
      </w:r>
      <w:r>
        <w:t xml:space="preserve">measures was discarded from the outset. Firstly, the current measures have overall been</w:t>
      </w:r>
      <w:r>
        <w:t xml:space="preserve"> </w:t>
      </w:r>
      <w:r>
        <w:t xml:space="preserve">effective to meet its objectives. The Regulation remains necessary and has clear EU added</w:t>
      </w:r>
      <w:r>
        <w:t xml:space="preserve"> </w:t>
      </w:r>
      <w:r>
        <w:t xml:space="preserve">value in light of EU climate objectives as well as the EU’s international commitments.</w:t>
      </w:r>
      <w:r>
        <w:t xml:space="preserve"> </w:t>
      </w:r>
      <w:r>
        <w:t xml:space="preserve">Secondly, voluntary action or national measures would result in lower emission reductions</w:t>
      </w:r>
      <w:r>
        <w:t xml:space="preserve"> </w:t>
      </w:r>
      <w:r>
        <w:t xml:space="preserve">and would even endanger the progress made so far. Thus the option would be inconsistent</w:t>
      </w:r>
      <w:r>
        <w:t xml:space="preserve"> </w:t>
      </w:r>
      <w:r>
        <w:t xml:space="preserve">with the EU’s new and more ambitious climate objectives. Thirdly, the existing types of rules</w:t>
      </w:r>
      <w:r>
        <w:t xml:space="preserve"> </w:t>
      </w:r>
      <w:r>
        <w:t xml:space="preserve">provide a clear signal to industry and are accepted by stakeholders, as clearly shown by the</w:t>
      </w:r>
      <w:r>
        <w:t xml:space="preserve"> </w:t>
      </w:r>
      <w:r>
        <w:t xml:space="preserve">consultations.</w:t>
      </w:r>
      <w:r>
        <w:br/>
      </w:r>
      <w:r>
        <w:t xml:space="preserve">Furthermore, a number of detailed measures that would appear to target the problem drivers</w:t>
      </w:r>
      <w:r>
        <w:t xml:space="preserve"> </w:t>
      </w:r>
      <w:r>
        <w:t xml:space="preserve">(including measures proposed by stakeholders) were discarded at an early stage because they</w:t>
      </w:r>
      <w:r>
        <w:t xml:space="preserve"> </w:t>
      </w:r>
      <w:r>
        <w:t xml:space="preserve">did not fulfil certain criteria that were applied to screen the options (See discarded measures</w:t>
      </w:r>
      <w:r>
        <w:t xml:space="preserve"> </w:t>
      </w:r>
      <w:r>
        <w:t xml:space="preserve">and the reasoning behind eliminating them in Annex A6.6).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A detailed bottom-up stock model of the F-gas using sectors was constructed (AnaFgas</w:t>
      </w:r>
      <w:r>
        <w:t xml:space="preserve"> </w:t>
      </w:r>
      <w:r>
        <w:t xml:space="preserve">model) in order to calculate demand and emission73 scenarios of F-gases, for the baseline</w:t>
      </w:r>
      <w:r>
        <w:t xml:space="preserve"> </w:t>
      </w:r>
      <w:r>
        <w:t xml:space="preserve">and the policy options, as well as energy use of the relevant equipment, for the EU27+UK in</w:t>
      </w:r>
      <w:r>
        <w:t xml:space="preserve"> </w:t>
      </w:r>
      <w:r>
        <w:t xml:space="preserve">the period of 2000 to 205074. An attached cost module allows quantification of related costs</w:t>
      </w:r>
      <w:r>
        <w:t xml:space="preserve"> </w:t>
      </w:r>
      <w:r>
        <w:t xml:space="preserve">to the operators of equipment relying on F-gases or their alternatives. In AnaFgas, all</w:t>
      </w:r>
    </w:p>
    <w:p>
      <w:pPr>
        <w:pStyle w:val="BodyText"/>
      </w:pPr>
      <w:r>
        <w:t xml:space="preserve">72 MDIs exempted, maintaining of the total annual quota limit after 2030 assumed, remaining at 2030</w:t>
      </w:r>
      <w:r>
        <w:t xml:space="preserve"> </w:t>
      </w:r>
      <w:r>
        <w:t xml:space="preserve">levels (currently not regulated)</w:t>
      </w:r>
      <w:r>
        <w:t xml:space="preserve"> </w:t>
      </w:r>
      <w:r>
        <w:t xml:space="preserve">73 See also 1.1 on the relationship between demand and emissions.</w:t>
      </w:r>
      <w:r>
        <w:t xml:space="preserve"> </w:t>
      </w:r>
      <w:r>
        <w:t xml:space="preserve">74 A detailed description of the model, its validation and modelling scenarios is found in Annex A4.2. The</w:t>
      </w:r>
      <w:r>
        <w:t xml:space="preserve"> </w:t>
      </w:r>
      <w:r>
        <w:t xml:space="preserve">early years, i.e. before 2015, were used in order to better validate the model with existing emission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emission and demand estimates are derived from bottom-up approaches, i.e. by estimating</w:t>
      </w:r>
      <w:r>
        <w:t xml:space="preserve"> </w:t>
      </w:r>
      <w:r>
        <w:t xml:space="preserve">demand and emissions per sector through the use of underlying drivers.75 Macroeconomic</w:t>
      </w:r>
      <w:r>
        <w:t xml:space="preserve"> </w:t>
      </w:r>
      <w:r>
        <w:t xml:space="preserve">effects were modelled using the JRC’s GEM-E3 model. The models are described in detail,</w:t>
      </w:r>
      <w:r>
        <w:t xml:space="preserve"> </w:t>
      </w:r>
      <w:r>
        <w:t xml:space="preserve">including the assumptions behind and any limitations, in the Annexes A4.2 and A4.3.</w:t>
      </w:r>
      <w:r>
        <w:br/>
      </w:r>
      <w:r>
        <w:t xml:space="preserve">6.1.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6.1.1. Emission savings from quota system and prohibitions</w:t>
      </w:r>
      <w:r>
        <w:t xml:space="preserve"> </w:t>
      </w:r>
      <w:r>
        <w:t xml:space="preserve">The reduction in future emissions is determined largely by the ambition level of the quota</w:t>
      </w:r>
      <w:r>
        <w:t xml:space="preserve"> </w:t>
      </w:r>
      <w:r>
        <w:t xml:space="preserve">system and accompanying prohibitions. Option 1 will lead to higher emissions compared to</w:t>
      </w:r>
      <w:r>
        <w:t xml:space="preserve"> </w:t>
      </w:r>
      <w:r>
        <w:t xml:space="preserve">the baseline scenario until 2046, falling slightly below thereafter (Figure 3). The total</w:t>
      </w:r>
      <w:r>
        <w:t xml:space="preserve"> </w:t>
      </w:r>
      <w:r>
        <w:t xml:space="preserve">cumulative emissions of Option 1 from 2024 to 2050 are 1,050 MtCO2e, which is higher than</w:t>
      </w:r>
      <w:r>
        <w:t xml:space="preserve"> </w:t>
      </w:r>
      <w:r>
        <w:t xml:space="preserve">the baseline emissions of 1,016 MtCO2e. Annual emissions in 2050 are estimated to be 25</w:t>
      </w:r>
      <w:r>
        <w:t xml:space="preserve"> </w:t>
      </w:r>
      <w:r>
        <w:t xml:space="preserve">MtCO2 for Option 1, which is 7% below the baseline. The total higher cumulative emissions</w:t>
      </w:r>
      <w:r>
        <w:t xml:space="preserve"> </w:t>
      </w:r>
      <w:r>
        <w:t xml:space="preserve">in Option 1 is somewhat counterintuitive. It is related to the fact that on the one hand it is not</w:t>
      </w:r>
      <w:r>
        <w:t xml:space="preserve"> </w:t>
      </w:r>
      <w:r>
        <w:t xml:space="preserve">necessary to impose any additional limitations on the use of HFCs for the sectors already</w:t>
      </w:r>
      <w:r>
        <w:t xml:space="preserve"> </w:t>
      </w:r>
      <w:r>
        <w:t xml:space="preserve">covered by the phase-down in the early years (the EU consumption is currently well below</w:t>
      </w:r>
      <w:r>
        <w:t xml:space="preserve"> </w:t>
      </w:r>
      <w:r>
        <w:t xml:space="preserve">the Protocol limit) and on the other hand, the way MDIs are being included under the quota</w:t>
      </w:r>
      <w:r>
        <w:t xml:space="preserve"> </w:t>
      </w:r>
      <w:r>
        <w:t xml:space="preserve">system. In the initial phase 2024-2026 significantly more quota is allocated to fully provide</w:t>
      </w:r>
      <w:r>
        <w:t xml:space="preserve"> </w:t>
      </w:r>
      <w:r>
        <w:t xml:space="preserve">the MDIs with HFCs (i.e. starting the ‘phase-down’ with 100%) to allow for a smooth</w:t>
      </w:r>
      <w:r>
        <w:t xml:space="preserve"> </w:t>
      </w:r>
      <w:r>
        <w:t xml:space="preserve">transition of this sector. This careful approach is likely to give the sector more time initially</w:t>
      </w:r>
      <w:r>
        <w:t xml:space="preserve"> </w:t>
      </w:r>
      <w:r>
        <w:t xml:space="preserve">than needed in practice, and assumed in the baseline, for starting the technological transition.</w:t>
      </w:r>
      <w:r>
        <w:br/>
      </w:r>
      <w:r>
        <w:t xml:space="preserve">As a result, there would be more quota available for other sectors (e.g. refrigeration, AC),</w:t>
      </w:r>
      <w:r>
        <w:t xml:space="preserve"> </w:t>
      </w:r>
      <w:r>
        <w:t xml:space="preserve">thus slowing down the pace of replacement in these other sectors and leading to higher</w:t>
      </w:r>
      <w:r>
        <w:t xml:space="preserve"> </w:t>
      </w:r>
      <w:r>
        <w:t xml:space="preserve">amounts of HFCs stored in equipment. This will slightly increase the amount of emissions in</w:t>
      </w:r>
      <w:r>
        <w:t xml:space="preserve"> </w:t>
      </w:r>
      <w:r>
        <w:t xml:space="preserve">the short to medium term. The HFC demand (i.e. “use”) in Option 1 does fall under the</w:t>
      </w:r>
      <w:r>
        <w:t xml:space="preserve"> </w:t>
      </w:r>
      <w:r>
        <w:t xml:space="preserve">baseline from 2037 onwards, but emissions only fall below the baseline from the year 2046.</w:t>
      </w:r>
      <w:r>
        <w:br/>
      </w:r>
      <w:r>
        <w:t xml:space="preserve">By contrast, both Option 2 and Option 3 will lead to significantly lower emissions</w:t>
      </w:r>
      <w:r>
        <w:t xml:space="preserve"> </w:t>
      </w:r>
      <w:r>
        <w:t xml:space="preserve">compared to the baseline (and Option 1). Emission savings are achieved starting already in</w:t>
      </w:r>
      <w:r>
        <w:t xml:space="preserve"> </w:t>
      </w:r>
      <w:r>
        <w:t xml:space="preserve">2025 and continue until 2050. The difference in savings between Option 2 and 3 is</w:t>
      </w:r>
      <w:r>
        <w:t xml:space="preserve"> </w:t>
      </w:r>
      <w:r>
        <w:t xml:space="preserve">relatively small and is mainly due to further abatement in a few sub-sectors (mobile AC in</w:t>
      </w:r>
      <w:r>
        <w:t xml:space="preserve"> </w:t>
      </w:r>
      <w:r>
        <w:t xml:space="preserve">buses, metro and trains). The total cumulative emissions until 2050 would be 763 and 736</w:t>
      </w:r>
      <w:r>
        <w:t xml:space="preserve"> </w:t>
      </w:r>
      <w:r>
        <w:t xml:space="preserve">MtCO2e under Option 2 and 3, respectively. Compared to the baseline (and Option 1), this is</w:t>
      </w:r>
      <w:r>
        <w:t xml:space="preserve"> </w:t>
      </w:r>
      <w:r>
        <w:t xml:space="preserve">a further drop in cumulative emissions of 25% and 28%, respectively (253 MtCO2 less in</w:t>
      </w:r>
      <w:r>
        <w:t xml:space="preserve"> </w:t>
      </w:r>
      <w:r>
        <w:t xml:space="preserve">Option 2 and 280 MtCO2 less in Option 3). Annual emissions in 2050 are estimated to be 14</w:t>
      </w:r>
      <w:r>
        <w:t xml:space="preserve"> </w:t>
      </w:r>
      <w:r>
        <w:t xml:space="preserve">and 13 MtCO2e for Option 2 and 3, respectively (see also Annex A11.1.2). The remaining</w:t>
      </w:r>
      <w:r>
        <w:t xml:space="preserve"> </w:t>
      </w:r>
      <w:r>
        <w:t xml:space="preserve">emissions for Option 1 in 2050 are almost double that amount (see above).</w:t>
      </w:r>
    </w:p>
    <w:p>
      <w:pPr>
        <w:pStyle w:val="BodyText"/>
      </w:pPr>
      <w:r>
        <w:t xml:space="preserve">75 The drivers include annual changes in equipment stock, composition and charge of the equipment,</w:t>
      </w:r>
      <w:r>
        <w:t xml:space="preserve"> </w:t>
      </w:r>
      <w:r>
        <w:t xml:space="preserve">leakage during equipment lifetime and during disposal. Some of these components are driven by other</w:t>
      </w:r>
      <w:r>
        <w:t xml:space="preserve"> </w:t>
      </w:r>
      <w:r>
        <w:t xml:space="preserve">factors such as population development, GDP growth or technological changes. Based on these drivers,</w:t>
      </w:r>
      <w:r>
        <w:t xml:space="preserve"> </w:t>
      </w:r>
      <w:r>
        <w:t xml:space="preserve">annual emissions and banks as well as use can be calculated for each year, sub-sector and EU Member</w:t>
      </w:r>
      <w:r>
        <w:t xml:space="preserve"> </w:t>
      </w:r>
      <w:r>
        <w:t xml:space="preserve">State. A full list of parameters used to identify these emissions can be found in the external study.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Option 2 and 3 are considered to be in line with the objective of reaching climate neutrality</w:t>
      </w:r>
      <w:r>
        <w:t xml:space="preserve"> </w:t>
      </w:r>
      <w:r>
        <w:t xml:space="preserve">by 2050. They reduce the need for carbon-removal policies to compensate for emissions that</w:t>
      </w:r>
      <w:r>
        <w:t xml:space="preserve"> </w:t>
      </w:r>
      <w:r>
        <w:t xml:space="preserve">cannot be avoided in 2050 to achieve net climate neutrality. It is likely that even stricter F-gas</w:t>
      </w:r>
      <w:r>
        <w:t xml:space="preserve"> </w:t>
      </w:r>
      <w:r>
        <w:t xml:space="preserve">policies can be introduced later (before 2050) at lower costs than today in light of new future</w:t>
      </w:r>
      <w:r>
        <w:t xml:space="preserve"> </w:t>
      </w:r>
      <w:r>
        <w:t xml:space="preserve">technological developments.76</w:t>
      </w:r>
      <w:r>
        <w:t xml:space="preserve"> </w:t>
      </w:r>
      <w:r>
        <w:t xml:space="preserve">At a sectoral level the differences in emissions relate largely to the stationary AC sector and</w:t>
      </w:r>
      <w:r>
        <w:t xml:space="preserve"> </w:t>
      </w:r>
      <w:r>
        <w:t xml:space="preserve">MDIs (Table 3). There are significant differences in transition speed between Option 1 (and</w:t>
      </w:r>
      <w:r>
        <w:t xml:space="preserve"> </w:t>
      </w:r>
      <w:r>
        <w:t xml:space="preserve">the baseline) on the one hand, and Option 2 and 3 on the other. Some further savings are also</w:t>
      </w:r>
      <w:r>
        <w:t xml:space="preserve"> </w:t>
      </w:r>
      <w:r>
        <w:t xml:space="preserve">achieved in refrigeration and mobile air-conditioning77 by the more ambitious options.</w:t>
      </w:r>
      <w:r>
        <w:t xml:space="preserve"> </w:t>
      </w:r>
      <w:r>
        <w:t xml:space="preserve">Restrictions on switchgear introduced by Options 2 and 3 would lower demand compared to</w:t>
      </w:r>
      <w:r>
        <w:t xml:space="preserve"> </w:t>
      </w:r>
      <w:r>
        <w:t xml:space="preserve">Option 1 and the baseline, but emission reductions would happen rather slowly due to the</w:t>
      </w:r>
      <w:r>
        <w:t xml:space="preserve"> </w:t>
      </w:r>
      <w:r>
        <w:t xml:space="preserve">very long lifetimes of the equipment (50 years). For the remaining sectors78 the differences</w:t>
      </w:r>
      <w:r>
        <w:t xml:space="preserve"> </w:t>
      </w:r>
      <w:r>
        <w:t xml:space="preserve">between the options (and the baseline) are small.</w:t>
      </w:r>
    </w:p>
    <w:p>
      <w:pPr>
        <w:pStyle w:val="BodyText"/>
      </w:pPr>
      <w:r>
        <w:t xml:space="preserve">76 In the modelled scenario for the in-depth analysis supporting Commission Communication COM(2018)</w:t>
      </w:r>
      <w:r>
        <w:t xml:space="preserve"> </w:t>
      </w:r>
      <w:r>
        <w:t xml:space="preserve">773 (The EU long term strategy for a climate-neutral economy), while using a different set of modelling</w:t>
      </w:r>
      <w:r>
        <w:t xml:space="preserve"> </w:t>
      </w:r>
      <w:r>
        <w:t xml:space="preserve">tools, less sectoral granularity and less fluorinated substances considered, F-gas emissions were</w:t>
      </w:r>
      <w:r>
        <w:t xml:space="preserve"> </w:t>
      </w:r>
      <w:r>
        <w:t xml:space="preserve">reduced to as much 5 MtCO2e by 2050, with total non-CO2 emissions reducing to as much as 286</w:t>
      </w:r>
      <w:r>
        <w:t xml:space="preserve"> </w:t>
      </w:r>
      <w:r>
        <w:t xml:space="preserve">MtCO2e by 2050.</w:t>
      </w:r>
      <w:r>
        <w:br/>
      </w:r>
      <w:r>
        <w:t xml:space="preserve">77 Note that for Mobile AC abatement related to new passenger cars is part of the baseline (MAC</w:t>
      </w:r>
      <w:r>
        <w:t xml:space="preserve"> </w:t>
      </w:r>
      <w:r>
        <w:t xml:space="preserve">Directive).</w:t>
      </w:r>
      <w:r>
        <w:t xml:space="preserve"> </w:t>
      </w:r>
      <w:r>
        <w:t xml:space="preserve">78 Al and non-ferrous metal production, production of fluorinated gases, semiconductor use, foams,</w:t>
      </w:r>
      <w:r>
        <w:t xml:space="preserve"> </w:t>
      </w:r>
      <w:r>
        <w:t xml:space="preserve">technical aerosols, solvents, fire fighting, legacy emissions from windows, etc.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Figure 3: Modelled emissions of F-gases for the different options in the EU27 (based on reductions from the</w:t>
      </w:r>
      <w:r>
        <w:t xml:space="preserve"> </w:t>
      </w:r>
      <w:r>
        <w:t xml:space="preserve">quota system and prohibitions only)</w:t>
      </w:r>
    </w:p>
    <w:p>
      <w:pPr>
        <w:pStyle w:val="BodyText"/>
      </w:pPr>
      <w:r>
        <w:t xml:space="preserve">Table 3: Sum of modelled cumulative emissions of F-gases in MtCO2e from 2024 (i.e. estimated entry into force</w:t>
      </w:r>
      <w:r>
        <w:t xml:space="preserve"> </w:t>
      </w:r>
      <w:r>
        <w:t xml:space="preserve">of new Regulation) to 2050 for the different options from important sectors in the EU-27 (based on quota</w:t>
      </w:r>
      <w:r>
        <w:t xml:space="preserve"> </w:t>
      </w:r>
      <w:r>
        <w:t xml:space="preserve">system and prohibitions only)</w:t>
      </w:r>
      <w:r>
        <w:t xml:space="preserve"> </w:t>
      </w:r>
      <w:r>
        <w:t xml:space="preserve">Sector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Options3</w:t>
      </w:r>
      <w:r>
        <w:t xml:space="preserve"> </w:t>
      </w:r>
      <w:r>
        <w:t xml:space="preserve">Refrigeration</w:t>
      </w:r>
      <w:r>
        <w:t xml:space="preserve"> </w:t>
      </w:r>
      <w:r>
        <w:t xml:space="preserve">128</w:t>
      </w:r>
      <w:r>
        <w:t xml:space="preserve"> </w:t>
      </w:r>
      <w:r>
        <w:t xml:space="preserve">134</w:t>
      </w:r>
      <w:r>
        <w:t xml:space="preserve"> </w:t>
      </w:r>
      <w:r>
        <w:t xml:space="preserve">112</w:t>
      </w:r>
      <w:r>
        <w:t xml:space="preserve"> </w:t>
      </w:r>
      <w:r>
        <w:t xml:space="preserve">107</w:t>
      </w:r>
      <w:r>
        <w:t xml:space="preserve"> </w:t>
      </w:r>
      <w:r>
        <w:t xml:space="preserve">Stationary AC</w:t>
      </w:r>
      <w:r>
        <w:t xml:space="preserve"> </w:t>
      </w:r>
      <w:r>
        <w:t xml:space="preserve">284</w:t>
      </w:r>
      <w:r>
        <w:t xml:space="preserve"> </w:t>
      </w:r>
      <w:r>
        <w:t xml:space="preserve">311</w:t>
      </w:r>
      <w:r>
        <w:t xml:space="preserve"> </w:t>
      </w:r>
      <w:r>
        <w:t xml:space="preserve">169</w:t>
      </w:r>
      <w:r>
        <w:t xml:space="preserve"> </w:t>
      </w:r>
      <w:r>
        <w:t xml:space="preserve">169</w:t>
      </w:r>
      <w:r>
        <w:t xml:space="preserve"> </w:t>
      </w:r>
      <w:r>
        <w:t xml:space="preserve">Mobile AC</w:t>
      </w:r>
      <w:r>
        <w:t xml:space="preserve"> </w:t>
      </w:r>
      <w:r>
        <w:t xml:space="preserve">187</w:t>
      </w:r>
      <w:r>
        <w:t xml:space="preserve"> </w:t>
      </w:r>
      <w:r>
        <w:t xml:space="preserve">187</w:t>
      </w:r>
      <w:r>
        <w:t xml:space="preserve"> </w:t>
      </w:r>
      <w:r>
        <w:t xml:space="preserve">150</w:t>
      </w:r>
      <w:r>
        <w:t xml:space="preserve"> </w:t>
      </w:r>
      <w:r>
        <w:t xml:space="preserve">127</w:t>
      </w:r>
      <w:r>
        <w:t xml:space="preserve"> </w:t>
      </w:r>
      <w:r>
        <w:t xml:space="preserve">Switchgear</w:t>
      </w:r>
      <w:r>
        <w:t xml:space="preserve"> </w:t>
      </w:r>
      <w:r>
        <w:t xml:space="preserve">78</w:t>
      </w:r>
      <w:r>
        <w:t xml:space="preserve"> </w:t>
      </w:r>
      <w:r>
        <w:t xml:space="preserve">78</w:t>
      </w:r>
      <w:r>
        <w:t xml:space="preserve"> </w:t>
      </w:r>
      <w:r>
        <w:t xml:space="preserve">71</w:t>
      </w:r>
      <w:r>
        <w:t xml:space="preserve"> </w:t>
      </w:r>
      <w:r>
        <w:t xml:space="preserve">71</w:t>
      </w:r>
      <w:r>
        <w:t xml:space="preserve"> </w:t>
      </w:r>
      <w:r>
        <w:t xml:space="preserve">MDIs</w:t>
      </w:r>
      <w:r>
        <w:t xml:space="preserve"> </w:t>
      </w:r>
      <w:r>
        <w:t xml:space="preserve">138</w:t>
      </w:r>
      <w:r>
        <w:t xml:space="preserve"> </w:t>
      </w:r>
      <w:r>
        <w:t xml:space="preserve">138</w:t>
      </w:r>
      <w:r>
        <w:t xml:space="preserve"> </w:t>
      </w:r>
      <w:r>
        <w:t xml:space="preserve">66</w:t>
      </w:r>
      <w:r>
        <w:t xml:space="preserve"> </w:t>
      </w:r>
      <w:r>
        <w:t xml:space="preserve">66</w:t>
      </w:r>
      <w:r>
        <w:t xml:space="preserve"> </w:t>
      </w:r>
      <w:r>
        <w:t xml:space="preserve">Other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196</w:t>
      </w:r>
      <w:r>
        <w:t xml:space="preserve"> </w:t>
      </w:r>
      <w:r>
        <w:t xml:space="preserve">196</w:t>
      </w:r>
      <w:r>
        <w:t xml:space="preserve"> </w:t>
      </w:r>
      <w:r>
        <w:t xml:space="preserve">Total emissions until 2050</w:t>
      </w:r>
      <w:r>
        <w:t xml:space="preserve"> </w:t>
      </w:r>
      <w:r>
        <w:t xml:space="preserve">1 016</w:t>
      </w:r>
      <w:r>
        <w:t xml:space="preserve"> </w:t>
      </w:r>
      <w:r>
        <w:t xml:space="preserve">1 050</w:t>
      </w:r>
      <w:r>
        <w:t xml:space="preserve"> </w:t>
      </w:r>
      <w:r>
        <w:t xml:space="preserve">763</w:t>
      </w:r>
      <w:r>
        <w:t xml:space="preserve"> </w:t>
      </w:r>
      <w:r>
        <w:t xml:space="preserve">736</w:t>
      </w:r>
      <w:r>
        <w:t xml:space="preserve"> </w:t>
      </w:r>
      <w:r>
        <w:t xml:space="preserve">Source: AnaFgas modelling</w:t>
      </w:r>
      <w:r>
        <w:t xml:space="preserve"> </w:t>
      </w:r>
      <w:r>
        <w:t xml:space="preserve">6.1.2. Other emission savings</w:t>
      </w:r>
      <w:r>
        <w:br/>
      </w:r>
      <w:r>
        <w:t xml:space="preserve">6.1.2.1. Emission savings from enlarged obligations to prevent emissions</w:t>
      </w:r>
      <w:r>
        <w:t xml:space="preserve"> </w:t>
      </w:r>
      <w:r>
        <w:t xml:space="preserve">In addition to the savings above, Options 2 and 3 can further reduce emissions by requiring</w:t>
      </w:r>
      <w:r>
        <w:t xml:space="preserve"> </w:t>
      </w:r>
      <w:r>
        <w:t xml:space="preserve">emission prevention measures for some Annex II and new substances, notably SO2F2 as well</w:t>
      </w:r>
      <w:r>
        <w:t xml:space="preserve"> </w:t>
      </w:r>
      <w:r>
        <w:t xml:space="preserve">as some inhalation anaesthetics.79 Yearly emission savings from 2024 could be at least 1</w:t>
      </w:r>
      <w:r>
        <w:t xml:space="preserve"> </w:t>
      </w:r>
      <w:r>
        <w:t xml:space="preserve">MtCO2e each for both SO2F280 and the anaesthetics81. For NF3 the savings potential is</w:t>
      </w:r>
    </w:p>
    <w:p>
      <w:pPr>
        <w:pStyle w:val="BodyText"/>
      </w:pPr>
      <w:r>
        <w:t xml:space="preserve">79 Option 2 and 3 also prohibit the use of desflurane from 2026</w:t>
      </w:r>
      <w:r>
        <w:t xml:space="preserve"> </w:t>
      </w:r>
      <w:r>
        <w:t xml:space="preserve">80 Based on the recent IPCC AR6 report’s GWP for SO2F2 of 4 630, estimated emissions in Europe amount</w:t>
      </w:r>
      <w:r>
        <w:t xml:space="preserve"> </w:t>
      </w:r>
      <w:r>
        <w:t xml:space="preserve">to 1.16 MtCO2e</w:t>
      </w:r>
      <w:r>
        <w:br/>
      </w:r>
      <w:r>
        <w:t xml:space="preserve">81 0.8 MtCO2e in 2020 but use growing rapidly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lower.82 Climate relevant emission savings from H(C)FOs are small and prevention is</w:t>
      </w:r>
      <w:r>
        <w:t xml:space="preserve"> </w:t>
      </w:r>
      <w:r>
        <w:t xml:space="preserve">targeting the avoidance of possible persistent breakdown products (see 6.1.4). Thus Option 2</w:t>
      </w:r>
      <w:r>
        <w:t xml:space="preserve"> </w:t>
      </w:r>
      <w:r>
        <w:t xml:space="preserve">and 3 could add ca. 54 MtCO2e by 2050 cumulatively to emissions saved by the phase-</w:t>
      </w:r>
      <w:r>
        <w:t xml:space="preserve"> </w:t>
      </w:r>
      <w:r>
        <w:t xml:space="preserve">down and prohibitions.</w:t>
      </w:r>
      <w:r>
        <w:br/>
      </w:r>
      <w:r>
        <w:t xml:space="preserve">6.1.2.2. Emission savings from the recovery of insulation foams</w:t>
      </w:r>
      <w:r>
        <w:t xml:space="preserve"> </w:t>
      </w:r>
      <w:r>
        <w:t xml:space="preserve">Recovery of HFC insulation foams, when buildings are being renovated or demolished, can</w:t>
      </w:r>
      <w:r>
        <w:t xml:space="preserve"> </w:t>
      </w:r>
      <w:r>
        <w:t xml:space="preserve">also result in emission savings. About 1.9 MtCO2e could be emitted as a result of</w:t>
      </w:r>
      <w:r>
        <w:t xml:space="preserve"> </w:t>
      </w:r>
      <w:r>
        <w:t xml:space="preserve">inappropriate end-of-life treatment until 2050 (all in the period 2045-2050), but in the time</w:t>
      </w:r>
      <w:r>
        <w:t xml:space="preserve"> </w:t>
      </w:r>
      <w:r>
        <w:t xml:space="preserve">thereafter end-of-life emissions will rise further and persist for a long time in the baseline due</w:t>
      </w:r>
      <w:r>
        <w:t xml:space="preserve"> </w:t>
      </w:r>
      <w:r>
        <w:t xml:space="preserve">to remaining foams in buildings of ca. 45 MtCO2e of HFCs in 2050.83 Option 1 would</w:t>
      </w:r>
      <w:r>
        <w:t xml:space="preserve"> </w:t>
      </w:r>
      <w:r>
        <w:t xml:space="preserve">recover up to 20% of these emission, while Options 2 and 3 could recover at least 35% of</w:t>
      </w:r>
      <w:r>
        <w:t xml:space="preserve"> </w:t>
      </w:r>
      <w:r>
        <w:t xml:space="preserve">these emissions84 (see Annex A15). There are strong synergies with the envisaged recovery</w:t>
      </w:r>
      <w:r>
        <w:t xml:space="preserve"> </w:t>
      </w:r>
      <w:r>
        <w:t xml:space="preserve">of foams containing ozone-depleting substances (where there is a much higher potential to</w:t>
      </w:r>
      <w:r>
        <w:t xml:space="preserve"> </w:t>
      </w:r>
      <w:r>
        <w:t xml:space="preserve">avoid emissions), as the collection and treatment process would be the same.</w:t>
      </w:r>
      <w:r>
        <w:t xml:space="preserve"> </w:t>
      </w:r>
      <w:r>
        <w:t xml:space="preserve">6.1.3. Energy use</w:t>
      </w:r>
      <w:r>
        <w:t xml:space="preserve"> </w:t>
      </w:r>
      <w:r>
        <w:t xml:space="preserve">The technological conversion to more climate-relevant alternatives results in some</w:t>
      </w:r>
      <w:r>
        <w:t xml:space="preserve"> </w:t>
      </w:r>
      <w:r>
        <w:t xml:space="preserve">energy savings in the refrigeration and AC sector. For Options 2 and 3, average energy</w:t>
      </w:r>
      <w:r>
        <w:t xml:space="preserve"> </w:t>
      </w:r>
      <w:r>
        <w:t xml:space="preserve">savings are approximately 2-3 GWh per year for the 2024-2036 (i.e. 2030) period (Annex</w:t>
      </w:r>
      <w:r>
        <w:t xml:space="preserve"> </w:t>
      </w:r>
      <w:r>
        <w:t xml:space="preserve">A12.6), due to the deployment of slightly more energy-efficient low-GWP technologies</w:t>
      </w:r>
      <w:r>
        <w:t xml:space="preserve"> </w:t>
      </w:r>
      <w:r>
        <w:t xml:space="preserve">(alternative solutions are not accepted if they result in lower energy efficiency). For Option 1</w:t>
      </w:r>
      <w:r>
        <w:t xml:space="preserve"> </w:t>
      </w:r>
      <w:r>
        <w:t xml:space="preserve">average 2024-2036 final energy use is about 1 GWh per year higher than the baseline. In the</w:t>
      </w:r>
      <w:r>
        <w:t xml:space="preserve"> </w:t>
      </w:r>
      <w:r>
        <w:t xml:space="preserve">2050 time horizon, all three policy scenarios result in energy savings, ranging from 2 GWh</w:t>
      </w:r>
      <w:r>
        <w:t xml:space="preserve"> </w:t>
      </w:r>
      <w:r>
        <w:t xml:space="preserve">per year (Option 1) to 8-9 GWh per year (Option 2 and 3). These savings are however</w:t>
      </w:r>
      <w:r>
        <w:t xml:space="preserve"> </w:t>
      </w:r>
      <w:r>
        <w:t xml:space="preserve">relatively small (about 0.1 % - 0.3 % of baseline energy use in the RAC (i.e. refrigeration, air</w:t>
      </w:r>
      <w:r>
        <w:t xml:space="preserve"> </w:t>
      </w:r>
      <w:r>
        <w:t xml:space="preserve">conditioning including heat pumps) sectors in the 2024–2036 time horizon, or 0.1 % – 0.5%</w:t>
      </w:r>
      <w:r>
        <w:t xml:space="preserve"> </w:t>
      </w:r>
      <w:r>
        <w:t xml:space="preserve">in the 2050-time horizon. The energy savings result from the early replacement of older</w:t>
      </w:r>
      <w:r>
        <w:t xml:space="preserve"> </w:t>
      </w:r>
      <w:r>
        <w:t xml:space="preserve">equipment with new alternative equipment that is more energy efficient. The savings are</w:t>
      </w:r>
      <w:r>
        <w:t xml:space="preserve"> </w:t>
      </w:r>
      <w:r>
        <w:t xml:space="preserve">therefore higher for the more ambitious options.</w:t>
      </w:r>
      <w:r>
        <w:t xml:space="preserve"> </w:t>
      </w:r>
      <w:r>
        <w:t xml:space="preserve">6.1.4. Other environmental effects</w:t>
      </w:r>
      <w:r>
        <w:t xml:space="preserve"> </w:t>
      </w:r>
      <w:r>
        <w:t xml:space="preserve">Impact on H(C)FO emissions</w:t>
      </w:r>
      <w:r>
        <w:t xml:space="preserve"> </w:t>
      </w:r>
      <w:r>
        <w:t xml:space="preserve">The reduced use of highly warming HFCs is resulting in an increased use and emissions of</w:t>
      </w:r>
      <w:r>
        <w:t xml:space="preserve"> </w:t>
      </w:r>
      <w:r>
        <w:t xml:space="preserve">the climate-friendly H(C)FOs; e.g. HFO-1234yf being the most frequently used. HFO-1234yf</w:t>
      </w:r>
      <w:r>
        <w:t xml:space="preserve"> </w:t>
      </w:r>
      <w:r>
        <w:t xml:space="preserve">emissions today come mainly from ACs in passenger cars and are expected to triple between</w:t>
      </w:r>
      <w:r>
        <w:t xml:space="preserve"> </w:t>
      </w:r>
      <w:r>
        <w:t xml:space="preserve">2020 and 2029 for all policy options and the baseline (mostly due to the MAC Directive).</w:t>
      </w:r>
    </w:p>
    <w:p>
      <w:pPr>
        <w:pStyle w:val="BodyText"/>
      </w:pPr>
      <w:r>
        <w:t xml:space="preserve">82 Average emissions in 2010-2019 from the most important use in electronics industry were ca. 80,000</w:t>
      </w:r>
      <w:r>
        <w:t xml:space="preserve"> </w:t>
      </w:r>
      <w:r>
        <w:t xml:space="preserve">tCO2e</w:t>
      </w:r>
      <w:r>
        <w:t xml:space="preserve"> </w:t>
      </w:r>
      <w:r>
        <w:t xml:space="preserve">83 HFCs have only been used in foams since 1995 replacing ODS, and due to the long lifetime of foams</w:t>
      </w:r>
      <w:r>
        <w:t xml:space="preserve"> </w:t>
      </w:r>
      <w:r>
        <w:t xml:space="preserve">(and buildings) most effects will be after 2050</w:t>
      </w:r>
      <w:r>
        <w:t xml:space="preserve"> </w:t>
      </w:r>
      <w:r>
        <w:t xml:space="preserve">84 Assuming a 25% recovery rate from laminated boards, which may increase in the future as better</w:t>
      </w:r>
      <w:r>
        <w:t xml:space="preserve"> </w:t>
      </w:r>
      <w:r>
        <w:t xml:space="preserve">separation technologies are developed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After 2029, emissions will only be increasing slightly under the baseline and Option 185,</w:t>
      </w:r>
      <w:r>
        <w:t xml:space="preserve"> </w:t>
      </w:r>
      <w:r>
        <w:t xml:space="preserve">whereas emissions under Option 2 and 3 will rise more strongly and be 16% higher than the</w:t>
      </w:r>
      <w:r>
        <w:t xml:space="preserve"> </w:t>
      </w:r>
      <w:r>
        <w:t xml:space="preserve">baseline by 2050 (see graph in Annex A11.2). While they contribute very little to climate</w:t>
      </w:r>
      <w:r>
        <w:t xml:space="preserve"> </w:t>
      </w:r>
      <w:r>
        <w:t xml:space="preserve">change, H(C)FOs emissions may lead to the formation of trifluoroacetate (TFA) in the</w:t>
      </w:r>
      <w:r>
        <w:t xml:space="preserve"> </w:t>
      </w:r>
      <w:r>
        <w:t xml:space="preserve">atmosphere86. TFA is considered as being highly persistent and highly mobile in the</w:t>
      </w:r>
      <w:r>
        <w:t xml:space="preserve"> </w:t>
      </w:r>
      <w:r>
        <w:t xml:space="preserve">environment and appears to accumulate in surface waters (and groundwater). It is still a</w:t>
      </w:r>
      <w:r>
        <w:t xml:space="preserve"> </w:t>
      </w:r>
      <w:r>
        <w:t xml:space="preserve">matter of on-going research to what extent higher levels of TFA in the environment would</w:t>
      </w:r>
      <w:r>
        <w:t xml:space="preserve"> </w:t>
      </w:r>
      <w:r>
        <w:t xml:space="preserve">result in dangerous ecotoxicological consequences in the future.87 Furthermore, a recent</w:t>
      </w:r>
      <w:r>
        <w:t xml:space="preserve"> </w:t>
      </w:r>
      <w:r>
        <w:t xml:space="preserve">publication has linked some H(C)FOs to the formation of HFC-23, which has a very high</w:t>
      </w:r>
      <w:r>
        <w:t xml:space="preserve"> </w:t>
      </w:r>
      <w:r>
        <w:t xml:space="preserve">GWP.</w:t>
      </w:r>
      <w:r>
        <w:t xml:space="preserve"> </w:t>
      </w:r>
      <w:r>
        <w:t xml:space="preserve">Impact of faster role out of heat pumps as envisaged by REPowerEU</w:t>
      </w:r>
      <w:r>
        <w:t xml:space="preserve"> </w:t>
      </w:r>
      <w:r>
        <w:t xml:space="preserve">To reach the 2030 climate target and climate neutrality by 2050, the Commission has</w:t>
      </w:r>
      <w:r>
        <w:t xml:space="preserve"> </w:t>
      </w:r>
      <w:r>
        <w:t xml:space="preserve">proposed to increase the share for renewable energy in the energy mix by 2030 to 40%. To</w:t>
      </w:r>
      <w:r>
        <w:t xml:space="preserve"> </w:t>
      </w:r>
      <w:r>
        <w:t xml:space="preserve">reach that share, a high growth rate for heat pumps is assumed leading up to the installation</w:t>
      </w:r>
      <w:r>
        <w:t xml:space="preserve"> </w:t>
      </w:r>
      <w:r>
        <w:t xml:space="preserve">of notably around 30 million hydronic heat pumps by 2030. In response to the natural gas</w:t>
      </w:r>
      <w:r>
        <w:t xml:space="preserve"> </w:t>
      </w:r>
      <w:r>
        <w:t xml:space="preserve">crisis due to recent geopolitical events, the Commission has proposed to advance this roll-out</w:t>
      </w:r>
      <w:r>
        <w:t xml:space="preserve"> </w:t>
      </w:r>
      <w:r>
        <w:t xml:space="preserve">and achieve a doubling of deployment rates and install 10 million of such heat pumps in the</w:t>
      </w:r>
      <w:r>
        <w:t xml:space="preserve"> </w:t>
      </w:r>
      <w:r>
        <w:t xml:space="preserve">next 5 years.</w:t>
      </w:r>
      <w:r>
        <w:t xml:space="preserve"> </w:t>
      </w:r>
      <w:r>
        <w:t xml:space="preserve">While it is necessary to reduce both emissions from energy use and from F-gases, it is crucial</w:t>
      </w:r>
      <w:r>
        <w:t xml:space="preserve"> </w:t>
      </w:r>
      <w:r>
        <w:t xml:space="preserve">that the quota system includes sufficient quantities of HFCs for those new and existing heat</w:t>
      </w:r>
      <w:r>
        <w:t xml:space="preserve"> </w:t>
      </w:r>
      <w:r>
        <w:t xml:space="preserve">pumps that still need HFCs.88 Based on AnaFgas modelling, and under the policy option 2,</w:t>
      </w:r>
      <w:r>
        <w:t xml:space="preserve"> </w:t>
      </w:r>
      <w:r>
        <w:t xml:space="preserve">the total required HFC demand for heat pumps (including air-to-air splits and VRF systems)</w:t>
      </w:r>
      <w:r>
        <w:t xml:space="preserve"> </w:t>
      </w:r>
      <w:r>
        <w:t xml:space="preserve">for new systems as well as for servicing the existing systems will decrease very rapidly over</w:t>
      </w:r>
      <w:r>
        <w:t xml:space="preserve"> </w:t>
      </w:r>
      <w:r>
        <w:t xml:space="preserve">the years in CO2e. By 2030 its demand will only be about 25% of that in 2020. Even if</w:t>
      </w:r>
      <w:r>
        <w:t xml:space="preserve"> </w:t>
      </w:r>
      <w:r>
        <w:t xml:space="preserve">growth rates should turn out to be higher than those assumed in the AnaFgas model, it would</w:t>
      </w:r>
      <w:r>
        <w:t xml:space="preserve"> </w:t>
      </w:r>
      <w:r>
        <w:t xml:space="preserve">not dramatically alter the total required HFC demand. In the assessed option 2, with a</w:t>
      </w:r>
      <w:r>
        <w:t xml:space="preserve"> </w:t>
      </w:r>
      <w:r>
        <w:t xml:space="preserve">prohibition for stationary heat pump with a rated capacity of up to 12 kW with F-gases with a</w:t>
      </w:r>
      <w:r>
        <w:t xml:space="preserve"> </w:t>
      </w:r>
      <w:r>
        <w:t xml:space="preserve">GWP of 150 or more except if required to comply with safety rules, most new heat pumps are</w:t>
      </w:r>
      <w:r>
        <w:t xml:space="preserve"> </w:t>
      </w:r>
      <w:r>
        <w:t xml:space="preserve">within this category and thus do not need HFCs after 2025.</w:t>
      </w:r>
      <w:r>
        <w:br/>
      </w:r>
      <w:r>
        <w:t xml:space="preserve">Even if the ban on some installations would be implemented at a later moment, for instance</w:t>
      </w:r>
      <w:r>
        <w:t xml:space="preserve"> </w:t>
      </w:r>
      <w:r>
        <w:t xml:space="preserve">from 2027 onwards to allow the market to accommodate the ramp up of initial production to</w:t>
      </w:r>
    </w:p>
    <w:p>
      <w:pPr>
        <w:pStyle w:val="BodyText"/>
      </w:pPr>
      <w:r>
        <w:t xml:space="preserve">85 By 2029 most cars on the road will be using HFO-1234yf, so when cars are replaced it no longer results</w:t>
      </w:r>
      <w:r>
        <w:t xml:space="preserve"> </w:t>
      </w:r>
      <w:r>
        <w:t xml:space="preserve">in additional HFO emissions. Any increases of emissions from 2029 onwards result from other sectors,</w:t>
      </w:r>
      <w:r>
        <w:t xml:space="preserve"> </w:t>
      </w:r>
      <w:r>
        <w:t xml:space="preserve">i.e. as a result of the F-gas Regulation.</w:t>
      </w:r>
      <w:r>
        <w:t xml:space="preserve"> </w:t>
      </w:r>
      <w:r>
        <w:t xml:space="preserve">86 See Behringer et al. (2021): Persistent degradation products of halogenated refrigerants and blowing</w:t>
      </w:r>
      <w:r>
        <w:t xml:space="preserve"> </w:t>
      </w:r>
      <w:r>
        <w:t xml:space="preserve">agents in the environment: type, environmental concentrations, and fate with particular regard to new</w:t>
      </w:r>
      <w:r>
        <w:t xml:space="preserve"> </w:t>
      </w:r>
      <w:r>
        <w:t xml:space="preserve">halogenated substitutes with low global warming potential, UBA-TEXTE 73/2021.</w:t>
      </w:r>
      <w:r>
        <w:br/>
      </w:r>
      <w:r>
        <w:t xml:space="preserve">87 According to the Protocol`s Environmental Effects Assessment Panel (October 2021), TFA has been</w:t>
      </w:r>
      <w:r>
        <w:t xml:space="preserve"> </w:t>
      </w:r>
      <w:r>
        <w:t xml:space="preserve">recently detected even in beer, tea, herbal infusions and indoor dust, but so far only at levels that are</w:t>
      </w:r>
      <w:r>
        <w:t xml:space="preserve"> </w:t>
      </w:r>
      <w:r>
        <w:t xml:space="preserve">magnitudes below those that would be considered toxic.</w:t>
      </w:r>
      <w:r>
        <w:t xml:space="preserve"> </w:t>
      </w:r>
      <w:r>
        <w:t xml:space="preserve">88 The quantities needed is determined by both the growth rate of new equipment and by the existing</w:t>
      </w:r>
      <w:r>
        <w:t xml:space="preserve"> </w:t>
      </w:r>
      <w:r>
        <w:t xml:space="preserve">stock and its servicing needs, the type of heat pump, its leakage rates and charge sizes, as well as the</w:t>
      </w:r>
      <w:r>
        <w:t xml:space="preserve"> </w:t>
      </w:r>
      <w:r>
        <w:t xml:space="preserve">refrigerant used and how fast HFCs can be replaced in each appliance.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accommodate significant short-term growth in heat pumps in the 5 year period 2022-2026,</w:t>
      </w:r>
      <w:r>
        <w:t xml:space="preserve"> </w:t>
      </w:r>
      <w:r>
        <w:t xml:space="preserve">impacts on required quota for this additional deployment is very limited. An estimate was</w:t>
      </w:r>
      <w:r>
        <w:t xml:space="preserve"> </w:t>
      </w:r>
      <w:r>
        <w:t xml:space="preserve">made what the impact would be on demand for F-gases of meeting the increased heat pump</w:t>
      </w:r>
      <w:r>
        <w:t xml:space="preserve"> </w:t>
      </w:r>
      <w:r>
        <w:t xml:space="preserve">ambition as expressed in REPowerEU, assuming that the prohibition for stationary heat pump</w:t>
      </w:r>
      <w:r>
        <w:t xml:space="preserve"> </w:t>
      </w:r>
      <w:r>
        <w:t xml:space="preserve">with a rated capacity of up to 12 kW with F-gases with a GWP of 150 or more would only</w:t>
      </w:r>
      <w:r>
        <w:t xml:space="preserve"> </w:t>
      </w:r>
      <w:r>
        <w:t xml:space="preserve">start in 2027. It was estimated that the additional growth needed would increase the annual</w:t>
      </w:r>
      <w:r>
        <w:t xml:space="preserve"> </w:t>
      </w:r>
      <w:r>
        <w:t xml:space="preserve">demand for F-gases by around 3.1, 2.7 and 1.4 million tCO2e in the years 2024-202689. This</w:t>
      </w:r>
      <w:r>
        <w:t xml:space="preserve"> </w:t>
      </w:r>
      <w:r>
        <w:t xml:space="preserve">is small compared to the 41.7 million tCO2e available as quota under option 2, also</w:t>
      </w:r>
      <w:r>
        <w:t xml:space="preserve"> </w:t>
      </w:r>
      <w:r>
        <w:t xml:space="preserve">considering that the MDI sectors is allocated a 100% of quota in these years even though</w:t>
      </w:r>
      <w:r>
        <w:t xml:space="preserve"> </w:t>
      </w:r>
      <w:r>
        <w:t xml:space="preserve">alternatives to replace HFCs are available and quantities of quota authorizations covering</w:t>
      </w:r>
      <w:r>
        <w:t xml:space="preserve"> </w:t>
      </w:r>
      <w:r>
        <w:t xml:space="preserve">several years of HFC equipment imports90 are currently banked by equipment importers (i.e. </w:t>
      </w:r>
      <w:r>
        <w:t xml:space="preserve"> </w:t>
      </w:r>
      <w:r>
        <w:t xml:space="preserve">they will not require additional quota in the next years).</w:t>
      </w:r>
      <w:r>
        <w:t xml:space="preserve"> </w:t>
      </w:r>
      <w:r>
        <w:t xml:space="preserve">The heat pump categories that still need some HFCs in new equipment in 2030 (i.e. medium-</w:t>
      </w:r>
      <w:r>
        <w:t xml:space="preserve"> </w:t>
      </w:r>
      <w:r>
        <w:t xml:space="preserve">sized heat pumps and VRF systems) can also significantly reduce the GWP of the refrigerant</w:t>
      </w:r>
      <w:r>
        <w:t xml:space="preserve"> </w:t>
      </w:r>
      <w:r>
        <w:t xml:space="preserve">used91, which implies that their need expressed in CO2e will decline very rapidly.92</w:t>
      </w:r>
      <w:r>
        <w:br/>
      </w:r>
      <w:r>
        <w:t xml:space="preserve">The total demand for heat pumps is small relative to the total HFCs needed for all HFC-using</w:t>
      </w:r>
      <w:r>
        <w:t xml:space="preserve"> </w:t>
      </w:r>
      <w:r>
        <w:t xml:space="preserve">sectors (12% in 2030 and 5% in 2040). Since the quota system is designed to cover the</w:t>
      </w:r>
      <w:r>
        <w:t xml:space="preserve"> </w:t>
      </w:r>
      <w:r>
        <w:t xml:space="preserve">required amount for all HFC-using sectors (no earmarking), there is considerable built-in</w:t>
      </w:r>
      <w:r>
        <w:t xml:space="preserve"> </w:t>
      </w:r>
      <w:r>
        <w:t xml:space="preserve">flexibility for higher consumption than expected in some sectors, as it may be</w:t>
      </w:r>
      <w:r>
        <w:t xml:space="preserve"> </w:t>
      </w:r>
      <w:r>
        <w:t xml:space="preserve">counterbalanced by lower than expected consumption in other sectors. If the uptake of</w:t>
      </w:r>
      <w:r>
        <w:t xml:space="preserve"> </w:t>
      </w:r>
      <w:r>
        <w:t xml:space="preserve">alternatives is too slow, this would result in higher HFC prices until the market reacts, but</w:t>
      </w:r>
      <w:r>
        <w:t xml:space="preserve"> </w:t>
      </w:r>
      <w:r>
        <w:t xml:space="preserve">would in principle not result in gas unavailability.</w:t>
      </w:r>
      <w:r>
        <w:br/>
      </w:r>
      <w:r>
        <w:t xml:space="preserve">It should be noted that if the situation should occur that a market disruption is threatening</w:t>
      </w:r>
      <w:r>
        <w:t xml:space="preserve"> </w:t>
      </w:r>
      <w:r>
        <w:t xml:space="preserve">(which has not been the case in the first six years of the phase-down), all options include the</w:t>
      </w:r>
      <w:r>
        <w:t xml:space="preserve"> </w:t>
      </w:r>
      <w:r>
        <w:t xml:space="preserve">possibility for the Commission to adjust the quota level.</w:t>
      </w:r>
      <w:r>
        <w:br/>
      </w:r>
      <w:r>
        <w:t xml:space="preserve">Thus, the phase-down appears coherent with the targets for renewable energy, even if</w:t>
      </w:r>
      <w:r>
        <w:t xml:space="preserve"> </w:t>
      </w:r>
      <w:r>
        <w:t xml:space="preserve">the significantly higher heat pump growth needed in the light of the current natural gas</w:t>
      </w:r>
    </w:p>
    <w:p>
      <w:pPr>
        <w:pStyle w:val="BodyText"/>
      </w:pPr>
      <w:r>
        <w:t xml:space="preserve">89 Based on the assumption of extra demand compared to the AnaFgas modelling for the period 2024-</w:t>
      </w:r>
      <w:r>
        <w:t xml:space="preserve"> </w:t>
      </w:r>
      <w:r>
        <w:t xml:space="preserve">2026 of 9.5 million hydronic heat pumps (both packaged and split systems) and 4.9 million single split</w:t>
      </w:r>
      <w:r>
        <w:t xml:space="preserve"> </w:t>
      </w:r>
      <w:r>
        <w:t xml:space="preserve">air-to-air heat pumps. The refrigerant used is assumed to be R32 (originally) and propane</w:t>
      </w:r>
      <w:r>
        <w:t xml:space="preserve"> </w:t>
      </w:r>
      <w:r>
        <w:t xml:space="preserve">(increasingly) with an increase over time of the penetration rate (respectively 25%, 50% and 75%</w:t>
      </w:r>
      <w:r>
        <w:t xml:space="preserve"> </w:t>
      </w:r>
      <w:r>
        <w:t xml:space="preserve">natural refrigerant in the years 2024 up to 2026), in anticipation of the prohibition in 2027.</w:t>
      </w:r>
      <w:r>
        <w:t xml:space="preserve"> </w:t>
      </w:r>
      <w:r>
        <w:t xml:space="preserve">90 Close to 70 million tCO2e are banked as unused quota authorisations (EEA Report on fluorinated gases,</w:t>
      </w:r>
      <w:r>
        <w:t xml:space="preserve"> </w:t>
      </w:r>
      <w:r>
        <w:t xml:space="preserve">2021).</w:t>
      </w:r>
      <w:r>
        <w:t xml:space="preserve"> </w:t>
      </w:r>
      <w:r>
        <w:t xml:space="preserve">91 In Option 2 and 3, 27% of medium-sized heat pumps (12-200 kW) would still require an HFC mixture</w:t>
      </w:r>
      <w:r>
        <w:t xml:space="preserve"> </w:t>
      </w:r>
      <w:r>
        <w:t xml:space="preserve">with a GWP of at least 466 in 2030, but 73% could go to very low, single-digit GWP; 41% of VRF heat</w:t>
      </w:r>
      <w:r>
        <w:t xml:space="preserve"> </w:t>
      </w:r>
      <w:r>
        <w:t xml:space="preserve">pumps would require a GWP of at least 675, while 59% could use an HFC mixture with a GWP of lower</w:t>
      </w:r>
      <w:r>
        <w:t xml:space="preserve"> </w:t>
      </w:r>
      <w:r>
        <w:t xml:space="preserve">than 150. These are significant reductions of the GWP, as conventional technology until recently used</w:t>
      </w:r>
      <w:r>
        <w:t xml:space="preserve"> </w:t>
      </w:r>
      <w:r>
        <w:t xml:space="preserve">to be R-410A with a GWP of 2088, e.g. even an HFC with a GWP as high as 466 would still only require</w:t>
      </w:r>
      <w:r>
        <w:t xml:space="preserve"> </w:t>
      </w:r>
      <w:r>
        <w:t xml:space="preserve">only about a fifth of the quota measured in CO2e than does an R410A equipment with the same</w:t>
      </w:r>
      <w:r>
        <w:t xml:space="preserve"> </w:t>
      </w:r>
      <w:r>
        <w:t xml:space="preserve">charge size.</w:t>
      </w:r>
      <w:r>
        <w:br/>
      </w:r>
      <w:r>
        <w:t xml:space="preserve">92 In addition, the transition to climate-friendly alternatives results in significant savings for the end</w:t>
      </w:r>
      <w:r>
        <w:t xml:space="preserve"> </w:t>
      </w:r>
      <w:r>
        <w:t xml:space="preserve">users in terms of energy efficiency and is another incentive to use heat pumps in larger numbers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energy crisis and a resulting slightly slower conversion of small heat pumps to climate-</w:t>
      </w:r>
      <w:r>
        <w:t xml:space="preserve"> </w:t>
      </w:r>
      <w:r>
        <w:t xml:space="preserve">friendly alternatives is taken into account.</w:t>
      </w:r>
      <w:r>
        <w:br/>
      </w:r>
      <w:r>
        <w:t xml:space="preserve">6.2.</w:t>
      </w:r>
      <w:r>
        <w:t xml:space="preserve"> </w:t>
      </w:r>
      <w:r>
        <w:t xml:space="preserve">Cost to business</w:t>
      </w:r>
      <w:r>
        <w:t xml:space="preserve"> </w:t>
      </w:r>
      <w:r>
        <w:t xml:space="preserve">6.2.1. Technological costs and HFC costs for F-gas using industries /</w:t>
      </w:r>
      <w:r>
        <w:t xml:space="preserve"> </w:t>
      </w:r>
      <w:r>
        <w:t xml:space="preserve">equipment operators</w:t>
      </w:r>
      <w:r>
        <w:t xml:space="preserve"> </w:t>
      </w:r>
      <w:r>
        <w:t xml:space="preserve">Business may be faced with changes in costs relating to:</w:t>
      </w:r>
      <w:r>
        <w:br/>
      </w:r>
      <w:r>
        <w:t xml:space="preserve"> Technological adjustments resulting in changes in investment costs and operating</w:t>
      </w:r>
      <w:r>
        <w:t xml:space="preserve"> </w:t>
      </w:r>
      <w:r>
        <w:t xml:space="preserve">expenditures (e.g. energy use, maintenance costs) for users of mainly new equipment</w:t>
      </w:r>
      <w:r>
        <w:t xml:space="preserve"> </w:t>
      </w:r>
      <w:r>
        <w:t xml:space="preserve">that are shifting to (more) climate-friendly alternatives.</w:t>
      </w:r>
      <w:r>
        <w:br/>
      </w:r>
      <w:r>
        <w:t xml:space="preserve"> Higher HFC prices (“HFC price premium”) resulting in higher HFC equipment prices</w:t>
      </w:r>
      <w:r>
        <w:t xml:space="preserve"> </w:t>
      </w:r>
      <w:r>
        <w:t xml:space="preserve">and maintenance costs for users that continue to rely on equipment using HFCs.</w:t>
      </w:r>
      <w:r>
        <w:br/>
      </w:r>
      <w:r>
        <w:t xml:space="preserve">Based on the experience of the last six years, both types of costs are fully passed through to</w:t>
      </w:r>
      <w:r>
        <w:t xml:space="preserve"> </w:t>
      </w:r>
      <w:r>
        <w:t xml:space="preserve">the end user of the equipment. However, it should be noted that the user costs resulting from</w:t>
      </w:r>
      <w:r>
        <w:t xml:space="preserve"> </w:t>
      </w:r>
      <w:r>
        <w:t xml:space="preserve">the HFC price premium will benefit the sellers of HFCs, who receive the quota free of charge</w:t>
      </w:r>
      <w:r>
        <w:t xml:space="preserve"> </w:t>
      </w:r>
      <w:r>
        <w:t xml:space="preserve">mainly based on historic grandfathering. Thus the net effect of higher gas prices on the</w:t>
      </w:r>
      <w:r>
        <w:t xml:space="preserve"> </w:t>
      </w:r>
      <w:r>
        <w:t xml:space="preserve">economy is neutral (distributional effect). If a quota allocation price is introduced (Option 2</w:t>
      </w:r>
      <w:r>
        <w:t xml:space="preserve"> </w:t>
      </w:r>
      <w:r>
        <w:t xml:space="preserve">and 3), the effect would similarly be neutral overall, but some of the net costs would result in</w:t>
      </w:r>
      <w:r>
        <w:t xml:space="preserve"> </w:t>
      </w:r>
      <w:r>
        <w:t xml:space="preserve">revenue for the authorities from the quota allocation price.</w:t>
      </w:r>
      <w:r>
        <w:br/>
      </w:r>
      <w:r>
        <w:t xml:space="preserve">To correctly describe the different costs for different stakeholders, we discuss in the</w:t>
      </w:r>
      <w:r>
        <w:t xml:space="preserve"> </w:t>
      </w:r>
      <w:r>
        <w:t xml:space="preserve">following the (i) technological adjustment costs for users of new alternative equipment, (ii)</w:t>
      </w:r>
      <w:r>
        <w:t xml:space="preserve"> </w:t>
      </w:r>
      <w:r>
        <w:t xml:space="preserve">related emission reduction costs, (iii) HFC price premiums paid by users relying on HFCs,</w:t>
      </w:r>
      <w:r>
        <w:t xml:space="preserve"> </w:t>
      </w:r>
      <w:r>
        <w:t xml:space="preserve">(iv) total adjustment costs for all equipment users, and (v) distributional effects of higher</w:t>
      </w:r>
      <w:r>
        <w:t xml:space="preserve"> </w:t>
      </w:r>
      <w:r>
        <w:t xml:space="preserve">price premiums and the impact of an allocation price.</w:t>
      </w:r>
      <w:r>
        <w:br/>
      </w:r>
      <w:r>
        <w:t xml:space="preserve">6.2.1.1. Technological adjustment costs for users that shift to climate-friendly</w:t>
      </w:r>
      <w:r>
        <w:t xml:space="preserve"> </w:t>
      </w:r>
      <w:r>
        <w:t xml:space="preserve">solutions</w:t>
      </w:r>
      <w:r>
        <w:t xml:space="preserve"> </w:t>
      </w:r>
      <w:r>
        <w:t xml:space="preserve">Average annual costs that arise from changing to climate-friendly equipment, either new</w:t>
      </w:r>
      <w:r>
        <w:t xml:space="preserve"> </w:t>
      </w:r>
      <w:r>
        <w:t xml:space="preserve">investment into alternative equipment or operating alternative equipment, e.g. the</w:t>
      </w:r>
      <w:r>
        <w:t xml:space="preserve"> </w:t>
      </w:r>
      <w:r>
        <w:t xml:space="preserve">technological adjustment costs, will vary between 2, 12 and 116 Mio €/year for Options</w:t>
      </w:r>
      <w:r>
        <w:t xml:space="preserve"> </w:t>
      </w:r>
      <w:r>
        <w:t xml:space="preserve">1, 2 and 3, respectively, for all sectors combined in the time horizon 2030 (i.e. the 2024-2036</w:t>
      </w:r>
      <w:r>
        <w:t xml:space="preserve"> </w:t>
      </w:r>
      <w:r>
        <w:t xml:space="preserve">interval93). At sector level there are large differences (Table 4). The targeted refrigeration and</w:t>
      </w:r>
      <w:r>
        <w:t xml:space="preserve"> </w:t>
      </w:r>
      <w:r>
        <w:t xml:space="preserve">air conditioning (RAC) users will in fact see benefits because higher investment costs are in</w:t>
      </w:r>
      <w:r>
        <w:t xml:space="preserve"> </w:t>
      </w:r>
      <w:r>
        <w:t xml:space="preserve">general counterbalanced by lower operating cost (e.g. better energy efficiency). These</w:t>
      </w:r>
      <w:r>
        <w:t xml:space="preserve"> </w:t>
      </w:r>
      <w:r>
        <w:t xml:space="preserve">savings are highest under Options 2 and 3 where beneficial alternatives are introduced more</w:t>
      </w:r>
      <w:r>
        <w:t xml:space="preserve"> </w:t>
      </w:r>
      <w:r>
        <w:t xml:space="preserve">quickly. On the other hand, users of new mobile AC (excluding passenger cars94) and new</w:t>
      </w:r>
    </w:p>
    <w:p>
      <w:pPr>
        <w:pStyle w:val="BodyText"/>
      </w:pPr>
      <w:r>
        <w:t xml:space="preserve">93 i.e. the time period that covers the presumed entry into force of the new Regulation (2024) until the</w:t>
      </w:r>
      <w:r>
        <w:t xml:space="preserve"> </w:t>
      </w:r>
      <w:r>
        <w:t xml:space="preserve">last (lowest) compliance step of the Protocol (2036). Annual costs for these years are determined and</w:t>
      </w:r>
      <w:r>
        <w:t xml:space="preserve"> </w:t>
      </w:r>
      <w:r>
        <w:t xml:space="preserve">averaged over the period.</w:t>
      </w:r>
      <w:r>
        <w:t xml:space="preserve"> </w:t>
      </w:r>
      <w:r>
        <w:t xml:space="preserve">94 The options will not target new passenger cars as they are already required to use climate friendly</w:t>
      </w:r>
      <w:r>
        <w:t xml:space="preserve"> </w:t>
      </w:r>
      <w:r>
        <w:t xml:space="preserve">refrigerants.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switchgear without SF695 will have higher costs compared to the baseline. Additional costs</w:t>
      </w:r>
      <w:r>
        <w:t xml:space="preserve"> </w:t>
      </w:r>
      <w:r>
        <w:t xml:space="preserve">for these sectors are estimated to be 3.6 % for switchgear/SF6 under both Option 2 and 3, and</w:t>
      </w:r>
      <w:r>
        <w:t xml:space="preserve"> </w:t>
      </w:r>
      <w:r>
        <w:t xml:space="preserve">0.4% (Option 2) and 1.0% (Option 3) for mobile AC of the baseline costs.</w:t>
      </w:r>
      <w:r>
        <w:t xml:space="preserve"> </w:t>
      </w:r>
      <w:r>
        <w:t xml:space="preserve">In the long run (2050) equipment users will overall save costs compared to the baseline,</w:t>
      </w:r>
      <w:r>
        <w:t xml:space="preserve"> </w:t>
      </w:r>
      <w:r>
        <w:t xml:space="preserve">in particular for the more ambitious Options 2 and 3. Option 2 and Option 3 differ only</w:t>
      </w:r>
      <w:r>
        <w:t xml:space="preserve"> </w:t>
      </w:r>
      <w:r>
        <w:t xml:space="preserve">slightly. In 2050, these options have savings of just over 1 billion €/year, which is more than</w:t>
      </w:r>
      <w:r>
        <w:t xml:space="preserve"> </w:t>
      </w:r>
      <w:r>
        <w:t xml:space="preserve">twice the amount resulting from Option 1. The largest savings are achieved in AC</w:t>
      </w:r>
      <w:r>
        <w:t xml:space="preserve"> </w:t>
      </w:r>
      <w:r>
        <w:t xml:space="preserve">applications including heat pumps as well as commercial refrigeration. The savings achieved</w:t>
      </w:r>
      <w:r>
        <w:t xml:space="preserve"> </w:t>
      </w:r>
      <w:r>
        <w:t xml:space="preserve">result from replacement of older equipment with new alternative equipment (lower</w:t>
      </w:r>
      <w:r>
        <w:t xml:space="preserve"> </w:t>
      </w:r>
      <w:r>
        <w:t xml:space="preserve">maintenance costs) and are therefore mostly related to the effects of the quota system and the</w:t>
      </w:r>
      <w:r>
        <w:t xml:space="preserve"> </w:t>
      </w:r>
      <w:r>
        <w:t xml:space="preserve">accompanying prohibitions. Data at sub-sector level is given in Annex A12.3.</w:t>
      </w:r>
      <w:r>
        <w:br/>
      </w:r>
      <w:r>
        <w:t xml:space="preserve">Table 4. Annual adjustment costs due to technological change for the three policy options vs. baseline</w:t>
      </w:r>
      <w:r>
        <w:t xml:space="preserve"> </w:t>
      </w:r>
      <w:r>
        <w:t xml:space="preserve">between 2024-2036, and in 2050 [Mio €/year]</w:t>
      </w:r>
      <w:r>
        <w:t xml:space="preserve"> </w:t>
      </w:r>
      <w:r>
        <w:t xml:space="preserve">Sector</w:t>
      </w:r>
      <w:r>
        <w:t xml:space="preserve"> </w:t>
      </w:r>
      <w:r>
        <w:t xml:space="preserve">time horizon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Option 3</w:t>
      </w:r>
    </w:p>
    <w:p>
      <w:pPr>
        <w:pStyle w:val="BodyText"/>
      </w:pPr>
      <w:r>
        <w:t xml:space="preserve">Refrigeration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-24.2</w:t>
      </w:r>
      <w:r>
        <w:t xml:space="preserve"> </w:t>
      </w:r>
      <w:r>
        <w:t xml:space="preserve">-67.5</w:t>
      </w:r>
      <w:r>
        <w:t xml:space="preserve"> </w:t>
      </w:r>
      <w:r>
        <w:t xml:space="preserve">-124.8</w:t>
      </w:r>
      <w:r>
        <w:t xml:space="preserve"> </w:t>
      </w:r>
      <w:r>
        <w:t xml:space="preserve">Stationary AC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26.1</w:t>
      </w:r>
      <w:r>
        <w:t xml:space="preserve"> </w:t>
      </w:r>
      <w:r>
        <w:t xml:space="preserve">-82.6</w:t>
      </w:r>
      <w:r>
        <w:t xml:space="preserve"> </w:t>
      </w:r>
      <w:r>
        <w:t xml:space="preserve">-82.6</w:t>
      </w:r>
      <w:r>
        <w:t xml:space="preserve"> </w:t>
      </w:r>
      <w:r>
        <w:t xml:space="preserve">Mobile AC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0.0</w:t>
      </w:r>
      <w:r>
        <w:t xml:space="preserve"> </w:t>
      </w:r>
      <w:r>
        <w:t xml:space="preserve">109.1</w:t>
      </w:r>
      <w:r>
        <w:t xml:space="preserve"> </w:t>
      </w:r>
      <w:r>
        <w:t xml:space="preserve">270.6</w:t>
      </w:r>
      <w:r>
        <w:t xml:space="preserve"> </w:t>
      </w:r>
      <w:r>
        <w:t xml:space="preserve">Propellants,</w:t>
      </w:r>
      <w:r>
        <w:t xml:space="preserve"> </w:t>
      </w:r>
      <w:r>
        <w:t xml:space="preserve">solvents &amp; fire</w:t>
      </w:r>
      <w:r>
        <w:t xml:space="preserve"> </w:t>
      </w:r>
      <w:r>
        <w:t xml:space="preserve">protection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Foam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Other HFCs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(SF6)</w:t>
      </w:r>
      <w:r>
        <w:br/>
      </w:r>
      <w:r>
        <w:t xml:space="preserve">2024- 2036 average</w:t>
      </w:r>
      <w:r>
        <w:t xml:space="preserve"> </w:t>
      </w:r>
      <w:r>
        <w:t xml:space="preserve">0.0</w:t>
      </w:r>
      <w:r>
        <w:t xml:space="preserve"> </w:t>
      </w:r>
      <w:r>
        <w:t xml:space="preserve">49.3</w:t>
      </w:r>
      <w:r>
        <w:t xml:space="preserve"> </w:t>
      </w:r>
      <w:r>
        <w:t xml:space="preserve">49.3</w:t>
      </w:r>
      <w:r>
        <w:t xml:space="preserve"> </w:t>
      </w:r>
      <w:r>
        <w:t xml:space="preserve">Annual cost for</w:t>
      </w:r>
      <w:r>
        <w:t xml:space="preserve"> </w:t>
      </w:r>
      <w:r>
        <w:t xml:space="preserve">all sectors</w:t>
      </w:r>
      <w:r>
        <w:t xml:space="preserve"> </w:t>
      </w:r>
      <w:r>
        <w:t xml:space="preserve">combined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1.9</w:t>
      </w:r>
      <w:r>
        <w:t xml:space="preserve"> </w:t>
      </w:r>
      <w:r>
        <w:t xml:space="preserve">11.5</w:t>
      </w:r>
      <w:r>
        <w:t xml:space="preserve"> </w:t>
      </w:r>
      <w:r>
        <w:t xml:space="preserve">115.7</w:t>
      </w:r>
      <w:r>
        <w:t xml:space="preserve"> </w:t>
      </w:r>
      <w:r>
        <w:t xml:space="preserve">Annual cost for</w:t>
      </w:r>
      <w:r>
        <w:t xml:space="preserve"> </w:t>
      </w:r>
      <w:r>
        <w:t xml:space="preserve">all sectors</w:t>
      </w:r>
      <w:r>
        <w:t xml:space="preserve"> </w:t>
      </w:r>
      <w:r>
        <w:t xml:space="preserve">combined</w:t>
      </w:r>
      <w:r>
        <w:br/>
      </w:r>
      <w:r>
        <w:t xml:space="preserve">In 2050</w:t>
      </w:r>
      <w:r>
        <w:t xml:space="preserve"> </w:t>
      </w:r>
      <w:r>
        <w:t xml:space="preserve">-456.1</w:t>
      </w:r>
      <w:r>
        <w:t xml:space="preserve"> </w:t>
      </w:r>
      <w:r>
        <w:t xml:space="preserve">-1024.6</w:t>
      </w:r>
      <w:r>
        <w:t xml:space="preserve"> </w:t>
      </w:r>
      <w:r>
        <w:t xml:space="preserve">-1040.1</w:t>
      </w:r>
    </w:p>
    <w:p>
      <w:pPr>
        <w:pStyle w:val="BodyText"/>
      </w:pPr>
      <w:r>
        <w:t xml:space="preserve">6.2.1.2. Emission reduction costs</w:t>
      </w:r>
      <w:r>
        <w:t xml:space="preserve"> </w:t>
      </w:r>
      <w:r>
        <w:t xml:space="preserve">To judge the cost-efficiency of the options, emission reduction costs (i.e. abatement</w:t>
      </w:r>
      <w:r>
        <w:t xml:space="preserve"> </w:t>
      </w:r>
      <w:r>
        <w:t xml:space="preserve">costs) are calculated. Since new equipment will leak (i.e. emit) over many years, emission</w:t>
      </w:r>
      <w:r>
        <w:t xml:space="preserve"> </w:t>
      </w:r>
      <w:r>
        <w:t xml:space="preserve">reduction cost compare the cost of technological change for investment in and operation (e.g. </w:t>
      </w:r>
      <w:r>
        <w:t xml:space="preserve"> </w:t>
      </w:r>
      <w:r>
        <w:t xml:space="preserve">maintenance costs, energy use) of equipment based on low-GWP alternatives during its</w:t>
      </w:r>
      <w:r>
        <w:t xml:space="preserve"> </w:t>
      </w:r>
      <w:r>
        <w:t xml:space="preserve">lifetime to the emissions saved during the lifetime of the respective equipment. These costs</w:t>
      </w:r>
      <w:r>
        <w:t xml:space="preserve"> </w:t>
      </w:r>
      <w:r>
        <w:t xml:space="preserve">are determined for new equipment installed (i) each year during the 2024-2036 timeframe</w:t>
      </w:r>
      <w:r>
        <w:t xml:space="preserve"> </w:t>
      </w:r>
      <w:r>
        <w:t xml:space="preserve">and (ii) in 2050. The HFC price premium (see 6.2.1.3) is not considered here, because it is (i)</w:t>
      </w:r>
      <w:r>
        <w:t xml:space="preserve"> </w:t>
      </w:r>
      <w:r>
        <w:t xml:space="preserve">a distributional cost, and not a net cost for the economy (see 6.2.1.5), and (ii) these premiums</w:t>
      </w:r>
      <w:r>
        <w:t xml:space="preserve"> </w:t>
      </w:r>
      <w:r>
        <w:t xml:space="preserve">are paid by the users of HFC equipment, rather than those using alternative equipment as a</w:t>
      </w:r>
    </w:p>
    <w:p>
      <w:pPr>
        <w:pStyle w:val="BodyText"/>
      </w:pPr>
      <w:r>
        <w:t xml:space="preserve">95 This concerns only Option 2 and 3, as no mitigation actions for those sectors is expected in Option 1.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result of the policy options assessed. The resulting estimated emission reduction costs are</w:t>
      </w:r>
      <w:r>
        <w:t xml:space="preserve"> </w:t>
      </w:r>
      <w:r>
        <w:t xml:space="preserve">shown in Table 5.</w:t>
      </w:r>
      <w:r>
        <w:br/>
      </w:r>
      <w:r>
        <w:t xml:space="preserve">In the 2024-2036 time horizon, Option 2 and 3 will result in cost savings (i.e. negative</w:t>
      </w:r>
      <w:r>
        <w:t xml:space="preserve"> </w:t>
      </w:r>
      <w:r>
        <w:t xml:space="preserve">costs) of 36€/tCO2e abated and 23 €/tCO2e abated, respectively for the economy as a</w:t>
      </w:r>
      <w:r>
        <w:t xml:space="preserve"> </w:t>
      </w:r>
      <w:r>
        <w:t xml:space="preserve">whole.96 In the long-term perspective (2050), Option 1 results in cost savings at almost -</w:t>
      </w:r>
      <w:r>
        <w:t xml:space="preserve"> </w:t>
      </w:r>
      <w:r>
        <w:t xml:space="preserve">178 €/t CO2 abated, since emissions savings would be mostly limited to the cost-efficient</w:t>
      </w:r>
      <w:r>
        <w:t xml:space="preserve"> </w:t>
      </w:r>
      <w:r>
        <w:t xml:space="preserve">sub-sectors of refrigeration and AC (and the other sectors therefore do not show up in the</w:t>
      </w:r>
      <w:r>
        <w:t xml:space="preserve"> </w:t>
      </w:r>
      <w:r>
        <w:t xml:space="preserve">calculation). Under Option 2 and 3, the analysis shows average benefits for the economy</w:t>
      </w:r>
      <w:r>
        <w:t xml:space="preserve"> </w:t>
      </w:r>
      <w:r>
        <w:t xml:space="preserve">as a whole, estimated at 63 €/t CO2e and 52 €/tCO2e, respectively. The cost savings come</w:t>
      </w:r>
      <w:r>
        <w:t xml:space="preserve"> </w:t>
      </w:r>
      <w:r>
        <w:t xml:space="preserve">mostly from reduced maintenance costs, in particular energy use. This indicates that action in</w:t>
      </w:r>
      <w:r>
        <w:t xml:space="preserve"> </w:t>
      </w:r>
      <w:r>
        <w:t xml:space="preserve">most F-gas sectors is very cost-efficient. It is therefore also in general more economical</w:t>
      </w:r>
      <w:r>
        <w:t xml:space="preserve"> </w:t>
      </w:r>
      <w:r>
        <w:t xml:space="preserve">in view of actions taken elsewhere, in other sectors of the economy.</w:t>
      </w:r>
      <w:r>
        <w:br/>
      </w:r>
      <w:r>
        <w:t xml:space="preserve">There are however large differences in the marginal abatement costs at the sub-sectoral level</w:t>
      </w:r>
      <w:r>
        <w:t xml:space="preserve"> </w:t>
      </w:r>
      <w:r>
        <w:t xml:space="preserve">(see Annex A12.4). Costs related to Option 3 (through a stricter phase-down) reach up to</w:t>
      </w:r>
      <w:r>
        <w:t xml:space="preserve"> </w:t>
      </w:r>
      <w:r>
        <w:t xml:space="preserve">2,111 €/t CO2e abated (train AC), whereas the highest abatement costs under Option 2 are</w:t>
      </w:r>
      <w:r>
        <w:t xml:space="preserve"> </w:t>
      </w:r>
      <w:r>
        <w:t xml:space="preserve">estimated to be 334 (buses AC) and 336 (switchgear) €/tCO2e. Thus, Option 3 will have, in</w:t>
      </w:r>
      <w:r>
        <w:t xml:space="preserve"> </w:t>
      </w:r>
      <w:r>
        <w:t xml:space="preserve">a few sub-sectors (e.g. AC in trains, buses and metros), marginal abatement costs that</w:t>
      </w:r>
      <w:r>
        <w:t xml:space="preserve"> </w:t>
      </w:r>
      <w:r>
        <w:t xml:space="preserve">are significantly higher than what is being estimated as necessary (390 €/t CO2e abated</w:t>
      </w:r>
      <w:r>
        <w:t xml:space="preserve"> </w:t>
      </w:r>
      <w:r>
        <w:t xml:space="preserve">by 2050) for the economy as a whole in modelling until 2050.</w:t>
      </w:r>
      <w:r>
        <w:br/>
      </w:r>
      <w:r>
        <w:t xml:space="preserve">Table 5. Emission reduction costs (i.e. abatement costs) per sector and in total for all sectors.</w:t>
      </w:r>
      <w:r>
        <w:br/>
      </w:r>
      <w:r>
        <w:t xml:space="preserve">Sector</w:t>
      </w:r>
      <w:r>
        <w:t xml:space="preserve"> </w:t>
      </w:r>
      <w:r>
        <w:t xml:space="preserve">time</w:t>
      </w:r>
      <w:r>
        <w:t xml:space="preserve"> </w:t>
      </w:r>
      <w:r>
        <w:t xml:space="preserve">horizon</w:t>
      </w:r>
      <w:r>
        <w:t xml:space="preserve"> </w:t>
      </w:r>
      <w:r>
        <w:t xml:space="preserve">for new</w:t>
      </w:r>
      <w:r>
        <w:t xml:space="preserve"> </w:t>
      </w:r>
      <w:r>
        <w:t xml:space="preserve">installed</w:t>
      </w:r>
      <w:r>
        <w:t xml:space="preserve"> </w:t>
      </w:r>
      <w:r>
        <w:t xml:space="preserve">equipme</w:t>
      </w:r>
      <w:r>
        <w:t xml:space="preserve"> </w:t>
      </w:r>
      <w:r>
        <w:t xml:space="preserve">nt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total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s vs. </w:t>
      </w:r>
      <w:r>
        <w:t xml:space="preserve"> </w:t>
      </w:r>
      <w:r>
        <w:t xml:space="preserve">baseline*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</w:t>
      </w:r>
      <w:r>
        <w:t xml:space="preserve"> </w:t>
      </w:r>
      <w:r>
        <w:t xml:space="preserve">ogical</w:t>
      </w:r>
      <w:r>
        <w:t xml:space="preserve"> </w:t>
      </w:r>
      <w:r>
        <w:t xml:space="preserve">change</w:t>
      </w:r>
      <w:r>
        <w:br/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cost+</w:t>
      </w:r>
      <w:r>
        <w:br/>
      </w:r>
      <w:r>
        <w:t xml:space="preserve">lifetime-</w:t>
      </w:r>
      <w:r>
        <w:t xml:space="preserve"> </w:t>
      </w:r>
      <w:r>
        <w:t xml:space="preserve">integrat</w:t>
      </w:r>
      <w:r>
        <w:t xml:space="preserve"> </w:t>
      </w:r>
      <w:r>
        <w:t xml:space="preserve">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</w:t>
      </w:r>
      <w:r>
        <w:t xml:space="preserve"> </w:t>
      </w:r>
      <w:r>
        <w:t xml:space="preserve">ns</w:t>
      </w:r>
      <w:r>
        <w:t xml:space="preserve"> </w:t>
      </w:r>
      <w:r>
        <w:t xml:space="preserve">compare</w:t>
      </w:r>
      <w:r>
        <w:t xml:space="preserve"> </w:t>
      </w:r>
      <w:r>
        <w:t xml:space="preserve">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</w:t>
      </w:r>
      <w:r>
        <w:t xml:space="preserve"> </w:t>
      </w:r>
      <w:r>
        <w:t xml:space="preserve">cal change</w:t>
      </w:r>
      <w:r>
        <w:t xml:space="preserve"> </w:t>
      </w:r>
      <w:r>
        <w:t xml:space="preserve">of 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cost+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</w:t>
      </w:r>
      <w:r>
        <w:t xml:space="preserve"> </w:t>
      </w:r>
      <w:r>
        <w:t xml:space="preserve">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</w:t>
      </w:r>
      <w:r>
        <w:t xml:space="preserve"> </w:t>
      </w:r>
      <w:r>
        <w:t xml:space="preserve">ns</w:t>
      </w:r>
      <w:r>
        <w:t xml:space="preserve"> </w:t>
      </w:r>
      <w:r>
        <w:t xml:space="preserve">compare</w:t>
      </w:r>
      <w:r>
        <w:t xml:space="preserve"> </w:t>
      </w:r>
      <w:r>
        <w:t xml:space="preserve">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</w:t>
      </w:r>
      <w:r>
        <w:t xml:space="preserve"> </w:t>
      </w:r>
      <w:r>
        <w:t xml:space="preserve">cal change</w:t>
      </w:r>
      <w:r>
        <w:t xml:space="preserve"> </w:t>
      </w:r>
      <w:r>
        <w:t xml:space="preserve">of 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costs +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Refrigerati</w:t>
      </w:r>
      <w:r>
        <w:t xml:space="preserve"> </w:t>
      </w:r>
      <w:r>
        <w:t xml:space="preserve">on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-1.9</w:t>
      </w:r>
      <w:r>
        <w:t xml:space="preserve"> </w:t>
      </w:r>
      <w:r>
        <w:t xml:space="preserve">-5.5</w:t>
      </w:r>
      <w:r>
        <w:t xml:space="preserve"> </w:t>
      </w:r>
      <w:r>
        <w:t xml:space="preserve">NA+</w:t>
      </w:r>
      <w:r>
        <w:t xml:space="preserve"> </w:t>
      </w:r>
      <w:r>
        <w:t xml:space="preserve">1.7</w:t>
      </w:r>
      <w:r>
        <w:t xml:space="preserve"> </w:t>
      </w:r>
      <w:r>
        <w:t xml:space="preserve">-120.8</w:t>
      </w:r>
      <w:r>
        <w:t xml:space="preserve"> </w:t>
      </w:r>
      <w:r>
        <w:t xml:space="preserve">-72.5</w:t>
      </w:r>
      <w:r>
        <w:t xml:space="preserve"> </w:t>
      </w:r>
      <w:r>
        <w:t xml:space="preserve">2.1</w:t>
      </w:r>
      <w:r>
        <w:t xml:space="preserve"> </w:t>
      </w:r>
      <w:r>
        <w:t xml:space="preserve">-188.6</w:t>
      </w:r>
      <w:r>
        <w:t xml:space="preserve"> </w:t>
      </w:r>
      <w:r>
        <w:t xml:space="preserve">-91.6</w:t>
      </w:r>
      <w:r>
        <w:t xml:space="preserve"> </w:t>
      </w:r>
      <w:r>
        <w:t xml:space="preserve">Stationary</w:t>
      </w:r>
      <w:r>
        <w:t xml:space="preserve"> </w:t>
      </w:r>
      <w:r>
        <w:t xml:space="preserve">A/C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-3.0</w:t>
      </w:r>
      <w:r>
        <w:t xml:space="preserve"> </w:t>
      </w:r>
      <w:r>
        <w:t xml:space="preserve">196.9</w:t>
      </w:r>
      <w:r>
        <w:t xml:space="preserve"> </w:t>
      </w:r>
      <w:r>
        <w:t xml:space="preserve">NA</w:t>
      </w:r>
      <w:r>
        <w:t xml:space="preserve"> </w:t>
      </w:r>
      <w:r>
        <w:t xml:space="preserve">7.3</w:t>
      </w:r>
      <w:r>
        <w:t xml:space="preserve"> </w:t>
      </w:r>
      <w:r>
        <w:t xml:space="preserve">-559.4</w:t>
      </w:r>
      <w:r>
        <w:t xml:space="preserve"> </w:t>
      </w:r>
      <w:r>
        <w:t xml:space="preserve">-76.3</w:t>
      </w:r>
      <w:r>
        <w:t xml:space="preserve"> </w:t>
      </w:r>
      <w:r>
        <w:t xml:space="preserve">7.3</w:t>
      </w:r>
      <w:r>
        <w:t xml:space="preserve"> </w:t>
      </w:r>
      <w:r>
        <w:t xml:space="preserve">-559.4</w:t>
      </w:r>
      <w:r>
        <w:t xml:space="preserve"> </w:t>
      </w:r>
      <w:r>
        <w:t xml:space="preserve">-76.3</w:t>
      </w:r>
      <w:r>
        <w:t xml:space="preserve"> </w:t>
      </w:r>
      <w:r>
        <w:t xml:space="preserve">Mobile</w:t>
      </w:r>
      <w:r>
        <w:t xml:space="preserve"> </w:t>
      </w:r>
      <w:r>
        <w:t xml:space="preserve">A/C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1.7</w:t>
      </w:r>
      <w:r>
        <w:t xml:space="preserve"> </w:t>
      </w:r>
      <w:r>
        <w:t xml:space="preserve">96.2</w:t>
      </w:r>
      <w:r>
        <w:t xml:space="preserve"> </w:t>
      </w:r>
      <w:r>
        <w:t xml:space="preserve">57.9</w:t>
      </w:r>
      <w:r>
        <w:t xml:space="preserve"> </w:t>
      </w:r>
      <w:r>
        <w:t xml:space="preserve">2.9</w:t>
      </w:r>
      <w:r>
        <w:t xml:space="preserve"> </w:t>
      </w:r>
      <w:r>
        <w:t xml:space="preserve">303.9</w:t>
      </w:r>
      <w:r>
        <w:t xml:space="preserve"> </w:t>
      </w:r>
      <w:r>
        <w:t xml:space="preserve">106.4</w:t>
      </w:r>
      <w:r>
        <w:t xml:space="preserve"> </w:t>
      </w:r>
      <w:r>
        <w:t xml:space="preserve">Propellants</w:t>
      </w:r>
      <w:r>
        <w:t xml:space="preserve"> </w:t>
      </w:r>
      <w:r>
        <w:t xml:space="preserve">Solvents</w:t>
      </w:r>
      <w:r>
        <w:t xml:space="preserve"> </w:t>
      </w:r>
      <w:r>
        <w:t xml:space="preserve">Fire fight.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2.5</w:t>
      </w:r>
      <w:r>
        <w:t xml:space="preserve"> </w:t>
      </w:r>
      <w:r>
        <w:t xml:space="preserve">3.3</w:t>
      </w:r>
      <w:r>
        <w:t xml:space="preserve"> </w:t>
      </w:r>
      <w:r>
        <w:t xml:space="preserve">1.3</w:t>
      </w:r>
      <w:r>
        <w:t xml:space="preserve"> </w:t>
      </w:r>
      <w:r>
        <w:t xml:space="preserve">2.5</w:t>
      </w:r>
      <w:r>
        <w:t xml:space="preserve"> </w:t>
      </w:r>
      <w:r>
        <w:t xml:space="preserve">3.3</w:t>
      </w:r>
      <w:r>
        <w:t xml:space="preserve"> </w:t>
      </w:r>
      <w:r>
        <w:t xml:space="preserve">1.3</w:t>
      </w:r>
      <w:r>
        <w:t xml:space="preserve"> </w:t>
      </w:r>
      <w:r>
        <w:t xml:space="preserve">Foam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Other</w:t>
      </w:r>
      <w:r>
        <w:t xml:space="preserve"> </w:t>
      </w:r>
      <w:r>
        <w:t xml:space="preserve">HFCs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SF6</w:t>
      </w:r>
      <w:r>
        <w:t xml:space="preserve"> </w:t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0.7</w:t>
      </w:r>
      <w:r>
        <w:t xml:space="preserve"> </w:t>
      </w:r>
      <w:r>
        <w:t xml:space="preserve">79.5</w:t>
      </w:r>
      <w:r>
        <w:t xml:space="preserve"> </w:t>
      </w:r>
      <w:r>
        <w:t xml:space="preserve">115.8</w:t>
      </w:r>
      <w:r>
        <w:t xml:space="preserve"> </w:t>
      </w:r>
      <w:r>
        <w:t xml:space="preserve">0.7</w:t>
      </w:r>
      <w:r>
        <w:t xml:space="preserve"> </w:t>
      </w:r>
      <w:r>
        <w:t xml:space="preserve">79.5</w:t>
      </w:r>
      <w:r>
        <w:t xml:space="preserve"> </w:t>
      </w:r>
      <w:r>
        <w:t xml:space="preserve">115.8</w:t>
      </w:r>
      <w:r>
        <w:t xml:space="preserve"> </w:t>
      </w:r>
      <w:r>
        <w:t xml:space="preserve">For all</w:t>
      </w:r>
      <w:r>
        <w:t xml:space="preserve"> </w:t>
      </w:r>
      <w:r>
        <w:t xml:space="preserve">sectors</w:t>
      </w:r>
      <w:r>
        <w:br/>
      </w:r>
      <w:r>
        <w:t xml:space="preserve">2024-</w:t>
      </w:r>
      <w:r>
        <w:t xml:space="preserve"> </w:t>
      </w:r>
      <w:r>
        <w:t xml:space="preserve">2036</w:t>
      </w:r>
      <w:r>
        <w:t xml:space="preserve"> </w:t>
      </w:r>
      <w:r>
        <w:t xml:space="preserve">-4.9</w:t>
      </w:r>
      <w:r>
        <w:t xml:space="preserve"> </w:t>
      </w:r>
      <w:r>
        <w:t xml:space="preserve">191.4</w:t>
      </w:r>
      <w:r>
        <w:t xml:space="preserve"> </w:t>
      </w:r>
      <w:r>
        <w:t xml:space="preserve">NA</w:t>
      </w:r>
      <w:r>
        <w:t xml:space="preserve"> </w:t>
      </w:r>
      <w:r>
        <w:t xml:space="preserve">13.8</w:t>
      </w:r>
      <w:r>
        <w:t xml:space="preserve"> </w:t>
      </w:r>
      <w:r>
        <w:t xml:space="preserve">-501.1</w:t>
      </w:r>
      <w:r>
        <w:t xml:space="preserve"> </w:t>
      </w:r>
      <w:r>
        <w:t xml:space="preserve">-36.3</w:t>
      </w:r>
      <w:r>
        <w:t xml:space="preserve"> </w:t>
      </w:r>
      <w:r>
        <w:t xml:space="preserve">15.4</w:t>
      </w:r>
      <w:r>
        <w:t xml:space="preserve"> </w:t>
      </w:r>
      <w:r>
        <w:t xml:space="preserve">-361.2</w:t>
      </w:r>
      <w:r>
        <w:t xml:space="preserve"> </w:t>
      </w:r>
      <w:r>
        <w:t xml:space="preserve">-23.4</w:t>
      </w:r>
    </w:p>
    <w:p>
      <w:pPr>
        <w:pStyle w:val="BodyText"/>
      </w:pPr>
      <w:r>
        <w:t xml:space="preserve">96 This is not relevant for Option 1 since there are no emission savings compared to the baseline.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For all</w:t>
      </w:r>
      <w:r>
        <w:t xml:space="preserve"> </w:t>
      </w:r>
      <w:r>
        <w:t xml:space="preserve">sectors</w:t>
      </w:r>
      <w:r>
        <w:t xml:space="preserve"> </w:t>
      </w:r>
      <w:r>
        <w:t xml:space="preserve">In 2050</w:t>
      </w:r>
      <w:r>
        <w:t xml:space="preserve"> </w:t>
      </w:r>
      <w:r>
        <w:t xml:space="preserve">4.4</w:t>
      </w:r>
      <w:r>
        <w:t xml:space="preserve"> </w:t>
      </w:r>
      <w:r>
        <w:t xml:space="preserve">-781.1</w:t>
      </w:r>
      <w:r>
        <w:t xml:space="preserve"> </w:t>
      </w:r>
      <w:r>
        <w:t xml:space="preserve">-178.1</w:t>
      </w:r>
      <w:r>
        <w:t xml:space="preserve"> </w:t>
      </w:r>
      <w:r>
        <w:t xml:space="preserve">16.1</w:t>
      </w:r>
      <w:r>
        <w:t xml:space="preserve"> </w:t>
      </w:r>
      <w:r>
        <w:t xml:space="preserve">-1005.2</w:t>
      </w:r>
      <w:r>
        <w:t xml:space="preserve"> </w:t>
      </w:r>
      <w:r>
        <w:t xml:space="preserve">-62.7</w:t>
      </w:r>
      <w:r>
        <w:t xml:space="preserve"> </w:t>
      </w:r>
      <w:r>
        <w:t xml:space="preserve">16.3</w:t>
      </w:r>
      <w:r>
        <w:t xml:space="preserve"> </w:t>
      </w:r>
      <w:r>
        <w:t xml:space="preserve">-841.2</w:t>
      </w:r>
      <w:r>
        <w:t xml:space="preserve"> </w:t>
      </w:r>
      <w:r>
        <w:t xml:space="preserve">-51.7</w:t>
      </w:r>
      <w:r>
        <w:t xml:space="preserve"> </w:t>
      </w:r>
      <w:r>
        <w:t xml:space="preserve">Source: AnaFgas cost modelling</w:t>
      </w:r>
      <w:r>
        <w:t xml:space="preserve"> </w:t>
      </w:r>
      <w:r>
        <w:t xml:space="preserve">*negative values indicate emission increases vs. baseline</w:t>
      </w:r>
      <w:r>
        <w:t xml:space="preserve"> </w:t>
      </w:r>
      <w:r>
        <w:t xml:space="preserve">+ NA: not applicable: no emission reduction costs can be calculated as emissions increase</w:t>
      </w:r>
      <w:r>
        <w:t xml:space="preserve"> </w:t>
      </w:r>
      <w:r>
        <w:t xml:space="preserve">n.b. The emission reduction costs shown relate to new equipment installed in the period 2024-2036 (average)</w:t>
      </w:r>
      <w:r>
        <w:t xml:space="preserve"> </w:t>
      </w:r>
      <w:r>
        <w:t xml:space="preserve">and in 2050</w:t>
      </w:r>
      <w:r>
        <w:t xml:space="preserve"> </w:t>
      </w:r>
      <w:r>
        <w:t xml:space="preserve">6.2.1.3. HFC price premium for users that rely on HFCs</w:t>
      </w:r>
      <w:r>
        <w:t xml:space="preserve"> </w:t>
      </w:r>
      <w:r>
        <w:t xml:space="preserve">From 2015-2019 the phase-down system resulted in an increase in HFC prices on the EU</w:t>
      </w:r>
      <w:r>
        <w:t xml:space="preserve"> </w:t>
      </w:r>
      <w:r>
        <w:t xml:space="preserve">market compared to the prices before the phase-down started. While EU prices have been</w:t>
      </w:r>
      <w:r>
        <w:t xml:space="preserve"> </w:t>
      </w:r>
      <w:r>
        <w:t xml:space="preserve">fluctuating97, on average the price increase (premium) is estimated to be around 8 €/t CO2e at</w:t>
      </w:r>
      <w:r>
        <w:t xml:space="preserve"> </w:t>
      </w:r>
      <w:r>
        <w:t xml:space="preserve">gas distributor level (see Annex A5.6.1.1 and A4.2.10.1). Thus, new HFC equipment and</w:t>
      </w:r>
      <w:r>
        <w:t xml:space="preserve"> </w:t>
      </w:r>
      <w:r>
        <w:t xml:space="preserve">products and the servicing of such equipment (e.g. refilling supermarket refrigeration or old</w:t>
      </w:r>
      <w:r>
        <w:t xml:space="preserve"> </w:t>
      </w:r>
      <w:r>
        <w:t xml:space="preserve">passenger cars with virgin HFCs) became more expensive for users. To determine the future</w:t>
      </w:r>
      <w:r>
        <w:t xml:space="preserve"> </w:t>
      </w:r>
      <w:r>
        <w:t xml:space="preserve">impact on users it is necessary to understand how this premium would change under each</w:t>
      </w:r>
      <w:r>
        <w:t xml:space="preserve"> </w:t>
      </w:r>
      <w:r>
        <w:t xml:space="preserve">option compared to the HFC price development that would occur under the baseline.</w:t>
      </w:r>
      <w:r>
        <w:t xml:space="preserve"> </w:t>
      </w:r>
      <w:r>
        <w:t xml:space="preserve">Temporarily higher prices are required to drive replacement in the more difficult sectors with</w:t>
      </w:r>
      <w:r>
        <w:t xml:space="preserve"> </w:t>
      </w:r>
      <w:r>
        <w:t xml:space="preserve">high marginal abatement costs. However, significant uncertainty exist about HFC price</w:t>
      </w:r>
      <w:r>
        <w:t xml:space="preserve"> </w:t>
      </w:r>
      <w:r>
        <w:t xml:space="preserve">developments over 30 years when estimating price effects related to the options.98</w:t>
      </w:r>
      <w:r>
        <w:br/>
      </w:r>
      <w:r>
        <w:t xml:space="preserve">Still, for the purpose of illustrating the potential distributional impacts of the HFC premium,</w:t>
      </w:r>
      <w:r>
        <w:t xml:space="preserve"> </w:t>
      </w:r>
      <w:r>
        <w:t xml:space="preserve">some assumptions about the potential development have been made in Table 6. It has to be</w:t>
      </w:r>
      <w:r>
        <w:t xml:space="preserve"> </w:t>
      </w:r>
      <w:r>
        <w:t xml:space="preserve">underlined that these price assumptions are not predictions. They may however be assumed to</w:t>
      </w:r>
      <w:r>
        <w:t xml:space="preserve"> </w:t>
      </w:r>
      <w:r>
        <w:t xml:space="preserve">represent a conservative scenario, or so called worst-case scenario, as regarding long-term</w:t>
      </w:r>
      <w:r>
        <w:t xml:space="preserve"> </w:t>
      </w:r>
      <w:r>
        <w:t xml:space="preserve">price developments, as it is expected that over 30 years many new technological</w:t>
      </w:r>
      <w:r>
        <w:t xml:space="preserve"> </w:t>
      </w:r>
      <w:r>
        <w:t xml:space="preserve">developments will take place that allow the replacement of F-gases also in the sectors where</w:t>
      </w:r>
      <w:r>
        <w:t xml:space="preserve"> </w:t>
      </w:r>
      <w:r>
        <w:t xml:space="preserve">abatement is difficult, which would result in lower demand. This, in turn, would lower the</w:t>
      </w:r>
      <w:r>
        <w:t xml:space="preserve"> </w:t>
      </w:r>
      <w:r>
        <w:t xml:space="preserve">price premium resulting from the decrease in HFC supply. These demand effects are not</w:t>
      </w:r>
      <w:r>
        <w:t xml:space="preserve"> </w:t>
      </w:r>
      <w:r>
        <w:t xml:space="preserve">factored into the assumed prices in Table 6.</w:t>
      </w:r>
      <w:r>
        <w:br/>
      </w:r>
      <w:r>
        <w:t xml:space="preserve">Table 6. Worst case assumptions about the HFC price premium vs 2014 pre-phase-down price levels</w:t>
      </w:r>
      <w:r>
        <w:br/>
      </w:r>
      <w:r>
        <w:t xml:space="preserve">Scenario</w:t>
      </w:r>
      <w:r>
        <w:br/>
      </w:r>
      <w:r>
        <w:t xml:space="preserve">Unit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€/t CO2e</w:t>
      </w:r>
      <w:r>
        <w:t xml:space="preserve"> </w:t>
      </w:r>
      <w:r>
        <w:t xml:space="preserve">28</w:t>
      </w:r>
      <w:r>
        <w:br/>
      </w:r>
      <w:r>
        <w:t xml:space="preserve">37</w:t>
      </w:r>
      <w:r>
        <w:br/>
      </w:r>
      <w:r>
        <w:t xml:space="preserve">38</w:t>
      </w:r>
      <w:r>
        <w:br/>
      </w:r>
      <w:r>
        <w:t xml:space="preserve">39</w:t>
      </w:r>
      <w:r>
        <w:br/>
      </w:r>
      <w:r>
        <w:t xml:space="preserve">40</w:t>
      </w:r>
      <w:r>
        <w:br/>
      </w:r>
      <w:r>
        <w:t xml:space="preserve">40</w:t>
      </w:r>
      <w:r>
        <w:br/>
      </w:r>
      <w:r>
        <w:t xml:space="preserve">Option 1</w:t>
      </w:r>
      <w:r>
        <w:t xml:space="preserve"> </w:t>
      </w:r>
      <w:r>
        <w:t xml:space="preserve">€/t CO2e</w:t>
      </w:r>
      <w:r>
        <w:t xml:space="preserve"> </w:t>
      </w:r>
      <w:r>
        <w:t xml:space="preserve">27</w:t>
      </w:r>
      <w:r>
        <w:br/>
      </w:r>
      <w:r>
        <w:t xml:space="preserve">29</w:t>
      </w:r>
      <w:r>
        <w:br/>
      </w:r>
      <w:r>
        <w:t xml:space="preserve">33</w:t>
      </w:r>
      <w:r>
        <w:br/>
      </w:r>
      <w:r>
        <w:t xml:space="preserve">41</w:t>
      </w:r>
      <w:r>
        <w:br/>
      </w:r>
      <w:r>
        <w:t xml:space="preserve">46</w:t>
      </w:r>
      <w:r>
        <w:br/>
      </w:r>
      <w:r>
        <w:t xml:space="preserve">50</w:t>
      </w:r>
      <w:r>
        <w:br/>
      </w:r>
      <w:r>
        <w:t xml:space="preserve">Option 2</w:t>
      </w:r>
      <w:r>
        <w:t xml:space="preserve"> </w:t>
      </w:r>
      <w:r>
        <w:t xml:space="preserve">€/t CO2e</w:t>
      </w:r>
      <w:r>
        <w:t xml:space="preserve"> </w:t>
      </w:r>
      <w:r>
        <w:t xml:space="preserve">37</w:t>
      </w:r>
      <w:r>
        <w:br/>
      </w:r>
      <w:r>
        <w:t xml:space="preserve">68</w:t>
      </w:r>
      <w:r>
        <w:br/>
      </w:r>
      <w:r>
        <w:t xml:space="preserve">95</w:t>
      </w:r>
      <w:r>
        <w:br/>
      </w:r>
      <w:r>
        <w:t xml:space="preserve">119</w:t>
      </w:r>
      <w:r>
        <w:br/>
      </w:r>
      <w:r>
        <w:t xml:space="preserve">138</w:t>
      </w:r>
      <w:r>
        <w:br/>
      </w:r>
      <w:r>
        <w:t xml:space="preserve">161</w:t>
      </w:r>
    </w:p>
    <w:p>
      <w:pPr>
        <w:pStyle w:val="BodyText"/>
      </w:pPr>
      <w:r>
        <w:t xml:space="preserve">97 C(2020) 8842 final. REPORT FROM THE COMMISSION on the availability of hydrofluorocarbons on the</w:t>
      </w:r>
      <w:r>
        <w:t xml:space="preserve"> </w:t>
      </w:r>
      <w:r>
        <w:t xml:space="preserve">Union market. https://ec.europa.eu/clima/document/download/11f89677-c97e-420d-97b7-97b9ad14618a_en</w:t>
      </w:r>
      <w:r>
        <w:br/>
      </w:r>
      <w:r>
        <w:t xml:space="preserve">98 A comparative analysis is difficult because on the one hand, options with a stricter phase-down have</w:t>
      </w:r>
      <w:r>
        <w:t xml:space="preserve"> </w:t>
      </w:r>
      <w:r>
        <w:t xml:space="preserve">lower HFC supply and therefore HFC prices would tend to be higher. On the other hand, a stricter</w:t>
      </w:r>
      <w:r>
        <w:t xml:space="preserve"> </w:t>
      </w:r>
      <w:r>
        <w:t xml:space="preserve">phase-down promotes technological change, which in turn will decrease demand for HFCs and thus</w:t>
      </w:r>
      <w:r>
        <w:t xml:space="preserve"> </w:t>
      </w:r>
      <w:r>
        <w:t xml:space="preserve">prices. Also, HFC prices may be lower for options with additional prohibitions since prohibitions reduce</w:t>
      </w:r>
      <w:r>
        <w:t xml:space="preserve"> </w:t>
      </w:r>
      <w:r>
        <w:t xml:space="preserve">HFC demand. Since 2015, prices were stable in the first two years of the quota system, shooting up very</w:t>
      </w:r>
      <w:r>
        <w:t xml:space="preserve"> </w:t>
      </w:r>
      <w:r>
        <w:t xml:space="preserve">strongly in 2018 and then coming back down in 2019 and 2020 (See evaluation, Annex A5.6.1.1).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Option 3</w:t>
      </w:r>
      <w:r>
        <w:t xml:space="preserve"> </w:t>
      </w:r>
      <w:r>
        <w:t xml:space="preserve">€/t CO2e</w:t>
      </w:r>
      <w:r>
        <w:t xml:space="preserve"> </w:t>
      </w:r>
      <w:r>
        <w:t xml:space="preserve">38</w:t>
      </w:r>
      <w:r>
        <w:br/>
      </w:r>
      <w:r>
        <w:t xml:space="preserve">74</w:t>
      </w:r>
      <w:r>
        <w:br/>
      </w:r>
      <w:r>
        <w:t xml:space="preserve">112</w:t>
      </w:r>
      <w:r>
        <w:br/>
      </w:r>
      <w:r>
        <w:t xml:space="preserve">141</w:t>
      </w:r>
      <w:r>
        <w:br/>
      </w:r>
      <w:r>
        <w:t xml:space="preserve">159</w:t>
      </w:r>
      <w:r>
        <w:br/>
      </w:r>
      <w:r>
        <w:t xml:space="preserve">180</w:t>
      </w:r>
      <w:r>
        <w:br/>
      </w:r>
      <w:r>
        <w:t xml:space="preserve">Source: AnaFgas cost modelling</w:t>
      </w:r>
      <w:r>
        <w:t xml:space="preserve"> </w:t>
      </w:r>
      <w:r>
        <w:t xml:space="preserve">In Option 1, the sectors that are covered by the phase-down will first have lower HFC</w:t>
      </w:r>
      <w:r>
        <w:t xml:space="preserve"> </w:t>
      </w:r>
      <w:r>
        <w:t xml:space="preserve">premium until 2040 and then slightly higher HFC premium, compared to the baseline. For all</w:t>
      </w:r>
      <w:r>
        <w:t xml:space="preserve"> </w:t>
      </w:r>
      <w:r>
        <w:t xml:space="preserve">options, the users of pharmaceutical MDIs that continue to use HFCs will have to pay these</w:t>
      </w:r>
      <w:r>
        <w:t xml:space="preserve"> </w:t>
      </w:r>
      <w:r>
        <w:t xml:space="preserve">HFC price premium costs over time. This is contrary to the baseline where these users do not</w:t>
      </w:r>
      <w:r>
        <w:t xml:space="preserve"> </w:t>
      </w:r>
      <w:r>
        <w:t xml:space="preserve">pay the premium, as MDIs are exempted from the phase-down in the current Regulation.</w:t>
      </w:r>
      <w:r>
        <w:t xml:space="preserve"> </w:t>
      </w:r>
      <w:r>
        <w:t xml:space="preserve">However, the higher HFC premium compared to the total product price is very low in this</w:t>
      </w:r>
      <w:r>
        <w:t xml:space="preserve"> </w:t>
      </w:r>
      <w:r>
        <w:t xml:space="preserve">case (less than 0.1%) and a smooth introduction of alternatives is thus promoted. The new</w:t>
      </w:r>
      <w:r>
        <w:t xml:space="preserve"> </w:t>
      </w:r>
      <w:r>
        <w:t xml:space="preserve">quota system will start with an allocation of HFC quotas that covers 100% of the MDI sector</w:t>
      </w:r>
      <w:r>
        <w:t xml:space="preserve"> </w:t>
      </w:r>
      <w:r>
        <w:t xml:space="preserve">needs.</w:t>
      </w:r>
      <w:r>
        <w:br/>
      </w:r>
      <w:r>
        <w:t xml:space="preserve">In Option 2 and 3, higher HFC prices are assumed to impact on all users that are still</w:t>
      </w:r>
      <w:r>
        <w:t xml:space="preserve"> </w:t>
      </w:r>
      <w:r>
        <w:t xml:space="preserve">buying new HFC equipment (including MDIs) or need to refill existing equipment. For</w:t>
      </w:r>
      <w:r>
        <w:t xml:space="preserve"> </w:t>
      </w:r>
      <w:r>
        <w:t xml:space="preserve">all operators collectively the higher HFC premium compared to the total product price is very</w:t>
      </w:r>
      <w:r>
        <w:t xml:space="preserve"> </w:t>
      </w:r>
      <w:r>
        <w:t xml:space="preserve">low, at 0.1%. However, some sectors will see bigger reductions in HFC content in equipment</w:t>
      </w:r>
      <w:r>
        <w:t xml:space="preserve"> </w:t>
      </w:r>
      <w:r>
        <w:t xml:space="preserve">than the increase in HFC premium price, resulting in a net decrease in costs for HFC prices</w:t>
      </w:r>
      <w:r>
        <w:t xml:space="preserve"> </w:t>
      </w:r>
      <w:r>
        <w:t xml:space="preserve">paid. In absolute terms, the stationary AC sector for instance sees the biggest net cost</w:t>
      </w:r>
      <w:r>
        <w:t xml:space="preserve"> </w:t>
      </w:r>
      <w:r>
        <w:t xml:space="preserve">decrease in HFC price paid, because the cost associated with increasing HFC price premiums</w:t>
      </w:r>
      <w:r>
        <w:t xml:space="preserve"> </w:t>
      </w:r>
      <w:r>
        <w:t xml:space="preserve">are more than compensated by the reductions in remaining HFC demand. For more sectoral</w:t>
      </w:r>
      <w:r>
        <w:t xml:space="preserve"> </w:t>
      </w:r>
      <w:r>
        <w:t xml:space="preserve">detail see A12.3.</w:t>
      </w:r>
      <w:r>
        <w:t xml:space="preserve"> </w:t>
      </w:r>
      <w:r>
        <w:t xml:space="preserve">6.2.1.4. Total adjustment costs to users of equipment and products</w:t>
      </w:r>
      <w:r>
        <w:br/>
      </w:r>
      <w:r>
        <w:t xml:space="preserve">In the 2024-2036 time horizon, total adjustment costs for users (e.g. equipment owners),</w:t>
      </w:r>
      <w:r>
        <w:t xml:space="preserve"> </w:t>
      </w:r>
      <w:r>
        <w:t xml:space="preserve">taking into account both technological change and HFC price premium, range from about 210</w:t>
      </w:r>
      <w:r>
        <w:t xml:space="preserve"> </w:t>
      </w:r>
      <w:r>
        <w:t xml:space="preserve">Mio €/year in Option 1 to 410 Mio €/year in Option 2 and 442 Mio €/year in Option 3 (see</w:t>
      </w:r>
      <w:r>
        <w:t xml:space="preserve"> </w:t>
      </w:r>
      <w:r>
        <w:t xml:space="preserve">Annex A12.3). In the long-term perspective (2050), users are expected to benefit overall, as</w:t>
      </w:r>
      <w:r>
        <w:t xml:space="preserve"> </w:t>
      </w:r>
      <w:r>
        <w:t xml:space="preserve">costs related to technological adjustments are negative in all policy scenarios (see 6.2.1.1),</w:t>
      </w:r>
      <w:r>
        <w:t xml:space="preserve"> </w:t>
      </w:r>
      <w:r>
        <w:t xml:space="preserve">with costs to those users that still rely on new HFCs in 2050 ranging between 115-190 Mio</w:t>
      </w:r>
      <w:r>
        <w:t xml:space="preserve"> </w:t>
      </w:r>
      <w:r>
        <w:t xml:space="preserve">€/year for the 3 options. However, in all options, the user costs are linked to HFC price</w:t>
      </w:r>
      <w:r>
        <w:t xml:space="preserve"> </w:t>
      </w:r>
      <w:r>
        <w:t xml:space="preserve">premium assumptions99 which are uncertain and deemed worst-case scenarios. Moreover, the</w:t>
      </w:r>
      <w:r>
        <w:t xml:space="preserve"> </w:t>
      </w:r>
      <w:r>
        <w:t xml:space="preserve">quota holders and other companies in the HFC supply chain benefit from a higher price</w:t>
      </w:r>
      <w:r>
        <w:t xml:space="preserve"> </w:t>
      </w:r>
      <w:r>
        <w:t xml:space="preserve">premium as they are able to sell the HFCs at a higher price (see next section below).</w:t>
      </w:r>
      <w:r>
        <w:t xml:space="preserve"> </w:t>
      </w:r>
      <w:r>
        <w:t xml:space="preserve">6.2.1.5. Distributional effects between equipment operators and undertakings</w:t>
      </w:r>
      <w:r>
        <w:t xml:space="preserve"> </w:t>
      </w:r>
      <w:r>
        <w:t xml:space="preserve">of the HFC supply chain and impact of the quota allocation price</w:t>
      </w:r>
      <w:r>
        <w:t xml:space="preserve"> </w:t>
      </w:r>
      <w:r>
        <w:t xml:space="preserve">The cost to F-gas using industries (e.g. equipment operators) due to the price premium</w:t>
      </w:r>
      <w:r>
        <w:t xml:space="preserve"> </w:t>
      </w:r>
      <w:r>
        <w:t xml:space="preserve">are revenues for other operators in the HFC supply chain and profit bulk gas importers,</w:t>
      </w:r>
      <w:r>
        <w:t xml:space="preserve"> </w:t>
      </w:r>
      <w:r>
        <w:t xml:space="preserve">producers/distributors and service companies. In the baseline scenario, the quota system</w:t>
      </w:r>
      <w:r>
        <w:t xml:space="preserve"> </w:t>
      </w:r>
      <w:r>
        <w:t xml:space="preserve">could generate, if taking the high price premium as assumed in 6.2.1.3, revenue at about 2.1</w:t>
      </w:r>
    </w:p>
    <w:p>
      <w:pPr>
        <w:pStyle w:val="BodyText"/>
      </w:pPr>
      <w:r>
        <w:t xml:space="preserve">99 Of total costs in 2024 -2036 price increases account for approximately 99% in Option 1, 95% in Option 2</w:t>
      </w:r>
      <w:r>
        <w:t xml:space="preserve"> </w:t>
      </w:r>
      <w:r>
        <w:t xml:space="preserve">and 80% in Option 3.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billion €/year on average in the period 2024-2036. In the 2050 time horizon, the</w:t>
      </w:r>
      <w:r>
        <w:t xml:space="preserve"> </w:t>
      </w:r>
      <w:r>
        <w:t xml:space="preserve">costs/revenue would decline to 1.4 billion €/year. The experience of the quota system so far</w:t>
      </w:r>
      <w:r>
        <w:t xml:space="preserve"> </w:t>
      </w:r>
      <w:r>
        <w:t xml:space="preserve">shows that the revenue gain is split 60% to 40% between the importers, EU producers and</w:t>
      </w:r>
      <w:r>
        <w:t xml:space="preserve"> </w:t>
      </w:r>
      <w:r>
        <w:t xml:space="preserve">distributers on the one hand and the service companies on the other.</w:t>
      </w:r>
      <w:r>
        <w:br/>
      </w:r>
      <w:r>
        <w:t xml:space="preserve">A quota allocation price measure (Option 2 and 3) would provide for a more evenly</w:t>
      </w:r>
      <w:r>
        <w:t xml:space="preserve"> </w:t>
      </w:r>
      <w:r>
        <w:t xml:space="preserve">distributed sharing of the burden between industry players as it reduces the revenue for</w:t>
      </w:r>
      <w:r>
        <w:t xml:space="preserve"> </w:t>
      </w:r>
      <w:r>
        <w:t xml:space="preserve">the actors (EU gas producers, importers, distributors, service companies) in the F-gas supply</w:t>
      </w:r>
      <w:r>
        <w:t xml:space="preserve"> </w:t>
      </w:r>
      <w:r>
        <w:t xml:space="preserve">chain. Due to the high uncertainties about the HFC price development resulting from the</w:t>
      </w:r>
      <w:r>
        <w:t xml:space="preserve"> </w:t>
      </w:r>
      <w:r>
        <w:t xml:space="preserve">phase-down, it is proposed to keep a relatively low quota allocation price to avoid any risk</w:t>
      </w:r>
      <w:r>
        <w:t xml:space="preserve"> </w:t>
      </w:r>
      <w:r>
        <w:t xml:space="preserve">that an unnecessary higher allocation price is passed on to end-users. If the allocation price is</w:t>
      </w:r>
      <w:r>
        <w:t xml:space="preserve"> </w:t>
      </w:r>
      <w:r>
        <w:t xml:space="preserve">set to 3 €/tCO2e100, the revenue would be around €125 million initially (2024) and that</w:t>
      </w:r>
      <w:r>
        <w:t xml:space="preserve"> </w:t>
      </w:r>
      <w:r>
        <w:t xml:space="preserve">revenue would decline over time as the quota allocated is being reduced. It would be</w:t>
      </w:r>
      <w:r>
        <w:t xml:space="preserve"> </w:t>
      </w:r>
      <w:r>
        <w:t xml:space="preserve">important to have flexibility to adjust the quota allocation price in case it appears to be too</w:t>
      </w:r>
      <w:r>
        <w:t xml:space="preserve"> </w:t>
      </w:r>
      <w:r>
        <w:t xml:space="preserve">high (pass on) or too low (insufficient limitation to genuine traders). See Annex A7.3 for</w:t>
      </w:r>
      <w:r>
        <w:t xml:space="preserve"> </w:t>
      </w:r>
      <w:r>
        <w:t xml:space="preserve">more details on this measure.</w:t>
      </w:r>
      <w:r>
        <w:t xml:space="preserve"> </w:t>
      </w:r>
      <w:r>
        <w:t xml:space="preserve">6.2.2. Administrative Costs</w:t>
      </w:r>
      <w:r>
        <w:t xml:space="preserve"> </w:t>
      </w:r>
      <w:r>
        <w:t xml:space="preserve">Industrial stakeholders were asked to provide information on additional administrative</w:t>
      </w:r>
      <w:r>
        <w:t xml:space="preserve"> </w:t>
      </w:r>
      <w:r>
        <w:t xml:space="preserve">costs of the measures included in the policy options. Given that the Regulation affects many</w:t>
      </w:r>
      <w:r>
        <w:t xml:space="preserve"> </w:t>
      </w:r>
      <w:r>
        <w:t xml:space="preserve">different types of companies (gas producers, distributors, importers, equipment</w:t>
      </w:r>
      <w:r>
        <w:t xml:space="preserve"> </w:t>
      </w:r>
      <w:r>
        <w:t xml:space="preserve">manufacturers, service companies, end users etc.) and in many different ways (different</w:t>
      </w:r>
      <w:r>
        <w:t xml:space="preserve"> </w:t>
      </w:r>
      <w:r>
        <w:t xml:space="preserve">measures affect different company types), the data collected needed to be complemented by</w:t>
      </w:r>
      <w:r>
        <w:t xml:space="preserve"> </w:t>
      </w:r>
      <w:r>
        <w:t xml:space="preserve">further analysis, in particular also for data regarding company size. This detailed analysis,</w:t>
      </w:r>
      <w:r>
        <w:t xml:space="preserve"> </w:t>
      </w:r>
      <w:r>
        <w:t xml:space="preserve">assumptions made and data considered are given in Annex A14).</w:t>
      </w:r>
      <w:r>
        <w:br/>
      </w:r>
      <w:r>
        <w:t xml:space="preserve">For the EU Commission the costs were estimated by DG CLIMA. The data for the EEA are</w:t>
      </w:r>
      <w:r>
        <w:t xml:space="preserve"> </w:t>
      </w:r>
      <w:r>
        <w:t xml:space="preserve">based on EEA time recording and invoice information from EEA’s contractors. The 27</w:t>
      </w:r>
      <w:r>
        <w:t xml:space="preserve"> </w:t>
      </w:r>
      <w:r>
        <w:t xml:space="preserve">Member States competent authorities were asked to fill out a questionnaire related to the</w:t>
      </w:r>
      <w:r>
        <w:t xml:space="preserve"> </w:t>
      </w:r>
      <w:r>
        <w:t xml:space="preserve">administrative costs associated with the implementation and enforcement of the Regulation.</w:t>
      </w:r>
      <w:r>
        <w:t xml:space="preserve"> </w:t>
      </w:r>
      <w:r>
        <w:t xml:space="preserve">The respondents were not able to provide answers to all the questions and the figures</w:t>
      </w:r>
      <w:r>
        <w:t xml:space="preserve"> </w:t>
      </w:r>
      <w:r>
        <w:t xml:space="preserve">obtained include a combination of time effort and monetary expenditure estimates. The level</w:t>
      </w:r>
      <w:r>
        <w:t xml:space="preserve"> </w:t>
      </w:r>
      <w:r>
        <w:t xml:space="preserve">of certainty ranges from ‘definitive’ to ‘rough estimates.’ Nonetheless, a good base of data</w:t>
      </w:r>
      <w:r>
        <w:t xml:space="preserve"> </w:t>
      </w:r>
      <w:r>
        <w:t xml:space="preserve">was collected from the competent authorities on which an estimate of administrative costs</w:t>
      </w:r>
      <w:r>
        <w:t xml:space="preserve"> </w:t>
      </w:r>
      <w:r>
        <w:t xml:space="preserve">could be made. In total 13 Member States provided information on administrative burden101,</w:t>
      </w:r>
      <w:r>
        <w:t xml:space="preserve"> </w:t>
      </w:r>
      <w:r>
        <w:t xml:space="preserve">with six noting upfront costs.</w:t>
      </w:r>
    </w:p>
    <w:p>
      <w:pPr>
        <w:pStyle w:val="BodyText"/>
      </w:pPr>
      <w:r>
        <w:t xml:space="preserve">100 €3/tCO2e would be below recent market levels on the HFC price premium (6 €/t CO2e as OEM</w:t>
      </w:r>
      <w:r>
        <w:t xml:space="preserve"> </w:t>
      </w:r>
      <w:r>
        <w:t xml:space="preserve">purchasing prices from 2015-2019) and thus the ‘allocation price’ would normally decrease benefits in</w:t>
      </w:r>
      <w:r>
        <w:t xml:space="preserve"> </w:t>
      </w:r>
      <w:r>
        <w:t xml:space="preserve">the HFC supply chain whereas it would not be passed on and result in an additional burden to end-</w:t>
      </w:r>
      <w:r>
        <w:t xml:space="preserve"> </w:t>
      </w:r>
      <w:r>
        <w:t xml:space="preserve">users.</w:t>
      </w:r>
      <w:r>
        <w:t xml:space="preserve"> </w:t>
      </w:r>
      <w:r>
        <w:t xml:space="preserve">101 13 Member States provided data based on time effort required, and 9 Member States provided data on</w:t>
      </w:r>
      <w:r>
        <w:t xml:space="preserve"> </w:t>
      </w:r>
      <w:r>
        <w:t xml:space="preserve">financial costs.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6.2.2.1. Additional administrative costs for industry</w:t>
      </w:r>
      <w:r>
        <w:br/>
      </w:r>
      <w:r>
        <w:t xml:space="preserve">Some measures will result in one-off administrative costs whereas others will entail costs</w:t>
      </w:r>
      <w:r>
        <w:t xml:space="preserve"> </w:t>
      </w:r>
      <w:r>
        <w:t xml:space="preserve">every year. Table 7 gives the expected additional administrative costs for each policy option</w:t>
      </w:r>
      <w:r>
        <w:t xml:space="preserve"> </w:t>
      </w:r>
      <w:r>
        <w:t xml:space="preserve">by review objective.</w:t>
      </w:r>
      <w:r>
        <w:br/>
      </w:r>
      <w:r>
        <w:t xml:space="preserve">Table 7. Additional recurrent administrative costs expected for industry stakeholders by the three policy</w:t>
      </w:r>
      <w:r>
        <w:t xml:space="preserve"> </w:t>
      </w:r>
      <w:r>
        <w:t xml:space="preserve">options and by review objective (in million € per year)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Net Costs Objective A</w:t>
      </w:r>
      <w:r>
        <w:t xml:space="preserve"> </w:t>
      </w:r>
      <w:r>
        <w:t xml:space="preserve">-</w:t>
      </w:r>
      <w:r>
        <w:t xml:space="preserve"> </w:t>
      </w:r>
      <w:r>
        <w:t xml:space="preserve">4.4</w:t>
      </w:r>
      <w:r>
        <w:t xml:space="preserve"> </w:t>
      </w:r>
      <w:r>
        <w:t xml:space="preserve">4.4</w:t>
      </w:r>
      <w:r>
        <w:t xml:space="preserve"> </w:t>
      </w:r>
      <w:r>
        <w:t xml:space="preserve">Net Costs Objective B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Net Costs Objective C</w:t>
      </w:r>
      <w:r>
        <w:t xml:space="preserve"> </w:t>
      </w:r>
      <w:r>
        <w:t xml:space="preserve">-0.8</w:t>
      </w:r>
      <w:r>
        <w:t xml:space="preserve"> </w:t>
      </w:r>
      <w:r>
        <w:t xml:space="preserve">5,7</w:t>
      </w:r>
      <w:r>
        <w:t xml:space="preserve"> </w:t>
      </w:r>
      <w:r>
        <w:t xml:space="preserve">6,2</w:t>
      </w:r>
      <w:r>
        <w:t xml:space="preserve"> </w:t>
      </w:r>
      <w:r>
        <w:t xml:space="preserve">Net Costs Objective D</w:t>
      </w:r>
      <w:r>
        <w:t xml:space="preserve"> </w:t>
      </w:r>
      <w:r>
        <w:t xml:space="preserve">-1.1</w:t>
      </w:r>
      <w:r>
        <w:t xml:space="preserve"> </w:t>
      </w:r>
      <w:r>
        <w:t xml:space="preserve">-2.5</w:t>
      </w:r>
      <w:r>
        <w:t xml:space="preserve"> </w:t>
      </w:r>
      <w:r>
        <w:t xml:space="preserve">-1.3</w:t>
      </w:r>
      <w:r>
        <w:t xml:space="preserve"> </w:t>
      </w:r>
      <w:r>
        <w:t xml:space="preserve">Net Total Cost</w:t>
      </w:r>
      <w:r>
        <w:t xml:space="preserve"> </w:t>
      </w:r>
      <w:r>
        <w:t xml:space="preserve">-1.8</w:t>
      </w:r>
      <w:r>
        <w:t xml:space="preserve"> </w:t>
      </w:r>
      <w:r>
        <w:t xml:space="preserve">7.6</w:t>
      </w:r>
      <w:r>
        <w:t xml:space="preserve"> </w:t>
      </w:r>
      <w:r>
        <w:t xml:space="preserve">9.4</w:t>
      </w:r>
    </w:p>
    <w:p>
      <w:pPr>
        <w:pStyle w:val="BodyText"/>
      </w:pPr>
      <w:r>
        <w:t xml:space="preserve">Option 1 results in some cost savings for undertakings (-1.8 million € per year). Option 2 and</w:t>
      </w:r>
      <w:r>
        <w:t xml:space="preserve"> </w:t>
      </w:r>
      <w:r>
        <w:t xml:space="preserve">3 result in total costs of €7.6 and €9.4 million € per year, respectively, in addition to one-off</w:t>
      </w:r>
      <w:r>
        <w:t xml:space="preserve"> </w:t>
      </w:r>
      <w:r>
        <w:t xml:space="preserve">costs of €3 and €21 million, respectively. As regards individual measures, “certification</w:t>
      </w:r>
      <w:r>
        <w:t xml:space="preserve"> </w:t>
      </w:r>
      <w:r>
        <w:t xml:space="preserve">programmes to include alternatives”102 and “additional requirements for prevention of</w:t>
      </w:r>
      <w:r>
        <w:t xml:space="preserve"> </w:t>
      </w:r>
      <w:r>
        <w:t xml:space="preserve">emissions” result in the highest recurrent costs (both measures are only in Options 2 and 3).</w:t>
      </w:r>
      <w:r>
        <w:t xml:space="preserve"> </w:t>
      </w:r>
      <w:r>
        <w:t xml:space="preserve">High one-off costs are linked to the measure of a “Member States electronic tool to register</w:t>
      </w:r>
      <w:r>
        <w:t xml:space="preserve"> </w:t>
      </w:r>
      <w:r>
        <w:t xml:space="preserve">emission-relevant company data” (Option 3 only). Relevant cost savings for companies are</w:t>
      </w:r>
      <w:r>
        <w:t xml:space="preserve"> </w:t>
      </w:r>
      <w:r>
        <w:t xml:space="preserve">achieved by “having new entrant declarations only every 3 years, instead of annually” (all</w:t>
      </w:r>
      <w:r>
        <w:t xml:space="preserve"> </w:t>
      </w:r>
      <w:r>
        <w:t xml:space="preserve">Options), “relaxing the verification thresholds for equipment” (all Options), and “enabling an</w:t>
      </w:r>
      <w:r>
        <w:t xml:space="preserve"> </w:t>
      </w:r>
      <w:r>
        <w:t xml:space="preserve">electronic verification process” (Option 2 and 3). The detailed costs per measure are given in</w:t>
      </w:r>
      <w:r>
        <w:t xml:space="preserve"> </w:t>
      </w:r>
      <w:r>
        <w:t xml:space="preserve">Annex A14.2. Some of the measures resulting in additional costs are needed to align with</w:t>
      </w:r>
      <w:r>
        <w:t xml:space="preserve"> </w:t>
      </w:r>
      <w:r>
        <w:t xml:space="preserve">international rules or achieve better implementation by reducing illegal activities (€1.9</w:t>
      </w:r>
      <w:r>
        <w:t xml:space="preserve"> </w:t>
      </w:r>
      <w:r>
        <w:t xml:space="preserve">million in total).</w:t>
      </w:r>
      <w:r>
        <w:t xml:space="preserve"> </w:t>
      </w:r>
      <w:r>
        <w:t xml:space="preserve">6.2.2.2. Additional administrative costs for authorities</w:t>
      </w:r>
      <w:r>
        <w:t xml:space="preserve"> </w:t>
      </w:r>
      <w:r>
        <w:t xml:space="preserve">At European level</w:t>
      </w:r>
      <w:r>
        <w:t xml:space="preserve"> </w:t>
      </w:r>
      <w:r>
        <w:t xml:space="preserve">The European Commission is responsible for implementing the quota system and the</w:t>
      </w:r>
      <w:r>
        <w:t xml:space="preserve"> </w:t>
      </w:r>
      <w:r>
        <w:t xml:space="preserve">company registry EU-wide. This is already a considerable task and a number of measures</w:t>
      </w:r>
      <w:r>
        <w:t xml:space="preserve"> </w:t>
      </w:r>
      <w:r>
        <w:t xml:space="preserve">would increase the burden on the Commission, in particular the introduction of a quota</w:t>
      </w:r>
      <w:r>
        <w:t xml:space="preserve"> </w:t>
      </w:r>
      <w:r>
        <w:t xml:space="preserve">allocation price, which would result in significant resource and budget implications (ca. 10</w:t>
      </w:r>
      <w:r>
        <w:t xml:space="preserve"> </w:t>
      </w:r>
      <w:r>
        <w:t xml:space="preserve">annual full-time equivalents (i.e. 2200 person days) plus IT costs, in addition to 2200 person</w:t>
      </w:r>
      <w:r>
        <w:t xml:space="preserve"> </w:t>
      </w:r>
      <w:r>
        <w:t xml:space="preserve">days one-off staff and IT costs). However the price will also generate a revenue and could be</w:t>
      </w:r>
      <w:r>
        <w:t xml:space="preserve"> </w:t>
      </w:r>
      <w:r>
        <w:t xml:space="preserve">used to outsource some of the activities on a permanent basis, e.g. to an agency such as the</w:t>
      </w:r>
      <w:r>
        <w:t xml:space="preserve"> </w:t>
      </w:r>
      <w:r>
        <w:t xml:space="preserve">European Chemicals Agency (ECHA). In addition, the implementation of a tighter phase-</w:t>
      </w:r>
      <w:r>
        <w:t xml:space="preserve"> </w:t>
      </w:r>
      <w:r>
        <w:t xml:space="preserve">down including on production and a more comprehensive and complex legislation on</w:t>
      </w:r>
      <w:r>
        <w:t xml:space="preserve"> </w:t>
      </w:r>
      <w:r>
        <w:t xml:space="preserve">prohibitions will also increase administrative costs. Option 1 would increase the resource</w:t>
      </w:r>
      <w:r>
        <w:t xml:space="preserve"> </w:t>
      </w:r>
      <w:r>
        <w:t xml:space="preserve">effort for the EC by only ca 100 person days, while Options 2 and 3 would require more than</w:t>
      </w:r>
    </w:p>
    <w:p>
      <w:pPr>
        <w:pStyle w:val="BodyText"/>
      </w:pPr>
      <w:r>
        <w:t xml:space="preserve">102 In addition, there are 20.8 million € costs estimated for attending additional training courses which is</w:t>
      </w:r>
      <w:r>
        <w:t xml:space="preserve"> </w:t>
      </w:r>
      <w:r>
        <w:t xml:space="preserve">considered an additional adjustment cost for service companies.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2,300 person days in addition to similar one-off costs, mainly due to introducing the quota</w:t>
      </w:r>
      <w:r>
        <w:t xml:space="preserve"> </w:t>
      </w:r>
      <w:r>
        <w:t xml:space="preserve">allocation price (2200 person days by itself). In addition, there are one-off costs of 12 (Option</w:t>
      </w:r>
      <w:r>
        <w:t xml:space="preserve"> </w:t>
      </w:r>
      <w:r>
        <w:t xml:space="preserve">1) and 2,215 (Option 2 and 3) person days. These costs do not include efforts of further</w:t>
      </w:r>
      <w:r>
        <w:t xml:space="preserve"> </w:t>
      </w:r>
      <w:r>
        <w:t xml:space="preserve">developing the CERTEX/EU Single Window for Environment.</w:t>
      </w:r>
      <w:r>
        <w:t xml:space="preserve"> </w:t>
      </w:r>
      <w:r>
        <w:t xml:space="preserve">The European Environmental Agency (EEA), which has been entrusted with collecting and</w:t>
      </w:r>
      <w:r>
        <w:t xml:space="preserve"> </w:t>
      </w:r>
      <w:r>
        <w:t xml:space="preserve">analysing the annual reporting data, would have additional costs due to slightly extended</w:t>
      </w:r>
      <w:r>
        <w:t xml:space="preserve"> </w:t>
      </w:r>
      <w:r>
        <w:t xml:space="preserve">and/or modified reporting obligations, as well as enabling the electronic verification system.</w:t>
      </w:r>
      <w:r>
        <w:t xml:space="preserve"> </w:t>
      </w:r>
      <w:r>
        <w:t xml:space="preserve">Option 1 may result in slight overall savings for EEA, Option 2 would slightly increase the</w:t>
      </w:r>
      <w:r>
        <w:t xml:space="preserve"> </w:t>
      </w:r>
      <w:r>
        <w:t xml:space="preserve">current effort (430 person days) by 10 person days, while Option 3 would increase the effort</w:t>
      </w:r>
      <w:r>
        <w:t xml:space="preserve"> </w:t>
      </w:r>
      <w:r>
        <w:t xml:space="preserve">significantly by 327 person days, mostly due to enabling the reporting on exports of</w:t>
      </w:r>
      <w:r>
        <w:t xml:space="preserve"> </w:t>
      </w:r>
      <w:r>
        <w:t xml:space="preserve">equipment, switchgear and recycled gases. There are also one-off costs of 42, 142, and 292,</w:t>
      </w:r>
      <w:r>
        <w:t xml:space="preserve"> </w:t>
      </w:r>
      <w:r>
        <w:t xml:space="preserve">respectively, for Options 1, 2 and 3. Detailed costs are given in Annex A14.4.1.</w:t>
      </w:r>
      <w:r>
        <w:t xml:space="preserve"> </w:t>
      </w:r>
      <w:r>
        <w:t xml:space="preserve">At national level</w:t>
      </w:r>
      <w:r>
        <w:t xml:space="preserve"> </w:t>
      </w:r>
      <w:r>
        <w:t xml:space="preserve">Member States can expect higher costs for enforcing the quota system, e.g. requirements for</w:t>
      </w:r>
      <w:r>
        <w:t xml:space="preserve"> </w:t>
      </w:r>
      <w:r>
        <w:t xml:space="preserve">customs and importers103 (all options) and new prohibitions (mostly Option 2 and 3); for</w:t>
      </w:r>
      <w:r>
        <w:t xml:space="preserve"> </w:t>
      </w:r>
      <w:r>
        <w:t xml:space="preserve">updating certification and training programmes (Option 2 and 3) and for setting up national</w:t>
      </w:r>
      <w:r>
        <w:t xml:space="preserve"> </w:t>
      </w:r>
      <w:r>
        <w:t xml:space="preserve">databases (Option 2: encouraged and 3: required). Further costs may relate to other new</w:t>
      </w:r>
      <w:r>
        <w:t xml:space="preserve"> </w:t>
      </w:r>
      <w:r>
        <w:t xml:space="preserve">measures, e.g. the requirement to recover foams at end of life (all options). Cost savings are</w:t>
      </w:r>
      <w:r>
        <w:t xml:space="preserve"> </w:t>
      </w:r>
      <w:r>
        <w:t xml:space="preserve">expected due to the alignment of reporting and verification thresholds and the obligation to</w:t>
      </w:r>
      <w:r>
        <w:t xml:space="preserve"> </w:t>
      </w:r>
      <w:r>
        <w:t xml:space="preserve">submit nil reports (all options). Overall, Option 1 will add few costs, while the recurrent costs</w:t>
      </w:r>
      <w:r>
        <w:t xml:space="preserve"> </w:t>
      </w:r>
      <w:r>
        <w:t xml:space="preserve">for Option 2 and particularly Option 3 are somewhat larger (An average of 310 (Option 2)</w:t>
      </w:r>
      <w:r>
        <w:t xml:space="preserve"> </w:t>
      </w:r>
      <w:r>
        <w:t xml:space="preserve">and 468 (Option 3) additional person days per year and per Member State). Option 3 also</w:t>
      </w:r>
      <w:r>
        <w:t xml:space="preserve"> </w:t>
      </w:r>
      <w:r>
        <w:t xml:space="preserve">adds some upfront costs, see Table 8 and Annex A14.4.2.</w:t>
      </w:r>
      <w:r>
        <w:t xml:space="preserve"> </w:t>
      </w:r>
      <w:r>
        <w:t xml:space="preserve">Table 8. Additional administrative costs expected for authorities as a result of the three policy options in</w:t>
      </w:r>
      <w:r>
        <w:t xml:space="preserve"> </w:t>
      </w:r>
      <w:r>
        <w:t xml:space="preserve">person days (EC: European Commission, EEA: European Environmental Agency, MS: Member States)</w:t>
      </w:r>
      <w:r>
        <w:t xml:space="preserve"> </w:t>
      </w:r>
      <w:r>
        <w:t xml:space="preserve">Person days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EC</w:t>
      </w:r>
      <w:r>
        <w:t xml:space="preserve"> </w:t>
      </w:r>
      <w:r>
        <w:t xml:space="preserve">Upfront (one-off)</w:t>
      </w:r>
      <w:r>
        <w:t xml:space="preserve"> </w:t>
      </w:r>
      <w:r>
        <w:t xml:space="preserve">10</w:t>
      </w:r>
      <w:r>
        <w:t xml:space="preserve"> </w:t>
      </w:r>
      <w:r>
        <w:t xml:space="preserve">2,215</w:t>
      </w:r>
      <w:r>
        <w:t xml:space="preserve"> </w:t>
      </w:r>
      <w:r>
        <w:t xml:space="preserve">2,215</w:t>
      </w:r>
      <w:r>
        <w:t xml:space="preserve"> </w:t>
      </w:r>
      <w:r>
        <w:t xml:space="preserve">Ongoing (per year)</w:t>
      </w:r>
      <w:r>
        <w:t xml:space="preserve"> </w:t>
      </w:r>
      <w:r>
        <w:t xml:space="preserve">102</w:t>
      </w:r>
      <w:r>
        <w:t xml:space="preserve"> </w:t>
      </w:r>
      <w:r>
        <w:t xml:space="preserve">2,313</w:t>
      </w:r>
      <w:r>
        <w:t xml:space="preserve"> </w:t>
      </w:r>
      <w:r>
        <w:t xml:space="preserve">2,338</w:t>
      </w:r>
      <w:r>
        <w:t xml:space="preserve"> </w:t>
      </w:r>
      <w:r>
        <w:t xml:space="preserve">EEA</w:t>
      </w:r>
      <w:r>
        <w:t xml:space="preserve"> </w:t>
      </w:r>
      <w:r>
        <w:t xml:space="preserve">Upfront (one-off)</w:t>
      </w:r>
      <w:r>
        <w:t xml:space="preserve"> </w:t>
      </w:r>
      <w:r>
        <w:t xml:space="preserve">42</w:t>
      </w:r>
      <w:r>
        <w:t xml:space="preserve"> </w:t>
      </w:r>
      <w:r>
        <w:t xml:space="preserve">142</w:t>
      </w:r>
      <w:r>
        <w:t xml:space="preserve"> </w:t>
      </w:r>
      <w:r>
        <w:t xml:space="preserve">292</w:t>
      </w:r>
      <w:r>
        <w:t xml:space="preserve"> </w:t>
      </w:r>
      <w:r>
        <w:t xml:space="preserve">Ongoing (per year)</w:t>
      </w:r>
      <w:r>
        <w:t xml:space="preserve"> </w:t>
      </w:r>
      <w:r>
        <w:t xml:space="preserve">-2</w:t>
      </w:r>
      <w:r>
        <w:t xml:space="preserve"> </w:t>
      </w:r>
      <w:r>
        <w:t xml:space="preserve">10</w:t>
      </w:r>
      <w:r>
        <w:t xml:space="preserve"> </w:t>
      </w:r>
      <w:r>
        <w:t xml:space="preserve">327</w:t>
      </w:r>
      <w:r>
        <w:t xml:space="preserve"> </w:t>
      </w:r>
      <w:r>
        <w:t xml:space="preserve">MS (total)</w:t>
      </w:r>
      <w:r>
        <w:t xml:space="preserve"> </w:t>
      </w:r>
      <w:r>
        <w:t xml:space="preserve">Upfront (one-off)</w:t>
      </w:r>
      <w:r>
        <w:t xml:space="preserve"> </w:t>
      </w:r>
      <w:r>
        <w:t xml:space="preserve">246</w:t>
      </w:r>
      <w:r>
        <w:t xml:space="preserve"> </w:t>
      </w:r>
      <w:r>
        <w:t xml:space="preserve">246</w:t>
      </w:r>
      <w:r>
        <w:t xml:space="preserve"> </w:t>
      </w:r>
      <w:r>
        <w:t xml:space="preserve">9,092</w:t>
      </w:r>
      <w:r>
        <w:t xml:space="preserve"> </w:t>
      </w:r>
      <w:r>
        <w:t xml:space="preserve">Ongoing (per year)</w:t>
      </w:r>
      <w:r>
        <w:t xml:space="preserve"> </w:t>
      </w:r>
      <w:r>
        <w:t xml:space="preserve">3,101</w:t>
      </w:r>
      <w:r>
        <w:t xml:space="preserve"> </w:t>
      </w:r>
      <w:r>
        <w:t xml:space="preserve">8,364</w:t>
      </w:r>
      <w:r>
        <w:t xml:space="preserve"> </w:t>
      </w:r>
      <w:r>
        <w:t xml:space="preserve">12,644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Macroeconomic effects</w:t>
      </w:r>
      <w:r>
        <w:t xml:space="preserve"> </w:t>
      </w:r>
      <w:r>
        <w:t xml:space="preserve">The effects of the three policy options on the EU economy were modelled using the JRC-</w:t>
      </w:r>
      <w:r>
        <w:t xml:space="preserve"> </w:t>
      </w:r>
      <w:r>
        <w:t xml:space="preserve">GEM-E3 model. The policy scenarios were assessed in comparison to the EU reference</w:t>
      </w:r>
      <w:r>
        <w:t xml:space="preserve"> </w:t>
      </w:r>
      <w:r>
        <w:t xml:space="preserve">scenario 2020 of Fit for 55104. As the latter includes the (unchanged) measures of the current</w:t>
      </w:r>
    </w:p>
    <w:p>
      <w:pPr>
        <w:pStyle w:val="BodyText"/>
      </w:pPr>
      <w:r>
        <w:t xml:space="preserve">103 Benefits related to automatic controls through the Single Window for Customs are in the baseline and</w:t>
      </w:r>
      <w:r>
        <w:t xml:space="preserve"> </w:t>
      </w:r>
      <w:r>
        <w:t xml:space="preserve">saved payments to the EU Budget due to the quota price revenue transfer in Option 2 and 3 are not</w:t>
      </w:r>
      <w:r>
        <w:t xml:space="preserve"> </w:t>
      </w:r>
      <w:r>
        <w:t xml:space="preserve">included.</w:t>
      </w:r>
      <w:r>
        <w:t xml:space="preserve"> </w:t>
      </w:r>
      <w:r>
        <w:t xml:space="preserve">104 European Commission (2021). EU Reference Scenario 2020: Energy, transport and GHG emissions -</w:t>
      </w:r>
      <w:r>
        <w:t xml:space="preserve"> </w:t>
      </w:r>
      <w:r>
        <w:t xml:space="preserve">Trends to 2050.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F-gas Regulation, it is comparable to the baseline used in the current work. In the JRC-GEM-</w:t>
      </w:r>
      <w:r>
        <w:t xml:space="preserve"> </w:t>
      </w:r>
      <w:r>
        <w:t xml:space="preserve">E3 model the analysis focuses on modelling the economic consequences of additional</w:t>
      </w:r>
      <w:r>
        <w:t xml:space="preserve"> </w:t>
      </w:r>
      <w:r>
        <w:t xml:space="preserve">abatement cost, cost savings (e.g. from lower energy use or reduced equipment expenditure)</w:t>
      </w:r>
      <w:r>
        <w:t xml:space="preserve"> </w:t>
      </w:r>
      <w:r>
        <w:t xml:space="preserve">and increased user cost (in end user cost due to the value of the HFC quota). A description of</w:t>
      </w:r>
      <w:r>
        <w:t xml:space="preserve"> </w:t>
      </w:r>
      <w:r>
        <w:t xml:space="preserve">the model and of the setup of the scenarios are given in Annex A4.3.</w:t>
      </w:r>
      <w:r>
        <w:br/>
      </w:r>
      <w:r>
        <w:t xml:space="preserve">Overall the economic implications of the more ambitious options 2 and 3 are slightly</w:t>
      </w:r>
      <w:r>
        <w:t xml:space="preserve"> </w:t>
      </w:r>
      <w:r>
        <w:t xml:space="preserve">positive in the long run (2050). There are a number of industries that will profit, in</w:t>
      </w:r>
      <w:r>
        <w:t xml:space="preserve"> </w:t>
      </w:r>
      <w:r>
        <w:t xml:space="preserve">particular linked to equipment manufacture and its supplying industries. There may be some</w:t>
      </w:r>
      <w:r>
        <w:t xml:space="preserve"> </w:t>
      </w:r>
      <w:r>
        <w:t xml:space="preserve">very small inhibitive effects until 2030 in Options 2 and 3.</w:t>
      </w:r>
      <w:r>
        <w:t xml:space="preserve"> </w:t>
      </w:r>
      <w:r>
        <w:t xml:space="preserve">6.3.1. Effects on GDP</w:t>
      </w:r>
      <w:r>
        <w:t xml:space="preserve"> </w:t>
      </w:r>
      <w:r>
        <w:t xml:space="preserve">Overall, the GDP impacts are very small (see Annex A13), as the changes included in the</w:t>
      </w:r>
      <w:r>
        <w:t xml:space="preserve"> </w:t>
      </w:r>
      <w:r>
        <w:t xml:space="preserve">different options concern only limited areas of the EU economy. For the more ambitious</w:t>
      </w:r>
      <w:r>
        <w:t xml:space="preserve"> </w:t>
      </w:r>
      <w:r>
        <w:t xml:space="preserve">options (2 and 3), the GDP would slightly increase in the long run (0.005-0.006%), which</w:t>
      </w:r>
      <w:r>
        <w:t xml:space="preserve"> </w:t>
      </w:r>
      <w:r>
        <w:t xml:space="preserve">reflects that cost savings (e.g. from energy use; see section 6.2.1.1).) lead to an increase in</w:t>
      </w:r>
      <w:r>
        <w:t xml:space="preserve"> </w:t>
      </w:r>
      <w:r>
        <w:t xml:space="preserve">GDP, as the same goods can be operated with less input and thus less expenditure is needed</w:t>
      </w:r>
      <w:r>
        <w:t xml:space="preserve"> </w:t>
      </w:r>
      <w:r>
        <w:t xml:space="preserve">for the same purchases. These savings can be used to purchase other goods and services, thus</w:t>
      </w:r>
      <w:r>
        <w:t xml:space="preserve"> </w:t>
      </w:r>
      <w:r>
        <w:t xml:space="preserve">increasing GDP. Conversely, option 1 shows very small positive effects until 2030 (0.002%)</w:t>
      </w:r>
      <w:r>
        <w:t xml:space="preserve"> </w:t>
      </w:r>
      <w:r>
        <w:t xml:space="preserve">as there are less initial adjustment costs, but no positive effects in the longer timeframe (as</w:t>
      </w:r>
      <w:r>
        <w:t xml:space="preserve"> </w:t>
      </w:r>
      <w:r>
        <w:t xml:space="preserve">e.g. energy savings are not achieved).</w:t>
      </w:r>
      <w:r>
        <w:t xml:space="preserve"> </w:t>
      </w:r>
      <w:r>
        <w:t xml:space="preserve">4.</w:t>
      </w:r>
      <w:r>
        <w:t xml:space="preserve"> </w:t>
      </w:r>
      <w:r>
        <w:t xml:space="preserve">Effects at sectoral level</w:t>
      </w:r>
      <w:r>
        <w:t xml:space="preserve"> </w:t>
      </w:r>
      <w:r>
        <w:t xml:space="preserve">Different industries could be affected in different ways depending on their role in F-gases</w:t>
      </w:r>
      <w:r>
        <w:t xml:space="preserve"> </w:t>
      </w:r>
      <w:r>
        <w:t xml:space="preserve">abatement. Some providing goods and services used for abatement would benefit while</w:t>
      </w:r>
      <w:r>
        <w:t xml:space="preserve"> </w:t>
      </w:r>
      <w:r>
        <w:t xml:space="preserve">others may face reduced demand or increased costs from abatement efforts.</w:t>
      </w:r>
      <w:r>
        <w:t xml:space="preserve"> </w:t>
      </w:r>
      <w:r>
        <w:t xml:space="preserve">At sectoral level, changes are observed for the electricity sector and fossil fuel supply</w:t>
      </w:r>
      <w:r>
        <w:t xml:space="preserve"> </w:t>
      </w:r>
      <w:r>
        <w:t xml:space="preserve">sectors (output reductions). Option 1 leads to higher electricity use in 2030 (0.06%) and</w:t>
      </w:r>
      <w:r>
        <w:t xml:space="preserve"> </w:t>
      </w:r>
      <w:r>
        <w:t xml:space="preserve">some savings by 2050 (-0.09%). These savings are significantly larger for Options 2 and 3</w:t>
      </w:r>
      <w:r>
        <w:t xml:space="preserve"> </w:t>
      </w:r>
      <w:r>
        <w:t xml:space="preserve">(-0.07 and -0.14% in 2030, -0.35 and -0.37% in 2050, respectively). There is also an increase</w:t>
      </w:r>
      <w:r>
        <w:t xml:space="preserve"> </w:t>
      </w:r>
      <w:r>
        <w:t xml:space="preserve">in output for the equipment goods sector (e.g. production of cooling equipment including</w:t>
      </w:r>
      <w:r>
        <w:t xml:space="preserve"> </w:t>
      </w:r>
      <w:r>
        <w:t xml:space="preserve">AC and heat pumps) for Options 2 and 3 (0.13 and 0.15% in 2030, 0.19 and 0.20% in 2050,</w:t>
      </w:r>
      <w:r>
        <w:t xml:space="preserve"> </w:t>
      </w:r>
      <w:r>
        <w:t xml:space="preserve">respectively). Option 1 leads to lower output from the equipment sector in 2030 (-0.14%),</w:t>
      </w:r>
      <w:r>
        <w:t xml:space="preserve"> </w:t>
      </w:r>
      <w:r>
        <w:t xml:space="preserve">and a moderate increase by 2050 (0.09%) (see Annex A13). Sectors that deliver input to</w:t>
      </w:r>
      <w:r>
        <w:t xml:space="preserve"> </w:t>
      </w:r>
      <w:r>
        <w:t xml:space="preserve">equipment manufacture also show positive effects for options 2 and 3, e.g. metal sectors,</w:t>
      </w:r>
      <w:r>
        <w:t xml:space="preserve"> </w:t>
      </w:r>
      <w:r>
        <w:t xml:space="preserve">electric goods. There are small positive effects also on chemical industry from an increase</w:t>
      </w:r>
      <w:r>
        <w:t xml:space="preserve"> </w:t>
      </w:r>
      <w:r>
        <w:t xml:space="preserve">in demand. Conversely, there is a small decline in the transport sectors (commercial land</w:t>
      </w:r>
      <w:r>
        <w:t xml:space="preserve"> </w:t>
      </w:r>
      <w:r>
        <w:t xml:space="preserve">transport and water transport) as these face a net cost from the policy in case of Option 2 and</w:t>
      </w:r>
      <w:r>
        <w:t xml:space="preserve"> </w:t>
      </w:r>
      <w:r>
        <w:t xml:space="preserve">3 (maximally -0.01 and -0.02%, respectively in 2030). The overall service sector in the</w:t>
      </w:r>
      <w:r>
        <w:t xml:space="preserve"> </w:t>
      </w:r>
      <w:r>
        <w:t xml:space="preserve">model includes too many different activities to show any noticeable effect attributable to the</w:t>
      </w:r>
      <w:r>
        <w:t xml:space="preserve"> </w:t>
      </w:r>
      <w:r>
        <w:t xml:space="preserve">F-gas maintenance sector. Other sectors that are not directly affected show very small</w:t>
      </w:r>
      <w:r>
        <w:t xml:space="preserve"> </w:t>
      </w:r>
      <w:r>
        <w:t xml:space="preserve">impacts.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6.3.3. Effects on consumption, investment and innovation</w:t>
      </w:r>
      <w:r>
        <w:t xml:space="preserve"> </w:t>
      </w:r>
      <w:r>
        <w:t xml:space="preserve">For Options 2 and 3 there may be some very small initial inhibitive effects on investment</w:t>
      </w:r>
      <w:r>
        <w:t xml:space="preserve"> </w:t>
      </w:r>
      <w:r>
        <w:t xml:space="preserve">until 2030, but EU27 investment is changing positively in response to the increased GDP</w:t>
      </w:r>
      <w:r>
        <w:t xml:space="preserve"> </w:t>
      </w:r>
      <w:r>
        <w:t xml:space="preserve">in the long run, by up to 0.002% (Option 2) and 0.003% (Option 3). Investments in the</w:t>
      </w:r>
      <w:r>
        <w:t xml:space="preserve"> </w:t>
      </w:r>
      <w:r>
        <w:t xml:space="preserve">power sector decline due to lower demand for electricity, while there are increases in some</w:t>
      </w:r>
      <w:r>
        <w:t xml:space="preserve"> </w:t>
      </w:r>
      <w:r>
        <w:t xml:space="preserve">other sectors (mainly equipment manufacturing) that benefit from increased demand for</w:t>
      </w:r>
      <w:r>
        <w:t xml:space="preserve"> </w:t>
      </w:r>
      <w:r>
        <w:t xml:space="preserve">replacing equipment. Similarly, Options 2 and 3 lead to higher consumption in the long</w:t>
      </w:r>
      <w:r>
        <w:t xml:space="preserve"> </w:t>
      </w:r>
      <w:r>
        <w:t xml:space="preserve">run (2050: 0.007 to 0.009% in 2050), especially in the EU South (up to 0.011%) (see Annex</w:t>
      </w:r>
      <w:r>
        <w:t xml:space="preserve"> </w:t>
      </w:r>
      <w:r>
        <w:t xml:space="preserve">A13), as savings from energy are invested in other goods and services. These positive effects</w:t>
      </w:r>
      <w:r>
        <w:t xml:space="preserve"> </w:t>
      </w:r>
      <w:r>
        <w:t xml:space="preserve">materialise after 2030, when the cost savings from early abatement start bearing fruits.</w:t>
      </w:r>
      <w:r>
        <w:t xml:space="preserve"> </w:t>
      </w:r>
      <w:r>
        <w:t xml:space="preserve">Consumption increases in appliances and equipment, which become cheaper to operate, while</w:t>
      </w:r>
      <w:r>
        <w:t xml:space="preserve"> </w:t>
      </w:r>
      <w:r>
        <w:t xml:space="preserve">cost savings also lead to increases in household consumption of other services.</w:t>
      </w:r>
      <w:r>
        <w:br/>
      </w:r>
      <w:r>
        <w:t xml:space="preserve">The evaluation found that R&amp;D and innovation were positively affected by the quota system</w:t>
      </w:r>
      <w:r>
        <w:t xml:space="preserve"> </w:t>
      </w:r>
      <w:r>
        <w:t xml:space="preserve">and the prohibitions, in particular in the refrigeration and air conditioning equipment</w:t>
      </w:r>
      <w:r>
        <w:t xml:space="preserve"> </w:t>
      </w:r>
      <w:r>
        <w:t xml:space="preserve">manufacturing sector. The quota system raises prices for HFC gases and therefore</w:t>
      </w:r>
      <w:r>
        <w:t xml:space="preserve"> </w:t>
      </w:r>
      <w:r>
        <w:t xml:space="preserve">incentivises that end-user convert to lower GWP or non-F-gas technologies more quickly.</w:t>
      </w:r>
      <w:r>
        <w:t xml:space="preserve"> </w:t>
      </w:r>
      <w:r>
        <w:t xml:space="preserve">Prohibitions provide end-points in certain sub-sectors and a clear signal as well as business</w:t>
      </w:r>
      <w:r>
        <w:t xml:space="preserve"> </w:t>
      </w:r>
      <w:r>
        <w:t xml:space="preserve">opportunities for innovators and manufacturers of alternative equipment. Stakeholders</w:t>
      </w:r>
      <w:r>
        <w:t xml:space="preserve"> </w:t>
      </w:r>
      <w:r>
        <w:t xml:space="preserve">generally supported this finding. Further incentives for investment in R&amp;D and</w:t>
      </w:r>
      <w:r>
        <w:t xml:space="preserve"> </w:t>
      </w:r>
      <w:r>
        <w:t xml:space="preserve">innovation are to be expected in particular for Options 2 and 3 due to a steeper phase-</w:t>
      </w:r>
      <w:r>
        <w:t xml:space="preserve"> </w:t>
      </w:r>
      <w:r>
        <w:t xml:space="preserve">down and more prohibitions, while little additional impact on R&amp;D and innovation is</w:t>
      </w:r>
      <w:r>
        <w:t xml:space="preserve"> </w:t>
      </w:r>
      <w:r>
        <w:t xml:space="preserve">expected from Option 1. This is supported by the JRC-GEM-E3 modelling results which</w:t>
      </w:r>
      <w:r>
        <w:t xml:space="preserve"> </w:t>
      </w:r>
      <w:r>
        <w:t xml:space="preserve">points to additional investment in particular in the ‘other equipment goods sector’ in Option 2</w:t>
      </w:r>
      <w:r>
        <w:t xml:space="preserve"> </w:t>
      </w:r>
      <w:r>
        <w:t xml:space="preserve">and 3 (approximately +0.15% in 2030, and + 0.2% in 2050) (see Annex A13).</w:t>
      </w:r>
      <w:r>
        <w:t xml:space="preserve"> </w:t>
      </w:r>
      <w:r>
        <w:t xml:space="preserve">6.3.4. Distribution of cost across EU regions</w:t>
      </w:r>
      <w:r>
        <w:t xml:space="preserve"> </w:t>
      </w:r>
      <w:r>
        <w:t xml:space="preserve">No strong regional differences between Northern and Southern European countries</w:t>
      </w:r>
      <w:r>
        <w:t xml:space="preserve"> </w:t>
      </w:r>
      <w:r>
        <w:t xml:space="preserve">were found. F-gas using equipment is not equally distributed over the EU, due to climatic</w:t>
      </w:r>
      <w:r>
        <w:t xml:space="preserve"> </w:t>
      </w:r>
      <w:r>
        <w:t xml:space="preserve">differences, that fact that natural alternatives are already more frequently used in the North</w:t>
      </w:r>
      <w:r>
        <w:t xml:space="preserve"> </w:t>
      </w:r>
      <w:r>
        <w:t xml:space="preserve">and different structure of the relevant sectors105. Hence, investments in replacement</w:t>
      </w:r>
      <w:r>
        <w:t xml:space="preserve"> </w:t>
      </w:r>
      <w:r>
        <w:t xml:space="preserve">technologies and the types of equipment used could be expected to show some variations (see</w:t>
      </w:r>
      <w:r>
        <w:t xml:space="preserve"> </w:t>
      </w:r>
      <w:r>
        <w:t xml:space="preserve">Annex A4.2.8). An analysis of these patterns between northern and southern EU countries as</w:t>
      </w:r>
      <w:r>
        <w:t xml:space="preserve"> </w:t>
      </w:r>
      <w:r>
        <w:t xml:space="preserve">to their relevance on costs shows that, for Option 1, the cost distribution is almost</w:t>
      </w:r>
      <w:r>
        <w:t xml:space="preserve"> </w:t>
      </w:r>
      <w:r>
        <w:t xml:space="preserve">proportional to the population. In the more ambitious Option 2 and 3, costs rise more for the</w:t>
      </w:r>
      <w:r>
        <w:t xml:space="preserve"> </w:t>
      </w:r>
      <w:r>
        <w:t xml:space="preserve">EU North relative to population. These small differences are mostly due to a shift away</w:t>
      </w:r>
      <w:r>
        <w:t xml:space="preserve"> </w:t>
      </w:r>
      <w:r>
        <w:t xml:space="preserve">from HFC technologies in small stationary AC systems that are prevalent in the South,</w:t>
      </w:r>
      <w:r>
        <w:t xml:space="preserve"> </w:t>
      </w:r>
      <w:r>
        <w:t xml:space="preserve">resulting in cost savings for operators in comparison to the baseline, both for the HFC charge</w:t>
      </w:r>
      <w:r>
        <w:t xml:space="preserve"> </w:t>
      </w:r>
      <w:r>
        <w:t xml:space="preserve">and re-fill and for other technical cost. Regional patterns were also assessed for the</w:t>
      </w:r>
      <w:r>
        <w:t xml:space="preserve"> </w:t>
      </w:r>
      <w:r>
        <w:t xml:space="preserve">macroeconomic indicators GDP, consumption, investment and employment. As overall</w:t>
      </w:r>
    </w:p>
    <w:p>
      <w:pPr>
        <w:pStyle w:val="BodyText"/>
      </w:pPr>
      <w:r>
        <w:t xml:space="preserve">105 E.g. in the South smaller shops are comparatively more relevant, requiring different types of</w:t>
      </w:r>
      <w:r>
        <w:t xml:space="preserve"> </w:t>
      </w:r>
      <w:r>
        <w:t xml:space="preserve">equipment.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effects for those indicators were found to be very small, no strong regional patterns could be</w:t>
      </w:r>
      <w:r>
        <w:t xml:space="preserve"> </w:t>
      </w:r>
      <w:r>
        <w:t xml:space="preserve">established. Regional patterns were also assessed with GEM-E3 for the macroeconomic</w:t>
      </w:r>
      <w:r>
        <w:t xml:space="preserve"> </w:t>
      </w:r>
      <w:r>
        <w:t xml:space="preserve">indicators GDP, consumption, investment and employment and overall effects for those</w:t>
      </w:r>
      <w:r>
        <w:t xml:space="preserve"> </w:t>
      </w:r>
      <w:r>
        <w:t xml:space="preserve">indicators were found to be also very small (&lt; 0.01% changes in comparison to baseline</w:t>
      </w:r>
      <w:r>
        <w:t xml:space="preserve"> </w:t>
      </w:r>
      <w:r>
        <w:t xml:space="preserve">developments).</w:t>
      </w:r>
    </w:p>
    <w:p>
      <w:pPr>
        <w:pStyle w:val="BodyText"/>
      </w:pPr>
      <w:r>
        <w:t xml:space="preserve">Figure 6: Regional distribution of EU F-gas using industries’ 2024-2036 compliance cost</w:t>
      </w:r>
      <w:r>
        <w:br/>
      </w:r>
      <w:r>
        <w:t xml:space="preserve">Note: EU South: Bulgaria, Croatia, Cyprus, France (25% of FR population), Greece, Italy, Malta, Portugal,</w:t>
      </w:r>
      <w:r>
        <w:t xml:space="preserve"> </w:t>
      </w:r>
      <w:r>
        <w:t xml:space="preserve">Romania, Spain; EU North: other EU27 MS, including 75% of the French population.</w:t>
      </w:r>
      <w:r>
        <w:t xml:space="preserve"> </w:t>
      </w:r>
      <w:r>
        <w:t xml:space="preserve">“MP alignment” is Option 1, “proportionate action” is Option 2, “maximum feasibility” is Option 3</w:t>
      </w:r>
      <w:r>
        <w:t xml:space="preserve"> </w:t>
      </w:r>
      <w:r>
        <w:t xml:space="preserve">Source: AnaFgas cost modelling</w:t>
      </w:r>
      <w:r>
        <w:t xml:space="preserve"> </w:t>
      </w:r>
      <w:r>
        <w:t xml:space="preserve">6.3.5. Impact on consumer prices</w:t>
      </w:r>
      <w:r>
        <w:br/>
      </w:r>
      <w:r>
        <w:t xml:space="preserve">Private consumers are not expected to bear any significant costs. Private consumers are</w:t>
      </w:r>
      <w:r>
        <w:t xml:space="preserve"> </w:t>
      </w:r>
      <w:r>
        <w:t xml:space="preserve">endusers (i.e. equipment operators) only in a few sub-sectors (e.g. small AC units, AC in</w:t>
      </w:r>
      <w:r>
        <w:t xml:space="preserve"> </w:t>
      </w:r>
      <w:r>
        <w:t xml:space="preserve">passenger cars106 or MDIs). Users of small AC (e.g. heat pumps, single-split) benefit from</w:t>
      </w:r>
      <w:r>
        <w:t xml:space="preserve"> </w:t>
      </w:r>
      <w:r>
        <w:t xml:space="preserve">energy efficiency savings, which lead to cost savings already in the 2024-2036 timeframe</w:t>
      </w:r>
      <w:r>
        <w:t xml:space="preserve"> </w:t>
      </w:r>
      <w:r>
        <w:t xml:space="preserve">(Table 39 in Annex A12.3). Owners of older cars will have to pay more for the HFC gas if</w:t>
      </w:r>
      <w:r>
        <w:t xml:space="preserve"> </w:t>
      </w:r>
      <w:r>
        <w:t xml:space="preserve">the AC system needs refilling. The relative cost increases for these sectors are very small and</w:t>
      </w:r>
      <w:r>
        <w:t xml:space="preserve"> </w:t>
      </w:r>
      <w:r>
        <w:t xml:space="preserve">thus are not expected to impact on consumer prices significantly. Patients using MDIs for</w:t>
      </w:r>
      <w:r>
        <w:t xml:space="preserve"> </w:t>
      </w:r>
      <w:r>
        <w:t xml:space="preserve">asthma and other conditions will practicably not be affected as the propellant gas costs is a</w:t>
      </w:r>
      <w:r>
        <w:t xml:space="preserve"> </w:t>
      </w:r>
      <w:r>
        <w:t xml:space="preserve">very small fraction of the total price of inhaler and the medicinal agent (&lt;0.05% of total</w:t>
      </w:r>
      <w:r>
        <w:t xml:space="preserve"> </w:t>
      </w:r>
      <w:r>
        <w:t xml:space="preserve">costs). The JRC-GEM-E3 model confirmed that consumption price increases for the ‘medical</w:t>
      </w:r>
      <w:r>
        <w:t xml:space="preserve"> </w:t>
      </w:r>
      <w:r>
        <w:t xml:space="preserve">care and health’ sector overall are only about 0.04% - 0.05% for 2030 and about 0.03% for</w:t>
      </w:r>
      <w:r>
        <w:t xml:space="preserve"> </w:t>
      </w:r>
      <w:r>
        <w:t xml:space="preserve">2050, compared to the baseline. Finally, electricity network operators warned that higher</w:t>
      </w:r>
      <w:r>
        <w:t xml:space="preserve"> </w:t>
      </w:r>
      <w:r>
        <w:t xml:space="preserve">prices due to replacing SF6 switchgear would be passed on to customers through higher</w:t>
      </w:r>
      <w:r>
        <w:t xml:space="preserve"> </w:t>
      </w:r>
      <w:r>
        <w:t xml:space="preserve">network tariffs.</w:t>
      </w:r>
      <w:r>
        <w:t xml:space="preserve"> </w:t>
      </w:r>
      <w:r>
        <w:t xml:space="preserve">In most other cases, private consumers are not affected directly, because the operators of</w:t>
      </w:r>
      <w:r>
        <w:t xml:space="preserve"> </w:t>
      </w:r>
      <w:r>
        <w:t xml:space="preserve">equipment are companies which use such equipment in order to provide other goods or</w:t>
      </w:r>
    </w:p>
    <w:p>
      <w:pPr>
        <w:pStyle w:val="BodyText"/>
      </w:pPr>
      <w:r>
        <w:t xml:space="preserve">106 There a no technical adjustment costs linked to mobile AC in passenger cars except that higher HFC</w:t>
      </w:r>
      <w:r>
        <w:t xml:space="preserve"> </w:t>
      </w:r>
      <w:r>
        <w:t xml:space="preserve">prices may increase costs of maintaining AC in some cars dating before 2017.</w:t>
      </w:r>
      <w:r>
        <w:t xml:space="preserve"> </w:t>
      </w:r>
      <w:r>
        <w:t xml:space="preserve">61%</w:t>
      </w:r>
      <w:r>
        <w:t xml:space="preserve"> </w:t>
      </w:r>
      <w:r>
        <w:t xml:space="preserve">60%</w:t>
      </w:r>
      <w:r>
        <w:t xml:space="preserve"> </w:t>
      </w:r>
      <w:r>
        <w:t xml:space="preserve">68%</w:t>
      </w:r>
      <w:r>
        <w:t xml:space="preserve"> </w:t>
      </w:r>
      <w:r>
        <w:t xml:space="preserve">70%</w:t>
      </w:r>
      <w:r>
        <w:t xml:space="preserve"> </w:t>
      </w:r>
      <w:r>
        <w:t xml:space="preserve">39%</w:t>
      </w:r>
      <w:r>
        <w:t xml:space="preserve"> </w:t>
      </w:r>
      <w:r>
        <w:t xml:space="preserve">40%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Population</w:t>
      </w:r>
      <w:r>
        <w:t xml:space="preserve"> </w:t>
      </w:r>
      <w:r>
        <w:t xml:space="preserve">cost,</w:t>
      </w:r>
      <w:r>
        <w:t xml:space="preserve"> </w:t>
      </w:r>
      <w:r>
        <w:t xml:space="preserve">MP aligment</w:t>
      </w:r>
      <w:r>
        <w:t xml:space="preserve"> </w:t>
      </w:r>
      <w:r>
        <w:t xml:space="preserve">cost,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action</w:t>
      </w:r>
      <w:r>
        <w:t xml:space="preserve"> </w:t>
      </w:r>
      <w:r>
        <w:t xml:space="preserve">cost,</w:t>
      </w:r>
      <w:r>
        <w:t xml:space="preserve"> </w:t>
      </w:r>
      <w:r>
        <w:t xml:space="preserve">maximum</w:t>
      </w:r>
      <w:r>
        <w:t xml:space="preserve"> </w:t>
      </w:r>
      <w:r>
        <w:t xml:space="preserve">feasibility</w:t>
      </w:r>
      <w:r>
        <w:t xml:space="preserve"> </w:t>
      </w:r>
      <w:r>
        <w:t xml:space="preserve">Regional distribution of EU F-gas using industries’</w:t>
      </w:r>
      <w:r>
        <w:t xml:space="preserve"> </w:t>
      </w:r>
      <w:r>
        <w:t xml:space="preserve">2024-2036 compliance cost</w:t>
      </w:r>
      <w:r>
        <w:t xml:space="preserve"> </w:t>
      </w:r>
      <w:r>
        <w:t xml:space="preserve">EU south</w:t>
      </w:r>
      <w:r>
        <w:t xml:space="preserve"> </w:t>
      </w:r>
      <w:r>
        <w:t xml:space="preserve">EU north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services to consumers, e.g. refrigeration in food retail, air-conditioned office space or</w:t>
      </w:r>
      <w:r>
        <w:t xml:space="preserve"> </w:t>
      </w:r>
      <w:r>
        <w:t xml:space="preserve">transport or IT services relying on fire-protected servers. Whether or not cost changes for</w:t>
      </w:r>
      <w:r>
        <w:t xml:space="preserve"> </w:t>
      </w:r>
      <w:r>
        <w:t xml:space="preserve">companies will have any significant effect on consumer prices of the good or service they</w:t>
      </w:r>
      <w:r>
        <w:t xml:space="preserve"> </w:t>
      </w:r>
      <w:r>
        <w:t xml:space="preserve">provide will depend on the relative change compared to other costs and the ability to set</w:t>
      </w:r>
      <w:r>
        <w:t xml:space="preserve"> </w:t>
      </w:r>
      <w:r>
        <w:t xml:space="preserve">higher prices for the consumer good. In cases where there are costs, they will be low</w:t>
      </w:r>
      <w:r>
        <w:t xml:space="preserve"> </w:t>
      </w:r>
      <w:r>
        <w:t xml:space="preserve">compared to the total costs related to the consumer good or service. Moreover, in many cases</w:t>
      </w:r>
      <w:r>
        <w:t xml:space="preserve"> </w:t>
      </w:r>
      <w:r>
        <w:t xml:space="preserve">these low costs can be distributed over many different goods. For instance, additional costs</w:t>
      </w:r>
      <w:r>
        <w:t xml:space="preserve"> </w:t>
      </w:r>
      <w:r>
        <w:t xml:space="preserve">for refrigeration or air conditioning on ships are small compared to other operative costs on</w:t>
      </w:r>
      <w:r>
        <w:t xml:space="preserve"> </w:t>
      </w:r>
      <w:r>
        <w:t xml:space="preserve">the ship and can be dispersed on the many products transported over the life time of the</w:t>
      </w:r>
      <w:r>
        <w:t xml:space="preserve"> </w:t>
      </w:r>
      <w:r>
        <w:t xml:space="preserve">equipment. For those applications that exhibit negative adjustment costs (e.g. commercial</w:t>
      </w:r>
      <w:r>
        <w:t xml:space="preserve"> </w:t>
      </w:r>
      <w:r>
        <w:t xml:space="preserve">refrigeration, split air conditioning, see Annex A12), no price effects are expected on the</w:t>
      </w:r>
      <w:r>
        <w:t xml:space="preserve"> </w:t>
      </w:r>
      <w:r>
        <w:t xml:space="preserve">relevant consumer goods. Thus none of the options are expected to impact on consumer</w:t>
      </w:r>
      <w:r>
        <w:t xml:space="preserve"> </w:t>
      </w:r>
      <w:r>
        <w:t xml:space="preserve">prices in a significant way.</w:t>
      </w:r>
      <w:r>
        <w:br/>
      </w:r>
      <w:r>
        <w:t xml:space="preserve">6.3.6. Distribution of cost across business size</w:t>
      </w:r>
      <w:r>
        <w:t xml:space="preserve"> </w:t>
      </w:r>
      <w:r>
        <w:t xml:space="preserve">The impacts on SMEs should be moderate. In the public consultation, 37% expected only a</w:t>
      </w:r>
      <w:r>
        <w:t xml:space="preserve"> </w:t>
      </w:r>
      <w:r>
        <w:t xml:space="preserve">slight burden or no burden at all for SMEs, while a similar number (38%) of industry</w:t>
      </w:r>
      <w:r>
        <w:t xml:space="preserve"> </w:t>
      </w:r>
      <w:r>
        <w:t xml:space="preserve">stakeholders107 expected a significant burden as a result of the policy options of the review.108</w:t>
      </w:r>
      <w:r>
        <w:t xml:space="preserve"> </w:t>
      </w:r>
      <w:r>
        <w:t xml:space="preserve">A high share of SMEs is found among equipment importers and the service companies.</w:t>
      </w:r>
      <w:r>
        <w:t xml:space="preserve"> </w:t>
      </w:r>
      <w:r>
        <w:t xml:space="preserve">Equipment importers face essentially the same HFC price premiums when they acquire quota</w:t>
      </w:r>
      <w:r>
        <w:t xml:space="preserve"> </w:t>
      </w:r>
      <w:r>
        <w:t xml:space="preserve">authorisations to import as the EU manufacturers that buy HFCs at high prices in the EU109.</w:t>
      </w:r>
      <w:r>
        <w:t xml:space="preserve"> </w:t>
      </w:r>
      <w:r>
        <w:t xml:space="preserve">Price premiums increase from Option 1 to 3 (see 6.2.1.2). Service companies profit from</w:t>
      </w:r>
      <w:r>
        <w:t xml:space="preserve"> </w:t>
      </w:r>
      <w:r>
        <w:t xml:space="preserve">higher HFC prices as they can pass them on (and more) to their customers. On the other hand,</w:t>
      </w:r>
      <w:r>
        <w:t xml:space="preserve"> </w:t>
      </w:r>
      <w:r>
        <w:t xml:space="preserve">service companies will bear some costs linked to training needs (see 6.2.2.1), while the</w:t>
      </w:r>
      <w:r>
        <w:t xml:space="preserve"> </w:t>
      </w:r>
      <w:r>
        <w:t xml:space="preserve">acquiring of new skills also offers business opportunities. SMEs are also found among</w:t>
      </w:r>
      <w:r>
        <w:t xml:space="preserve"> </w:t>
      </w:r>
      <w:r>
        <w:t xml:space="preserve">equipment operators, where adjustment costs expressed in relation to baseline expenses are</w:t>
      </w:r>
      <w:r>
        <w:t xml:space="preserve"> </w:t>
      </w:r>
      <w:r>
        <w:t xml:space="preserve">very low (Annex A12). Accordingly, industry stakeholders expected, related to SMEs, higher</w:t>
      </w:r>
      <w:r>
        <w:t xml:space="preserve"> </w:t>
      </w:r>
      <w:r>
        <w:t xml:space="preserve">staff and training costs due to the need for skilled personnel and some feared a possible</w:t>
      </w:r>
      <w:r>
        <w:t xml:space="preserve"> </w:t>
      </w:r>
      <w:r>
        <w:t xml:space="preserve">disruption of investment plans for smaller end-users, while others saw increased business</w:t>
      </w:r>
      <w:r>
        <w:t xml:space="preserve"> </w:t>
      </w:r>
      <w:r>
        <w:t xml:space="preserve">opportunities for providers of green technologies.</w:t>
      </w:r>
      <w:r>
        <w:br/>
      </w:r>
      <w:r>
        <w:t xml:space="preserve">6.3.7. Impact on competitiveness</w:t>
      </w:r>
      <w:r>
        <w:t xml:space="preserve"> </w:t>
      </w:r>
      <w:r>
        <w:t xml:space="preserve">6.3.7.1. Competitiveness of fluorinated gas producers</w:t>
      </w:r>
      <w:r>
        <w:t xml:space="preserve"> </w:t>
      </w:r>
      <w:r>
        <w:t xml:space="preserve">EU producers and importers are not expected to suffer competitiveness losses. As</w:t>
      </w:r>
      <w:r>
        <w:t xml:space="preserve"> </w:t>
      </w:r>
      <w:r>
        <w:t xml:space="preserve">regards the production of HFCs, the production levels in tCO2e must be phased down due to</w:t>
      </w:r>
      <w:r>
        <w:t xml:space="preserve"> </w:t>
      </w:r>
      <w:r>
        <w:t xml:space="preserve">the Protocol and the inclusion of a separate HFC production phase-down is designed to</w:t>
      </w:r>
      <w:r>
        <w:t xml:space="preserve"> </w:t>
      </w:r>
      <w:r>
        <w:t xml:space="preserve">ensure that producers will be at least as well off as under a scenario where the Montreal</w:t>
      </w:r>
    </w:p>
    <w:p>
      <w:pPr>
        <w:pStyle w:val="BodyText"/>
      </w:pPr>
      <w:r>
        <w:t xml:space="preserve">107 These answers were obtained from 168 respondents from industry, of which 122 (73%) describe</w:t>
      </w:r>
      <w:r>
        <w:t xml:space="preserve"> </w:t>
      </w:r>
      <w:r>
        <w:t xml:space="preserve">themselves as SMEs.</w:t>
      </w:r>
      <w:r>
        <w:t xml:space="preserve"> </w:t>
      </w:r>
      <w:r>
        <w:t xml:space="preserve">108 The remaining percentage (25%) could not say or did not answer.</w:t>
      </w:r>
      <w:r>
        <w:br/>
      </w:r>
      <w:r>
        <w:t xml:space="preserve">109 The quota authorisations price has been developing similar to the HFC price premium. It has been at a</w:t>
      </w:r>
      <w:r>
        <w:t xml:space="preserve"> </w:t>
      </w:r>
      <w:r>
        <w:t xml:space="preserve">low levels since 2019 and many importers have already acquired a substantial authorisations for future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Protocol production phase-downs are implemented at national level (by Germany and France)</w:t>
      </w:r>
      <w:r>
        <w:t xml:space="preserve"> </w:t>
      </w:r>
      <w:r>
        <w:t xml:space="preserve">(See Annex A8). Furthermore, producers and importers profit from the quota system, as free</w:t>
      </w:r>
      <w:r>
        <w:t xml:space="preserve"> </w:t>
      </w:r>
      <w:r>
        <w:t xml:space="preserve">quotas and scarcity of HFC gas on the EU market allow to charge higher prices for the gas</w:t>
      </w:r>
      <w:r>
        <w:t xml:space="preserve"> </w:t>
      </w:r>
      <w:r>
        <w:t xml:space="preserve">(see e.g. Annex A4.2.10).</w:t>
      </w:r>
      <w:r>
        <w:t xml:space="preserve"> </w:t>
      </w:r>
      <w:r>
        <w:t xml:space="preserve">6.3.7.2. Competitiveness of businesses active in the manufacture and</w:t>
      </w:r>
      <w:r>
        <w:t xml:space="preserve"> </w:t>
      </w:r>
      <w:r>
        <w:t xml:space="preserve">maintenance of equipment using F-gases or alternatives</w:t>
      </w:r>
      <w:r>
        <w:t xml:space="preserve"> </w:t>
      </w:r>
      <w:r>
        <w:t xml:space="preserve">There may be positive effects for competitiveness of equipment manufacturers under</w:t>
      </w:r>
      <w:r>
        <w:t xml:space="preserve"> </w:t>
      </w:r>
      <w:r>
        <w:t xml:space="preserve">the higher ambition policy options in the future. The Kigali Amendment will lead to a</w:t>
      </w:r>
      <w:r>
        <w:t xml:space="preserve"> </w:t>
      </w:r>
      <w:r>
        <w:t xml:space="preserve">world-wide increase in demand in climate-friendly technologies. Options 2 and 3 will</w:t>
      </w:r>
      <w:r>
        <w:t xml:space="preserve"> </w:t>
      </w:r>
      <w:r>
        <w:t xml:space="preserve">incentivise R&amp;D and innovation related to equipment operating with low GWP alternatives</w:t>
      </w:r>
      <w:r>
        <w:t xml:space="preserve"> </w:t>
      </w:r>
      <w:r>
        <w:t xml:space="preserve">more than Option 1 and hence more likely increase export opportunities. While some industry</w:t>
      </w:r>
      <w:r>
        <w:t xml:space="preserve"> </w:t>
      </w:r>
      <w:r>
        <w:t xml:space="preserve">stakeholders expected an increase in R&amp;D (39 respondents) and higher competitiveness,</w:t>
      </w:r>
      <w:r>
        <w:t xml:space="preserve"> </w:t>
      </w:r>
      <w:r>
        <w:t xml:space="preserve">including in the field of alternative technologies to SF6 (17 respondents), other industry</w:t>
      </w:r>
      <w:r>
        <w:t xml:space="preserve"> </w:t>
      </w:r>
      <w:r>
        <w:t xml:space="preserve">stakeholders feared that the competitiveness of export-oriented EU business may be</w:t>
      </w:r>
      <w:r>
        <w:t xml:space="preserve"> </w:t>
      </w:r>
      <w:r>
        <w:t xml:space="preserve">negatively affected by higher HFC prices. JRC-GEM-E3 modelling results show that in</w:t>
      </w:r>
      <w:r>
        <w:t xml:space="preserve"> </w:t>
      </w:r>
      <w:r>
        <w:t xml:space="preserve">monetary units the gains in output of the “other equipment goods” sector to be expected</w:t>
      </w:r>
      <w:r>
        <w:t xml:space="preserve"> </w:t>
      </w:r>
      <w:r>
        <w:t xml:space="preserve">under Options 2 and 3 are by far larger than the losses in exports. Moreover, as mentioned</w:t>
      </w:r>
      <w:r>
        <w:t xml:space="preserve"> </w:t>
      </w:r>
      <w:r>
        <w:t xml:space="preserve">above, EU companies will more and more produce climate-friendly technologies also for</w:t>
      </w:r>
      <w:r>
        <w:t xml:space="preserve"> </w:t>
      </w:r>
      <w:r>
        <w:t xml:space="preserve">export, as the global market will be moving in that direction.</w:t>
      </w:r>
      <w:r>
        <w:br/>
      </w:r>
      <w:r>
        <w:t xml:space="preserve">6.3.8. Impact on trade flows (imports and export)</w:t>
      </w:r>
      <w:r>
        <w:t xml:space="preserve"> </w:t>
      </w:r>
      <w:r>
        <w:t xml:space="preserve">As regards HFC bulk gases, future exports will go down as EU production (and</w:t>
      </w:r>
      <w:r>
        <w:t xml:space="preserve"> </w:t>
      </w:r>
      <w:r>
        <w:t xml:space="preserve">consumption) will have to decline compared to 2011-2013 levels as internationally agreed.</w:t>
      </w:r>
      <w:r>
        <w:t xml:space="preserve"> </w:t>
      </w:r>
      <w:r>
        <w:t xml:space="preserve">This is therefore the case for all three options as they all intend to ensure compliance with</w:t>
      </w:r>
      <w:r>
        <w:t xml:space="preserve"> </w:t>
      </w:r>
      <w:r>
        <w:t xml:space="preserve">Protocol rules. This does not apply to SF6 gas (or SF6 equipment)110 exports, as no</w:t>
      </w:r>
      <w:r>
        <w:t xml:space="preserve"> </w:t>
      </w:r>
      <w:r>
        <w:t xml:space="preserve">restrictions on exports of this gas apply in any of the three policy options. European</w:t>
      </w:r>
      <w:r>
        <w:t xml:space="preserve"> </w:t>
      </w:r>
      <w:r>
        <w:t xml:space="preserve">companies are also world leaders for the alternative equipment replacing SF6.</w:t>
      </w:r>
      <w:r>
        <w:br/>
      </w:r>
      <w:r>
        <w:t xml:space="preserve">For products and equipment containing HFCs, manufacturing costs will increase due to</w:t>
      </w:r>
      <w:r>
        <w:t xml:space="preserve"> </w:t>
      </w:r>
      <w:r>
        <w:t xml:space="preserve">higher HFC prices depending on the ambition level of the policy options. From an isolated</w:t>
      </w:r>
      <w:r>
        <w:t xml:space="preserve"> </w:t>
      </w:r>
      <w:r>
        <w:t xml:space="preserve">perspective those additional costs may reduce exports, as outside markets are not as advanced</w:t>
      </w:r>
      <w:r>
        <w:t xml:space="preserve"> </w:t>
      </w:r>
      <w:r>
        <w:t xml:space="preserve">as the EU as pointed out by some industry associations. However, as all countries will have to</w:t>
      </w:r>
      <w:r>
        <w:t xml:space="preserve"> </w:t>
      </w:r>
      <w:r>
        <w:t xml:space="preserve">comply with their declining HFC consumption limits under the Montreal Protocol, there will</w:t>
      </w:r>
      <w:r>
        <w:t xml:space="preserve"> </w:t>
      </w:r>
      <w:r>
        <w:t xml:space="preserve">be a growing demand for climate-friendly equipment, which should consequently affect</w:t>
      </w:r>
      <w:r>
        <w:t xml:space="preserve"> </w:t>
      </w:r>
      <w:r>
        <w:t xml:space="preserve">exports of such equipment favourably in the long run.</w:t>
      </w:r>
      <w:r>
        <w:br/>
      </w:r>
      <w:r>
        <w:t xml:space="preserve">Imports will increase on balance. While imports of bulk F-gases will continue to fall, their</w:t>
      </w:r>
      <w:r>
        <w:t xml:space="preserve"> </w:t>
      </w:r>
      <w:r>
        <w:t xml:space="preserve">economic value will go up as the replacement H(C)FOs are considerably more expensive</w:t>
      </w:r>
      <w:r>
        <w:t xml:space="preserve"> </w:t>
      </w:r>
      <w:r>
        <w:t xml:space="preserve">than HFCs. Imports related to equipment will likely increase. The main drivers are an</w:t>
      </w:r>
      <w:r>
        <w:t xml:space="preserve"> </w:t>
      </w:r>
      <w:r>
        <w:t xml:space="preserve">additional demand for such equipment and its supplying sectors, both of which are more</w:t>
      </w:r>
      <w:r>
        <w:t xml:space="preserve"> </w:t>
      </w:r>
      <w:r>
        <w:t xml:space="preserve">significant for Options 2 and 3. According to the JRC-GEM-E3 results, the increased value of</w:t>
      </w:r>
    </w:p>
    <w:p>
      <w:pPr>
        <w:pStyle w:val="BodyText"/>
      </w:pPr>
      <w:r>
        <w:t xml:space="preserve">110 The respective prohibitions for SF6 equipment under Options 2 and 3 apply for placing on the EU market</w:t>
      </w:r>
      <w:r>
        <w:t xml:space="preserve"> </w:t>
      </w:r>
      <w:r>
        <w:t xml:space="preserve">and installation only.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imports in the ‘other equipment goods’ sector (comprising cooling equipment) is far more</w:t>
      </w:r>
      <w:r>
        <w:t xml:space="preserve"> </w:t>
      </w:r>
      <w:r>
        <w:t xml:space="preserve">relevant than the import trends for bulk fluorinated gases, as the import share of the higher</w:t>
      </w:r>
      <w:r>
        <w:t xml:space="preserve"> </w:t>
      </w:r>
      <w:r>
        <w:t xml:space="preserve">EU demand for such equipment under Options 2 and 3 is worth about four times the</w:t>
      </w:r>
      <w:r>
        <w:t xml:space="preserve"> </w:t>
      </w:r>
      <w:r>
        <w:t xml:space="preserve">increased value of bulk fluorinated gas imports.</w:t>
      </w:r>
      <w:r>
        <w:br/>
      </w:r>
      <w:r>
        <w:t xml:space="preserve">6.4.</w:t>
      </w:r>
      <w:r>
        <w:t xml:space="preserve"> </w:t>
      </w:r>
      <w:r>
        <w:t xml:space="preserve">Social effects</w:t>
      </w:r>
      <w:r>
        <w:t xml:space="preserve"> </w:t>
      </w:r>
      <w:r>
        <w:t xml:space="preserve">6.4.1. Effects on employment</w:t>
      </w:r>
      <w:r>
        <w:t xml:space="preserve"> </w:t>
      </w:r>
      <w:r>
        <w:t xml:space="preserve">Employment effects, like GDP, are very small but positive in the long run depending on</w:t>
      </w:r>
      <w:r>
        <w:t xml:space="preserve"> </w:t>
      </w:r>
      <w:r>
        <w:t xml:space="preserve">the ambition level of the option. By 2030, there is essentially no noticeable effect at EU</w:t>
      </w:r>
      <w:r>
        <w:t xml:space="preserve"> </w:t>
      </w:r>
      <w:r>
        <w:t xml:space="preserve">level. By 2050, all options have positive effects, which is higher for Option 2 (a gain of ca.</w:t>
      </w:r>
      <w:r>
        <w:t xml:space="preserve"> </w:t>
      </w:r>
      <w:r>
        <w:t xml:space="preserve">6800 jobs) and 3 (gain of ca. 8500 jobs) and in the EU South. Most of these jobs gains are</w:t>
      </w:r>
      <w:r>
        <w:t xml:space="preserve"> </w:t>
      </w:r>
      <w:r>
        <w:t xml:space="preserve">related to the equipment goods sector and related industries.</w:t>
      </w:r>
    </w:p>
    <w:p>
      <w:pPr>
        <w:pStyle w:val="BodyText"/>
      </w:pPr>
      <w:r>
        <w:t xml:space="preserve">Figure 5: Employment effects</w:t>
      </w:r>
      <w:r>
        <w:br/>
      </w:r>
      <w:r>
        <w:t xml:space="preserve">Note: EU South: Bulgaria, Croatia, Cyprus, France (25% of model results for France), Greece, Italy, Malta,</w:t>
      </w:r>
      <w:r>
        <w:t xml:space="preserve"> </w:t>
      </w:r>
      <w:r>
        <w:t xml:space="preserve">Portugal, Romania, Spain; EU North: other EU27 MS, including 75% of model results for France.</w:t>
      </w:r>
      <w:r>
        <w:t xml:space="preserve"> </w:t>
      </w:r>
      <w:r>
        <w:t xml:space="preserve">“MP alignment” is Option 1, “proportionate action” is Option 2, “maximum feasibility” is Option 3</w:t>
      </w:r>
      <w:r>
        <w:t xml:space="preserve"> </w:t>
      </w:r>
      <w:r>
        <w:t xml:space="preserve">Source: JRC-GEM-E3 modelling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Table 9 provides an overview of the main impacts of the three policy options. Option 1</w:t>
      </w:r>
      <w:r>
        <w:t xml:space="preserve"> </w:t>
      </w:r>
      <w:r>
        <w:t xml:space="preserve">effectively ensures compliance with the Protocol and improves, to some degree,</w:t>
      </w:r>
      <w:r>
        <w:t xml:space="preserve"> </w:t>
      </w:r>
      <w:r>
        <w:t xml:space="preserve">implementation, enforcement and monitoring. However, since it turns out that Option 1</w:t>
      </w:r>
      <w:r>
        <w:t xml:space="preserve"> </w:t>
      </w:r>
      <w:r>
        <w:t xml:space="preserve">results in higher cumulative emissions over the period until 2050 compared to the baseline</w:t>
      </w:r>
      <w:r>
        <w:t xml:space="preserve"> </w:t>
      </w:r>
      <w:r>
        <w:t xml:space="preserve">(Figure 6), and even though its emission levels in the year 2050 are lower than the baseline,</w:t>
      </w:r>
      <w:r>
        <w:t xml:space="preserve"> </w:t>
      </w:r>
      <w:r>
        <w:t xml:space="preserve">thus Option 1 is not considered to be sufficiently coherent with the European Climate</w:t>
      </w:r>
      <w:r>
        <w:t xml:space="preserve"> </w:t>
      </w:r>
      <w:r>
        <w:t xml:space="preserve">Law. Even if Option 1 were adjusted to generate at least the same level of cumulative</w:t>
      </w:r>
      <w:r>
        <w:t xml:space="preserve"> </w:t>
      </w:r>
      <w:r>
        <w:t xml:space="preserve">emission reductions as the baseline (e.g. a slightly steeper phase-down going beyond what</w:t>
      </w:r>
      <w:r>
        <w:t xml:space="preserve"> </w:t>
      </w:r>
      <w:r>
        <w:t xml:space="preserve">would safeguard compliance with the Protocol), the option would be a missed opportunity</w:t>
      </w:r>
      <w:r>
        <w:t xml:space="preserve"> </w:t>
      </w:r>
      <w:r>
        <w:t xml:space="preserve">-0.001%</w:t>
      </w:r>
      <w:r>
        <w:t xml:space="preserve"> </w:t>
      </w:r>
      <w:r>
        <w:t xml:space="preserve">0.000%</w:t>
      </w:r>
      <w:r>
        <w:t xml:space="preserve"> </w:t>
      </w:r>
      <w:r>
        <w:t xml:space="preserve">0.001%</w:t>
      </w:r>
      <w:r>
        <w:t xml:space="preserve"> </w:t>
      </w:r>
      <w:r>
        <w:t xml:space="preserve">0.002%</w:t>
      </w:r>
      <w:r>
        <w:t xml:space="preserve"> </w:t>
      </w:r>
      <w:r>
        <w:t xml:space="preserve">0.003%</w:t>
      </w:r>
      <w:r>
        <w:t xml:space="preserve"> </w:t>
      </w:r>
      <w:r>
        <w:t xml:space="preserve">0.004%</w:t>
      </w:r>
      <w:r>
        <w:t xml:space="preserve"> </w:t>
      </w:r>
      <w:r>
        <w:t xml:space="preserve">0.005%</w:t>
      </w:r>
      <w:r>
        <w:t xml:space="preserve"> </w:t>
      </w:r>
      <w:r>
        <w:t xml:space="preserve">0.006%</w:t>
      </w:r>
      <w:r>
        <w:t xml:space="preserve"> </w:t>
      </w:r>
      <w:r>
        <w:t xml:space="preserve">0.007%</w:t>
      </w:r>
      <w:r>
        <w:t xml:space="preserve"> </w:t>
      </w:r>
      <w:r>
        <w:t xml:space="preserve">MP alignment</w:t>
      </w:r>
      <w:r>
        <w:t xml:space="preserve"> </w:t>
      </w:r>
      <w:r>
        <w:t xml:space="preserve">proportionate action</w:t>
      </w:r>
      <w:r>
        <w:t xml:space="preserve"> </w:t>
      </w:r>
      <w:r>
        <w:t xml:space="preserve">maximum feasibility</w:t>
      </w:r>
      <w:r>
        <w:t xml:space="preserve"> </w:t>
      </w:r>
      <w:r>
        <w:t xml:space="preserve">Percentage change vs baseline</w:t>
      </w:r>
      <w:r>
        <w:t xml:space="preserve"> </w:t>
      </w:r>
      <w:r>
        <w:t xml:space="preserve">Employment effects at EU and regional levels</w:t>
      </w:r>
      <w:r>
        <w:t xml:space="preserve"> </w:t>
      </w:r>
      <w:r>
        <w:t xml:space="preserve">EU27 - 2030</w:t>
      </w:r>
      <w:r>
        <w:t xml:space="preserve"> </w:t>
      </w:r>
      <w:r>
        <w:t xml:space="preserve">EU North - 2030</w:t>
      </w:r>
      <w:r>
        <w:t xml:space="preserve"> </w:t>
      </w:r>
      <w:r>
        <w:t xml:space="preserve">EU South - 2030</w:t>
      </w:r>
      <w:r>
        <w:t xml:space="preserve"> </w:t>
      </w:r>
      <w:r>
        <w:t xml:space="preserve">EU27 - 2050</w:t>
      </w:r>
      <w:r>
        <w:t xml:space="preserve"> </w:t>
      </w:r>
      <w:r>
        <w:t xml:space="preserve">EU North - 2050</w:t>
      </w:r>
      <w:r>
        <w:t xml:space="preserve"> </w:t>
      </w:r>
      <w:r>
        <w:t xml:space="preserve">EU South - 2050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considering that it would not at all contribute to the first review objective to achieve more</w:t>
      </w:r>
      <w:r>
        <w:t xml:space="preserve"> </w:t>
      </w:r>
      <w:r>
        <w:t xml:space="preserve">emission savings while noting that there is a high potential to further reduce emissions as</w:t>
      </w:r>
      <w:r>
        <w:t xml:space="preserve"> </w:t>
      </w:r>
      <w:r>
        <w:t xml:space="preserve">demonstrated by Options 2 and 3. In other words, taking Option 1 would mean that the</w:t>
      </w:r>
      <w:r>
        <w:t xml:space="preserve"> </w:t>
      </w:r>
      <w:r>
        <w:t xml:space="preserve">necessary emission savings to achieve at least 55% reductions by 2030 and climate neutrality</w:t>
      </w:r>
      <w:r>
        <w:t xml:space="preserve"> </w:t>
      </w:r>
      <w:r>
        <w:t xml:space="preserve">in 2050 would be considerably more difficult and costly to achieve at the Member State level</w:t>
      </w:r>
      <w:r>
        <w:t xml:space="preserve"> </w:t>
      </w:r>
      <w:r>
        <w:t xml:space="preserve">(as they have to fulfil their GHG targets under the Effort Sharing Regulation), either by</w:t>
      </w:r>
      <w:r>
        <w:t xml:space="preserve"> </w:t>
      </w:r>
      <w:r>
        <w:t xml:space="preserve">taking less effective, disparate measures in the F-gas sector and/or by taking additional, thus</w:t>
      </w:r>
      <w:r>
        <w:t xml:space="preserve"> </w:t>
      </w:r>
      <w:r>
        <w:t xml:space="preserve">more costly, measures in other sectors to compensate for any EU action on F-gases that was</w:t>
      </w:r>
      <w:r>
        <w:t xml:space="preserve"> </w:t>
      </w:r>
      <w:r>
        <w:t xml:space="preserve">feasible and cost-effective but not taken under this option.</w:t>
      </w:r>
      <w:r>
        <w:t xml:space="preserve"> </w:t>
      </w:r>
      <w:r>
        <w:t xml:space="preserve">Option 2 and 3 are rather similar in terms of cumulative emissions saved (difference of 27</w:t>
      </w:r>
      <w:r>
        <w:t xml:space="preserve"> </w:t>
      </w:r>
      <w:r>
        <w:t xml:space="preserve">MtCO2e) until 2050 (Figure 6), achieving reductions of 16% and more compared to the</w:t>
      </w:r>
      <w:r>
        <w:t xml:space="preserve"> </w:t>
      </w:r>
      <w:r>
        <w:t xml:space="preserve">baseline in 2030 and halving them by 2050 compared to the baseline (Table 9), with Option 3</w:t>
      </w:r>
      <w:r>
        <w:t xml:space="preserve"> </w:t>
      </w:r>
      <w:r>
        <w:t xml:space="preserve">representing the savings that are technically feasible with today’s technologies. While both</w:t>
      </w:r>
      <w:r>
        <w:t xml:space="preserve"> </w:t>
      </w:r>
      <w:r>
        <w:t xml:space="preserve">options are effective and coherent with the objectives of the European Green Deal, the</w:t>
      </w:r>
      <w:r>
        <w:t xml:space="preserve"> </w:t>
      </w:r>
      <w:r>
        <w:t xml:space="preserve">relatively small emission gains of Option 3 compared to Option 2 come at significantly</w:t>
      </w:r>
      <w:r>
        <w:t xml:space="preserve"> </w:t>
      </w:r>
      <w:r>
        <w:t xml:space="preserve">higher additional costs, which do not appear to be justified by the limited additional</w:t>
      </w:r>
      <w:r>
        <w:t xml:space="preserve"> </w:t>
      </w:r>
      <w:r>
        <w:t xml:space="preserve">savings. The annual technological adjustment costs per year in the period 2024 - 2036 are 10</w:t>
      </w:r>
      <w:r>
        <w:t xml:space="preserve"> </w:t>
      </w:r>
      <w:r>
        <w:t xml:space="preserve">times higher in Option 3 (€113 million compared to €12 million in Option 2) and the highest</w:t>
      </w:r>
      <w:r>
        <w:t xml:space="preserve"> </w:t>
      </w:r>
      <w:r>
        <w:t xml:space="preserve">marginal abatement costs in the few additional sub-sectors concerned (e.g. switchgear, AC in</w:t>
      </w:r>
      <w:r>
        <w:t xml:space="preserve"> </w:t>
      </w:r>
      <w:r>
        <w:t xml:space="preserve">buses, metros and trains) will be six times higher in Option 3 (cost up to of 2,111 €/t CO2e</w:t>
      </w:r>
      <w:r>
        <w:t xml:space="preserve"> </w:t>
      </w:r>
      <w:r>
        <w:t xml:space="preserve">abated compared to maximally 336 €/tCO2e abated by 2050 in Option 2). Moreover, by</w:t>
      </w:r>
      <w:r>
        <w:t xml:space="preserve"> </w:t>
      </w:r>
      <w:r>
        <w:t xml:space="preserve">reducing supply under the HFC quota system to the extent that no HFCs are available for a</w:t>
      </w:r>
      <w:r>
        <w:t xml:space="preserve"> </w:t>
      </w:r>
      <w:r>
        <w:t xml:space="preserve">few difficult sub-sectors with very high abatement costs, the risk of HFC shortage would</w:t>
      </w:r>
      <w:r>
        <w:t xml:space="preserve"> </w:t>
      </w:r>
      <w:r>
        <w:t xml:space="preserve">increase with significantly higher HFC prices and thus increase costs for all end-users that are</w:t>
      </w:r>
      <w:r>
        <w:t xml:space="preserve"> </w:t>
      </w:r>
      <w:r>
        <w:t xml:space="preserve">still relying on HFCs. However, Option 3 (as well as Option 2) also delivers cost savings in</w:t>
      </w:r>
      <w:r>
        <w:t xml:space="preserve"> </w:t>
      </w:r>
      <w:r>
        <w:t xml:space="preserve">the long run (and small employment benefits), in particular benefitting the sector of</w:t>
      </w:r>
      <w:r>
        <w:t xml:space="preserve"> </w:t>
      </w:r>
      <w:r>
        <w:t xml:space="preserve">equipment manufacturing and its supply industry, while the impacts of Option 1 are rather</w:t>
      </w:r>
      <w:r>
        <w:t xml:space="preserve"> </w:t>
      </w:r>
      <w:r>
        <w:t xml:space="preserve">neutral compared to the baseline.</w:t>
      </w:r>
      <w:r>
        <w:t xml:space="preserve"> </w:t>
      </w:r>
      <w:r>
        <w:t xml:space="preserve">Both Option 2 and 3 provide effective responses to the issues of implementation, enforcement</w:t>
      </w:r>
      <w:r>
        <w:t xml:space="preserve"> </w:t>
      </w:r>
      <w:r>
        <w:t xml:space="preserve">and monitoring. However, the additional implementing measures included in Option 3 would</w:t>
      </w:r>
      <w:r>
        <w:t xml:space="preserve"> </w:t>
      </w:r>
      <w:r>
        <w:t xml:space="preserve">add to the additional administrative burden and costs for stakeholders and authorities.</w:t>
      </w:r>
      <w:r>
        <w:br/>
      </w:r>
      <w:r>
        <w:t xml:space="preserve">For these reasons it appears that Option 2 is having the most appropriate cost-benefit</w:t>
      </w:r>
      <w:r>
        <w:t xml:space="preserve"> </w:t>
      </w:r>
      <w:r>
        <w:t xml:space="preserve">balance, achieving a very substantial amount of additional emissions at a modest price</w:t>
      </w:r>
      <w:r>
        <w:t xml:space="preserve"> </w:t>
      </w:r>
      <w:r>
        <w:t xml:space="preserve">tag and avoiding undue hardship for any affected sectors. It is therefore most coherent</w:t>
      </w:r>
      <w:r>
        <w:t xml:space="preserve"> </w:t>
      </w:r>
      <w:r>
        <w:t xml:space="preserve">with the objectives of the Green Deal. Furthermore, it is likely that even stricter F-gas</w:t>
      </w:r>
      <w:r>
        <w:t xml:space="preserve"> </w:t>
      </w:r>
      <w:r>
        <w:t xml:space="preserve">policies can be introduced later (before 2050) at lower costs than today in light of new future</w:t>
      </w:r>
      <w:r>
        <w:t xml:space="preserve"> </w:t>
      </w:r>
      <w:r>
        <w:t xml:space="preserve">technological developments.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Figure 6: Total additional emission savings vs. the baseline (cumulative) achieved by the three options in the</w:t>
      </w:r>
      <w:r>
        <w:t xml:space="preserve"> </w:t>
      </w:r>
      <w:r>
        <w:t xml:space="preserve">period until 2050.</w:t>
      </w:r>
      <w:r>
        <w:br/>
      </w:r>
      <w:r>
        <w:t xml:space="preserve">N.B. Not counted are any emission savings from better implementation, enforcement, monitoring and</w:t>
      </w:r>
      <w:r>
        <w:t xml:space="preserve"> </w:t>
      </w:r>
      <w:r>
        <w:t xml:space="preserve">clarification improvements.</w:t>
      </w:r>
    </w:p>
    <w:p>
      <w:pPr>
        <w:pStyle w:val="BodyText"/>
      </w:pPr>
      <w:r>
        <w:t xml:space="preserve">Table 9. Comparison of the impacts of the options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Achieved Emission reductions vs. Baseline (annual)111</w:t>
      </w:r>
      <w:r>
        <w:br/>
      </w:r>
      <w:r>
        <w:t xml:space="preserve">In 2030 [MtCO2e] ([change as % of baseline])</w:t>
      </w:r>
      <w:r>
        <w:t xml:space="preserve"> </w:t>
      </w:r>
      <w:r>
        <w:t xml:space="preserve">In 2050 [MtCO2e] ([change as % of baseline])</w:t>
      </w:r>
    </w:p>
    <w:p>
      <w:pPr>
        <w:pStyle w:val="BodyText"/>
      </w:pPr>
      <w:r>
        <w:t xml:space="preserve">+2 (+5%)</w:t>
      </w:r>
      <w:r>
        <w:t xml:space="preserve"> </w:t>
      </w:r>
      <w:r>
        <w:t xml:space="preserve">-2 (-7%)</w:t>
      </w:r>
    </w:p>
    <w:p>
      <w:pPr>
        <w:pStyle w:val="BodyText"/>
      </w:pPr>
      <w:r>
        <w:t xml:space="preserve">-7 (-16%)</w:t>
      </w:r>
      <w:r>
        <w:t xml:space="preserve"> </w:t>
      </w:r>
      <w:r>
        <w:t xml:space="preserve">-13 (-48%)</w:t>
      </w:r>
    </w:p>
    <w:p>
      <w:pPr>
        <w:pStyle w:val="BodyText"/>
      </w:pPr>
      <w:r>
        <w:t xml:space="preserve">-8 (-18%)</w:t>
      </w:r>
      <w:r>
        <w:t xml:space="preserve"> </w:t>
      </w:r>
      <w:r>
        <w:t xml:space="preserve">-14 (-52%)</w:t>
      </w:r>
      <w:r>
        <w:t xml:space="preserve"> </w:t>
      </w:r>
      <w:r>
        <w:t xml:space="preserve">Effectiveness on Protocol compliance, implementation,</w:t>
      </w:r>
      <w:r>
        <w:t xml:space="preserve"> </w:t>
      </w:r>
      <w:r>
        <w:t xml:space="preserve">enforcement and monitoring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2024-36 Technological Adjustment costs [Mio €/year]</w:t>
      </w:r>
      <w:r>
        <w:t xml:space="preserve"> </w:t>
      </w:r>
      <w:r>
        <w:t xml:space="preserve">2</w:t>
      </w:r>
      <w:r>
        <w:br/>
      </w:r>
      <w:r>
        <w:t xml:space="preserve">12</w:t>
      </w:r>
      <w:r>
        <w:t xml:space="preserve"> </w:t>
      </w:r>
      <w:r>
        <w:t xml:space="preserve">113</w:t>
      </w:r>
      <w:r>
        <w:t xml:space="preserve"> </w:t>
      </w:r>
      <w:r>
        <w:t xml:space="preserve">2024-36 Total Adjustment costs (includes distributional</w:t>
      </w:r>
      <w:r>
        <w:t xml:space="preserve"> </w:t>
      </w:r>
      <w:r>
        <w:t xml:space="preserve">costs due to HFC price premium) [Mio €/year]</w:t>
      </w:r>
      <w:r>
        <w:t xml:space="preserve"> </w:t>
      </w:r>
      <w:r>
        <w:t xml:space="preserve">212</w:t>
      </w:r>
      <w:r>
        <w:t xml:space="preserve"> </w:t>
      </w:r>
      <w:r>
        <w:t xml:space="preserve">421</w:t>
      </w:r>
      <w:r>
        <w:t xml:space="preserve"> </w:t>
      </w:r>
      <w:r>
        <w:t xml:space="preserve">557</w:t>
      </w:r>
      <w:r>
        <w:t xml:space="preserve"> </w:t>
      </w:r>
      <w:r>
        <w:t xml:space="preserve">2024-36 Emission reduction costs, (all sectors, based on</w:t>
      </w:r>
      <w:r>
        <w:t xml:space="preserve"> </w:t>
      </w:r>
      <w:r>
        <w:t xml:space="preserve">technological adjustment) [€/tCO2e]</w:t>
      </w:r>
      <w:r>
        <w:t xml:space="preserve"> </w:t>
      </w:r>
      <w:r>
        <w:t xml:space="preserve">N/A</w:t>
      </w:r>
      <w:r>
        <w:t xml:space="preserve"> </w:t>
      </w:r>
      <w:r>
        <w:t xml:space="preserve">-36</w:t>
      </w:r>
      <w:r>
        <w:t xml:space="preserve"> </w:t>
      </w:r>
      <w:r>
        <w:t xml:space="preserve">-23</w:t>
      </w:r>
      <w:r>
        <w:t xml:space="preserve"> </w:t>
      </w:r>
      <w:r>
        <w:t xml:space="preserve">Highest marginal abatement costs in sub-sectors (2050)</w:t>
      </w:r>
      <w:r>
        <w:t xml:space="preserve"> </w:t>
      </w:r>
      <w:r>
        <w:t xml:space="preserve">[€/tCO2e]</w:t>
      </w:r>
      <w:r>
        <w:t xml:space="preserve"> </w:t>
      </w:r>
      <w:r>
        <w:t xml:space="preserve">-48</w:t>
      </w:r>
      <w:r>
        <w:t xml:space="preserve"> </w:t>
      </w:r>
      <w:r>
        <w:t xml:space="preserve">336</w:t>
      </w:r>
      <w:r>
        <w:t xml:space="preserve"> </w:t>
      </w:r>
      <w:r>
        <w:t xml:space="preserve">2,111</w:t>
      </w:r>
      <w:r>
        <w:t xml:space="preserve"> </w:t>
      </w:r>
      <w:r>
        <w:t xml:space="preserve">Net administrative costs for undertakings [MIO €/year]</w:t>
      </w:r>
      <w:r>
        <w:t xml:space="preserve"> </w:t>
      </w:r>
      <w:r>
        <w:t xml:space="preserve">-1.8</w:t>
      </w:r>
      <w:r>
        <w:t xml:space="preserve"> </w:t>
      </w:r>
      <w:r>
        <w:t xml:space="preserve">7.6</w:t>
      </w:r>
      <w:r>
        <w:t xml:space="preserve"> </w:t>
      </w:r>
      <w:r>
        <w:t xml:space="preserve">+ 3 one-off</w:t>
      </w:r>
      <w:r>
        <w:t xml:space="preserve"> </w:t>
      </w:r>
      <w:r>
        <w:t xml:space="preserve">9.4</w:t>
      </w:r>
      <w:r>
        <w:t xml:space="preserve"> </w:t>
      </w:r>
      <w:r>
        <w:t xml:space="preserve">+ 21 one-off</w:t>
      </w:r>
      <w:r>
        <w:t xml:space="preserve"> </w:t>
      </w:r>
      <w:r>
        <w:t xml:space="preserve">Administrative costs for authorities [person days/year]</w:t>
      </w:r>
      <w:r>
        <w:t xml:space="preserve"> </w:t>
      </w:r>
      <w:r>
        <w:t xml:space="preserve">3,200</w:t>
      </w:r>
      <w:r>
        <w:t xml:space="preserve"> </w:t>
      </w:r>
      <w:r>
        <w:t xml:space="preserve">+300 one-off</w:t>
      </w:r>
      <w:r>
        <w:t xml:space="preserve"> </w:t>
      </w:r>
      <w:r>
        <w:t xml:space="preserve">10,700</w:t>
      </w:r>
      <w:r>
        <w:t xml:space="preserve"> </w:t>
      </w:r>
      <w:r>
        <w:t xml:space="preserve">+2,600 one-off</w:t>
      </w:r>
      <w:r>
        <w:t xml:space="preserve"> </w:t>
      </w:r>
      <w:r>
        <w:t xml:space="preserve">15,300</w:t>
      </w:r>
      <w:r>
        <w:t xml:space="preserve"> </w:t>
      </w:r>
      <w:r>
        <w:t xml:space="preserve">+11,600 one-off</w:t>
      </w:r>
      <w:r>
        <w:t xml:space="preserve"> </w:t>
      </w:r>
      <w:r>
        <w:t xml:space="preserve">Long-term macro-economic effects (GDP, consumption,</w:t>
      </w:r>
      <w:r>
        <w:t xml:space="preserve"> </w:t>
      </w:r>
      <w:r>
        <w:t xml:space="preserve">investment, innovation)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Long-term effects on employment</w:t>
      </w:r>
      <w:r>
        <w:t xml:space="preserve"> </w:t>
      </w:r>
      <w:r>
        <w:t xml:space="preserve">+*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Long-term effects on the equipment sector and its</w:t>
      </w:r>
      <w:r>
        <w:t xml:space="preserve"> </w:t>
      </w:r>
      <w:r>
        <w:t xml:space="preserve">supply industry</w:t>
      </w:r>
      <w:r>
        <w:t xml:space="preserve"> </w:t>
      </w:r>
      <w:r>
        <w:t xml:space="preserve">+*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+++/++/+ positive, +/- neutral, -/–/— negative; N/A not applicable (since no emission savings vs baseline)</w:t>
      </w:r>
      <w:r>
        <w:t xml:space="preserve"> </w:t>
      </w:r>
      <w:r>
        <w:t xml:space="preserve">*these long-term effects are very small</w:t>
      </w:r>
    </w:p>
    <w:p>
      <w:pPr>
        <w:pStyle w:val="BodyText"/>
      </w:pPr>
      <w:r>
        <w:t xml:space="preserve">111 For total cumulative emission savings see Figure 6.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preferred Option 2 will ascertain a significant amount of additional savings while</w:t>
      </w:r>
      <w:r>
        <w:t xml:space="preserve"> </w:t>
      </w:r>
      <w:r>
        <w:t xml:space="preserve">stimulating green technologies and setting the scene for a better application of the rules and</w:t>
      </w:r>
      <w:r>
        <w:t xml:space="preserve"> </w:t>
      </w:r>
      <w:r>
        <w:t xml:space="preserve">monitoring. In the 2030 context, savings of cumulatively 40 MtCO2e between 2024 and</w:t>
      </w:r>
      <w:r>
        <w:t xml:space="preserve"> </w:t>
      </w:r>
      <w:r>
        <w:t xml:space="preserve">2030 will complement the efforts taken in Member States to reach their targets under the ESR</w:t>
      </w:r>
      <w:r>
        <w:t xml:space="preserve"> </w:t>
      </w:r>
      <w:r>
        <w:t xml:space="preserve">in a cost-effective way. These savings will come on top of the 430 MtCO2e estimated to</w:t>
      </w:r>
      <w:r>
        <w:t xml:space="preserve"> </w:t>
      </w:r>
      <w:r>
        <w:t xml:space="preserve">result from the current Regulation (baseline vs counterfactual until 2030, see A5.6.2.1.1). By</w:t>
      </w:r>
      <w:r>
        <w:t xml:space="preserve"> </w:t>
      </w:r>
      <w:r>
        <w:t xml:space="preserve">2050 the additional savings of Option 2 will be ca. 310 MtCO2e. This means that the</w:t>
      </w:r>
      <w:r>
        <w:t xml:space="preserve"> </w:t>
      </w:r>
      <w:r>
        <w:t xml:space="preserve">residual annual F-gas emissions in 2050 are estimated to be only 14 MtCO2e (see Annex</w:t>
      </w:r>
      <w:r>
        <w:t xml:space="preserve"> </w:t>
      </w:r>
      <w:r>
        <w:t xml:space="preserve">A11.1.3). Option 2 is thus considered to be compatible with reaching net climate neutrality</w:t>
      </w:r>
      <w:r>
        <w:t xml:space="preserve"> </w:t>
      </w:r>
      <w:r>
        <w:t xml:space="preserve">by 2050, reducing the need for carbon-removal policies to compensate for emissions that</w:t>
      </w:r>
      <w:r>
        <w:t xml:space="preserve"> </w:t>
      </w:r>
      <w:r>
        <w:t xml:space="preserve">cannot be avoided in 2050 to achieve net climate neutrality.</w:t>
      </w:r>
      <w:r>
        <w:br/>
      </w:r>
      <w:r>
        <w:t xml:space="preserve">The Option will also fully align the EU with international rules and ensure better control at a</w:t>
      </w:r>
      <w:r>
        <w:t xml:space="preserve"> </w:t>
      </w:r>
      <w:r>
        <w:t xml:space="preserve">moderate increase in admin burden for industry and authorities. The changes to the rules</w:t>
      </w:r>
      <w:r>
        <w:t xml:space="preserve"> </w:t>
      </w:r>
      <w:r>
        <w:t xml:space="preserve">should allow for an effective enforcement, tackling the identified existing challenges, in</w:t>
      </w:r>
      <w:r>
        <w:t xml:space="preserve"> </w:t>
      </w:r>
      <w:r>
        <w:t xml:space="preserve">particular those linked to illegal trade. The efficiency of the monitoring rules will be</w:t>
      </w:r>
      <w:r>
        <w:t xml:space="preserve"> </w:t>
      </w:r>
      <w:r>
        <w:t xml:space="preserve">improved at the same time as extending the rules to cover new aspects that have become</w:t>
      </w:r>
      <w:r>
        <w:t xml:space="preserve"> </w:t>
      </w:r>
      <w:r>
        <w:t xml:space="preserve">relevant. The necessary technological adjustment leads to cost savings overall and in many</w:t>
      </w:r>
      <w:r>
        <w:t xml:space="preserve"> </w:t>
      </w:r>
      <w:r>
        <w:t xml:space="preserve">sub-sectors, due to lower energy costs for the users. However, there are some costs for end-</w:t>
      </w:r>
      <w:r>
        <w:t xml:space="preserve"> </w:t>
      </w:r>
      <w:r>
        <w:t xml:space="preserve">users that are not switching to alternatives as a result of higher prices of HFCs under a</w:t>
      </w:r>
      <w:r>
        <w:t xml:space="preserve"> </w:t>
      </w:r>
      <w:r>
        <w:t xml:space="preserve">reinforced quota system. Nonetheless, in the longer run some sectors of the economy will</w:t>
      </w:r>
      <w:r>
        <w:t xml:space="preserve"> </w:t>
      </w:r>
      <w:r>
        <w:t xml:space="preserve">profit from the technology conversion, leading to higher output, innovation and employment.</w:t>
      </w:r>
      <w:r>
        <w:t xml:space="preserve"> </w:t>
      </w:r>
      <w:r>
        <w:t xml:space="preserve">As confirmed by stakeholders the types of measures in Option 2 have EU added value.</w:t>
      </w:r>
      <w:r>
        <w:t xml:space="preserve"> </w:t>
      </w:r>
      <w:r>
        <w:t xml:space="preserve">Consequently, the level of benefits achieved could not have been achieved as cost efficiently</w:t>
      </w:r>
      <w:r>
        <w:t xml:space="preserve"> </w:t>
      </w:r>
      <w:r>
        <w:t xml:space="preserve">for industry and Member States by introducing 27 different additional F-gas policies in</w:t>
      </w:r>
      <w:r>
        <w:t xml:space="preserve"> </w:t>
      </w:r>
      <w:r>
        <w:t xml:space="preserve">Member States. The administrative costs at the level of the individual measures retained in</w:t>
      </w:r>
      <w:r>
        <w:t xml:space="preserve"> </w:t>
      </w:r>
      <w:r>
        <w:t xml:space="preserve">the preferred option are given in Table 11 and Annex A3.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Table 10. Detailed impacts of the preferred Option 2.</w:t>
      </w:r>
      <w:r>
        <w:t xml:space="preserve"> </w:t>
      </w:r>
      <w:r>
        <w:t xml:space="preserve">Measures</w:t>
      </w:r>
      <w:r>
        <w:t xml:space="preserve"> </w:t>
      </w:r>
      <w:r>
        <w:t xml:space="preserve">Environment</w:t>
      </w:r>
      <w:r>
        <w:t xml:space="preserve"> </w:t>
      </w:r>
      <w:r>
        <w:t xml:space="preserve">Economic impacts – cost increases or savings</w:t>
      </w:r>
      <w:r>
        <w:t xml:space="preserve"> </w:t>
      </w:r>
      <w:r>
        <w:t xml:space="preserve">(per year unless stated otherwise)</w:t>
      </w:r>
      <w:r>
        <w:t xml:space="preserve"> </w:t>
      </w:r>
      <w:r>
        <w:t xml:space="preserve">Macro-</w:t>
      </w:r>
      <w:r>
        <w:t xml:space="preserve"> </w:t>
      </w:r>
      <w:r>
        <w:t xml:space="preserve">economic</w:t>
      </w:r>
      <w:r>
        <w:t xml:space="preserve"> </w:t>
      </w:r>
      <w:r>
        <w:t xml:space="preserve">effects</w:t>
      </w:r>
    </w:p>
    <w:p>
      <w:pPr>
        <w:pStyle w:val="BodyText"/>
      </w:pPr>
      <w:r>
        <w:t xml:space="preserve">Social effects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EC/EEA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RAISING AMBITION:</w:t>
      </w:r>
      <w:r>
        <w:t xml:space="preserve"> </w:t>
      </w:r>
      <w:r>
        <w:t xml:space="preserve">Phase-down,</w:t>
      </w:r>
      <w:r>
        <w:t xml:space="preserve"> </w:t>
      </w:r>
      <w:r>
        <w:t xml:space="preserve">Prohibitions,</w:t>
      </w:r>
      <w:r>
        <w:br/>
      </w:r>
      <w:r>
        <w:t xml:space="preserve">Emission prevention</w:t>
      </w:r>
      <w:r>
        <w:t xml:space="preserve"> </w:t>
      </w:r>
      <w:r>
        <w:t xml:space="preserve">Recovery obligations</w:t>
      </w:r>
    </w:p>
    <w:p>
      <w:pPr>
        <w:pStyle w:val="BodyText"/>
      </w:pPr>
      <w:r>
        <w:t xml:space="preserve">++(+)</w:t>
      </w:r>
      <w:r>
        <w:t xml:space="preserve"> </w:t>
      </w:r>
      <w:r>
        <w:t xml:space="preserve">From phase-down &amp; prohibitions: Savings of</w:t>
      </w:r>
      <w:r>
        <w:br/>
      </w:r>
      <w:r>
        <w:t xml:space="preserve">27 MtCO2e by 2030;</w:t>
      </w:r>
      <w:r>
        <w:t xml:space="preserve"> </w:t>
      </w:r>
      <w:r>
        <w:t xml:space="preserve">253 MtCO2e by 2050</w:t>
      </w:r>
      <w:r>
        <w:t xml:space="preserve"> </w:t>
      </w:r>
      <w:r>
        <w:t xml:space="preserve">In addition: At least 55 MtCO2e savings by 2050 from</w:t>
      </w:r>
      <w:r>
        <w:t xml:space="preserve"> </w:t>
      </w:r>
      <w:r>
        <w:t xml:space="preserve">expanded emission prevention measures and foam</w:t>
      </w:r>
      <w:r>
        <w:t xml:space="preserve"> </w:t>
      </w:r>
      <w:r>
        <w:t xml:space="preserve">collection (13 MtCO2e by 2030)</w:t>
      </w:r>
      <w:r>
        <w:t xml:space="preserve"> </w:t>
      </w:r>
      <w:r>
        <w:t xml:space="preserve">Some energy savings</w:t>
      </w:r>
      <w:r>
        <w:t xml:space="preserve"> </w:t>
      </w:r>
      <w:r>
        <w:t xml:space="preserve">(+) Abatement:</w:t>
      </w:r>
      <w:r>
        <w:br/>
      </w:r>
      <w:r>
        <w:t xml:space="preserve">Overall €-36/tCO2e technology change</w:t>
      </w:r>
      <w:r>
        <w:t xml:space="preserve"> </w:t>
      </w:r>
      <w:r>
        <w:t xml:space="preserve">cost savings (2024-2036 average);</w:t>
      </w:r>
    </w:p>
    <w:p>
      <w:pPr>
        <w:pStyle w:val="BodyText"/>
      </w:pPr>
      <w:r>
        <w:t xml:space="preserve">(–)</w:t>
      </w:r>
      <w:r>
        <w:t xml:space="preserve"> </w:t>
      </w:r>
      <w:r>
        <w:t xml:space="preserve">Admin: 4,850</w:t>
      </w:r>
      <w:r>
        <w:t xml:space="preserve"> </w:t>
      </w:r>
      <w:r>
        <w:t xml:space="preserve">additional days</w:t>
      </w:r>
    </w:p>
    <w:p>
      <w:pPr>
        <w:pStyle w:val="BodyText"/>
      </w:pPr>
      <w:r>
        <w:t xml:space="preserve">Plus increased</w:t>
      </w:r>
      <w:r>
        <w:t xml:space="preserve"> </w:t>
      </w:r>
      <w:r>
        <w:t xml:space="preserve">inspection/</w:t>
      </w:r>
      <w:r>
        <w:t xml:space="preserve"> </w:t>
      </w:r>
      <w:r>
        <w:t xml:space="preserve">enforcement efforts</w:t>
      </w:r>
      <w:r>
        <w:t xml:space="preserve"> </w:t>
      </w:r>
      <w:r>
        <w:t xml:space="preserve">needed</w:t>
      </w:r>
      <w:r>
        <w:t xml:space="preserve"> </w:t>
      </w:r>
      <w:r>
        <w:t xml:space="preserve">(-)</w:t>
      </w:r>
      <w:r>
        <w:t xml:space="preserve"> </w:t>
      </w:r>
      <w:r>
        <w:t xml:space="preserve">Admin: 73 days</w:t>
      </w:r>
      <w:r>
        <w:t xml:space="preserve"> </w:t>
      </w:r>
      <w:r>
        <w:t xml:space="preserve">Long term:</w:t>
      </w:r>
      <w:r>
        <w:t xml:space="preserve"> </w:t>
      </w:r>
      <w:r>
        <w:t xml:space="preserve">(+)</w:t>
      </w:r>
      <w:r>
        <w:t xml:space="preserve"> </w:t>
      </w:r>
      <w:r>
        <w:t xml:space="preserve">GDP/output/</w:t>
      </w:r>
      <w:r>
        <w:t xml:space="preserve"> </w:t>
      </w:r>
      <w:r>
        <w:t xml:space="preserve">consumption</w:t>
      </w:r>
      <w:r>
        <w:t xml:space="preserve"> </w:t>
      </w:r>
      <w:r>
        <w:t xml:space="preserve">(+) R&amp;D,</w:t>
      </w:r>
      <w:r>
        <w:t xml:space="preserve"> </w:t>
      </w:r>
      <w:r>
        <w:t xml:space="preserve">innovation</w:t>
      </w:r>
      <w:r>
        <w:t xml:space="preserve"> </w:t>
      </w:r>
      <w:r>
        <w:t xml:space="preserve">(++)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manufacture</w:t>
      </w:r>
      <w:r>
        <w:t xml:space="preserve"> </w:t>
      </w:r>
      <w:r>
        <w:t xml:space="preserve">for domestic</w:t>
      </w:r>
      <w:r>
        <w:t xml:space="preserve"> </w:t>
      </w:r>
      <w:r>
        <w:t xml:space="preserve">market and</w:t>
      </w:r>
      <w:r>
        <w:t xml:space="preserve"> </w:t>
      </w:r>
      <w:r>
        <w:t xml:space="preserve">supplying</w:t>
      </w:r>
      <w:r>
        <w:t xml:space="preserve"> </w:t>
      </w:r>
      <w:r>
        <w:t xml:space="preserve">industries</w:t>
      </w:r>
      <w:r>
        <w:t xml:space="preserve"> </w:t>
      </w:r>
      <w:r>
        <w:t xml:space="preserve">(+)</w:t>
      </w:r>
      <w:r>
        <w:t xml:space="preserve"> </w:t>
      </w:r>
      <w:r>
        <w:t xml:space="preserve">Employment</w:t>
      </w:r>
      <w:r>
        <w:t xml:space="preserve"> </w:t>
      </w:r>
      <w:r>
        <w:t xml:space="preserve">(-) Conversion costs up to 336 €/tCO2e</w:t>
      </w:r>
      <w:r>
        <w:t xml:space="preserve"> </w:t>
      </w:r>
      <w:r>
        <w:t xml:space="preserve">(2050) in some sub-sectors (some</w:t>
      </w:r>
      <w:r>
        <w:t xml:space="preserve"> </w:t>
      </w:r>
      <w:r>
        <w:t xml:space="preserve">mobile AC, switchgear);</w:t>
      </w:r>
      <w:r>
        <w:t xml:space="preserve"> </w:t>
      </w:r>
      <w:r>
        <w:t xml:space="preserve">Costs for HFC equipment users due to</w:t>
      </w:r>
      <w:r>
        <w:t xml:space="preserve"> </w:t>
      </w:r>
      <w:r>
        <w:t xml:space="preserve">rising HFC gas prices;</w:t>
      </w:r>
      <w:r>
        <w:t xml:space="preserve"> </w:t>
      </w:r>
      <w:r>
        <w:t xml:space="preserve">Admin costs of €4.4 MIO plus one-off €3</w:t>
      </w:r>
      <w:r>
        <w:t xml:space="preserve"> </w:t>
      </w:r>
      <w:r>
        <w:t xml:space="preserve">MIO</w:t>
      </w:r>
      <w:r>
        <w:br/>
      </w:r>
      <w:r>
        <w:t xml:space="preserve">(-)</w:t>
      </w:r>
      <w:r>
        <w:t xml:space="preserve"> </w:t>
      </w:r>
      <w:r>
        <w:t xml:space="preserve">Scientific discussion on potential increases of</w:t>
      </w:r>
      <w:r>
        <w:t xml:space="preserve"> </w:t>
      </w:r>
      <w:r>
        <w:t xml:space="preserve">persistent breakdown products of synthetic</w:t>
      </w:r>
      <w:r>
        <w:t xml:space="preserve"> </w:t>
      </w:r>
      <w:r>
        <w:t xml:space="preserve">refrigerants</w:t>
      </w:r>
      <w:r>
        <w:t xml:space="preserve"> </w:t>
      </w:r>
      <w:r>
        <w:t xml:space="preserve">B</w:t>
      </w:r>
      <w:r>
        <w:t xml:space="preserve"> </w:t>
      </w:r>
      <w:r>
        <w:t xml:space="preserve">PROTOCOL ALIGNMENT:</w:t>
      </w:r>
      <w:r>
        <w:t xml:space="preserve"> </w:t>
      </w:r>
      <w:r>
        <w:t xml:space="preserve">MDIs in phase-down,</w:t>
      </w:r>
      <w:r>
        <w:br/>
      </w:r>
      <w:r>
        <w:t xml:space="preserve">Removal of thresholds,</w:t>
      </w:r>
      <w:r>
        <w:t xml:space="preserve"> </w:t>
      </w:r>
      <w:r>
        <w:t xml:space="preserve">Production quota,</w:t>
      </w:r>
      <w:r>
        <w:br/>
      </w:r>
      <w:r>
        <w:t xml:space="preserve">No non-Party trade</w:t>
      </w:r>
    </w:p>
    <w:p>
      <w:pPr>
        <w:pStyle w:val="BodyText"/>
      </w:pPr>
      <w:r>
        <w:t xml:space="preserve">Included in phase-down/prohibition effects above</w:t>
      </w:r>
      <w:r>
        <w:t xml:space="preserve"> </w:t>
      </w:r>
      <w:r>
        <w:t xml:space="preserve">(0/-) Cost increases on MDIs minimal</w:t>
      </w:r>
      <w:r>
        <w:t xml:space="preserve"> </w:t>
      </w:r>
      <w:r>
        <w:t xml:space="preserve">(&lt;1%)</w:t>
      </w:r>
      <w:r>
        <w:t xml:space="preserve"> </w:t>
      </w:r>
      <w:r>
        <w:t xml:space="preserve">Admin costs: €0.02 MIO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Admin: 239 days</w:t>
      </w:r>
      <w:r>
        <w:t xml:space="preserve"> </w:t>
      </w:r>
      <w:r>
        <w:t xml:space="preserve">(-)</w:t>
      </w:r>
      <w:r>
        <w:t xml:space="preserve"> </w:t>
      </w:r>
      <w:r>
        <w:t xml:space="preserve">Admin: 48 days plus 31</w:t>
      </w:r>
      <w:r>
        <w:t xml:space="preserve"> </w:t>
      </w:r>
      <w:r>
        <w:t xml:space="preserve">days upfront</w:t>
      </w:r>
    </w:p>
    <w:p>
      <w:pPr>
        <w:pStyle w:val="BodyText"/>
      </w:pPr>
      <w:r>
        <w:t xml:space="preserve">Possible cost for production reduction</w:t>
      </w:r>
      <w:r>
        <w:t xml:space="preserve"> </w:t>
      </w:r>
      <w:r>
        <w:t xml:space="preserve">(international obligation)</w:t>
      </w:r>
      <w:r>
        <w:t xml:space="preserve"> </w:t>
      </w:r>
      <w:r>
        <w:t xml:space="preserve">C</w:t>
      </w:r>
      <w:r>
        <w:t xml:space="preserve"> </w:t>
      </w:r>
      <w:r>
        <w:t xml:space="preserve">BETTER CONTROL:</w:t>
      </w:r>
      <w:r>
        <w:t xml:space="preserve"> </w:t>
      </w:r>
      <w:r>
        <w:t xml:space="preserve">More certification and</w:t>
      </w:r>
      <w:r>
        <w:t xml:space="preserve"> </w:t>
      </w:r>
      <w:r>
        <w:t xml:space="preserve">more extensive control</w:t>
      </w:r>
      <w:r>
        <w:t xml:space="preserve"> </w:t>
      </w:r>
      <w:r>
        <w:t xml:space="preserve">provisions</w:t>
      </w:r>
      <w:r>
        <w:t xml:space="preserve"> </w:t>
      </w:r>
      <w:r>
        <w:t xml:space="preserve">(++)</w:t>
      </w:r>
      <w:r>
        <w:t xml:space="preserve"> </w:t>
      </w:r>
      <w:r>
        <w:t xml:space="preserve">reduced illegal trade;</w:t>
      </w:r>
      <w:r>
        <w:t xml:space="preserve"> </w:t>
      </w:r>
      <w:r>
        <w:t xml:space="preserve">more competence on using alternatives</w:t>
      </w:r>
      <w:r>
        <w:t xml:space="preserve"> </w:t>
      </w:r>
      <w:r>
        <w:t xml:space="preserve">(–)</w:t>
      </w:r>
      <w:r>
        <w:br/>
      </w:r>
      <w:r>
        <w:t xml:space="preserve">Admin: €5,7 MIO;</w:t>
      </w:r>
      <w:r>
        <w:t xml:space="preserve"> </w:t>
      </w:r>
      <w:r>
        <w:t xml:space="preserve">€125 Mio €/year distributional profits</w:t>
      </w:r>
      <w:r>
        <w:t xml:space="preserve"> </w:t>
      </w:r>
      <w:r>
        <w:t xml:space="preserve">collected from quota holders by</w:t>
      </w:r>
      <w:r>
        <w:t xml:space="preserve"> </w:t>
      </w:r>
      <w:r>
        <w:t xml:space="preserve">allocation price (initially)</w:t>
      </w:r>
      <w:r>
        <w:t xml:space="preserve"> </w:t>
      </w:r>
      <w:r>
        <w:t xml:space="preserve">(–)</w:t>
      </w:r>
      <w:r>
        <w:t xml:space="preserve"> </w:t>
      </w:r>
      <w:r>
        <w:t xml:space="preserve">Admin: 6,055 days;</w:t>
      </w:r>
      <w:r>
        <w:t xml:space="preserve"> </w:t>
      </w:r>
      <w:r>
        <w:t xml:space="preserve">246 days upfront</w:t>
      </w:r>
    </w:p>
    <w:p>
      <w:pPr>
        <w:pStyle w:val="BodyText"/>
      </w:pPr>
      <w:r>
        <w:t xml:space="preserve">MS benefit from</w:t>
      </w:r>
      <w:r>
        <w:t xml:space="preserve"> </w:t>
      </w:r>
      <w:r>
        <w:t xml:space="preserve">quota price revenue</w:t>
      </w:r>
      <w:r>
        <w:t xml:space="preserve"> </w:t>
      </w:r>
      <w:r>
        <w:t xml:space="preserve">(–)</w:t>
      </w:r>
      <w:r>
        <w:t xml:space="preserve"> </w:t>
      </w:r>
      <w:r>
        <w:t xml:space="preserve">Admin:</w:t>
      </w:r>
      <w:r>
        <w:t xml:space="preserve"> </w:t>
      </w:r>
      <w:r>
        <w:t xml:space="preserve">2,248 days; 2,200 days</w:t>
      </w:r>
      <w:r>
        <w:t xml:space="preserve"> </w:t>
      </w:r>
      <w:r>
        <w:t xml:space="preserve">upfront.</w:t>
      </w:r>
      <w:r>
        <w:t xml:space="preserve"> </w:t>
      </w:r>
      <w:r>
        <w:t xml:space="preserve">Costs partly covered by</w:t>
      </w:r>
      <w:r>
        <w:t xml:space="preserve"> </w:t>
      </w:r>
      <w:r>
        <w:t xml:space="preserve">quota price revenue</w:t>
      </w:r>
    </w:p>
    <w:p>
      <w:pPr>
        <w:pStyle w:val="BodyText"/>
      </w:pPr>
      <w:r>
        <w:t xml:space="preserve">D</w:t>
      </w:r>
      <w:r>
        <w:t xml:space="preserve"> </w:t>
      </w:r>
      <w:r>
        <w:t xml:space="preserve">MONITORING:</w:t>
      </w:r>
      <w:r>
        <w:t xml:space="preserve"> </w:t>
      </w:r>
      <w:r>
        <w:t xml:space="preserve">new substances,</w:t>
      </w:r>
      <w:r>
        <w:t xml:space="preserve"> </w:t>
      </w:r>
      <w:r>
        <w:t xml:space="preserve">reporting &amp; verification,</w:t>
      </w:r>
      <w:r>
        <w:t xml:space="preserve"> </w:t>
      </w:r>
      <w:r>
        <w:t xml:space="preserve">encourage emission DB</w:t>
      </w:r>
      <w:r>
        <w:t xml:space="preserve"> </w:t>
      </w:r>
      <w:r>
        <w:t xml:space="preserve">(+)</w:t>
      </w:r>
      <w:r>
        <w:t xml:space="preserve"> </w:t>
      </w:r>
      <w:r>
        <w:t xml:space="preserve">Better knowledge on potential emissions; better</w:t>
      </w:r>
      <w:r>
        <w:t xml:space="preserve"> </w:t>
      </w:r>
      <w:r>
        <w:t xml:space="preserve">compliance checking</w:t>
      </w:r>
      <w:r>
        <w:t xml:space="preserve"> </w:t>
      </w:r>
      <w:r>
        <w:t xml:space="preserve">(+)</w:t>
      </w:r>
      <w:r>
        <w:t xml:space="preserve"> </w:t>
      </w:r>
      <w:r>
        <w:t xml:space="preserve">Admin savings of</w:t>
      </w:r>
      <w:r>
        <w:t xml:space="preserve"> </w:t>
      </w:r>
      <w:r>
        <w:t xml:space="preserve">-€2.5 MIO</w:t>
      </w:r>
      <w:r>
        <w:t xml:space="preserve"> </w:t>
      </w:r>
      <w:r>
        <w:t xml:space="preserve">(+)</w:t>
      </w:r>
      <w:r>
        <w:t xml:space="preserve"> </w:t>
      </w:r>
      <w:r>
        <w:t xml:space="preserve">Admin savings of</w:t>
      </w:r>
      <w:r>
        <w:t xml:space="preserve"> </w:t>
      </w:r>
      <w:r>
        <w:t xml:space="preserve">-2,780 days/year</w:t>
      </w:r>
      <w:r>
        <w:t xml:space="preserve"> </w:t>
      </w:r>
      <w:r>
        <w:t xml:space="preserve">(+)</w:t>
      </w:r>
      <w:r>
        <w:t xml:space="preserve"> </w:t>
      </w:r>
      <w:r>
        <w:t xml:space="preserve">Admin savings 46 days</w:t>
      </w:r>
    </w:p>
    <w:p>
      <w:pPr>
        <w:pStyle w:val="BodyText"/>
      </w:pPr>
      <w:r>
        <w:t xml:space="preserve">costs of 126 days</w:t>
      </w:r>
      <w:r>
        <w:t xml:space="preserve"> </w:t>
      </w:r>
      <w:r>
        <w:t xml:space="preserve">upfront</w:t>
      </w:r>
      <w:r>
        <w:t xml:space="preserve"> </w:t>
      </w:r>
      <w:r>
        <w:t xml:space="preserve">E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(+)</w:t>
      </w:r>
      <w:r>
        <w:t xml:space="preserve"> </w:t>
      </w:r>
      <w:r>
        <w:t xml:space="preserve">(0/+)</w:t>
      </w:r>
      <w:r>
        <w:t xml:space="preserve"> </w:t>
      </w:r>
      <w:r>
        <w:t xml:space="preserve">(0/+)</w:t>
      </w:r>
      <w:r>
        <w:t xml:space="preserve"> </w:t>
      </w:r>
      <w:r>
        <w:t xml:space="preserve">(0/+)</w:t>
      </w:r>
    </w:p>
    <w:p>
      <w:pPr>
        <w:pStyle w:val="BodyText"/>
      </w:pPr>
      <w:r>
        <w:t xml:space="preserve">Total effects</w:t>
      </w:r>
      <w:r>
        <w:t xml:space="preserve"> </w:t>
      </w:r>
      <w:r>
        <w:t xml:space="preserve">(++)</w:t>
      </w:r>
      <w:r>
        <w:t xml:space="preserve"> </w:t>
      </w:r>
      <w:r>
        <w:t xml:space="preserve">(-)</w:t>
      </w:r>
      <w:r>
        <w:t xml:space="preserve"> </w:t>
      </w:r>
      <w:r>
        <w:t xml:space="preserve">(-)</w:t>
      </w:r>
      <w:r>
        <w:t xml:space="preserve"> </w:t>
      </w: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Legend: Scale applied is +++,++,+,0,-,–,— (very high/positive to very low/negative); Corresponding colour codes are dark/medium/light green, white (neutral),</w:t>
      </w:r>
      <w:r>
        <w:t xml:space="preserve"> </w:t>
      </w:r>
      <w:r>
        <w:t xml:space="preserve">light/medium/dark red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Table 11. Detailed information of the total administrative costs expected for the</w:t>
      </w:r>
      <w:r>
        <w:t xml:space="preserve"> </w:t>
      </w:r>
      <w:r>
        <w:t xml:space="preserve">undertakings for each of the individual measures retained under the preferred option.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Annual Cost</w:t>
      </w:r>
      <w:r>
        <w:t xml:space="preserve"> </w:t>
      </w:r>
      <w:r>
        <w:t xml:space="preserve">(million €)</w:t>
      </w:r>
      <w:r>
        <w:t xml:space="preserve"> </w:t>
      </w:r>
      <w:r>
        <w:t xml:space="preserve">One-Off Cost</w:t>
      </w:r>
      <w:r>
        <w:t xml:space="preserve"> </w:t>
      </w:r>
      <w:r>
        <w:t xml:space="preserve">(million €)</w:t>
      </w:r>
      <w:r>
        <w:t xml:space="preserve"> </w:t>
      </w:r>
      <w:r>
        <w:t xml:space="preserve">Objective A</w:t>
      </w:r>
    </w:p>
    <w:p>
      <w:pPr>
        <w:pStyle w:val="BodyText"/>
      </w:pPr>
      <w:r>
        <w:t xml:space="preserve">Apply requirements for prevention of emissions of fluorinated gases to some</w:t>
      </w:r>
      <w:r>
        <w:t xml:space="preserve"> </w:t>
      </w:r>
      <w:r>
        <w:t xml:space="preserve">substances listed in Annex II and some new substances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br/>
      </w:r>
      <w:r>
        <w:t xml:space="preserve">Apply requirements for prevention of emissions of F-gases to manufacturing,</w:t>
      </w:r>
      <w:r>
        <w:t xml:space="preserve"> </w:t>
      </w:r>
      <w:r>
        <w:t xml:space="preserve">transport, transfer and storage of bulk gases also to non-producers</w:t>
      </w:r>
      <w:r>
        <w:br/>
      </w:r>
      <w:r>
        <w:t xml:space="preserve">4.4</w:t>
      </w:r>
      <w:r>
        <w:t xml:space="preserve"> </w:t>
      </w:r>
      <w:r>
        <w:t xml:space="preserve">-</w:t>
      </w:r>
      <w:r>
        <w:t xml:space="preserve"> </w:t>
      </w:r>
      <w:r>
        <w:t xml:space="preserve">Objective B</w:t>
      </w:r>
    </w:p>
    <w:p>
      <w:pPr>
        <w:pStyle w:val="BodyText"/>
      </w:pPr>
      <w:r>
        <w:t xml:space="preserve">Remove the limit for reporting on production, import, export and destruction</w:t>
      </w:r>
      <w:r>
        <w:t xml:space="preserve"> </w:t>
      </w:r>
      <w:r>
        <w:t xml:space="preserve">of Annex I and II gases (HFCs only) *</w:t>
      </w:r>
      <w:r>
        <w:t xml:space="preserve"> </w:t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Objective C</w:t>
      </w:r>
    </w:p>
    <w:p>
      <w:pPr>
        <w:pStyle w:val="BodyText"/>
      </w:pPr>
      <w:r>
        <w:t xml:space="preserve">F-gas certification programmes also to include HCFOs and F-gas free</w:t>
      </w:r>
      <w:r>
        <w:t xml:space="preserve"> </w:t>
      </w:r>
      <w:r>
        <w:t xml:space="preserve">alternatives and practical training on all alternatives and add energy efficiency</w:t>
      </w:r>
      <w:r>
        <w:t xml:space="preserve"> </w:t>
      </w:r>
      <w:r>
        <w:t xml:space="preserve">issues to be part of training (stationary RACHP)</w:t>
      </w:r>
      <w:r>
        <w:t xml:space="preserve"> </w:t>
      </w:r>
      <w:r>
        <w:t xml:space="preserve">5.8</w:t>
      </w:r>
    </w:p>
    <w:p>
      <w:pPr>
        <w:pStyle w:val="BodyText"/>
      </w:pPr>
      <w:r>
        <w:t xml:space="preserve">General prohibition of entry into EU territory of non-refillable F-gas containers</w:t>
      </w:r>
      <w:r>
        <w:t xml:space="preserve"> </w:t>
      </w:r>
      <w:r>
        <w:t xml:space="preserve">and other illegal goods under the Regulation and extend the scope to</w:t>
      </w:r>
      <w:r>
        <w:t xml:space="preserve"> </w:t>
      </w:r>
      <w:r>
        <w:t xml:space="preserve">unsaturated HFCs *</w:t>
      </w:r>
      <w:r>
        <w:t xml:space="preserve"> </w:t>
      </w:r>
      <w:r>
        <w:t xml:space="preserve">0.05</w:t>
      </w:r>
      <w:r>
        <w:t xml:space="preserve"> </w:t>
      </w:r>
      <w:r>
        <w:t xml:space="preserve">-</w:t>
      </w:r>
      <w:r>
        <w:t xml:space="preserve"> </w:t>
      </w:r>
      <w:r>
        <w:t xml:space="preserve">Add requirement for producers and importers to be registered and hold</w:t>
      </w:r>
      <w:r>
        <w:t xml:space="preserve"> </w:t>
      </w:r>
      <w:r>
        <w:t xml:space="preserve">sufficient quota at the time of release for free circulation/placing on the</w:t>
      </w:r>
      <w:r>
        <w:t xml:space="preserve"> </w:t>
      </w:r>
      <w:r>
        <w:t xml:space="preserve">market / physical entry into territory *</w:t>
      </w:r>
      <w:r>
        <w:t xml:space="preserve"> </w:t>
      </w:r>
      <w:r>
        <w:t xml:space="preserve">0.39</w:t>
      </w:r>
      <w:r>
        <w:t xml:space="preserve"> </w:t>
      </w:r>
      <w:r>
        <w:t xml:space="preserve">-</w:t>
      </w:r>
      <w:r>
        <w:t xml:space="preserve"> </w:t>
      </w:r>
      <w:r>
        <w:t xml:space="preserve">Add obligation for importers to have quota-exempted quantities labelled</w:t>
      </w:r>
      <w:r>
        <w:t xml:space="preserve"> </w:t>
      </w:r>
      <w:r>
        <w:t xml:space="preserve">during POM/physical entry into territory and that gases must be explicitly</w:t>
      </w:r>
      <w:r>
        <w:t xml:space="preserve"> </w:t>
      </w:r>
      <w:r>
        <w:t xml:space="preserve">labelled as “exempted from quota” *</w:t>
      </w:r>
      <w:r>
        <w:t xml:space="preserve"> </w:t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Strengthen the obligation on destruction of HFC-23 by-production *</w:t>
      </w:r>
      <w:r>
        <w:t xml:space="preserve"> </w:t>
      </w:r>
      <w:r>
        <w:t xml:space="preserve">0.1</w:t>
      </w:r>
      <w:r>
        <w:t xml:space="preserve"> </w:t>
      </w:r>
      <w:r>
        <w:t xml:space="preserve">-</w:t>
      </w:r>
      <w:r>
        <w:t xml:space="preserve"> </w:t>
      </w:r>
      <w:r>
        <w:t xml:space="preserve">Align the establishment of the annual declaration-based quota allocation with</w:t>
      </w:r>
      <w:r>
        <w:t xml:space="preserve"> </w:t>
      </w:r>
      <w:r>
        <w:t xml:space="preserve">the frequency of the quota allocation based on reference values</w:t>
      </w:r>
      <w:r>
        <w:t xml:space="preserve"> </w:t>
      </w:r>
      <w:r>
        <w:t xml:space="preserve">-1.2</w:t>
      </w:r>
      <w:r>
        <w:t xml:space="preserve"> </w:t>
      </w:r>
      <w:r>
        <w:t xml:space="preserve">-</w:t>
      </w:r>
      <w:r>
        <w:t xml:space="preserve"> </w:t>
      </w:r>
      <w:r>
        <w:t xml:space="preserve">Introduction of a registration fee and/or quota allocation price linked to CO2</w:t>
      </w:r>
      <w:r>
        <w:t xml:space="preserve"> </w:t>
      </w:r>
      <w:r>
        <w:t xml:space="preserve">equivalents *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Labelling requirements for H(C)FOs, NF3, SO2F2, anesthetics; as well as MDIs *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Objective D</w:t>
      </w:r>
    </w:p>
    <w:p>
      <w:pPr>
        <w:pStyle w:val="BodyText"/>
      </w:pPr>
      <w:r>
        <w:t xml:space="preserve">Reporting obligation for recipients of quota-exempted HFCs *</w:t>
      </w:r>
      <w:r>
        <w:t xml:space="preserve"> </w:t>
      </w:r>
      <w:r>
        <w:t xml:space="preserve">0.04</w:t>
      </w:r>
      <w:r>
        <w:t xml:space="preserve"> </w:t>
      </w:r>
      <w:r>
        <w:t xml:space="preserve">-</w:t>
      </w:r>
      <w:r>
        <w:t xml:space="preserve"> </w:t>
      </w:r>
      <w:r>
        <w:t xml:space="preserve">Reporting obligation for undertakings performing reclamation of F-gases *</w:t>
      </w:r>
      <w:r>
        <w:t xml:space="preserve"> </w:t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Lower the threshold for verification of bulk HFCs placed on the market *</w:t>
      </w:r>
      <w:r>
        <w:t xml:space="preserve"> </w:t>
      </w:r>
      <w:r>
        <w:t xml:space="preserve">0.5</w:t>
      </w:r>
      <w:r>
        <w:t xml:space="preserve"> </w:t>
      </w:r>
      <w:r>
        <w:t xml:space="preserve">-</w:t>
      </w:r>
      <w:r>
        <w:t xml:space="preserve"> </w:t>
      </w:r>
      <w:r>
        <w:t xml:space="preserve">Add obligation to submit verification reports for bulk HFCs *</w:t>
      </w:r>
      <w:r>
        <w:t xml:space="preserve"> </w:t>
      </w:r>
      <w:r>
        <w:t xml:space="preserve">0.2</w:t>
      </w:r>
      <w:r>
        <w:t xml:space="preserve"> </w:t>
      </w:r>
      <w:r>
        <w:t xml:space="preserve">-</w:t>
      </w:r>
      <w:r>
        <w:t xml:space="preserve"> </w:t>
      </w:r>
      <w:r>
        <w:t xml:space="preserve">Align reporting and authorization thresholds for placing pre-charged products</w:t>
      </w:r>
      <w:r>
        <w:t xml:space="preserve"> </w:t>
      </w:r>
      <w:r>
        <w:t xml:space="preserve">and equipment on the market</w:t>
      </w:r>
      <w:r>
        <w:t xml:space="preserve"> </w:t>
      </w:r>
      <w:r>
        <w:t xml:space="preserve">-0.09</w:t>
      </w:r>
      <w:r>
        <w:t xml:space="preserve"> </w:t>
      </w:r>
      <w:r>
        <w:t xml:space="preserve">-</w:t>
      </w:r>
      <w:r>
        <w:t xml:space="preserve"> </w:t>
      </w:r>
      <w:r>
        <w:t xml:space="preserve">Align reporting and verification dates between bulk and pre-charged products</w:t>
      </w:r>
      <w:r>
        <w:t xml:space="preserve"> </w:t>
      </w:r>
      <w:r>
        <w:t xml:space="preserve">and equipment</w:t>
      </w:r>
      <w:r>
        <w:t xml:space="preserve"> </w:t>
      </w:r>
      <w:r>
        <w:t xml:space="preserve">Negligible</w:t>
      </w:r>
      <w:r>
        <w:t xml:space="preserve"> </w:t>
      </w:r>
      <w:r>
        <w:t xml:space="preserve">-</w:t>
      </w:r>
      <w:r>
        <w:t xml:space="preserve"> </w:t>
      </w:r>
      <w:r>
        <w:t xml:space="preserve">Relax the verification threshold for placing pre-charged products and</w:t>
      </w:r>
      <w:r>
        <w:t xml:space="preserve"> </w:t>
      </w:r>
      <w:r>
        <w:t xml:space="preserve">equipment on the market</w:t>
      </w:r>
      <w:r>
        <w:t xml:space="preserve"> </w:t>
      </w:r>
      <w:r>
        <w:t xml:space="preserve">-1.7</w:t>
      </w:r>
      <w:r>
        <w:t xml:space="preserve"> </w:t>
      </w:r>
      <w:r>
        <w:t xml:space="preserve">-</w:t>
      </w:r>
      <w:r>
        <w:t xml:space="preserve"> </w:t>
      </w:r>
      <w:r>
        <w:t xml:space="preserve">Add legal basis for electronic verification process (separately for bulk and pre-</w:t>
      </w:r>
      <w:r>
        <w:t xml:space="preserve"> </w:t>
      </w:r>
      <w:r>
        <w:t xml:space="preserve">charged products and equipment)</w:t>
      </w:r>
      <w:r>
        <w:t xml:space="preserve"> </w:t>
      </w:r>
      <w:r>
        <w:t xml:space="preserve">-1.5</w:t>
      </w:r>
      <w:r>
        <w:t xml:space="preserve"> </w:t>
      </w:r>
      <w:r>
        <w:t xml:space="preserve">-</w:t>
      </w:r>
      <w:r>
        <w:t xml:space="preserve"> </w:t>
      </w:r>
      <w:r>
        <w:t xml:space="preserve">Obligation to provide NIL reports for quota holders *</w:t>
      </w:r>
      <w:r>
        <w:t xml:space="preserve"> </w:t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Require reporting by companies on new substances</w:t>
      </w:r>
      <w:r>
        <w:br/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Total net costs</w:t>
      </w:r>
      <w:r>
        <w:t xml:space="preserve"> </w:t>
      </w:r>
      <w:r>
        <w:t xml:space="preserve">7.6 (12.1-4.5)</w:t>
      </w:r>
      <w:r>
        <w:t xml:space="preserve"> </w:t>
      </w:r>
      <w:r>
        <w:t xml:space="preserve">3</w:t>
      </w:r>
      <w:r>
        <w:t xml:space="preserve"> </w:t>
      </w:r>
      <w:r>
        <w:t xml:space="preserve">(*) required by international rules or to reduce illegal activities (total of 1.9 million €)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Future monitoring and evaluation of the Regulation can rely on the Regulation’s annual</w:t>
      </w:r>
      <w:r>
        <w:t xml:space="preserve"> </w:t>
      </w:r>
      <w:r>
        <w:t xml:space="preserve">company reporting data that is collected and aggregated by the EEA each year112. A</w:t>
      </w:r>
      <w:r>
        <w:t xml:space="preserve"> </w:t>
      </w:r>
      <w:r>
        <w:t xml:space="preserve">confidential report on F-gas related activities is drafted by the EEA for Member State</w:t>
      </w:r>
      <w:r>
        <w:t xml:space="preserve"> </w:t>
      </w:r>
      <w:r>
        <w:t xml:space="preserve">representatives and DG CLIMA, which includes inter alia data on imports, exports,</w:t>
      </w:r>
      <w:r>
        <w:t xml:space="preserve"> </w:t>
      </w:r>
      <w:r>
        <w:t xml:space="preserve">production, destruction, and reclamation relevant to bulk fluorinated gases and equipment</w:t>
      </w:r>
      <w:r>
        <w:t xml:space="preserve"> </w:t>
      </w:r>
      <w:r>
        <w:t xml:space="preserve">containing such gases. The background study and this document relies heavily on these data</w:t>
      </w:r>
      <w:r>
        <w:t xml:space="preserve"> </w:t>
      </w:r>
      <w:r>
        <w:t xml:space="preserve">for its analysis. The data reported on HFC production, feedstocks, destruction, imports and</w:t>
      </w:r>
      <w:r>
        <w:t xml:space="preserve"> </w:t>
      </w:r>
      <w:r>
        <w:t xml:space="preserve">exports are presented to the Protocol’s Ozone Secretariat to comply with the EU’s annual</w:t>
      </w:r>
      <w:r>
        <w:t xml:space="preserve"> </w:t>
      </w:r>
      <w:r>
        <w:t xml:space="preserve">reporting obligation. In addition, there is a public version in the form of a web-based F-gas</w:t>
      </w:r>
      <w:r>
        <w:t xml:space="preserve"> </w:t>
      </w:r>
      <w:r>
        <w:t xml:space="preserve">indicator published and updated regularly by the EEA. The measures considered on reporting</w:t>
      </w:r>
      <w:r>
        <w:t xml:space="preserve"> </w:t>
      </w:r>
      <w:r>
        <w:t xml:space="preserve">and monitoring in this document would improve this data basis further in the future.</w:t>
      </w:r>
      <w:r>
        <w:br/>
      </w:r>
      <w:r>
        <w:t xml:space="preserve">In addition, the European Commission has been closely monitoring prices, the workings of</w:t>
      </w:r>
      <w:r>
        <w:t xml:space="preserve"> </w:t>
      </w:r>
      <w:r>
        <w:t xml:space="preserve">the quota system and other market developments of the sector since 2015, which would be</w:t>
      </w:r>
      <w:r>
        <w:t xml:space="preserve"> </w:t>
      </w:r>
      <w:r>
        <w:t xml:space="preserve">continued on the basis of contracts with external experts. Member States regularly update on</w:t>
      </w:r>
      <w:r>
        <w:t xml:space="preserve"> </w:t>
      </w:r>
      <w:r>
        <w:t xml:space="preserve">relevant activities carried out such as (i) the collection and use of data to determine</w:t>
      </w:r>
      <w:r>
        <w:t xml:space="preserve"> </w:t>
      </w:r>
      <w:r>
        <w:t xml:space="preserve">emissions, (ii) producer responsibility schemes, (iii) enforcement and other measures taken</w:t>
      </w:r>
      <w:r>
        <w:t xml:space="preserve"> </w:t>
      </w:r>
      <w:r>
        <w:t xml:space="preserve">on illegal activities including penalties to the Implementation Committee established in the</w:t>
      </w:r>
      <w:r>
        <w:t xml:space="preserve"> </w:t>
      </w:r>
      <w:r>
        <w:t xml:space="preserve">Regulation.</w:t>
      </w:r>
      <w:r>
        <w:br/>
      </w:r>
      <w:r>
        <w:t xml:space="preserve">The changes to reporting scope (new substances; recipients of exempted quota; reclamation</w:t>
      </w:r>
      <w:r>
        <w:t xml:space="preserve"> </w:t>
      </w:r>
      <w:r>
        <w:t xml:space="preserve">facilities) will complete the picture on relevant gases and uses. The emission reporting</w:t>
      </w:r>
      <w:r>
        <w:t xml:space="preserve"> </w:t>
      </w:r>
      <w:r>
        <w:t xml:space="preserve">databased encouraged by Option 2 will improve the knowledge on emissions and thus the</w:t>
      </w:r>
      <w:r>
        <w:t xml:space="preserve"> </w:t>
      </w:r>
      <w:r>
        <w:t xml:space="preserve">impact of the F-gas sector as well as better data quality reported to the UNFCCC. The</w:t>
      </w:r>
      <w:r>
        <w:t xml:space="preserve"> </w:t>
      </w:r>
      <w:r>
        <w:t xml:space="preserve">streamlining of reporting and verification rules should also help in achieving better data</w:t>
      </w:r>
      <w:r>
        <w:t xml:space="preserve"> </w:t>
      </w:r>
      <w:r>
        <w:t xml:space="preserve">quality more efficiently.</w:t>
      </w:r>
      <w:r>
        <w:t xml:space="preserve"> </w:t>
      </w:r>
      <w:r>
        <w:t xml:space="preserve">In addition, to benchmark the Regulation’s performance the following can be used:</w:t>
      </w:r>
      <w:r>
        <w:t xml:space="preserve"> </w:t>
      </w:r>
      <w:r>
        <w:t xml:space="preserve"> Objective A: For emission savings the modelled quantities as described in this</w:t>
      </w:r>
      <w:r>
        <w:t xml:space="preserve"> </w:t>
      </w:r>
      <w:r>
        <w:t xml:space="preserve">document for Option 2 vs the actual emissions as reported under Regulation (EU) No</w:t>
      </w:r>
      <w:r>
        <w:t xml:space="preserve"> </w:t>
      </w:r>
      <w:r>
        <w:t xml:space="preserve">525/2013 (EU GHG monitoring mechanism;</w:t>
      </w:r>
      <w:r>
        <w:t xml:space="preserve"> </w:t>
      </w:r>
      <w:r>
        <w:t xml:space="preserve"> Objective B: Any decision by the Implementing Committee of the Montreal Protocol</w:t>
      </w:r>
      <w:r>
        <w:t xml:space="preserve"> </w:t>
      </w:r>
      <w:r>
        <w:t xml:space="preserve">regarding compliance of the EU and its member States with rules regarding HFCs;</w:t>
      </w:r>
      <w:r>
        <w:t xml:space="preserve"> </w:t>
      </w:r>
      <w:r>
        <w:t xml:space="preserve"> Objective C: Data collected on the workings of the quota mechanism (see above) as</w:t>
      </w:r>
      <w:r>
        <w:t xml:space="preserve"> </w:t>
      </w:r>
      <w:r>
        <w:t xml:space="preserve">well as industry and Member States feedback;</w:t>
      </w:r>
      <w:r>
        <w:t xml:space="preserve"> </w:t>
      </w:r>
      <w:r>
        <w:t xml:space="preserve"> Objective D: EEA’s feedback on the reporting process and DG CLIMA experience</w:t>
      </w:r>
      <w:r>
        <w:t xml:space="preserve"> </w:t>
      </w:r>
      <w:r>
        <w:t xml:space="preserve">with compliance checking;</w:t>
      </w:r>
      <w:r>
        <w:t xml:space="preserve"> </w:t>
      </w:r>
      <w:r>
        <w:t xml:space="preserve"> Objective E: Stakeholder and Member States feedback.</w:t>
      </w:r>
      <w:r>
        <w:t xml:space="preserve"> </w:t>
      </w:r>
      <w:r>
        <w:t xml:space="preserve">A good performance of the Regulation would mean that:</w:t>
      </w:r>
    </w:p>
    <w:p>
      <w:pPr>
        <w:pStyle w:val="BodyText"/>
      </w:pPr>
      <w:r>
        <w:t xml:space="preserve">112 https://www.eea.europa.eu/publications/fluorinated-greenhouse-gases-2020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 Emissions of F-gases should fall as predicted by the modelling carried out under this</w:t>
      </w:r>
      <w:r>
        <w:t xml:space="preserve"> </w:t>
      </w:r>
      <w:r>
        <w:t xml:space="preserve">assessment, i.e. in 2030 annual emissions should be 37 MtCO2e.</w:t>
      </w:r>
      <w:r>
        <w:br/>
      </w:r>
      <w:r>
        <w:t xml:space="preserve"> There should be no compliance issues with the Montreal Protocol regarding</w:t>
      </w:r>
      <w:r>
        <w:t xml:space="preserve"> </w:t>
      </w:r>
      <w:r>
        <w:t xml:space="preserve">obligations on HFCs.</w:t>
      </w:r>
      <w:r>
        <w:br/>
      </w:r>
      <w:r>
        <w:t xml:space="preserve"> Smooth implementation of the quota system and reduction of illegal trade to avoid</w:t>
      </w:r>
      <w:r>
        <w:t xml:space="preserve"> </w:t>
      </w:r>
      <w:r>
        <w:t xml:space="preserve">harm in environmental, economic or reputational terms.</w:t>
      </w:r>
      <w:r>
        <w:t xml:space="preserve"> </w:t>
      </w:r>
      <w:r>
        <w:t xml:space="preserve"> The monitoring and reporting supports policy evaluation and compliance checking in</w:t>
      </w:r>
      <w:r>
        <w:t xml:space="preserve"> </w:t>
      </w:r>
      <w:r>
        <w:t xml:space="preserve">a more effective but also efficient way.</w:t>
      </w:r>
      <w:r>
        <w:t xml:space="preserve"> </w:t>
      </w:r>
      <w:r>
        <w:t xml:space="preserve">An evaluation of the Regulation on the basis of these data may be envisaged for 2033.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A1</w:t>
      </w:r>
      <w:r>
        <w:t xml:space="preserve"> </w:t>
      </w:r>
      <w:r>
        <w:t xml:space="preserve">Procedural information</w:t>
      </w:r>
      <w:r>
        <w:t xml:space="preserve"> </w:t>
      </w:r>
      <w:r>
        <w:t xml:space="preserve">A1.1 Lead DG, Decide Planning/CWP references</w:t>
      </w:r>
      <w:r>
        <w:t xml:space="preserve"> </w:t>
      </w:r>
      <w:r>
        <w:t xml:space="preserve"></w:t>
      </w:r>
      <w:r>
        <w:t xml:space="preserve"> </w:t>
      </w:r>
      <w:r>
        <w:t xml:space="preserve">Lead Directorate-General (DG) of the European Commission: DG Climate Action (DG</w:t>
      </w:r>
      <w:r>
        <w:t xml:space="preserve"> </w:t>
      </w:r>
      <w:r>
        <w:t xml:space="preserve">CLIMA).</w:t>
      </w:r>
      <w:r>
        <w:br/>
      </w:r>
      <w:r>
        <w:t xml:space="preserve"></w:t>
      </w:r>
      <w:r>
        <w:t xml:space="preserve"> </w:t>
      </w:r>
      <w:r>
        <w:t xml:space="preserve">Decide Planning reference: PLAN/2021/11035 “Review of rules on fluorinated</w:t>
      </w:r>
      <w:r>
        <w:t xml:space="preserve"> </w:t>
      </w:r>
      <w:r>
        <w:t xml:space="preserve">greenhouse gases”.</w:t>
      </w:r>
      <w:r>
        <w:t xml:space="preserve"> </w:t>
      </w:r>
      <w:r>
        <w:t xml:space="preserve"></w:t>
      </w:r>
      <w:r>
        <w:t xml:space="preserve"> </w:t>
      </w:r>
      <w:r>
        <w:t xml:space="preserve">An evaluation of the current Regulation was carried out in parallel with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A1.2 Organisation and timing</w:t>
      </w:r>
      <w:r>
        <w:t xml:space="preserve"> </w:t>
      </w:r>
      <w:r>
        <w:t xml:space="preserve"></w:t>
      </w:r>
      <w:r>
        <w:t xml:space="preserve"> </w:t>
      </w:r>
      <w:r>
        <w:t xml:space="preserve">As per the Better Regulation Guidelines, an Interservice Group (ISG) was set up in</w:t>
      </w:r>
      <w:r>
        <w:t xml:space="preserve"> </w:t>
      </w:r>
      <w:r>
        <w:t xml:space="preserve">April 2020 to follow and steer the assessment process as well as the evaluation of the</w:t>
      </w:r>
      <w:r>
        <w:t xml:space="preserve"> </w:t>
      </w:r>
      <w:r>
        <w:t xml:space="preserve">current Regulation. The ISG ensured coherence and comprehensiveness with the</w:t>
      </w:r>
      <w:r>
        <w:t xml:space="preserve"> </w:t>
      </w:r>
      <w:r>
        <w:t xml:space="preserve">Commission’s overall responsibilities and activities in related policy areas, such as</w:t>
      </w:r>
      <w:r>
        <w:t xml:space="preserve"> </w:t>
      </w:r>
      <w:r>
        <w:t xml:space="preserve">environment, economic growth and customs.</w:t>
      </w:r>
      <w:r>
        <w:t xml:space="preserve"> </w:t>
      </w:r>
      <w:r>
        <w:t xml:space="preserve"></w:t>
      </w:r>
      <w:r>
        <w:t xml:space="preserve"> </w:t>
      </w:r>
      <w:r>
        <w:t xml:space="preserve">The ISG for this evaluation involved staff from the following Commission’s departments</w:t>
      </w:r>
      <w:r>
        <w:t xml:space="preserve"> </w:t>
      </w:r>
      <w:r>
        <w:t xml:space="preserve">in addition to DG Climate Action: DG ENER, DG ENV, DG GROW, DG TAXUD, DG</w:t>
      </w:r>
      <w:r>
        <w:t xml:space="preserve"> </w:t>
      </w:r>
      <w:r>
        <w:t xml:space="preserve">TRADE, Legal Service, and Secretariat-General. Also invited to meetings and receiving</w:t>
      </w:r>
      <w:r>
        <w:t xml:space="preserve"> </w:t>
      </w:r>
      <w:r>
        <w:t xml:space="preserve">the background information, but not attending, was DG MOVE.</w:t>
      </w:r>
      <w:r>
        <w:t xml:space="preserve"> </w:t>
      </w:r>
      <w:r>
        <w:t xml:space="preserve"></w:t>
      </w:r>
      <w:r>
        <w:t xml:space="preserve"> </w:t>
      </w:r>
      <w:r>
        <w:t xml:space="preserve">The ISG met four times (per videoconference): 14 July 2020, 1 December 2020, 17</w:t>
      </w:r>
      <w:r>
        <w:t xml:space="preserve"> </w:t>
      </w:r>
      <w:r>
        <w:t xml:space="preserve">March 2021 and 28 October 2021. In addition, there was a short update meeting on 15</w:t>
      </w:r>
      <w:r>
        <w:t xml:space="preserve"> </w:t>
      </w:r>
      <w:r>
        <w:t xml:space="preserve">July 2021. Through these meetings and several written exchanges, the ISG participated</w:t>
      </w:r>
      <w:r>
        <w:t xml:space="preserve"> </w:t>
      </w:r>
      <w:r>
        <w:t xml:space="preserve">in the whole impact assessment and evaluation process leading to the finalisation of the</w:t>
      </w:r>
      <w:r>
        <w:t xml:space="preserve"> </w:t>
      </w:r>
      <w:r>
        <w:t xml:space="preserve">external study and this Staff Working Document. Prior to submission to the RSB, the</w:t>
      </w:r>
      <w:r>
        <w:t xml:space="preserve"> </w:t>
      </w:r>
      <w:r>
        <w:t xml:space="preserve">final document, after comments from DGs following the meeting on 28 October 2021</w:t>
      </w:r>
      <w:r>
        <w:t xml:space="preserve"> </w:t>
      </w:r>
      <w:r>
        <w:t xml:space="preserve">had been integrated, was circulated again on 9 December. SG and TAXUD had a few</w:t>
      </w:r>
      <w:r>
        <w:t xml:space="preserve"> </w:t>
      </w:r>
      <w:r>
        <w:t xml:space="preserve">additional comments that were taken into account.</w:t>
      </w:r>
      <w:r>
        <w:br/>
      </w:r>
      <w:r>
        <w:t xml:space="preserve"></w:t>
      </w:r>
      <w:r>
        <w:t xml:space="preserve"> </w:t>
      </w:r>
      <w:r>
        <w:t xml:space="preserve">The Commission signed a contract for a support study on the impact assessment</w:t>
      </w:r>
      <w:r>
        <w:t xml:space="preserve"> </w:t>
      </w:r>
      <w:r>
        <w:t xml:space="preserve">(contract ref. 340201/2020/826738/ETU/CLIMA.A.2) on 18 March 2020. The final</w:t>
      </w:r>
      <w:r>
        <w:t xml:space="preserve"> </w:t>
      </w:r>
      <w:r>
        <w:t xml:space="preserve">impact assessment report of the support study was received on 15 December.</w:t>
      </w:r>
      <w:r>
        <w:t xml:space="preserve"> </w:t>
      </w:r>
      <w:r>
        <w:t xml:space="preserve"></w:t>
      </w:r>
      <w:r>
        <w:t xml:space="preserve"> </w:t>
      </w:r>
      <w:r>
        <w:t xml:space="preserve">An inception impact assessment was published on 29 June 2020 on the Commission’s</w:t>
      </w:r>
      <w:r>
        <w:t xml:space="preserve"> </w:t>
      </w:r>
      <w:r>
        <w:t xml:space="preserve">Europa web site113. The feedback period was open until 7 September 2020.</w:t>
      </w:r>
      <w:r>
        <w:t xml:space="preserve"> </w:t>
      </w:r>
      <w:r>
        <w:t xml:space="preserve"></w:t>
      </w:r>
      <w:r>
        <w:t xml:space="preserve"> </w:t>
      </w:r>
      <w:r>
        <w:t xml:space="preserve">A public consultation ran from 15 September 2020 to 29 December 2020 (16 weeks,</w:t>
      </w:r>
      <w:r>
        <w:t xml:space="preserve"> </w:t>
      </w:r>
      <w:r>
        <w:t xml:space="preserve">extended because of the pandemic). The results have been published online.114</w:t>
      </w:r>
    </w:p>
    <w:p>
      <w:pPr>
        <w:pStyle w:val="BodyText"/>
      </w:pPr>
      <w:r>
        <w:t xml:space="preserve">113 https://ec.europa.eu/info/law/better-regulation/have-your-say/initiatives/12479-Fluorinated-</w:t>
      </w:r>
      <w:r>
        <w:t xml:space="preserve"> </w:t>
      </w:r>
      <w:r>
        <w:t xml:space="preserve">greenhouse-gases-review-of-EU-rules-2015-20-_en</w:t>
      </w:r>
      <w:r>
        <w:br/>
      </w:r>
      <w:r>
        <w:t xml:space="preserve">114 https://ec.europa.eu/info/law/better-regulation/have-your-say/initiatives/12479-Fluorinated-</w:t>
      </w:r>
      <w:r>
        <w:t xml:space="preserve"> </w:t>
      </w:r>
      <w:r>
        <w:t xml:space="preserve">greenhouse-gases-review-of-EU-rules-2015-20-/public-consultation_en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</w:t>
      </w:r>
      <w:r>
        <w:t xml:space="preserve"> </w:t>
      </w:r>
      <w:r>
        <w:t xml:space="preserve">The meeting with the Regulatory Scrutiny Board (RSB) took place on 19 January 2022</w:t>
      </w:r>
      <w:r>
        <w:t xml:space="preserve"> </w:t>
      </w:r>
      <w:r>
        <w:t xml:space="preserve">A1.3 Consultation of the Regulatory Scrutiny Board</w:t>
      </w:r>
      <w:r>
        <w:t xml:space="preserve"> </w:t>
      </w:r>
      <w:r>
        <w:t xml:space="preserve">The Regulatory Scrutiny Board was consulted on 19 January 2022. A request to resubmit the</w:t>
      </w:r>
      <w:r>
        <w:t xml:space="preserve"> </w:t>
      </w:r>
      <w:r>
        <w:t xml:space="preserve">impact assessment was received on 21 January 2022. The document was revised and sent to</w:t>
      </w:r>
      <w:r>
        <w:t xml:space="preserve"> </w:t>
      </w:r>
      <w:r>
        <w:t xml:space="preserve">the ISG and a subsequent ISG meeting was held on 4 February 2022. The other services had</w:t>
      </w:r>
      <w:r>
        <w:t xml:space="preserve"> </w:t>
      </w:r>
      <w:r>
        <w:t xml:space="preserve">no comments on the revised version (present: BUDG, ENER, ENV, GROW, SG, TAXUD,</w:t>
      </w:r>
      <w:r>
        <w:t xml:space="preserve"> </w:t>
      </w:r>
      <w:r>
        <w:t xml:space="preserve">TRADE; also invited: AGRI, MOVE, REGIO, SANTE, SJ). The updated document was re-</w:t>
      </w:r>
      <w:r>
        <w:t xml:space="preserve"> </w:t>
      </w:r>
      <w:r>
        <w:t xml:space="preserve">submitted on 8 February 2022 on which a positive opinion with reservations was issued on 25</w:t>
      </w:r>
      <w:r>
        <w:t xml:space="preserve"> </w:t>
      </w:r>
      <w:r>
        <w:t xml:space="preserve">February 2022.</w:t>
      </w:r>
      <w:r>
        <w:t xml:space="preserve"> </w:t>
      </w:r>
      <w:r>
        <w:t xml:space="preserve">The Board’s main comments received on 21 January were addressed in the following way:</w:t>
      </w:r>
      <w:r>
        <w:t xml:space="preserve"> </w:t>
      </w:r>
      <w:r>
        <w:t xml:space="preserve">(1) The Board commented that the report is unclear about the contribution of this</w:t>
      </w:r>
      <w:r>
        <w:t xml:space="preserve"> </w:t>
      </w:r>
      <w:r>
        <w:t xml:space="preserve">initiative to the Climate Target Plan and about the coherent articulation between the</w:t>
      </w:r>
      <w:r>
        <w:t xml:space="preserve"> </w:t>
      </w:r>
      <w:r>
        <w:t xml:space="preserve">F-gas Regulation and the Effort Sharing Regulation (ESR) obligations.</w:t>
      </w:r>
      <w:r>
        <w:t xml:space="preserve"> </w:t>
      </w:r>
      <w:r>
        <w:t xml:space="preserve">In response, the introduction and problem definition were substantially revised to better</w:t>
      </w:r>
      <w:r>
        <w:t xml:space="preserve"> </w:t>
      </w:r>
      <w:r>
        <w:t xml:space="preserve">express the relationship of the obligations contained in the Regulation and the ESR. It is</w:t>
      </w:r>
      <w:r>
        <w:t xml:space="preserve"> </w:t>
      </w:r>
      <w:r>
        <w:t xml:space="preserve">clarified that the Regulation requires a review to inter alia contribute to increased climate</w:t>
      </w:r>
      <w:r>
        <w:t xml:space="preserve"> </w:t>
      </w:r>
      <w:r>
        <w:t xml:space="preserve">ambition, that it as such contributes to Member States efforts to achieve their own greenhouse</w:t>
      </w:r>
      <w:r>
        <w:t xml:space="preserve"> </w:t>
      </w:r>
      <w:r>
        <w:t xml:space="preserve">gas reduction targets, but that it does not define as such F-gas targets at Member State level,</w:t>
      </w:r>
      <w:r>
        <w:t xml:space="preserve"> </w:t>
      </w:r>
      <w:r>
        <w:t xml:space="preserve">nor does the ESR have specific targets on F-gases per Member State (rather an overall target</w:t>
      </w:r>
      <w:r>
        <w:t xml:space="preserve"> </w:t>
      </w:r>
      <w:r>
        <w:t xml:space="preserve">on a basket of GHGs).</w:t>
      </w:r>
      <w:r>
        <w:t xml:space="preserve"> </w:t>
      </w:r>
      <w:r>
        <w:t xml:space="preserve">(2) The Board commented that the report does not sufficiently explain the relationship</w:t>
      </w:r>
      <w:r>
        <w:t xml:space="preserve"> </w:t>
      </w:r>
      <w:r>
        <w:t xml:space="preserve">between the objective to fully align with the existing and long-term Montreal Protocol</w:t>
      </w:r>
      <w:r>
        <w:t xml:space="preserve"> </w:t>
      </w:r>
      <w:r>
        <w:t xml:space="preserve">targets against ozone layer depletion and the objective to increase additional F-gas</w:t>
      </w:r>
      <w:r>
        <w:t xml:space="preserve"> </w:t>
      </w:r>
      <w:r>
        <w:t xml:space="preserve">emission reductions to further contribute to European climate targets.</w:t>
      </w:r>
      <w:r>
        <w:t xml:space="preserve"> </w:t>
      </w:r>
      <w:r>
        <w:t xml:space="preserve">In response, the introduction and problem definition explain better the relationship between</w:t>
      </w:r>
      <w:r>
        <w:t xml:space="preserve"> </w:t>
      </w:r>
      <w:r>
        <w:t xml:space="preserve">the Montreal Protocol, notably the Kigali Amendment, and the Paris Agreement. The Kigali</w:t>
      </w:r>
      <w:r>
        <w:t xml:space="preserve"> </w:t>
      </w:r>
      <w:r>
        <w:t xml:space="preserve">Amendment under the Montreal Protocol is putting obligations on Parties to gradually reduce</w:t>
      </w:r>
      <w:r>
        <w:t xml:space="preserve"> </w:t>
      </w:r>
      <w:r>
        <w:t xml:space="preserve">consumption and production of HFC gases in view of preventing climate-relevant emissions</w:t>
      </w:r>
      <w:r>
        <w:t xml:space="preserve"> </w:t>
      </w:r>
      <w:r>
        <w:t xml:space="preserve">that will benefit the achievement of the goals of the Paris Agreement, given that HFC gases</w:t>
      </w:r>
      <w:r>
        <w:t xml:space="preserve"> </w:t>
      </w:r>
      <w:r>
        <w:t xml:space="preserve">do not affect the ozone layer. It also explains better that the Regulation, preceding the Kigali</w:t>
      </w:r>
      <w:r>
        <w:t xml:space="preserve"> </w:t>
      </w:r>
      <w:r>
        <w:t xml:space="preserve">Amendment, was originally conceived to reduce GHG emissions in the EU, with measures</w:t>
      </w:r>
      <w:r>
        <w:t xml:space="preserve"> </w:t>
      </w:r>
      <w:r>
        <w:t xml:space="preserve">similar to those aimed at reducing ozone depleting emissions (given that similar sectors and</w:t>
      </w:r>
      <w:r>
        <w:t xml:space="preserve"> </w:t>
      </w:r>
      <w:r>
        <w:t xml:space="preserve">stakeholders are affected), and was as such an example for global action that resulted in the</w:t>
      </w:r>
      <w:r>
        <w:t xml:space="preserve"> </w:t>
      </w:r>
      <w:r>
        <w:t xml:space="preserve">later adoption of the Kigali Amendment. It is also better explained why the Regulation</w:t>
      </w:r>
      <w:r>
        <w:t xml:space="preserve"> </w:t>
      </w:r>
      <w:r>
        <w:t xml:space="preserve">currently does not guarantee that the EU can comply with the new rules on HFCs under the</w:t>
      </w:r>
      <w:r>
        <w:t xml:space="preserve"> </w:t>
      </w:r>
      <w:r>
        <w:t xml:space="preserve">Kigali Amendment. The F-gas Regulation today remains a tool to reduce EU climate</w:t>
      </w:r>
      <w:r>
        <w:t xml:space="preserve"> </w:t>
      </w:r>
      <w:r>
        <w:t xml:space="preserve">emissions further, but is also the main instrument to ensure that the EU complies with the</w:t>
      </w:r>
      <w:r>
        <w:t xml:space="preserve"> </w:t>
      </w:r>
      <w:r>
        <w:t xml:space="preserve">Protocol rules with regard to HFCs.</w:t>
      </w:r>
      <w:r>
        <w:br/>
      </w:r>
      <w:r>
        <w:t xml:space="preserve">(3) The Board commented that the report does not explain whether and how changes in</w:t>
      </w:r>
      <w:r>
        <w:t xml:space="preserve"> </w:t>
      </w:r>
      <w:r>
        <w:t xml:space="preserve">the Effort Sharing Regulation and the Ozone Regulation affect the baseline scenario.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In response, the introduction including the section regarding coherence with other legislation</w:t>
      </w:r>
      <w:r>
        <w:t xml:space="preserve"> </w:t>
      </w:r>
      <w:r>
        <w:t xml:space="preserve">as well as the description of the baseline have been re-written to underline the relationship</w:t>
      </w:r>
      <w:r>
        <w:t xml:space="preserve"> </w:t>
      </w:r>
      <w:r>
        <w:t xml:space="preserve">with the ESR and the Ozone Regulation. The changes to these two instruments will for the</w:t>
      </w:r>
      <w:r>
        <w:t xml:space="preserve"> </w:t>
      </w:r>
      <w:r>
        <w:t xml:space="preserve">most part not change the baseline for F-gas emissions. As regards the ESR, the focus is here</w:t>
      </w:r>
      <w:r>
        <w:t xml:space="preserve"> </w:t>
      </w:r>
      <w:r>
        <w:t xml:space="preserve">on how a strengthening of existing EU climate legislation can assist Member States in</w:t>
      </w:r>
      <w:r>
        <w:t xml:space="preserve"> </w:t>
      </w:r>
      <w:r>
        <w:t xml:space="preserve">achieving their own greenhouse gas reduction target, while not setting sectoral or Member</w:t>
      </w:r>
      <w:r>
        <w:t xml:space="preserve"> </w:t>
      </w:r>
      <w:r>
        <w:t xml:space="preserve">States specific F-gas targets, and doing so with F-gas measures that are recognised to</w:t>
      </w:r>
      <w:r>
        <w:t xml:space="preserve"> </w:t>
      </w:r>
      <w:r>
        <w:t xml:space="preserve">promote cost efficiency at EU level. As explained, any future Member State additional action</w:t>
      </w:r>
      <w:r>
        <w:t xml:space="preserve"> </w:t>
      </w:r>
      <w:r>
        <w:t xml:space="preserve">on F-gases is not considered for the baseline (as not known presently). Such action may or</w:t>
      </w:r>
      <w:r>
        <w:t xml:space="preserve"> </w:t>
      </w:r>
      <w:r>
        <w:t xml:space="preserve">may not influence baseline development at EU level depending on the action chosen (e.g. </w:t>
      </w:r>
      <w:r>
        <w:t xml:space="preserve"> </w:t>
      </w:r>
      <w:r>
        <w:t xml:space="preserve">prohibitions in one Member State may simply shift F-gas use and emissions elsewhere as the</w:t>
      </w:r>
      <w:r>
        <w:t xml:space="preserve"> </w:t>
      </w:r>
      <w:r>
        <w:t xml:space="preserve">same amount of quota is available, while additional measures to reduce emissions during use</w:t>
      </w:r>
      <w:r>
        <w:t xml:space="preserve"> </w:t>
      </w:r>
      <w:r>
        <w:t xml:space="preserve">or at end-of-life equipment could contribute to saving emissions also at EU level). The ozone</w:t>
      </w:r>
      <w:r>
        <w:t xml:space="preserve"> </w:t>
      </w:r>
      <w:r>
        <w:t xml:space="preserve">and F-gas Regulations have similar measures and target similar sectors but the changes</w:t>
      </w:r>
      <w:r>
        <w:t xml:space="preserve"> </w:t>
      </w:r>
      <w:r>
        <w:t xml:space="preserve">proposed in the Ozone Regulation will not impact on the use/emissions of F-gases that are</w:t>
      </w:r>
      <w:r>
        <w:t xml:space="preserve"> </w:t>
      </w:r>
      <w:r>
        <w:t xml:space="preserve">not ozone depleting. Furthermore, while F-gases have replaced ODS in the past, this is no</w:t>
      </w:r>
      <w:r>
        <w:t xml:space="preserve"> </w:t>
      </w:r>
      <w:r>
        <w:t xml:space="preserve">longer the case as all relevant ODS have been eliminated in the EU, so regulating the</w:t>
      </w:r>
      <w:r>
        <w:t xml:space="preserve"> </w:t>
      </w:r>
      <w:r>
        <w:t xml:space="preserve">remaining uses of ODS further does not affect the F-gas baseline.</w:t>
      </w:r>
      <w:r>
        <w:t xml:space="preserve"> </w:t>
      </w:r>
      <w:r>
        <w:t xml:space="preserve">(4) The Board commented that the report does not explain how the ‘fair’ level</w:t>
      </w:r>
      <w:r>
        <w:t xml:space="preserve"> </w:t>
      </w:r>
      <w:r>
        <w:t xml:space="preserve">contribution figure was arrived at, which sectors it would apply to, and how it relates</w:t>
      </w:r>
      <w:r>
        <w:t xml:space="preserve"> </w:t>
      </w:r>
      <w:r>
        <w:t xml:space="preserve">to abatement cost figures in other ‘Fit for 55’ initiatives.</w:t>
      </w:r>
      <w:r>
        <w:t xml:space="preserve"> </w:t>
      </w:r>
      <w:r>
        <w:t xml:space="preserve">In response, the review objectives were clarified and it is underlined that the assessment of</w:t>
      </w:r>
      <w:r>
        <w:t xml:space="preserve"> </w:t>
      </w:r>
      <w:r>
        <w:t xml:space="preserve">options regarding environmental ambition, and the resulting emission reductions, focusses on</w:t>
      </w:r>
      <w:r>
        <w:t xml:space="preserve"> </w:t>
      </w:r>
      <w:r>
        <w:t xml:space="preserve">what the cost and benefits are related to increased abatement efforts. These costs and benefits</w:t>
      </w:r>
      <w:r>
        <w:t xml:space="preserve"> </w:t>
      </w:r>
      <w:r>
        <w:t xml:space="preserve">are not limited to 2030 but are projected up to 2050. Overall it also allows to conclude if</w:t>
      </w:r>
      <w:r>
        <w:t xml:space="preserve"> </w:t>
      </w:r>
      <w:r>
        <w:t xml:space="preserve">options are in-line with a trajectory that achieves climate neutrality by 2050.</w:t>
      </w:r>
      <w:r>
        <w:t xml:space="preserve"> </w:t>
      </w:r>
      <w:r>
        <w:t xml:space="preserve">(5) Not all options appear to be realistic and compatible with the objective to achieve</w:t>
      </w:r>
      <w:r>
        <w:t xml:space="preserve"> </w:t>
      </w:r>
      <w:r>
        <w:t xml:space="preserve">additional F-gas emission reductions to contribute to the climate targets in a fair and</w:t>
      </w:r>
      <w:r>
        <w:t xml:space="preserve"> </w:t>
      </w:r>
      <w:r>
        <w:t xml:space="preserve">cost-efficient way.</w:t>
      </w:r>
      <w:r>
        <w:t xml:space="preserve"> </w:t>
      </w:r>
      <w:r>
        <w:t xml:space="preserve">In response, the review objectives and the options were improved. Additional explanations</w:t>
      </w:r>
      <w:r>
        <w:t xml:space="preserve"> </w:t>
      </w:r>
      <w:r>
        <w:t xml:space="preserve">were added to explain why all three options are relevant and self-standing options, supported</w:t>
      </w:r>
      <w:r>
        <w:t xml:space="preserve"> </w:t>
      </w:r>
      <w:r>
        <w:t xml:space="preserve">each by a different sets of stakeholders. Furthermore, it was explained why some measures</w:t>
      </w:r>
      <w:r>
        <w:t xml:space="preserve"> </w:t>
      </w:r>
      <w:r>
        <w:t xml:space="preserve">targeting a specific review objective, like the need to ensure compliance with the Montreal</w:t>
      </w:r>
      <w:r>
        <w:t xml:space="preserve"> </w:t>
      </w:r>
      <w:r>
        <w:t xml:space="preserve">Protocol, see limited variation between the options. The eventual selection of the preferred</w:t>
      </w:r>
      <w:r>
        <w:t xml:space="preserve"> </w:t>
      </w:r>
      <w:r>
        <w:t xml:space="preserve">option is based on the impacts assessed and the related results as included in the impact</w:t>
      </w:r>
      <w:r>
        <w:t xml:space="preserve"> </w:t>
      </w:r>
      <w:r>
        <w:t xml:space="preserve">assessment. This is the purpose of the options: Examining a low-cost option that is favoured</w:t>
      </w:r>
      <w:r>
        <w:t xml:space="preserve"> </w:t>
      </w:r>
      <w:r>
        <w:t xml:space="preserve">by conservative industry players, examining a medium-cost option that avoids high costs for</w:t>
      </w:r>
      <w:r>
        <w:t xml:space="preserve"> </w:t>
      </w:r>
      <w:r>
        <w:t xml:space="preserve">niche applications and a high cost option that considers only technical feasibility as possible</w:t>
      </w:r>
      <w:r>
        <w:t xml:space="preserve"> </w:t>
      </w:r>
      <w:r>
        <w:t xml:space="preserve">today, which is what some stakeholders such as NGOs would be asking. In the end, a</w:t>
      </w:r>
      <w:r>
        <w:t xml:space="preserve"> </w:t>
      </w:r>
      <w:r>
        <w:t xml:space="preserve">political choice can be made on what should be the right contribution to the climate</w:t>
      </w:r>
      <w:r>
        <w:t xml:space="preserve"> </w:t>
      </w:r>
      <w:r>
        <w:t xml:space="preserve">goals, on the basis of emissions achievable by these 3 options, and the costs and efforts</w:t>
      </w:r>
      <w:r>
        <w:t xml:space="preserve"> </w:t>
      </w:r>
      <w:r>
        <w:t xml:space="preserve">that will be needed to do so.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The Board also had the following comments for improvement, which were addressed as</w:t>
      </w:r>
      <w:r>
        <w:t xml:space="preserve"> </w:t>
      </w:r>
      <w:r>
        <w:t xml:space="preserve">described below:</w:t>
      </w:r>
      <w:r>
        <w:t xml:space="preserve"> </w:t>
      </w:r>
      <w:r>
        <w:t xml:space="preserve">(1) The report should explain the relationship between the objective to fully align with the</w:t>
      </w:r>
      <w:r>
        <w:t xml:space="preserve"> </w:t>
      </w:r>
      <w:r>
        <w:t xml:space="preserve">Montreal Protocol and the objective to achieve additional F-gas emission reductions</w:t>
      </w:r>
      <w:r>
        <w:t xml:space="preserve"> </w:t>
      </w:r>
      <w:r>
        <w:t xml:space="preserve">for climate purposes.</w:t>
      </w:r>
      <w:r>
        <w:t xml:space="preserve"> </w:t>
      </w:r>
      <w:r>
        <w:t xml:space="preserve">The text was adjusted to reflect the need to align with the Protocol which is a self-standing</w:t>
      </w:r>
      <w:r>
        <w:t xml:space="preserve"> </w:t>
      </w:r>
      <w:r>
        <w:t xml:space="preserve">objective as the EU cannot afford to risk compliance with global rules, since this would entail</w:t>
      </w:r>
      <w:r>
        <w:t xml:space="preserve"> </w:t>
      </w:r>
      <w:r>
        <w:t xml:space="preserve">a significant reputational damage and threaten the EU’s current role as front-runner</w:t>
      </w:r>
      <w:r>
        <w:t xml:space="preserve"> </w:t>
      </w:r>
      <w:r>
        <w:t xml:space="preserve">implementing best practice policies in this field. The Protocol puts limits on consumption and</w:t>
      </w:r>
      <w:r>
        <w:t xml:space="preserve"> </w:t>
      </w:r>
      <w:r>
        <w:t xml:space="preserve">production of hydrofluorocarbons that result in emission reductions that count under the Paris</w:t>
      </w:r>
      <w:r>
        <w:t xml:space="preserve"> </w:t>
      </w:r>
      <w:r>
        <w:t xml:space="preserve">Agreement on Climate Change. The review objective to achieve additional emission saving</w:t>
      </w:r>
      <w:r>
        <w:t xml:space="preserve"> </w:t>
      </w:r>
      <w:r>
        <w:t xml:space="preserve">in the EU is related to the EU objective of achieving the 2030 and 2050 climate targets, to</w:t>
      </w:r>
      <w:r>
        <w:t xml:space="preserve"> </w:t>
      </w:r>
      <w:r>
        <w:t xml:space="preserve">which this sector can make an important contribution. Any additional F-gas emission savings</w:t>
      </w:r>
      <w:r>
        <w:t xml:space="preserve"> </w:t>
      </w:r>
      <w:r>
        <w:t xml:space="preserve">can contribute to Member States’ efforts to reach their national targets on a basket of GHGs</w:t>
      </w:r>
      <w:r>
        <w:t xml:space="preserve"> </w:t>
      </w:r>
      <w:r>
        <w:t xml:space="preserve">under the Effort Sharing Regulation. While the Protocol’s rational for imposing measures on</w:t>
      </w:r>
      <w:r>
        <w:t xml:space="preserve"> </w:t>
      </w:r>
      <w:r>
        <w:t xml:space="preserve">HFCs is climate protection, the two objectives are not contingent on each other. This is better</w:t>
      </w:r>
      <w:r>
        <w:t xml:space="preserve"> </w:t>
      </w:r>
      <w:r>
        <w:t xml:space="preserve">explained in the introduction and the problem definition.</w:t>
      </w:r>
      <w:r>
        <w:t xml:space="preserve"> </w:t>
      </w:r>
      <w:r>
        <w:t xml:space="preserve">(2) The report should explain to what extent the revision of the F-gases Regulation</w:t>
      </w:r>
      <w:r>
        <w:t xml:space="preserve"> </w:t>
      </w:r>
      <w:r>
        <w:t xml:space="preserve">contributes to the EU climate targets. It should clarify the interaction and</w:t>
      </w:r>
      <w:r>
        <w:t xml:space="preserve"> </w:t>
      </w:r>
      <w:r>
        <w:t xml:space="preserve">complementarity between this Regulation and the inclusion of targets on F-gases as</w:t>
      </w:r>
      <w:r>
        <w:t xml:space="preserve"> </w:t>
      </w:r>
      <w:r>
        <w:t xml:space="preserve">part of Member States’ targets under the Effort Sharing Regulation. The report</w:t>
      </w:r>
      <w:r>
        <w:t xml:space="preserve"> </w:t>
      </w:r>
      <w:r>
        <w:t xml:space="preserve">should be more specific on the level of emission reductions targeted by the revision. It</w:t>
      </w:r>
      <w:r>
        <w:t xml:space="preserve"> </w:t>
      </w:r>
      <w:r>
        <w:t xml:space="preserve">should clarify whether the objective to achieve further emissions reduction in a fair</w:t>
      </w:r>
      <w:r>
        <w:t xml:space="preserve"> </w:t>
      </w:r>
      <w:r>
        <w:t xml:space="preserve">and cost-effective manner is a binding obligation deriving from the Climate Target</w:t>
      </w:r>
      <w:r>
        <w:t xml:space="preserve"> </w:t>
      </w:r>
      <w:r>
        <w:t xml:space="preserve">Plan.</w:t>
      </w:r>
      <w:r>
        <w:t xml:space="preserve"> </w:t>
      </w:r>
      <w:r>
        <w:t xml:space="preserve">In the new adjusted version, the contribution is given as the total amounts saved by the</w:t>
      </w:r>
      <w:r>
        <w:t xml:space="preserve"> </w:t>
      </w:r>
      <w:r>
        <w:t xml:space="preserve">options (comparison of options &amp; preferred option). Also, for scale, the introduction now</w:t>
      </w:r>
      <w:r>
        <w:t xml:space="preserve"> </w:t>
      </w:r>
      <w:r>
        <w:t xml:space="preserve">refers to the F-gases constituting 5% of ESR emissions. The complementarity to ESR is</w:t>
      </w:r>
      <w:r>
        <w:t xml:space="preserve"> </w:t>
      </w:r>
      <w:r>
        <w:t xml:space="preserve">further explained in the introduction. The main factor is that there is no specific F-gas target</w:t>
      </w:r>
      <w:r>
        <w:t xml:space="preserve"> </w:t>
      </w:r>
      <w:r>
        <w:t xml:space="preserve">for Member States. There is also no binding target for F-gases in the Climate Target Plan.</w:t>
      </w:r>
      <w:r>
        <w:t xml:space="preserve"> </w:t>
      </w:r>
      <w:r>
        <w:t xml:space="preserve">Rather, the F-gas Regulation will help Member States achieve their Effort Sharing target in a</w:t>
      </w:r>
      <w:r>
        <w:t xml:space="preserve"> </w:t>
      </w:r>
      <w:r>
        <w:t xml:space="preserve">cost effective way. Measures at all levels (e.g. EU, national, regional) must be taken, as</w:t>
      </w:r>
      <w:r>
        <w:t xml:space="preserve"> </w:t>
      </w:r>
      <w:r>
        <w:t xml:space="preserve">appropriate. Like other EU legislation (e.g. CO2 in cars and vans, emissions from heavy-duty</w:t>
      </w:r>
      <w:r>
        <w:t xml:space="preserve"> </w:t>
      </w:r>
      <w:r>
        <w:t xml:space="preserve">vehicles), the measures in the F-gas Regulation are very effective and efficient to achieve</w:t>
      </w:r>
      <w:r>
        <w:t xml:space="preserve"> </w:t>
      </w:r>
      <w:r>
        <w:t xml:space="preserve">some savings from this sector. This EU added value is established by the evaluation and</w:t>
      </w:r>
      <w:r>
        <w:t xml:space="preserve"> </w:t>
      </w:r>
      <w:r>
        <w:t xml:space="preserve">shortly explained in the relevant section in the main impact assessment report. The level of</w:t>
      </w:r>
      <w:r>
        <w:t xml:space="preserve"> </w:t>
      </w:r>
      <w:r>
        <w:t xml:space="preserve">emission reduction targeted is a political choice based on the balance between costs and</w:t>
      </w:r>
      <w:r>
        <w:t xml:space="preserve"> </w:t>
      </w:r>
      <w:r>
        <w:t xml:space="preserve">benefits and is thus resulting from the preferred option.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(3) The report should develop the baseline and its evolution in more detail, explaining</w:t>
      </w:r>
      <w:r>
        <w:t xml:space="preserve"> </w:t>
      </w:r>
      <w:r>
        <w:t xml:space="preserve">what would happen if the F-gases Regulation is not revised, taking into account the</w:t>
      </w:r>
      <w:r>
        <w:t xml:space="preserve"> </w:t>
      </w:r>
      <w:r>
        <w:t xml:space="preserve">revisions of the Effort Sharing Regulation and the Ozone Regulation.</w:t>
      </w:r>
      <w:r>
        <w:t xml:space="preserve"> </w:t>
      </w:r>
      <w:r>
        <w:t xml:space="preserve">It was further clarified in the baseline section that the Ozone Regulation has no impact on the</w:t>
      </w:r>
      <w:r>
        <w:t xml:space="preserve"> </w:t>
      </w:r>
      <w:r>
        <w:t xml:space="preserve">development of the baseline, as HFCs and other F-gases today do not replace any ODS uses</w:t>
      </w:r>
      <w:r>
        <w:t xml:space="preserve"> </w:t>
      </w:r>
      <w:r>
        <w:t xml:space="preserve">anymore. As for the ESR, it was explained that additional actions in the field of F-gases that</w:t>
      </w:r>
      <w:r>
        <w:t xml:space="preserve"> </w:t>
      </w:r>
      <w:r>
        <w:t xml:space="preserve">Member States have taken so far (e.g. fiscal policies, waste management, etc.) are part of the</w:t>
      </w:r>
      <w:r>
        <w:t xml:space="preserve"> </w:t>
      </w:r>
      <w:r>
        <w:t xml:space="preserve">baseline. Future action cannot be included as we do not know if Member States will, and if</w:t>
      </w:r>
      <w:r>
        <w:t xml:space="preserve"> </w:t>
      </w:r>
      <w:r>
        <w:t xml:space="preserve">so, what action they will take in this sector, or in other sectors, to reach their overall GHG</w:t>
      </w:r>
      <w:r>
        <w:t xml:space="preserve"> </w:t>
      </w:r>
      <w:r>
        <w:t xml:space="preserve">targets, as Member States have flexibility to choose the additional tools needed to reach their</w:t>
      </w:r>
      <w:r>
        <w:t xml:space="preserve"> </w:t>
      </w:r>
      <w:r>
        <w:t xml:space="preserve">own target. Some F-gas related actions may contribute to further emission savings at EU</w:t>
      </w:r>
      <w:r>
        <w:t xml:space="preserve"> </w:t>
      </w:r>
      <w:r>
        <w:t xml:space="preserve">level, others (e.g. some prohibitions) may only help achieve Member State level targets, but</w:t>
      </w:r>
      <w:r>
        <w:t xml:space="preserve"> </w:t>
      </w:r>
      <w:r>
        <w:t xml:space="preserve">not the EU target (as there is an EU-wide quota system and if a sector is pushed harder in one</w:t>
      </w:r>
      <w:r>
        <w:t xml:space="preserve"> </w:t>
      </w:r>
      <w:r>
        <w:t xml:space="preserve">Member State could mean that there is quota available elsewhere, i.e. other Member States or</w:t>
      </w:r>
      <w:r>
        <w:t xml:space="preserve"> </w:t>
      </w:r>
      <w:r>
        <w:t xml:space="preserve">other sectors).</w:t>
      </w:r>
      <w:r>
        <w:br/>
      </w:r>
      <w:r>
        <w:t xml:space="preserve">(4) The report should present a set of policy options that can tackle all the objectives.</w:t>
      </w:r>
      <w:r>
        <w:t xml:space="preserve"> </w:t>
      </w:r>
      <w:r>
        <w:t xml:space="preserve">The report should bring out clearly the credible policy choices. If the revision is</w:t>
      </w:r>
      <w:r>
        <w:t xml:space="preserve"> </w:t>
      </w:r>
      <w:r>
        <w:t xml:space="preserve">bound by the objective to achieve additional emission reductions in a fair and cost-</w:t>
      </w:r>
      <w:r>
        <w:t xml:space="preserve"> </w:t>
      </w:r>
      <w:r>
        <w:t xml:space="preserve">efficient manner, the report should acknowledge that options 1 and 3 are not realistic</w:t>
      </w:r>
      <w:r>
        <w:t xml:space="preserve"> </w:t>
      </w:r>
      <w:r>
        <w:t xml:space="preserve">or fair options and thus appear not to be compatible with that objective. The report</w:t>
      </w:r>
      <w:r>
        <w:t xml:space="preserve"> </w:t>
      </w:r>
      <w:r>
        <w:t xml:space="preserve">should better justify the composition of the remaining option and why this would be</w:t>
      </w:r>
      <w:r>
        <w:t xml:space="preserve"> </w:t>
      </w:r>
      <w:r>
        <w:t xml:space="preserve">the optimal set of measures.</w:t>
      </w:r>
      <w:r>
        <w:t xml:space="preserve"> </w:t>
      </w:r>
      <w:r>
        <w:t xml:space="preserve">We acknowledge that the review objective on savings emissions could be interpreted as being</w:t>
      </w:r>
      <w:r>
        <w:t xml:space="preserve"> </w:t>
      </w:r>
      <w:r>
        <w:t xml:space="preserve">a sort of compulsory target on F-gases, while there is no such target. Rather, what is needed</w:t>
      </w:r>
      <w:r>
        <w:t xml:space="preserve"> </w:t>
      </w:r>
      <w:r>
        <w:t xml:space="preserve">under the current political circumstances is a contribution of this Regulation, given that action</w:t>
      </w:r>
      <w:r>
        <w:t xml:space="preserve"> </w:t>
      </w:r>
      <w:r>
        <w:t xml:space="preserve">seems cost-effective and have EU added, to the overall 2030 and 2050 climate objectives.</w:t>
      </w:r>
      <w:r>
        <w:t xml:space="preserve"> </w:t>
      </w:r>
      <w:r>
        <w:t xml:space="preserve">Therefore, the review objective (A) on saving emissions has been adjusted in this way. The</w:t>
      </w:r>
      <w:r>
        <w:t xml:space="preserve"> </w:t>
      </w:r>
      <w:r>
        <w:t xml:space="preserve">amount of emissions that can be saved depends on technical feasibility on one hand, and</w:t>
      </w:r>
      <w:r>
        <w:t xml:space="preserve"> </w:t>
      </w:r>
      <w:r>
        <w:t xml:space="preserve">willingness of paying the price and effort needed on the other hand. To give a sensible</w:t>
      </w:r>
      <w:r>
        <w:t xml:space="preserve"> </w:t>
      </w:r>
      <w:r>
        <w:t xml:space="preserve">political choice on the matter, the options were constructed so that it could be assessed what a</w:t>
      </w:r>
      <w:r>
        <w:t xml:space="preserve"> </w:t>
      </w:r>
      <w:r>
        <w:t xml:space="preserve">low, a medium, and a high cost/effort scenario would deliver and what it would cost. Thus</w:t>
      </w:r>
      <w:r>
        <w:t xml:space="preserve"> </w:t>
      </w:r>
      <w:r>
        <w:t xml:space="preserve">there is a real political choice to be made between the options on the basis of the costs and</w:t>
      </w:r>
      <w:r>
        <w:t xml:space="preserve"> </w:t>
      </w:r>
      <w:r>
        <w:t xml:space="preserve">benefits they can generate. The assessment of the options show that Option 1 does not deliver</w:t>
      </w:r>
      <w:r>
        <w:t xml:space="preserve"> </w:t>
      </w:r>
      <w:r>
        <w:t xml:space="preserve">meaningful emission savings and therefore a low cost scenario is not recommended. On the</w:t>
      </w:r>
      <w:r>
        <w:t xml:space="preserve"> </w:t>
      </w:r>
      <w:r>
        <w:t xml:space="preserve">other hand Option 3 only delivers slightly more than Option 2 and therefore it is not</w:t>
      </w:r>
      <w:r>
        <w:t xml:space="preserve"> </w:t>
      </w:r>
      <w:r>
        <w:t xml:space="preserve">recommended to impose a high cost scenario. Furthermore, the three options correspond to</w:t>
      </w:r>
      <w:r>
        <w:t xml:space="preserve"> </w:t>
      </w:r>
      <w:r>
        <w:t xml:space="preserve">preferences expressed by different stakeholders groups and it is therefore useful in the public</w:t>
      </w:r>
      <w:r>
        <w:t xml:space="preserve"> </w:t>
      </w:r>
      <w:r>
        <w:t xml:space="preserve">debate to have clarity about what all three options would imply. More information on this</w:t>
      </w:r>
      <w:r>
        <w:t xml:space="preserve"> </w:t>
      </w:r>
      <w:r>
        <w:t xml:space="preserve">matter is provided in the section on the policy options including how the different measures</w:t>
      </w:r>
      <w:r>
        <w:t xml:space="preserve"> </w:t>
      </w:r>
      <w:r>
        <w:t xml:space="preserve">were grouped into options.</w:t>
      </w:r>
      <w:r>
        <w:t xml:space="preserve"> </w:t>
      </w:r>
      <w:r>
        <w:t xml:space="preserve">(5) When presenting the options, the report should also better explain the basis and</w:t>
      </w:r>
      <w:r>
        <w:t xml:space="preserve"> </w:t>
      </w:r>
      <w:r>
        <w:t xml:space="preserve">reasoning behind selecting a level of marginal abatement costs of up to EUR 390 /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tCO2e, which sectors this applies to, and how this relates in fairness terms to</w:t>
      </w:r>
      <w:r>
        <w:t xml:space="preserve"> </w:t>
      </w:r>
      <w:r>
        <w:t xml:space="preserve">abatement costs for other greenhouse gases or other sectors in the Fit for 55 package.</w:t>
      </w:r>
      <w:r>
        <w:t xml:space="preserve"> </w:t>
      </w:r>
      <w:r>
        <w:t xml:space="preserve">As further explained in the description of the options, this cut-off amount is used to</w:t>
      </w:r>
      <w:r>
        <w:t xml:space="preserve"> </w:t>
      </w:r>
      <w:r>
        <w:t xml:space="preserve">distinguish between Options 2 and 3, namely to exclude sub-sectors with high abatement</w:t>
      </w:r>
      <w:r>
        <w:t xml:space="preserve"> </w:t>
      </w:r>
      <w:r>
        <w:t xml:space="preserve">costs that exceed costs asked in 2050 modelling in other sectors. In effect, this eliminates the</w:t>
      </w:r>
      <w:r>
        <w:t xml:space="preserve"> </w:t>
      </w:r>
      <w:r>
        <w:t xml:space="preserve">need to go to some alternatives in the areas of AC in buses, trains and metros. The relation to</w:t>
      </w:r>
      <w:r>
        <w:t xml:space="preserve"> </w:t>
      </w:r>
      <w:r>
        <w:t xml:space="preserve">the Fit for 55 goals is now addressed in the introduction and the problem definition. The 2050</w:t>
      </w:r>
      <w:r>
        <w:t xml:space="preserve"> </w:t>
      </w:r>
      <w:r>
        <w:t xml:space="preserve">horizon was chosen as a benchmark because most emission reductions will happen in the</w:t>
      </w:r>
      <w:r>
        <w:t xml:space="preserve"> </w:t>
      </w:r>
      <w:r>
        <w:t xml:space="preserve">longer term and not by 2030 because there is a long lag between gradually reducing the use</w:t>
      </w:r>
      <w:r>
        <w:t xml:space="preserve"> </w:t>
      </w:r>
      <w:r>
        <w:t xml:space="preserve">of these gases in new equipment and the emissions saved over the life of time of that</w:t>
      </w:r>
      <w:r>
        <w:t xml:space="preserve"> </w:t>
      </w:r>
      <w:r>
        <w:t xml:space="preserve">equipment.</w:t>
      </w:r>
      <w:r>
        <w:t xml:space="preserve"> </w:t>
      </w:r>
      <w:r>
        <w:t xml:space="preserve">(6) The report should improve the overall narrative and reader friendliness, given the</w:t>
      </w:r>
      <w:r>
        <w:t xml:space="preserve"> </w:t>
      </w:r>
      <w:r>
        <w:t xml:space="preserve">technical complexity of the topic. The report should describe in more detail what the</w:t>
      </w:r>
      <w:r>
        <w:t xml:space="preserve"> </w:t>
      </w:r>
      <w:r>
        <w:t xml:space="preserve">underlying problem is and what the evidence for it is, including information on the</w:t>
      </w:r>
      <w:r>
        <w:t xml:space="preserve"> </w:t>
      </w:r>
      <w:r>
        <w:t xml:space="preserve">problems, their scale and the sources of evidence. The report should make links</w:t>
      </w:r>
      <w:r>
        <w:t xml:space="preserve"> </w:t>
      </w:r>
      <w:r>
        <w:t xml:space="preserve">between the problems and the results of the evaluation and any other relevant sources</w:t>
      </w:r>
      <w:r>
        <w:t xml:space="preserve"> </w:t>
      </w:r>
      <w:r>
        <w:t xml:space="preserve">of information. The main report should present briefly the methodology and the main</w:t>
      </w:r>
      <w:r>
        <w:t xml:space="preserve"> </w:t>
      </w:r>
      <w:r>
        <w:t xml:space="preserve">assumptions underpinning it, even if the details are in the annexes.</w:t>
      </w:r>
      <w:r>
        <w:t xml:space="preserve"> </w:t>
      </w:r>
      <w:r>
        <w:t xml:space="preserve">The main part has been largely re-written with narrative and reader friendliness in mind. In</w:t>
      </w:r>
      <w:r>
        <w:t xml:space="preserve"> </w:t>
      </w:r>
      <w:r>
        <w:t xml:space="preserve">particular the problem section has been improved by bringing forward evidence, scale etc.</w:t>
      </w:r>
      <w:r>
        <w:t xml:space="preserve"> </w:t>
      </w:r>
      <w:r>
        <w:t xml:space="preserve">from the Annexes, in particular the evaluation, and giving the links. Short descriptions of the</w:t>
      </w:r>
      <w:r>
        <w:t xml:space="preserve"> </w:t>
      </w:r>
      <w:r>
        <w:t xml:space="preserve">methodology was added in the main part, where relevant.</w:t>
      </w:r>
      <w:r>
        <w:t xml:space="preserve"> </w:t>
      </w:r>
      <w:r>
        <w:t xml:space="preserve">(7) The impact analysis should highlight the main conclusions of the analysis and</w:t>
      </w:r>
      <w:r>
        <w:t xml:space="preserve"> </w:t>
      </w:r>
      <w:r>
        <w:t xml:space="preserve">explain which factors influence its main findings. It should clearly present the</w:t>
      </w:r>
      <w:r>
        <w:t xml:space="preserve"> </w:t>
      </w:r>
      <w:r>
        <w:t xml:space="preserve">expected impacts on the main variables and the average marginal abatement cost for</w:t>
      </w:r>
      <w:r>
        <w:t xml:space="preserve"> </w:t>
      </w:r>
      <w:r>
        <w:t xml:space="preserve">each option. It should explain what is behind the expected changes in the</w:t>
      </w:r>
      <w:r>
        <w:t xml:space="preserve"> </w:t>
      </w:r>
      <w:r>
        <w:t xml:space="preserve">macroeconomic variables, why consumption increases in the long term, why</w:t>
      </w:r>
      <w:r>
        <w:t xml:space="preserve"> </w:t>
      </w:r>
      <w:r>
        <w:t xml:space="preserve">investment does not increase and what are the main conclusions of the analysis on</w:t>
      </w:r>
      <w:r>
        <w:t xml:space="preserve"> </w:t>
      </w:r>
      <w:r>
        <w:t xml:space="preserve">exports and imports.</w:t>
      </w:r>
      <w:r>
        <w:t xml:space="preserve"> </w:t>
      </w:r>
      <w:r>
        <w:t xml:space="preserve">The sections on comparison of options was improved by a detailed discussion of the relevant</w:t>
      </w:r>
      <w:r>
        <w:t xml:space="preserve"> </w:t>
      </w:r>
      <w:r>
        <w:t xml:space="preserve">parameters that distinguish the options. A graph on emissions and a detailed table</w:t>
      </w:r>
      <w:r>
        <w:t xml:space="preserve"> </w:t>
      </w:r>
      <w:r>
        <w:t xml:space="preserve">summarising the major findings of the impact analysis has been added in this section (Figure</w:t>
      </w:r>
      <w:r>
        <w:t xml:space="preserve"> </w:t>
      </w:r>
      <w:r>
        <w:t xml:space="preserve">6, Table 9). The section on economic impacts was improved by highlighting the main</w:t>
      </w:r>
      <w:r>
        <w:t xml:space="preserve"> </w:t>
      </w:r>
      <w:r>
        <w:t xml:space="preserve">findings and take-aways, as well as better explaining the reasons behind, including on</w:t>
      </w:r>
      <w:r>
        <w:t xml:space="preserve"> </w:t>
      </w:r>
      <w:r>
        <w:t xml:space="preserve">consumption, investment, exports and imports.</w:t>
      </w:r>
    </w:p>
    <w:p>
      <w:pPr>
        <w:pStyle w:val="Compact"/>
        <w:numPr>
          <w:ilvl w:val="0"/>
          <w:numId w:val="1001"/>
        </w:numPr>
      </w:pPr>
      <w:r>
        <w:t xml:space="preserve">The report should specify how and when implementation will be monitored and</w:t>
      </w:r>
      <w:r>
        <w:t xml:space="preserve"> </w:t>
      </w:r>
      <w:r>
        <w:t xml:space="preserve">evaluated in the future. It should clearly set out what success would look like, clear</w:t>
      </w:r>
      <w:r>
        <w:t xml:space="preserve"> </w:t>
      </w:r>
      <w:r>
        <w:t xml:space="preserve">monitoring arrangements and specific indicators and timescales.</w:t>
      </w:r>
    </w:p>
    <w:p>
      <w:pPr>
        <w:pStyle w:val="FirstParagraph"/>
      </w:pPr>
      <w:r>
        <w:t xml:space="preserve">61</w:t>
      </w:r>
      <w:r>
        <w:t xml:space="preserve"> </w:t>
      </w:r>
      <w:r>
        <w:t xml:space="preserve">Concrete evidence to be used for future benchmarking was added on all review objectives. A</w:t>
      </w:r>
      <w:r>
        <w:t xml:space="preserve"> </w:t>
      </w:r>
      <w:r>
        <w:t xml:space="preserve">review date was indicated.</w:t>
      </w:r>
      <w:r>
        <w:t xml:space="preserve"> </w:t>
      </w:r>
      <w:r>
        <w:t xml:space="preserve">(9) The report should include, and better engage with, stakeholder views throughout</w:t>
      </w:r>
      <w:r>
        <w:t xml:space="preserve"> </w:t>
      </w:r>
      <w:r>
        <w:t xml:space="preserve">the report. It should clearly reflect diverging stakeholder views.</w:t>
      </w:r>
      <w:r>
        <w:t xml:space="preserve"> </w:t>
      </w:r>
      <w:r>
        <w:t xml:space="preserve">This was added throughout the main part.</w:t>
      </w:r>
      <w:r>
        <w:t xml:space="preserve"> </w:t>
      </w:r>
      <w:r>
        <w:t xml:space="preserve">In addition, the whole document was improved by addressing all technical comments</w:t>
      </w:r>
      <w:r>
        <w:t xml:space="preserve"> </w:t>
      </w:r>
      <w:r>
        <w:t xml:space="preserve">received from the RSB in advance of the meeting of 19 January 2022.</w:t>
      </w:r>
    </w:p>
    <w:p>
      <w:pPr>
        <w:pStyle w:val="BodyText"/>
      </w:pPr>
      <w:r>
        <w:t xml:space="preserve">The Board’s final comments received on 25 February were addressed in the following way:</w:t>
      </w:r>
    </w:p>
    <w:p>
      <w:pPr>
        <w:pStyle w:val="Compact"/>
        <w:numPr>
          <w:ilvl w:val="0"/>
          <w:numId w:val="1002"/>
        </w:numPr>
      </w:pPr>
      <w:r>
        <w:t xml:space="preserve">The choice of a static baseline ignores the measures that would be taken by the</w:t>
      </w:r>
      <w:r>
        <w:t xml:space="preserve"> </w:t>
      </w:r>
      <w:r>
        <w:t xml:space="preserve">Member States under their Effort Sharing Regulation targets. The report does not</w:t>
      </w:r>
      <w:r>
        <w:t xml:space="preserve"> </w:t>
      </w:r>
      <w:r>
        <w:t xml:space="preserve">convincingly identify the remaining gap between the Kigali Amendment and other</w:t>
      </w:r>
      <w:r>
        <w:t xml:space="preserve"> </w:t>
      </w:r>
      <w:r>
        <w:t xml:space="preserve">GHG targets that justifies more ambitious emission reduction under the initiative.</w:t>
      </w:r>
      <w:r>
        <w:t xml:space="preserve"> </w:t>
      </w:r>
      <w:r>
        <w:t xml:space="preserve">What to improve:</w:t>
      </w:r>
    </w:p>
    <w:p>
      <w:pPr>
        <w:pStyle w:val="Compact"/>
        <w:numPr>
          <w:ilvl w:val="0"/>
          <w:numId w:val="1003"/>
        </w:numPr>
      </w:pPr>
      <w:r>
        <w:t xml:space="preserve">The report should justify its choice of a static baseline given the wide range of other</w:t>
      </w:r>
      <w:r>
        <w:t xml:space="preserve"> </w:t>
      </w:r>
      <w:r>
        <w:t xml:space="preserve">initiatives aimed at GHG reduction and Member States’ action. It should justify why</w:t>
      </w:r>
      <w:r>
        <w:t xml:space="preserve"> </w:t>
      </w:r>
      <w:r>
        <w:t xml:space="preserve">it considers that the Effort Sharing Regulation would be ineffective.</w:t>
      </w:r>
    </w:p>
    <w:p>
      <w:pPr>
        <w:pStyle w:val="Compact"/>
        <w:numPr>
          <w:ilvl w:val="0"/>
          <w:numId w:val="1003"/>
        </w:numPr>
      </w:pPr>
      <w:r>
        <w:t xml:space="preserve">The report should explain clearly the problem and remaining gap it seeks to address</w:t>
      </w:r>
      <w:r>
        <w:t xml:space="preserve"> </w:t>
      </w:r>
      <w:r>
        <w:t xml:space="preserve">given the Kigali Amendment to the Montreal Protocol and other EU greenhouse gases</w:t>
      </w:r>
      <w:r>
        <w:t xml:space="preserve"> </w:t>
      </w:r>
      <w:r>
        <w:t xml:space="preserve">reduction measures and commitments. It should demonstrate the need to go beyond F-</w:t>
      </w:r>
      <w:r>
        <w:t xml:space="preserve"> </w:t>
      </w:r>
      <w:r>
        <w:t xml:space="preserve">gases reductions required by the Kigali Amendment, given that there is no gap under</w:t>
      </w:r>
      <w:r>
        <w:t xml:space="preserve"> </w:t>
      </w:r>
      <w:r>
        <w:t xml:space="preserve">the EU’s climate targets with the current greenhouse gases reduction measures.</w:t>
      </w:r>
    </w:p>
    <w:p>
      <w:pPr>
        <w:pStyle w:val="FirstParagraph"/>
      </w:pPr>
      <w:r>
        <w:t xml:space="preserve">Regarding the choice of a static baseline, which does not assume further Member State action</w:t>
      </w:r>
      <w:r>
        <w:t xml:space="preserve"> </w:t>
      </w:r>
      <w:r>
        <w:t xml:space="preserve">beyond what is already in place, the report explains that the assessment focuses on estimating</w:t>
      </w:r>
      <w:r>
        <w:t xml:space="preserve"> </w:t>
      </w:r>
      <w:r>
        <w:t xml:space="preserve">what EU legislation can contribute to achieve further F-gas reductions and what the</w:t>
      </w:r>
      <w:r>
        <w:t xml:space="preserve"> </w:t>
      </w:r>
      <w:r>
        <w:t xml:space="preserve">associated costs and benefits of EU action are. As such it allows for a political choice to</w:t>
      </w:r>
      <w:r>
        <w:t xml:space="preserve"> </w:t>
      </w:r>
      <w:r>
        <w:t xml:space="preserve">enhance an existing EU policy instrument to contribute to increased EU climate ambition</w:t>
      </w:r>
      <w:r>
        <w:t xml:space="preserve"> </w:t>
      </w:r>
      <w:r>
        <w:t xml:space="preserve">including beyond what an alignment with the obligations under the Montreal Protocol would</w:t>
      </w:r>
      <w:r>
        <w:t xml:space="preserve"> </w:t>
      </w:r>
      <w:r>
        <w:t xml:space="preserve">deliver. Moreover, the report explains that it is impossible to foresee what F-gas measures the</w:t>
      </w:r>
      <w:r>
        <w:t xml:space="preserve"> </w:t>
      </w:r>
      <w:r>
        <w:t xml:space="preserve">Member States would decide to take in the future.</w:t>
      </w:r>
      <w:r>
        <w:br/>
      </w:r>
      <w:r>
        <w:t xml:space="preserve">The fact that some measures are proposed at EU level does not mean that the Effort Sharing</w:t>
      </w:r>
      <w:r>
        <w:t xml:space="preserve"> </w:t>
      </w:r>
      <w:r>
        <w:t xml:space="preserve">Regulation is expected to be ineffective. It is rather that this impact assessment assesses what</w:t>
      </w:r>
      <w:r>
        <w:t xml:space="preserve"> </w:t>
      </w:r>
      <w:r>
        <w:t xml:space="preserve">cost-efficient action could be taken at the EU level to contribute to assist Member States in</w:t>
      </w:r>
      <w:r>
        <w:t xml:space="preserve"> </w:t>
      </w:r>
      <w:r>
        <w:t xml:space="preserve">achieving their Effort Sharing Regulation targets. As with all other EU legislation targeting</w:t>
      </w:r>
      <w:r>
        <w:t xml:space="preserve"> </w:t>
      </w:r>
      <w:r>
        <w:t xml:space="preserve">emissions counted under the Effort Sharing Regulation, the proposed measures are not filling</w:t>
      </w:r>
      <w:r>
        <w:t xml:space="preserve"> </w:t>
      </w:r>
      <w:r>
        <w:t xml:space="preserve">a gap, they are reducing the gap that Member States face when planning how they can meet</w:t>
      </w:r>
      <w:r>
        <w:t xml:space="preserve"> </w:t>
      </w:r>
      <w:r>
        <w:t xml:space="preserve">their national target. If cost-effective action is not taken in the sector of F-gases, it will be</w:t>
      </w:r>
      <w:r>
        <w:t xml:space="preserve"> </w:t>
      </w:r>
      <w:r>
        <w:t xml:space="preserve">more difficult and likely more costly for Member States to reach their targets in the Effort</w:t>
      </w:r>
      <w:r>
        <w:t xml:space="preserve"> </w:t>
      </w:r>
      <w:r>
        <w:t xml:space="preserve">Sharing Regulation. EU action on F-gases has been identified in the evaluation, clearly</w:t>
      </w:r>
      <w:r>
        <w:t xml:space="preserve"> </w:t>
      </w:r>
      <w:r>
        <w:t xml:space="preserve">supported by almost all stakeholders including the Member State competent authorities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consulted, as a more cost-efficient and effective way of achieving F-gas emission reductions.</w:t>
      </w:r>
      <w:r>
        <w:t xml:space="preserve"> </w:t>
      </w:r>
      <w:r>
        <w:t xml:space="preserve">This was clarified further in the problem section 2.1.1. The EU added value and the cost-</w:t>
      </w:r>
      <w:r>
        <w:t xml:space="preserve"> </w:t>
      </w:r>
      <w:r>
        <w:t xml:space="preserve">efficiency of such EU action is clearly demonstrated throughout sections 3.3 and 6.2./6.3.</w:t>
      </w:r>
      <w:r>
        <w:t xml:space="preserve"> </w:t>
      </w:r>
      <w:r>
        <w:t xml:space="preserve">The report explains further that achieving compliance with the Kigali Amendment is only one</w:t>
      </w:r>
      <w:r>
        <w:t xml:space="preserve"> </w:t>
      </w:r>
      <w:r>
        <w:t xml:space="preserve">of the review objectives. It is therefore a self-standing review objective to achieve additional</w:t>
      </w:r>
      <w:r>
        <w:t xml:space="preserve"> </w:t>
      </w:r>
      <w:r>
        <w:t xml:space="preserve">emission reductions to do more in the EU in order to reach our targets of at least 55% net</w:t>
      </w:r>
      <w:r>
        <w:t xml:space="preserve"> </w:t>
      </w:r>
      <w:r>
        <w:t xml:space="preserve">greenhouse gas reductions by 2030 and climate neutrality in 2050. Option 1 turns out to be</w:t>
      </w:r>
      <w:r>
        <w:t xml:space="preserve"> </w:t>
      </w:r>
      <w:r>
        <w:t xml:space="preserve">ineffective in this regard.</w:t>
      </w:r>
      <w:r>
        <w:t xml:space="preserve"> </w:t>
      </w:r>
      <w:r>
        <w:t xml:space="preserve">(2) The report does not bring out clearly enough the trade-offs and political choice</w:t>
      </w:r>
      <w:r>
        <w:t xml:space="preserve"> </w:t>
      </w:r>
      <w:r>
        <w:t xml:space="preserve">between providing emission reduction flexibility to Member States under the</w:t>
      </w:r>
      <w:r>
        <w:t xml:space="preserve"> </w:t>
      </w:r>
      <w:r>
        <w:t xml:space="preserve">alignment option and more prescriptive EU level measures under the emission</w:t>
      </w:r>
      <w:r>
        <w:t xml:space="preserve"> </w:t>
      </w:r>
      <w:r>
        <w:t xml:space="preserve">reduction options. The feasibility of the most ambitious option remains questionable.</w:t>
      </w:r>
      <w:r>
        <w:t xml:space="preserve"> </w:t>
      </w:r>
      <w:r>
        <w:t xml:space="preserve">What to improve:</w:t>
      </w:r>
      <w:r>
        <w:br/>
      </w:r>
      <w:r>
        <w:t xml:space="preserve">-</w:t>
      </w:r>
      <w:r>
        <w:t xml:space="preserve"> </w:t>
      </w:r>
      <w:r>
        <w:t xml:space="preserve">The report should explain why the least ambitious option alone is not sufficient, as it</w:t>
      </w:r>
      <w:r>
        <w:t xml:space="preserve"> </w:t>
      </w:r>
      <w:r>
        <w:t xml:space="preserve">would seem to comply with the EU’s commitments under the Kigali Amendment. It</w:t>
      </w:r>
      <w:r>
        <w:t xml:space="preserve"> </w:t>
      </w:r>
      <w:r>
        <w:t xml:space="preserve">should also justify and assess the political feasibility of maintaining the most</w:t>
      </w:r>
      <w:r>
        <w:t xml:space="preserve"> </w:t>
      </w:r>
      <w:r>
        <w:t xml:space="preserve">ambitious option given the very high costs involved.</w:t>
      </w:r>
      <w:r>
        <w:t xml:space="preserve"> </w:t>
      </w:r>
      <w:r>
        <w:t xml:space="preserve">The report explains that the option that would ensure that the EU simply complies with the</w:t>
      </w:r>
      <w:r>
        <w:t xml:space="preserve"> </w:t>
      </w:r>
      <w:r>
        <w:t xml:space="preserve">Kigali amendment would not see significant further F-gas emission reductions compared to</w:t>
      </w:r>
      <w:r>
        <w:t xml:space="preserve"> </w:t>
      </w:r>
      <w:r>
        <w:t xml:space="preserve">the baseline (see Figure 3). While this would ensure that the EU complies with its obligations</w:t>
      </w:r>
      <w:r>
        <w:t xml:space="preserve"> </w:t>
      </w:r>
      <w:r>
        <w:t xml:space="preserve">under the Kigali amendment, this would be a lost opportunity given that further cost-effective</w:t>
      </w:r>
      <w:r>
        <w:t xml:space="preserve"> </w:t>
      </w:r>
      <w:r>
        <w:t xml:space="preserve">emission reductions are possible as clearly established by this assessment. This was clarified</w:t>
      </w:r>
      <w:r>
        <w:t xml:space="preserve"> </w:t>
      </w:r>
      <w:r>
        <w:t xml:space="preserve">in the discussion of the options (section 7). To give more insight into the quantitative</w:t>
      </w:r>
      <w:r>
        <w:t xml:space="preserve"> </w:t>
      </w:r>
      <w:r>
        <w:t xml:space="preserve">projections in support of this finding, section 2.1.1 was further elaborated with references to</w:t>
      </w:r>
      <w:r>
        <w:t xml:space="preserve"> </w:t>
      </w:r>
      <w:r>
        <w:t xml:space="preserve">greenhouse gas projections made in support of the recent updates in EU climate ambition and</w:t>
      </w:r>
      <w:r>
        <w:t xml:space="preserve"> </w:t>
      </w:r>
      <w:r>
        <w:t xml:space="preserve">the reviews of other EU climate legislation under the Fit for 55 policy package.</w:t>
      </w:r>
      <w:r>
        <w:br/>
      </w:r>
      <w:r>
        <w:t xml:space="preserve">In the light of what was stated under (1) above, a trade-off would rather be the case if we</w:t>
      </w:r>
      <w:r>
        <w:t xml:space="preserve"> </w:t>
      </w:r>
      <w:r>
        <w:t xml:space="preserve">chose not to take further EU action beyond aligning with Kigali in this case, given the</w:t>
      </w:r>
      <w:r>
        <w:t xml:space="preserve"> </w:t>
      </w:r>
      <w:r>
        <w:t xml:space="preserve">demonstrated EU added value and cost efficiency. The “alignment option” (option 1) was</w:t>
      </w:r>
      <w:r>
        <w:t xml:space="preserve"> </w:t>
      </w:r>
      <w:r>
        <w:t xml:space="preserve">found in this assessment to fail to deliver more emissions reductions than the current</w:t>
      </w:r>
      <w:r>
        <w:t xml:space="preserve"> </w:t>
      </w:r>
      <w:r>
        <w:t xml:space="preserve">Regulation. Taking this option would mean that the necessary emission savings would have</w:t>
      </w:r>
      <w:r>
        <w:t xml:space="preserve"> </w:t>
      </w:r>
      <w:r>
        <w:t xml:space="preserve">to be achieved by Member States is a considerably more difficult way, either by taking less</w:t>
      </w:r>
      <w:r>
        <w:t xml:space="preserve"> </w:t>
      </w:r>
      <w:r>
        <w:t xml:space="preserve">effective, disparate measures in the F-gas sector or additional action in other sectors to</w:t>
      </w:r>
      <w:r>
        <w:t xml:space="preserve"> </w:t>
      </w:r>
      <w:r>
        <w:t xml:space="preserve">compensate for any EU action on F-gases not taken. This point was added to the discussion</w:t>
      </w:r>
      <w:r>
        <w:t xml:space="preserve"> </w:t>
      </w:r>
      <w:r>
        <w:t xml:space="preserve">of the options (section 7).</w:t>
      </w:r>
      <w:r>
        <w:t xml:space="preserve"> </w:t>
      </w:r>
      <w:r>
        <w:t xml:space="preserve">The most ambitious option is clearly feasible in technical terms because it is based on</w:t>
      </w:r>
      <w:r>
        <w:t xml:space="preserve"> </w:t>
      </w:r>
      <w:r>
        <w:t xml:space="preserve">existing, mature technologies taking safety and energy first considerations into account. But it</w:t>
      </w:r>
      <w:r>
        <w:t xml:space="preserve"> </w:t>
      </w:r>
      <w:r>
        <w:t xml:space="preserve">can indeed lead to high abatement costs in a few sectors, as was demonstrated though the</w:t>
      </w:r>
      <w:r>
        <w:t xml:space="preserve"> </w:t>
      </w:r>
      <w:r>
        <w:t xml:space="preserve">analysis. This is why the in the end the option was not retained, but it was a realistic and valid</w:t>
      </w:r>
      <w:r>
        <w:t xml:space="preserve"> </w:t>
      </w:r>
      <w:r>
        <w:t xml:space="preserve">option to pursue given that there are alternative technologies available.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(3) The report does not explicitly set out the assumptions and data limitations</w:t>
      </w:r>
      <w:r>
        <w:t xml:space="preserve"> </w:t>
      </w:r>
      <w:r>
        <w:t xml:space="preserve">underpinning the environmental and economic impacts. It also does not clearly</w:t>
      </w:r>
      <w:r>
        <w:t xml:space="preserve"> </w:t>
      </w:r>
      <w:r>
        <w:t xml:space="preserve">present the administrative costs of the preferred option.</w:t>
      </w:r>
    </w:p>
    <w:bookmarkEnd w:id="12"/>
    <w:bookmarkStart w:id="13" w:name="what-to-improve"/>
    <w:p>
      <w:pPr>
        <w:pStyle w:val="Heading2"/>
      </w:pPr>
      <w:r>
        <w:t xml:space="preserve">What to improve:</w:t>
      </w:r>
    </w:p>
    <w:p>
      <w:pPr>
        <w:pStyle w:val="FirstParagraph"/>
      </w:pPr>
      <w:r>
        <w:t xml:space="preserve">The report should give a clearer account of the methodology underpinning the</w:t>
      </w:r>
      <w:r>
        <w:t xml:space="preserve"> </w:t>
      </w:r>
      <w:r>
        <w:t xml:space="preserve">assessment of impacts. It should provide a clearer presentation of the overall costs</w:t>
      </w:r>
      <w:r>
        <w:t xml:space="preserve"> </w:t>
      </w:r>
      <w:r>
        <w:t xml:space="preserve">and benefits of the options and compare them in terms of effectiveness, efficiency and</w:t>
      </w:r>
      <w:r>
        <w:t xml:space="preserve"> </w:t>
      </w:r>
      <w:r>
        <w:t xml:space="preserve">coherence. It should clearly present the administrative costs for all elements of the</w:t>
      </w:r>
      <w:r>
        <w:t xml:space="preserve"> </w:t>
      </w:r>
      <w:r>
        <w:t xml:space="preserve">preferred option and explain the basis for the calculations. It should also better</w:t>
      </w:r>
      <w:r>
        <w:t xml:space="preserve"> </w:t>
      </w:r>
      <w:r>
        <w:t xml:space="preserve">present the main assumptions and limitations of the AnaFgas and GEM-E3 models</w:t>
      </w:r>
      <w:r>
        <w:t xml:space="preserve"> </w:t>
      </w:r>
      <w:r>
        <w:t xml:space="preserve">used in assessing the impacts.</w:t>
      </w:r>
      <w:r>
        <w:t xml:space="preserve"> </w:t>
      </w:r>
      <w:r>
        <w:t xml:space="preserve">- The report should clarify the differences between the previous modelling results (EU</w:t>
      </w:r>
      <w:r>
        <w:t xml:space="preserve"> </w:t>
      </w:r>
      <w:r>
        <w:t xml:space="preserve">long-term strategy for a climate-neutral economy) and the current estimates.</w:t>
      </w:r>
      <w:r>
        <w:t xml:space="preserve"> </w:t>
      </w:r>
      <w:r>
        <w:t xml:space="preserve">- The report should more explicitly explain what success would look like as regards</w:t>
      </w:r>
      <w:r>
        <w:t xml:space="preserve"> </w:t>
      </w:r>
      <w:r>
        <w:t xml:space="preserve">specific objectives on implementation, monitoring and coherence. It should specify</w:t>
      </w:r>
      <w:r>
        <w:t xml:space="preserve"> </w:t>
      </w:r>
      <w:r>
        <w:t xml:space="preserve">whether the review in 2033 will be an evaluation.</w:t>
      </w:r>
    </w:p>
    <w:p>
      <w:pPr>
        <w:pStyle w:val="BodyText"/>
      </w:pPr>
      <w:r>
        <w:t xml:space="preserve">The assumptions and limitations of the models are now also referred to in the main text in the</w:t>
      </w:r>
      <w:r>
        <w:t xml:space="preserve"> </w:t>
      </w:r>
      <w:r>
        <w:t xml:space="preserve">beginning of section 6. Furthermore, text was added on the data collection process and</w:t>
      </w:r>
      <w:r>
        <w:t xml:space="preserve"> </w:t>
      </w:r>
      <w:r>
        <w:t xml:space="preserve">analysis on administrative burden in 6.2.2. The comparison of options was reinforced in</w:t>
      </w:r>
      <w:r>
        <w:t xml:space="preserve"> </w:t>
      </w:r>
      <w:r>
        <w:t xml:space="preserve">section 7. The admin burden linked to each individual measure (where relevant) of the</w:t>
      </w:r>
      <w:r>
        <w:t xml:space="preserve"> </w:t>
      </w:r>
      <w:r>
        <w:t xml:space="preserve">preferred options was added as Table 11.</w:t>
      </w:r>
      <w:r>
        <w:br/>
      </w:r>
      <w:r>
        <w:t xml:space="preserve">Additional text was added to show what success would look like as regards the specific</w:t>
      </w:r>
      <w:r>
        <w:t xml:space="preserve"> </w:t>
      </w:r>
      <w:r>
        <w:t xml:space="preserve">objectives in section 9. An evaluation is envisaged for 2033.</w:t>
      </w:r>
    </w:p>
    <w:p>
      <w:pPr>
        <w:pStyle w:val="BodyText"/>
      </w:pPr>
      <w:r>
        <w:t xml:space="preserve">A1.4 Evidence, sources and quality</w:t>
      </w:r>
      <w:r>
        <w:t xml:space="preserve"> </w:t>
      </w:r>
      <w:r>
        <w:t xml:space="preserve">This impact assessment draws on a support study carried out by an external consultant</w:t>
      </w:r>
      <w:r>
        <w:t xml:space="preserve"> </w:t>
      </w:r>
      <w:r>
        <w:t xml:space="preserve">including an extensive consultation of the relevant stakeholders and experts as well as on the</w:t>
      </w:r>
      <w:r>
        <w:t xml:space="preserve"> </w:t>
      </w:r>
      <w:r>
        <w:t xml:space="preserve">internal expertise of the Commission.</w:t>
      </w:r>
      <w:r>
        <w:t xml:space="preserve"> </w:t>
      </w:r>
      <w:r>
        <w:t xml:space="preserve">The evidence used for the evaluation comes from several data sources, in particular the</w:t>
      </w:r>
      <w:r>
        <w:t xml:space="preserve"> </w:t>
      </w:r>
      <w:r>
        <w:t xml:space="preserve">annual reports on fluorinated greenhouse gases by the European Environment Agency and the</w:t>
      </w:r>
      <w:r>
        <w:t xml:space="preserve"> </w:t>
      </w:r>
      <w:r>
        <w:t xml:space="preserve">consultation with stakeholders, including Member States authorities and undertakings (see</w:t>
      </w:r>
      <w:r>
        <w:t xml:space="preserve"> </w:t>
      </w:r>
      <w:r>
        <w:t xml:space="preserve">Annex A2). The Commission has also previously published a number of technical reports on</w:t>
      </w:r>
      <w:r>
        <w:t xml:space="preserve"> </w:t>
      </w:r>
      <w:r>
        <w:t xml:space="preserve">(i) barriers posed by safety standards, (ii) availability of training of technical personnel, (iii)</w:t>
      </w:r>
      <w:r>
        <w:t xml:space="preserve"> </w:t>
      </w:r>
      <w:r>
        <w:t xml:space="preserve">the quota allocation method, (iv) the availability of HFCs on the EU market as well as</w:t>
      </w:r>
      <w:r>
        <w:t xml:space="preserve"> </w:t>
      </w:r>
      <w:r>
        <w:t xml:space="preserve">alternatives available in (v) split air conditioning systems, (vi) switchgear and (vii)</w:t>
      </w:r>
      <w:r>
        <w:t xml:space="preserve"> </w:t>
      </w:r>
      <w:r>
        <w:t xml:space="preserve">commercial refrigeration systems, which all have provided useful data for this work (see also</w:t>
      </w:r>
      <w:r>
        <w:t xml:space="preserve"> </w:t>
      </w:r>
      <w:r>
        <w:t xml:space="preserve">footnote 128). The support study is the source for data in cases where no particular external</w:t>
      </w:r>
      <w:r>
        <w:t xml:space="preserve"> </w:t>
      </w:r>
      <w:r>
        <w:t xml:space="preserve">source is mentioned. Two models were used to support the analysis: AnaFgas, which is a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detailed bottom-up stock model of the relevant sectors and was used for modelling of demand</w:t>
      </w:r>
      <w:r>
        <w:t xml:space="preserve"> </w:t>
      </w:r>
      <w:r>
        <w:t xml:space="preserve">and emissions, as well as costs of switching to alternatives. The JRC’s GEM-E3 model was</w:t>
      </w:r>
      <w:r>
        <w:t xml:space="preserve"> </w:t>
      </w:r>
      <w:r>
        <w:t xml:space="preserve">used to derive macro-economic effects and other relevant economic parameters. More</w:t>
      </w:r>
      <w:r>
        <w:t xml:space="preserve"> </w:t>
      </w:r>
      <w:r>
        <w:t xml:space="preserve">information is provided in the Annex on methodology below (Annex A4).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A2</w:t>
      </w:r>
      <w:r>
        <w:t xml:space="preserve"> </w:t>
      </w:r>
      <w:r>
        <w:t xml:space="preserve">Synopsis report of stakeholder consultations</w:t>
      </w:r>
      <w:r>
        <w:br/>
      </w:r>
      <w:r>
        <w:t xml:space="preserve">A2.1 Introduction</w:t>
      </w:r>
      <w:r>
        <w:t xml:space="preserve"> </w:t>
      </w:r>
      <w:r>
        <w:t xml:space="preserve">This report provides a synopsis of the stakeholder consultation activities carried out for the</w:t>
      </w:r>
      <w:r>
        <w:t xml:space="preserve"> </w:t>
      </w:r>
      <w:r>
        <w:t xml:space="preserve">evaluation of the Regulation as well as the development of policy options and their impacts</w:t>
      </w:r>
      <w:r>
        <w:t xml:space="preserve"> </w:t>
      </w:r>
      <w:r>
        <w:t xml:space="preserve">for its review.</w:t>
      </w:r>
      <w:r>
        <w:br/>
      </w:r>
      <w:r>
        <w:t xml:space="preserve">A2.2 Objectives and stakeholder groups covered</w:t>
      </w:r>
      <w:r>
        <w:br/>
      </w:r>
      <w:r>
        <w:t xml:space="preserve">The key objectives of the consultation process were:</w:t>
      </w:r>
      <w:r>
        <w:t xml:space="preserve"> </w:t>
      </w:r>
      <w:r>
        <w:t xml:space="preserve"> To ensure that all relevant stakeholders were identified and provided with an</w:t>
      </w:r>
      <w:r>
        <w:t xml:space="preserve"> </w:t>
      </w:r>
      <w:r>
        <w:t xml:space="preserve">opportunity to engage with the consultation process;</w:t>
      </w:r>
      <w:r>
        <w:t xml:space="preserve"> </w:t>
      </w:r>
      <w:r>
        <w:t xml:space="preserve"> To provide the opportunity for stakeholders to inform the evaluation, in particular,</w:t>
      </w:r>
      <w:r>
        <w:t xml:space="preserve"> </w:t>
      </w:r>
      <w:r>
        <w:t xml:space="preserve">offering an opportunity to identify elements of the Regulation which could be</w:t>
      </w:r>
      <w:r>
        <w:t xml:space="preserve"> </w:t>
      </w:r>
      <w:r>
        <w:t xml:space="preserve">improved;</w:t>
      </w:r>
      <w:r>
        <w:t xml:space="preserve"> </w:t>
      </w:r>
      <w:r>
        <w:t xml:space="preserve"> To gather stakeholder opinion on potential policy options, including where possible</w:t>
      </w:r>
      <w:r>
        <w:t xml:space="preserve"> </w:t>
      </w:r>
      <w:r>
        <w:t xml:space="preserve">collecting data and qualitative evidence regarding their impacts.</w:t>
      </w:r>
      <w:r>
        <w:t xml:space="preserve"> </w:t>
      </w:r>
      <w:r>
        <w:t xml:space="preserve">The consultation strategy115 developed contained the following main consultation activities:</w:t>
      </w:r>
      <w:r>
        <w:t xml:space="preserve"> </w:t>
      </w:r>
      <w:r>
        <w:t xml:space="preserve"> Online public consultation (OPC);</w:t>
      </w:r>
      <w:r>
        <w:t xml:space="preserve"> </w:t>
      </w:r>
      <w:r>
        <w:t xml:space="preserve"> Targeted stakeholder engagement through interviews;</w:t>
      </w:r>
      <w:r>
        <w:t xml:space="preserve"> </w:t>
      </w:r>
      <w:r>
        <w:t xml:space="preserve"> Targeted stakeholder engagement through a stakeholder workshop.</w:t>
      </w:r>
      <w:r>
        <w:t xml:space="preserve"> </w:t>
      </w:r>
      <w:r>
        <w:t xml:space="preserve">The consultation activity is complemented by consultations on the Roadmap and broader</w:t>
      </w:r>
      <w:r>
        <w:t xml:space="preserve"> </w:t>
      </w:r>
      <w:r>
        <w:t xml:space="preserve">stakeholder engagement (including in the Consultation Forum set up by the Regulation)</w:t>
      </w:r>
      <w:r>
        <w:t xml:space="preserve"> </w:t>
      </w:r>
      <w:r>
        <w:t xml:space="preserve">which are also directly relevant for this review. Notably, extensive consultations were made</w:t>
      </w:r>
      <w:r>
        <w:t xml:space="preserve"> </w:t>
      </w:r>
      <w:r>
        <w:t xml:space="preserve">as preparation to the following Commission reports on:</w:t>
      </w:r>
      <w:r>
        <w:br/>
      </w:r>
      <w:r>
        <w:t xml:space="preserve"> the availability of hydrofluorocarbons on the Union market (2020)116;</w:t>
      </w:r>
      <w:r>
        <w:t xml:space="preserve"> </w:t>
      </w:r>
      <w:r>
        <w:t xml:space="preserve"> the availability of refrigerants for new split air conditioning systems that can replace</w:t>
      </w:r>
      <w:r>
        <w:t xml:space="preserve"> </w:t>
      </w:r>
      <w:r>
        <w:t xml:space="preserve">fluorinated greenhouse gases or result in a lower climate impact (2020)117;</w:t>
      </w:r>
      <w:r>
        <w:t xml:space="preserve"> </w:t>
      </w:r>
      <w:r>
        <w:t xml:space="preserve"> the availability of alternatives to fluorinated greenhouse gases in switchgear and</w:t>
      </w:r>
      <w:r>
        <w:t xml:space="preserve"> </w:t>
      </w:r>
      <w:r>
        <w:t xml:space="preserve">related equipment, including medium-voltage secondary switchgear (2020)118;</w:t>
      </w:r>
      <w:r>
        <w:t xml:space="preserve"> </w:t>
      </w:r>
      <w:r>
        <w:t xml:space="preserve"> the 2022 requirement to avoid highly global warming hydrofluorocarbons in some</w:t>
      </w:r>
      <w:r>
        <w:t xml:space="preserve"> </w:t>
      </w:r>
      <w:r>
        <w:t xml:space="preserve">commercial refrigeration systems (2017)119;</w:t>
      </w:r>
      <w:r>
        <w:t xml:space="preserve"> </w:t>
      </w:r>
      <w:r>
        <w:t xml:space="preserve"> the quota allocation method in accordance with Regulation (EU) No 517/2014</w:t>
      </w:r>
      <w:r>
        <w:t xml:space="preserve"> </w:t>
      </w:r>
      <w:r>
        <w:t xml:space="preserve">(2017)120;</w:t>
      </w:r>
    </w:p>
    <w:p>
      <w:pPr>
        <w:pStyle w:val="BodyText"/>
      </w:pPr>
      <w:r>
        <w:t xml:space="preserve">115 https://ec.europa.eu/info/law/better-regulation/have-your-say/initiatives/12479-Review-of-EU-rules-</w:t>
      </w:r>
      <w:r>
        <w:t xml:space="preserve"> </w:t>
      </w:r>
      <w:r>
        <w:t xml:space="preserve">on-fluorinated-greenhouse-gases/public-consultation</w:t>
      </w:r>
      <w:r>
        <w:t xml:space="preserve"> </w:t>
      </w:r>
      <w:r>
        <w:t xml:space="preserve">116 https://ec.europa.eu/clima/sites/default/files/f-gas/docs/20201216_c_2020_8842_en.pdf</w:t>
      </w:r>
      <w:r>
        <w:br/>
      </w:r>
      <w:r>
        <w:t xml:space="preserve">117 https://ec.europa.eu/clima/sites/default/files/news/docs/c_2020_6637_en.pdf</w:t>
      </w:r>
      <w:r>
        <w:br/>
      </w:r>
      <w:r>
        <w:t xml:space="preserve">118 https://ec.europa.eu/clima/sites/default/files/news/docs/c_2020_6635_en.pdf</w:t>
      </w:r>
      <w:r>
        <w:br/>
      </w:r>
      <w:r>
        <w:t xml:space="preserve">119 https://ec.europa.eu/clima/sites/default/files/f-gas/legislation/docs/c_2017_5230_en.pdf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 barriers posed by codes, standards and legislation to using climate-friendly</w:t>
      </w:r>
      <w:r>
        <w:t xml:space="preserve"> </w:t>
      </w:r>
      <w:r>
        <w:t xml:space="preserve">technologies121;</w:t>
      </w:r>
      <w:r>
        <w:t xml:space="preserve"> </w:t>
      </w:r>
      <w:r>
        <w:t xml:space="preserve"> the availability of training for service personnel regarding the safe handling of</w:t>
      </w:r>
      <w:r>
        <w:t xml:space="preserve"> </w:t>
      </w:r>
      <w:r>
        <w:t xml:space="preserve">climate-friendly technologies122.</w:t>
      </w:r>
      <w:r>
        <w:t xml:space="preserve"> </w:t>
      </w:r>
      <w:r>
        <w:t xml:space="preserve">In addition, the Commission has been assisted by an external consortium of experts that have</w:t>
      </w:r>
      <w:r>
        <w:t xml:space="preserve"> </w:t>
      </w:r>
      <w:r>
        <w:t xml:space="preserve">been in close exchange with relevant industry stakeholders and experts for many years.</w:t>
      </w:r>
      <w:r>
        <w:br/>
      </w:r>
      <w:r>
        <w:t xml:space="preserve">Table 11 shows the stakeholder groups mapped to each consultation activity covered by this</w:t>
      </w:r>
      <w:r>
        <w:t xml:space="preserve"> </w:t>
      </w:r>
      <w:r>
        <w:t xml:space="preserve">report.</w:t>
      </w:r>
      <w:r>
        <w:br/>
      </w:r>
      <w:r>
        <w:t xml:space="preserve">Table 12. Coverage of different stakeholder groups under each consultation activity</w:t>
      </w:r>
      <w:r>
        <w:t xml:space="preserve"> </w:t>
      </w:r>
      <w:r>
        <w:t xml:space="preserve">A2.3 Consultation activities and other information sources</w:t>
      </w:r>
      <w:r>
        <w:t xml:space="preserve"> </w:t>
      </w:r>
      <w:r>
        <w:t xml:space="preserve">The consultations gathered views on the achievements of the Regulation to date with respect</w:t>
      </w:r>
      <w:r>
        <w:t xml:space="preserve"> </w:t>
      </w:r>
      <w:r>
        <w:t xml:space="preserve">to its relevance, effectiveness, efficiency, EU added value and internal and external</w:t>
      </w:r>
      <w:r>
        <w:t xml:space="preserve"> </w:t>
      </w:r>
      <w:r>
        <w:t xml:space="preserve">coherence. In addition, feedback was also gathered on potential measures and their likely</w:t>
      </w:r>
      <w:r>
        <w:t xml:space="preserve"> </w:t>
      </w:r>
      <w:r>
        <w:t xml:space="preserve">environmental, economic and social impacts, taking into account the European Green Deal</w:t>
      </w:r>
      <w:r>
        <w:t xml:space="preserve"> </w:t>
      </w:r>
      <w:r>
        <w:t xml:space="preserve">and its more ambitious targets and the obligations on hydrofluorocarbons under the Montreal</w:t>
      </w:r>
      <w:r>
        <w:t xml:space="preserve"> </w:t>
      </w:r>
      <w:r>
        <w:t xml:space="preserve">Protocol.</w:t>
      </w:r>
      <w:r>
        <w:br/>
      </w:r>
      <w:r>
        <w:t xml:space="preserve">The responses related to the main objectives for the reviews and (potential changes to) the</w:t>
      </w:r>
      <w:r>
        <w:t xml:space="preserve"> </w:t>
      </w:r>
      <w:r>
        <w:t xml:space="preserve">main measures in the Regulation that include: a quota system for hydrofluorocarbons (HFC</w:t>
      </w:r>
      <w:r>
        <w:t xml:space="preserve"> </w:t>
      </w:r>
      <w:r>
        <w:t xml:space="preserve">phase-down) and prohibitions to market or use F-gases in certain equipment, taking into</w:t>
      </w:r>
      <w:r>
        <w:t xml:space="preserve"> </w:t>
      </w:r>
      <w:r>
        <w:t xml:space="preserve">account exemptions from these provisions; containment/leakage prevention measures for F-</w:t>
      </w:r>
      <w:r>
        <w:t xml:space="preserve"> </w:t>
      </w:r>
      <w:r>
        <w:t xml:space="preserve">gas equipment (e.g. in form of mandatory leakage checks) and training and certification of</w:t>
      </w:r>
      <w:r>
        <w:t xml:space="preserve"> </w:t>
      </w:r>
      <w:r>
        <w:t xml:space="preserve">technicians; as well as well as labelling of and reporting on gases and F-gas equipment.</w:t>
      </w:r>
      <w:r>
        <w:br/>
      </w:r>
      <w:r>
        <w:t xml:space="preserve">The consultation on the review roadmap from 29 June 2020 to 07 September 2020 and the</w:t>
      </w:r>
      <w:r>
        <w:t xml:space="preserve"> </w:t>
      </w:r>
      <w:r>
        <w:t xml:space="preserve">online public consultation (OPC) from 15 September 2020 to 29 December 2020 provided</w:t>
      </w:r>
      <w:r>
        <w:t xml:space="preserve"> </w:t>
      </w:r>
      <w:r>
        <w:t xml:space="preserve">an opportunity for all stakeholders to contribute views on the Regulation, irrespective of the</w:t>
      </w:r>
    </w:p>
    <w:p>
      <w:pPr>
        <w:pStyle w:val="BodyText"/>
      </w:pPr>
      <w:r>
        <w:t xml:space="preserve">120 https://ec.europa.eu/clima/sites/default/files/f-gas/legislation/docs/com_2017_377_en.pdf</w:t>
      </w:r>
      <w:r>
        <w:br/>
      </w:r>
      <w:r>
        <w:t xml:space="preserve">121 http://eur-lex.europa.eu/legal-content/EN/TXT/?uri=CELEX:52016DC0749</w:t>
      </w:r>
      <w:r>
        <w:br/>
      </w:r>
      <w:r>
        <w:t xml:space="preserve">122 http://eur-lex.europa.eu/legal-content/EN/TXT/?uri=CELEX:52016DC0748</w:t>
      </w:r>
      <w:r>
        <w:br/>
      </w:r>
      <w:r>
        <w:t xml:space="preserve">Stakeholder type</w:t>
      </w:r>
      <w:r>
        <w:t xml:space="preserve"> </w:t>
      </w:r>
      <w:r>
        <w:t xml:space="preserve">Consultation Strategy Activity</w:t>
      </w:r>
      <w:r>
        <w:t xml:space="preserve"> </w:t>
      </w:r>
      <w:r>
        <w:t xml:space="preserve">OPC/Roadmap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</w:t>
      </w:r>
      <w:r>
        <w:t xml:space="preserve"> </w:t>
      </w:r>
      <w:r>
        <w:t xml:space="preserve">EU Institutions (DG CLIMA and EEA)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Citizens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EU Member States’ competent authorities</w:t>
      </w:r>
      <w:r>
        <w:t xml:space="preserve"> </w:t>
      </w:r>
      <w:r>
        <w:t xml:space="preserve">and customs authorities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EU Businesses and trade associations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Consumers and consumer organisations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Non-governmental organisations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International organisations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respondents’ level of familiarity with the Regulation. These activities received 76 and 241</w:t>
      </w:r>
      <w:r>
        <w:t xml:space="preserve"> </w:t>
      </w:r>
      <w:r>
        <w:t xml:space="preserve">responses respectively. For the OPC, respondents comprised: individual company/business</w:t>
      </w:r>
      <w:r>
        <w:t xml:space="preserve"> </w:t>
      </w:r>
      <w:r>
        <w:t xml:space="preserve">organisations (124, 51.5%), business associations (44, 18.3%), EU citizens (28, 11.6%), non-</w:t>
      </w:r>
      <w:r>
        <w:t xml:space="preserve"> </w:t>
      </w:r>
      <w:r>
        <w:t xml:space="preserve">governmental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(NGOs)</w:t>
      </w:r>
      <w:r>
        <w:t xml:space="preserve"> </w:t>
      </w:r>
      <w:r>
        <w:t xml:space="preserve">(14,</w:t>
      </w:r>
      <w:r>
        <w:t xml:space="preserve"> </w:t>
      </w:r>
      <w:r>
        <w:t xml:space="preserve">5.8%),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(8,</w:t>
      </w:r>
      <w:r>
        <w:t xml:space="preserve"> </w:t>
      </w:r>
      <w:r>
        <w:t xml:space="preserve">3.3%),</w:t>
      </w:r>
      <w:r>
        <w:t xml:space="preserve"> </w:t>
      </w:r>
      <w:r>
        <w:t xml:space="preserve">academic/research institutions (6, 2.5%), consumer organisations (3, 1.2%), one respondent</w:t>
      </w:r>
      <w:r>
        <w:t xml:space="preserve"> </w:t>
      </w:r>
      <w:r>
        <w:t xml:space="preserve">identifying as a trade union (0.4%) and several who identified as ‘other’ (13, 5.4%).</w:t>
      </w:r>
      <w:r>
        <w:t xml:space="preserve"> </w:t>
      </w:r>
      <w:r>
        <w:t xml:space="preserve">Respondents to the OPC also had the opportunity to upload supporting documents. A</w:t>
      </w:r>
      <w:r>
        <w:t xml:space="preserve"> </w:t>
      </w:r>
      <w:r>
        <w:t xml:space="preserve">summary of the OPC results is available on the ‘Have your say’ website123.</w:t>
      </w:r>
      <w:r>
        <w:t xml:space="preserve"> </w:t>
      </w:r>
      <w:r>
        <w:t xml:space="preserve">As a part of the targeted consultation, 34 semi-structured interviews were undertaken. The</w:t>
      </w:r>
      <w:r>
        <w:t xml:space="preserve"> </w:t>
      </w:r>
      <w:r>
        <w:t xml:space="preserve">targeted interviews covered a broad range of stakeholders including: 16 competent</w:t>
      </w:r>
      <w:r>
        <w:t xml:space="preserve"> </w:t>
      </w:r>
      <w:r>
        <w:t xml:space="preserve">authorities, two customs authorities, one Non-Governmental Organisation (NGO), 16 EU</w:t>
      </w:r>
      <w:r>
        <w:t xml:space="preserve"> </w:t>
      </w:r>
      <w:r>
        <w:t xml:space="preserve">business associations and organisations, and several individual companies. In addition, two</w:t>
      </w:r>
      <w:r>
        <w:t xml:space="preserve"> </w:t>
      </w:r>
      <w:r>
        <w:t xml:space="preserve">competent authorities and two customs authorities provided written response to the interview</w:t>
      </w:r>
      <w:r>
        <w:t xml:space="preserve"> </w:t>
      </w:r>
      <w:r>
        <w:t xml:space="preserve">questions (rather than participating in a telephone interview). The selection of interviewees in</w:t>
      </w:r>
      <w:r>
        <w:t xml:space="preserve"> </w:t>
      </w:r>
      <w:r>
        <w:t xml:space="preserve">the case of competent authorities and customs authorities was based on their interest and</w:t>
      </w:r>
      <w:r>
        <w:t xml:space="preserve"> </w:t>
      </w:r>
      <w:r>
        <w:t xml:space="preserve">availability. In the case of industry organisations, interviewees were selected to achieve a</w:t>
      </w:r>
      <w:r>
        <w:t xml:space="preserve"> </w:t>
      </w:r>
      <w:r>
        <w:t xml:space="preserve">comprehensive sector coverage and depending on the open issues and evidence gaps, which</w:t>
      </w:r>
      <w:r>
        <w:t xml:space="preserve"> </w:t>
      </w:r>
      <w:r>
        <w:t xml:space="preserve">needed to be discussed. The interviews followed a pre-set proforma, whilst also keeping in</w:t>
      </w:r>
      <w:r>
        <w:t xml:space="preserve"> </w:t>
      </w:r>
      <w:r>
        <w:t xml:space="preserve">mind the respective expertise of the stakeholders interviewed and the availability of data on</w:t>
      </w:r>
      <w:r>
        <w:t xml:space="preserve"> </w:t>
      </w:r>
      <w:r>
        <w:t xml:space="preserve">present and future administrative, implementation and enforcement costs. Stakeholders were</w:t>
      </w:r>
      <w:r>
        <w:t xml:space="preserve"> </w:t>
      </w:r>
      <w:r>
        <w:t xml:space="preserve">given the opportunity to check and complement the interview notes and submit additional</w:t>
      </w:r>
      <w:r>
        <w:t xml:space="preserve"> </w:t>
      </w:r>
      <w:r>
        <w:t xml:space="preserve">information after the interview.</w:t>
      </w:r>
      <w:r>
        <w:t xml:space="preserve"> </w:t>
      </w:r>
      <w:r>
        <w:t xml:space="preserve">A full-day, online stakeholder workshop was held on 6 May 2021. At the workshop</w:t>
      </w:r>
      <w:r>
        <w:t xml:space="preserve"> </w:t>
      </w:r>
      <w:r>
        <w:t xml:space="preserve">preliminary results of the evaluation were presented, alongside the draft set of options being</w:t>
      </w:r>
      <w:r>
        <w:t xml:space="preserve"> </w:t>
      </w:r>
      <w:r>
        <w:t xml:space="preserve">considered in the impact assessment and preliminary analysis of the options. The workshop</w:t>
      </w:r>
      <w:r>
        <w:t xml:space="preserve"> </w:t>
      </w:r>
      <w:r>
        <w:t xml:space="preserve">was attended by 355 participants. Participants were given two and a half weeks to provide</w:t>
      </w:r>
      <w:r>
        <w:t xml:space="preserve"> </w:t>
      </w:r>
      <w:r>
        <w:t xml:space="preserve">additional feedback (to 24 May 2021). 69 participants provided written feedback after the</w:t>
      </w:r>
      <w:r>
        <w:t xml:space="preserve"> </w:t>
      </w:r>
      <w:r>
        <w:t xml:space="preserve">workshop. The agenda124, presentations125 and briefing material126 for the workshop are</w:t>
      </w:r>
      <w:r>
        <w:t xml:space="preserve"> </w:t>
      </w:r>
      <w:r>
        <w:t xml:space="preserve">available online.</w:t>
      </w:r>
      <w:r>
        <w:t xml:space="preserve"> </w:t>
      </w:r>
      <w:r>
        <w:t xml:space="preserve">A summary of the results of the consultations related to the functioning of the existing</w:t>
      </w:r>
      <w:r>
        <w:t xml:space="preserve"> </w:t>
      </w:r>
      <w:r>
        <w:t xml:space="preserve">Regulation is in Section 4 and views on the future Regulation are provided in Section 5.</w:t>
      </w:r>
    </w:p>
    <w:p>
      <w:pPr>
        <w:pStyle w:val="BodyText"/>
      </w:pPr>
      <w:r>
        <w:t xml:space="preserve">123 https://ec.europa.eu/info/law/better-regulation/have-your-say/initiatives/12479-Review-of-EU-rules-</w:t>
      </w:r>
      <w:r>
        <w:t xml:space="preserve"> </w:t>
      </w:r>
      <w:r>
        <w:t xml:space="preserve">on-fluorinated-greenhouse-gases/public-consultation_en</w:t>
      </w:r>
      <w:r>
        <w:br/>
      </w:r>
      <w:r>
        <w:t xml:space="preserve">124 https://ec.europa.eu/clima/sites/default/files/f-gas/legislation/docs/20210506_agenda_en.pdf</w:t>
      </w:r>
      <w:r>
        <w:t xml:space="preserve"> </w:t>
      </w:r>
      <w:r>
        <w:t xml:space="preserve">125 https://ec.europa.eu/clima/sites/default/files/events/docs/20210506_presentation_en.pdf</w:t>
      </w:r>
      <w:r>
        <w:br/>
      </w:r>
      <w:r>
        <w:t xml:space="preserve">126 https://ec.europa.eu/clima/sites/default/files/f-gas/legislation/docs/20210506_briefing_en.pdf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A2.4 Results of consultation activities – Evaluation</w:t>
      </w:r>
      <w:r>
        <w:t xml:space="preserve"> </w:t>
      </w:r>
      <w:r>
        <w:t xml:space="preserve">A2.4.1 Effectiveness</w:t>
      </w:r>
      <w:r>
        <w:t xml:space="preserve"> </w:t>
      </w:r>
      <w:r>
        <w:t xml:space="preserve">Achievement of Objective 1: Discourage the use of F-gases with high GWP in the EU and</w:t>
      </w:r>
      <w:r>
        <w:t xml:space="preserve"> </w:t>
      </w:r>
      <w:r>
        <w:t xml:space="preserve">encourage the use of alternative substances or technologies when they result in lower GHG</w:t>
      </w:r>
      <w:r>
        <w:t xml:space="preserve"> </w:t>
      </w:r>
      <w:r>
        <w:t xml:space="preserve">emissions without compromising safety, functionality and energy efficiency</w:t>
      </w:r>
      <w:r>
        <w:t xml:space="preserve"> </w:t>
      </w:r>
      <w:r>
        <w:t xml:space="preserve">There is consensus among stakeholders that the Regulation has had a positive impact with</w:t>
      </w:r>
      <w:r>
        <w:t xml:space="preserve"> </w:t>
      </w:r>
      <w:r>
        <w:t xml:space="preserve">respect to discouraging the use of F-gases with high-GWP in the EU, and promoting the use</w:t>
      </w:r>
      <w:r>
        <w:t xml:space="preserve"> </w:t>
      </w:r>
      <w:r>
        <w:t xml:space="preserve">of alternative substances, positioning the EU as a frontrunner in this area. Industry and NGO</w:t>
      </w:r>
      <w:r>
        <w:t xml:space="preserve"> </w:t>
      </w:r>
      <w:r>
        <w:t xml:space="preserve">stakeholders also described that the energy-efficiency of home appliances and RACHP</w:t>
      </w:r>
      <w:r>
        <w:t xml:space="preserve"> </w:t>
      </w:r>
      <w:r>
        <w:t xml:space="preserve">equipment has improved over the implementation period leading to energy savings. Energy</w:t>
      </w:r>
      <w:r>
        <w:t xml:space="preserve"> </w:t>
      </w:r>
      <w:r>
        <w:t xml:space="preserve">efficiency where alternatives are used is considered to be at least equivalent (or often better)</w:t>
      </w:r>
      <w:r>
        <w:t xml:space="preserve"> </w:t>
      </w:r>
      <w:r>
        <w:t xml:space="preserve">than the best HFC systems. The use of alternative refrigerants was generally not considered</w:t>
      </w:r>
      <w:r>
        <w:t xml:space="preserve"> </w:t>
      </w:r>
      <w:r>
        <w:t xml:space="preserve">to have resulted in a trade-off in terms of lower energy efficiency, and synergies with linked</w:t>
      </w:r>
      <w:r>
        <w:t xml:space="preserve"> </w:t>
      </w:r>
      <w:r>
        <w:t xml:space="preserve">legislation (e.g. Eco-design) have been broadly exploited.</w:t>
      </w:r>
      <w:r>
        <w:t xml:space="preserve"> </w:t>
      </w:r>
      <w:r>
        <w:t xml:space="preserve">With regard to the individual measures in the Regulation, stakeholders agreed that the HFC</w:t>
      </w:r>
      <w:r>
        <w:t xml:space="preserve"> </w:t>
      </w:r>
      <w:r>
        <w:t xml:space="preserve">phase-down has been an effective measure, especially in combination with prohibitions.</w:t>
      </w:r>
      <w:r>
        <w:t xml:space="preserve"> </w:t>
      </w:r>
      <w:r>
        <w:t xml:space="preserve">Some stakeholders suggested that the HFC phase-down has been the most important measure</w:t>
      </w:r>
      <w:r>
        <w:t xml:space="preserve"> </w:t>
      </w:r>
      <w:r>
        <w:t xml:space="preserve">of the Regulation as it provides flexibility and clarity, whilst also driving efficient change.</w:t>
      </w:r>
      <w:r>
        <w:t xml:space="preserve"> </w:t>
      </w:r>
      <w:r>
        <w:t xml:space="preserve">Stakeholders also broadly agreed that the prohibitions to market or use F-gases has been</w:t>
      </w:r>
      <w:r>
        <w:t xml:space="preserve"> </w:t>
      </w:r>
      <w:r>
        <w:t xml:space="preserve">effective. Stakeholders agreed that labelling has been effective in contributing to the</w:t>
      </w:r>
      <w:r>
        <w:t xml:space="preserve"> </w:t>
      </w:r>
      <w:r>
        <w:t xml:space="preserve">achievement of the Regulation objectives, and in fact identifying incorrect or incomplete</w:t>
      </w:r>
      <w:r>
        <w:t xml:space="preserve"> </w:t>
      </w:r>
      <w:r>
        <w:t xml:space="preserve">labelling has been one important way of identifying illegal shipments by customs.</w:t>
      </w:r>
      <w:r>
        <w:br/>
      </w:r>
      <w:r>
        <w:t xml:space="preserve">There are mixed opinions amongst stakeholders with respect to reporting and verification.</w:t>
      </w:r>
      <w:r>
        <w:t xml:space="preserve"> </w:t>
      </w:r>
      <w:r>
        <w:t xml:space="preserve">Industry, business associations and citizens tend to consider that reporting has been generally</w:t>
      </w:r>
      <w:r>
        <w:t xml:space="preserve"> </w:t>
      </w:r>
      <w:r>
        <w:t xml:space="preserve">effective (although there is variation within these groups). The overall opinion is more neutral</w:t>
      </w:r>
      <w:r>
        <w:t xml:space="preserve"> </w:t>
      </w:r>
      <w:r>
        <w:t xml:space="preserve">amongst NGOs, whereas a slight majority of competent authorities consider that these</w:t>
      </w:r>
      <w:r>
        <w:t xml:space="preserve"> </w:t>
      </w:r>
      <w:r>
        <w:t xml:space="preserve">obligations have not been effective in supporting the Regulation in achieving its objectives</w:t>
      </w:r>
      <w:r>
        <w:t xml:space="preserve"> </w:t>
      </w:r>
      <w:r>
        <w:t xml:space="preserve">and noted that reporting alone is insufficient, and that more and better verification is needed.</w:t>
      </w:r>
      <w:r>
        <w:t xml:space="preserve"> </w:t>
      </w:r>
      <w:r>
        <w:t xml:space="preserve">Achievement of Objective 2: Prevent leakage from equipment and proper end of life</w:t>
      </w:r>
      <w:r>
        <w:t xml:space="preserve"> </w:t>
      </w:r>
      <w:r>
        <w:t xml:space="preserve">treatment of F-gases in applications</w:t>
      </w:r>
      <w:r>
        <w:t xml:space="preserve"> </w:t>
      </w:r>
      <w:r>
        <w:t xml:space="preserve">Stakeholders noted that containment has clearly improved and leakage rates have reduced</w:t>
      </w:r>
      <w:r>
        <w:t xml:space="preserve"> </w:t>
      </w:r>
      <w:r>
        <w:t xml:space="preserve">drastically over the period of implementation. Data on trends of leakage rates was provided</w:t>
      </w:r>
      <w:r>
        <w:t xml:space="preserve"> </w:t>
      </w:r>
      <w:r>
        <w:t xml:space="preserve">by only one competent authority: Poland (this was complemented in the evaluation by data</w:t>
      </w:r>
      <w:r>
        <w:t xml:space="preserve"> </w:t>
      </w:r>
      <w:r>
        <w:t xml:space="preserve">gathered from the literature for DE, SK and FR). The data for Poland demonstrated that the</w:t>
      </w:r>
      <w:r>
        <w:t xml:space="preserve"> </w:t>
      </w:r>
      <w:r>
        <w:t xml:space="preserve">annual average leakage of F-gases from RACHP equipment (that is subject to mandatory</w:t>
      </w:r>
      <w:r>
        <w:t xml:space="preserve"> </w:t>
      </w:r>
      <w:r>
        <w:t xml:space="preserve">leakage checks) dropped for every equipment category from 12.6% to 3.12% in the period</w:t>
      </w:r>
      <w:r>
        <w:t xml:space="preserve"> </w:t>
      </w:r>
      <w:r>
        <w:t xml:space="preserve">2016 to 2019.</w:t>
      </w:r>
      <w:r>
        <w:br/>
      </w:r>
      <w:r>
        <w:t xml:space="preserve">The evidence provided by industry stakeholders was helpful in elaborating the actions that</w:t>
      </w:r>
      <w:r>
        <w:t xml:space="preserve"> </w:t>
      </w:r>
      <w:r>
        <w:t xml:space="preserve">industry has taken (in particular in the switchgear industry in some countries) in response to</w:t>
      </w:r>
      <w:r>
        <w:t xml:space="preserve"> </w:t>
      </w:r>
      <w:r>
        <w:t xml:space="preserve">the Regulation to demonstrate the reduction in leakage rates achieved. Examples include: use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of more compact equipment, use of state-of-the-art sealed gas-compartments, with end-of-life</w:t>
      </w:r>
      <w:r>
        <w:t xml:space="preserve"> </w:t>
      </w:r>
      <w:r>
        <w:t xml:space="preserve">handling of the equipment undertaken professionally by specialized industry partners.</w:t>
      </w:r>
      <w:r>
        <w:t xml:space="preserve"> </w:t>
      </w:r>
      <w:r>
        <w:t xml:space="preserve">Stakeholders also provided feedback on areas for improvement. It was highlighted that the</w:t>
      </w:r>
      <w:r>
        <w:t xml:space="preserve"> </w:t>
      </w:r>
      <w:r>
        <w:t xml:space="preserve">collection of data on refrigerant containment and F-gas emissions was not comprehensive and</w:t>
      </w:r>
      <w:r>
        <w:t xml:space="preserve"> </w:t>
      </w:r>
      <w:r>
        <w:t xml:space="preserve">that compliance with containment/leakage obligations could be further promoted, e.g. </w:t>
      </w:r>
      <w:r>
        <w:t xml:space="preserve"> </w:t>
      </w:r>
      <w:r>
        <w:t xml:space="preserve">through electronic databases recording the data related to leakage checks. Although</w:t>
      </w:r>
      <w:r>
        <w:t xml:space="preserve"> </w:t>
      </w:r>
      <w:r>
        <w:t xml:space="preserve">stakeholders agreed that the Regulation has had a positive effect overall with respect to</w:t>
      </w:r>
      <w:r>
        <w:t xml:space="preserve"> </w:t>
      </w:r>
      <w:r>
        <w:t xml:space="preserve">recovery and reclamation, stakeholders highlighted that there is little data available on</w:t>
      </w:r>
      <w:r>
        <w:t xml:space="preserve"> </w:t>
      </w:r>
      <w:r>
        <w:t xml:space="preserve">reclamation due to no self-standing reporting obligation for recycling and reclamation</w:t>
      </w:r>
      <w:r>
        <w:t xml:space="preserve"> </w:t>
      </w:r>
      <w:r>
        <w:t xml:space="preserve">undertakings, and a better understanding and monitoring would help promote these activities.</w:t>
      </w:r>
      <w:r>
        <w:t xml:space="preserve"> </w:t>
      </w:r>
      <w:r>
        <w:t xml:space="preserve">Regarding effectiveness of training and certification, stakeholders were able to provide data</w:t>
      </w:r>
      <w:r>
        <w:t xml:space="preserve"> </w:t>
      </w:r>
      <w:r>
        <w:t xml:space="preserve">on numbers of certified persons in each MS and the training activities undertaken by different</w:t>
      </w:r>
      <w:r>
        <w:t xml:space="preserve"> </w:t>
      </w:r>
      <w:r>
        <w:t xml:space="preserve">industry representatives (although precise data are missing for certain sectors). The positive</w:t>
      </w:r>
      <w:r>
        <w:t xml:space="preserve"> </w:t>
      </w:r>
      <w:r>
        <w:t xml:space="preserve">performances of the training and certification measures were reaffirmed by stakeholders who</w:t>
      </w:r>
      <w:r>
        <w:t xml:space="preserve"> </w:t>
      </w:r>
      <w:r>
        <w:t xml:space="preserve">strongly agreed that these measures had been effective regarding their objectives. However,</w:t>
      </w:r>
      <w:r>
        <w:t xml:space="preserve"> </w:t>
      </w:r>
      <w:r>
        <w:t xml:space="preserve">some stakeholders noted that a lack of technicians who can handle climate-friendly</w:t>
      </w:r>
      <w:r>
        <w:t xml:space="preserve"> </w:t>
      </w:r>
      <w:r>
        <w:t xml:space="preserve">alternatives was a barrier to a more widespread use in some Member States.</w:t>
      </w:r>
      <w:r>
        <w:br/>
      </w:r>
      <w:r>
        <w:t xml:space="preserve">Stakeholders reported a range of additional actions in Member States that were going beyond</w:t>
      </w:r>
      <w:r>
        <w:t xml:space="preserve"> </w:t>
      </w:r>
      <w:r>
        <w:t xml:space="preserve">the requirements of the Regulation in particular with respect to producer responsibility</w:t>
      </w:r>
      <w:r>
        <w:t xml:space="preserve"> </w:t>
      </w:r>
      <w:r>
        <w:t xml:space="preserve">schemes, which have been implemented in some, but not all Member States. Where these</w:t>
      </w:r>
      <w:r>
        <w:t xml:space="preserve"> </w:t>
      </w:r>
      <w:r>
        <w:t xml:space="preserve">have been implemented, they are considered to be working well by most stakeholder groups.</w:t>
      </w:r>
      <w:r>
        <w:t xml:space="preserve"> </w:t>
      </w:r>
      <w:r>
        <w:t xml:space="preserve">However, NGOs are more sceptical as to whether these schemes have been effective or not.</w:t>
      </w:r>
      <w:r>
        <w:t xml:space="preserve"> </w:t>
      </w:r>
      <w:r>
        <w:t xml:space="preserve">This comment may however relate to the fact that some Member States did not have any</w:t>
      </w:r>
      <w:r>
        <w:t xml:space="preserve"> </w:t>
      </w:r>
      <w:r>
        <w:t xml:space="preserve">scheme at all. With respect to emissions reporting systems, stakeholders provided evidence</w:t>
      </w:r>
      <w:r>
        <w:t xml:space="preserve"> </w:t>
      </w:r>
      <w:r>
        <w:t xml:space="preserve">on the existence of such systems through interviews: Only few of the interviewed Member</w:t>
      </w:r>
      <w:r>
        <w:t xml:space="preserve"> </w:t>
      </w:r>
      <w:r>
        <w:t xml:space="preserve">States currently have such a reporting system in place (BG, EE, FI, DE, IT, MT, PO, PT).</w:t>
      </w:r>
      <w:r>
        <w:t xml:space="preserve"> </w:t>
      </w:r>
      <w:r>
        <w:t xml:space="preserve">Overall, stakeholders were generally neutral on whether these had or had not been effective.</w:t>
      </w:r>
      <w:r>
        <w:t xml:space="preserve"> </w:t>
      </w:r>
      <w:r>
        <w:t xml:space="preserve">Competent authorities were marginally more inclined to suggest these had been effective, but</w:t>
      </w:r>
      <w:r>
        <w:t xml:space="preserve"> </w:t>
      </w:r>
      <w:r>
        <w:t xml:space="preserve">NGOs and industry stakeholders were slightly inclined to believe they had not.</w:t>
      </w:r>
      <w:r>
        <w:br/>
      </w:r>
      <w:r>
        <w:t xml:space="preserve">Achievement of Objective 3: Facilitate convergence towards a potential future agreement</w:t>
      </w:r>
      <w:r>
        <w:t xml:space="preserve"> </w:t>
      </w:r>
      <w:r>
        <w:t xml:space="preserve">to phase down HFCs under the Montreal Protocol</w:t>
      </w:r>
      <w:r>
        <w:t xml:space="preserve"> </w:t>
      </w:r>
      <w:r>
        <w:t xml:space="preserve">There was an overwhelming agreement amongst all respondents that the Regulation has been</w:t>
      </w:r>
      <w:r>
        <w:t xml:space="preserve"> </w:t>
      </w:r>
      <w:r>
        <w:t xml:space="preserve">effective in achieving this objective. In particular, all competent authorities emphasised this</w:t>
      </w:r>
      <w:r>
        <w:t xml:space="preserve"> </w:t>
      </w:r>
      <w:r>
        <w:t xml:space="preserve">positive role. The fact that the EU had an HFC phase-down in place was considered to have</w:t>
      </w:r>
      <w:r>
        <w:t xml:space="preserve"> </w:t>
      </w:r>
      <w:r>
        <w:t xml:space="preserve">greatly contributed to the development of the global HFC phase-down proposal: it helped the</w:t>
      </w:r>
      <w:r>
        <w:t xml:space="preserve"> </w:t>
      </w:r>
      <w:r>
        <w:t xml:space="preserve">EU Member States to adopt a common position and it served as a convincing example of best</w:t>
      </w:r>
      <w:r>
        <w:t xml:space="preserve"> </w:t>
      </w:r>
      <w:r>
        <w:t xml:space="preserve">practice for non-EU countries and encouraged others to adopt binding obligations at the</w:t>
      </w:r>
      <w:r>
        <w:t xml:space="preserve"> </w:t>
      </w:r>
      <w:r>
        <w:t xml:space="preserve">global level. In addition, the fact that key provisions of the Kigali Amendment were already</w:t>
      </w:r>
      <w:r>
        <w:t xml:space="preserve"> </w:t>
      </w:r>
      <w:r>
        <w:t xml:space="preserve">reflected in the Regulation subsequently helped EU industry to better understand the new</w:t>
      </w:r>
      <w:r>
        <w:t xml:space="preserve"> </w:t>
      </w:r>
      <w:r>
        <w:t xml:space="preserve">requirements of the international regulation.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Achievement of Objective 4: Enhance sustainable growth, stimulate innovation and</w:t>
      </w:r>
      <w:r>
        <w:t xml:space="preserve"> </w:t>
      </w:r>
      <w:r>
        <w:t xml:space="preserve">develop green technologies by improving market opportunities for alternative technologies</w:t>
      </w:r>
      <w:r>
        <w:t xml:space="preserve"> </w:t>
      </w:r>
      <w:r>
        <w:t xml:space="preserve">and gases with low GWP</w:t>
      </w:r>
      <w:r>
        <w:t xml:space="preserve"> </w:t>
      </w:r>
      <w:r>
        <w:t xml:space="preserve">Overall, stakeholders believed that the Regulation has had a positive impact with respect to</w:t>
      </w:r>
      <w:r>
        <w:t xml:space="preserve"> </w:t>
      </w:r>
      <w:r>
        <w:t xml:space="preserve">stimulating innovation and developing green technologies. It was noted the Regulation has</w:t>
      </w:r>
      <w:r>
        <w:t xml:space="preserve"> </w:t>
      </w:r>
      <w:r>
        <w:t xml:space="preserve">provided certainty for companies, has stimulated the development of green and more energy-</w:t>
      </w:r>
      <w:r>
        <w:t xml:space="preserve"> </w:t>
      </w:r>
      <w:r>
        <w:t xml:space="preserve">efficient technologies and has improved market opportunities for lower or zero GWP</w:t>
      </w:r>
      <w:r>
        <w:t xml:space="preserve"> </w:t>
      </w:r>
      <w:r>
        <w:t xml:space="preserve">alternatives whose prices have decreased over time. Indeed, some industry and NGO</w:t>
      </w:r>
      <w:r>
        <w:t xml:space="preserve"> </w:t>
      </w:r>
      <w:r>
        <w:t xml:space="preserve">stakeholders suggested that EU manufacturers are now world-leaders in the development and</w:t>
      </w:r>
      <w:r>
        <w:t xml:space="preserve"> </w:t>
      </w:r>
      <w:r>
        <w:t xml:space="preserve">manufacture of several technologies (e.g. use of natural refrigerants). Stakeholders</w:t>
      </w:r>
      <w:r>
        <w:t xml:space="preserve"> </w:t>
      </w:r>
      <w:r>
        <w:t xml:space="preserve">highlighted that low numbers of personnel trained on alternatives remains a major challenge</w:t>
      </w:r>
      <w:r>
        <w:t xml:space="preserve"> </w:t>
      </w:r>
      <w:r>
        <w:t xml:space="preserve">for the introduction of alternatives to F-gases (noted by all stakeholder types, but this was</w:t>
      </w:r>
      <w:r>
        <w:t xml:space="preserve"> </w:t>
      </w:r>
      <w:r>
        <w:t xml:space="preserve">stressed in particular by service personnel and NGOs). Furthermore, stakeholders (all-types,</w:t>
      </w:r>
      <w:r>
        <w:t xml:space="preserve"> </w:t>
      </w:r>
      <w:r>
        <w:t xml:space="preserve">but particularly NGOs) reaffirmed that unjustified barriers in safety standards and codes still</w:t>
      </w:r>
      <w:r>
        <w:t xml:space="preserve"> </w:t>
      </w:r>
      <w:r>
        <w:t xml:space="preserve">present a very serious challenge to the implementation of the Regulation.</w:t>
      </w:r>
      <w:r>
        <w:t xml:space="preserve"> </w:t>
      </w:r>
      <w:r>
        <w:t xml:space="preserve">What factors have contributed to or hindered the achievement of the objectives of the</w:t>
      </w:r>
      <w:r>
        <w:t xml:space="preserve"> </w:t>
      </w:r>
      <w:r>
        <w:t xml:space="preserve">Regulation? What have been the unintended/unexpected effects?</w:t>
      </w:r>
      <w:r>
        <w:t xml:space="preserve"> </w:t>
      </w:r>
      <w:r>
        <w:t xml:space="preserve">In general, stakeholders (all-types) considered illegal imports were the most serious challenge</w:t>
      </w:r>
      <w:r>
        <w:t xml:space="preserve"> </w:t>
      </w:r>
      <w:r>
        <w:t xml:space="preserve">to implementation. An industry stakeholder noted that illegal imports may have been one of</w:t>
      </w:r>
      <w:r>
        <w:t xml:space="preserve"> </w:t>
      </w:r>
      <w:r>
        <w:t xml:space="preserve">the drivers behind the reductions in HFC prices observed following the peak in 2018.</w:t>
      </w:r>
      <w:r>
        <w:t xml:space="preserve"> </w:t>
      </w:r>
      <w:r>
        <w:t xml:space="preserve">Stakeholders, notably industry and NGOs, noted that enforcement was hampered by: a lack</w:t>
      </w:r>
      <w:r>
        <w:t xml:space="preserve"> </w:t>
      </w:r>
      <w:r>
        <w:t xml:space="preserve">of coherence between the Regulation and customs rules; transit procedures being vulnerable</w:t>
      </w:r>
      <w:r>
        <w:t xml:space="preserve"> </w:t>
      </w:r>
      <w:r>
        <w:t xml:space="preserve">to misuse; diverse and too low penalties in Member States); online sales subject to</w:t>
      </w:r>
      <w:r>
        <w:t xml:space="preserve"> </w:t>
      </w:r>
      <w:r>
        <w:t xml:space="preserve">insufficient checks by authorities; and insufficient market surveillance activities.</w:t>
      </w:r>
      <w:r>
        <w:br/>
      </w:r>
      <w:r>
        <w:t xml:space="preserve">The fact that the number of HFC importers has increased by 20 times and that some entities</w:t>
      </w:r>
      <w:r>
        <w:t xml:space="preserve"> </w:t>
      </w:r>
      <w:r>
        <w:t xml:space="preserve">appear to be getting several quota shares from the reserve (as some new entrants may have</w:t>
      </w:r>
      <w:r>
        <w:t xml:space="preserve"> </w:t>
      </w:r>
      <w:r>
        <w:t xml:space="preserve">close links to existing quota holders) was seen as a significant issue by NGOs and Member</w:t>
      </w:r>
      <w:r>
        <w:t xml:space="preserve"> </w:t>
      </w:r>
      <w:r>
        <w:t xml:space="preserve">States, as it makes effective enforcement more difficult. Industry views were more mixed on</w:t>
      </w:r>
      <w:r>
        <w:t xml:space="preserve"> </w:t>
      </w:r>
      <w:r>
        <w:t xml:space="preserve">this issue. Quota holders (gas producers and importers) found it to be a serious issue, whereas</w:t>
      </w:r>
      <w:r>
        <w:t xml:space="preserve"> </w:t>
      </w:r>
      <w:r>
        <w:t xml:space="preserve">other industry stakeholders were less concerned.</w:t>
      </w:r>
      <w:r>
        <w:br/>
      </w:r>
      <w:r>
        <w:t xml:space="preserve">Some stakeholders also highlighted in the early years of the quota system that stockpiling of</w:t>
      </w:r>
      <w:r>
        <w:t xml:space="preserve"> </w:t>
      </w:r>
      <w:r>
        <w:t xml:space="preserve">gases and price fluctuations (‘low’ prices for two years followed by a subsequent sharp rise in</w:t>
      </w:r>
      <w:r>
        <w:t xml:space="preserve"> </w:t>
      </w:r>
      <w:r>
        <w:t xml:space="preserve">prices to very high levels, before prices then fell again in 2018) had been an issue.</w:t>
      </w:r>
      <w:r>
        <w:br/>
      </w:r>
      <w:r>
        <w:t xml:space="preserve">Some stakeholders, in particular NGOs, suggested focusing on natural alternatives to F-gases</w:t>
      </w:r>
      <w:r>
        <w:t xml:space="preserve"> </w:t>
      </w:r>
      <w:r>
        <w:t xml:space="preserve">and avoiding promotion of synthetic alternatives to F-gases because the latter are being</w:t>
      </w:r>
      <w:r>
        <w:t xml:space="preserve"> </w:t>
      </w:r>
      <w:r>
        <w:t xml:space="preserve">analysed together with a large group of chemicals (including F-gases) under REACH for their</w:t>
      </w:r>
      <w:r>
        <w:t xml:space="preserve"> </w:t>
      </w:r>
      <w:r>
        <w:t xml:space="preserve">potentially harmful effects on the environment. On the other hand, several industry</w:t>
      </w:r>
      <w:r>
        <w:t xml:space="preserve"> </w:t>
      </w:r>
      <w:r>
        <w:t xml:space="preserve">stakeholders recalled that the analysis was not yet concluded and that they had invested very</w:t>
      </w:r>
      <w:r>
        <w:t xml:space="preserve"> </w:t>
      </w:r>
      <w:r>
        <w:t xml:space="preserve">large amounts of money in research, innovation and production capacity and that it would be</w:t>
      </w:r>
      <w:r>
        <w:t xml:space="preserve"> </w:t>
      </w:r>
      <w:r>
        <w:t xml:space="preserve">premature to exclude the use of these climate friendly substances. Instead, as a precautionary</w:t>
      </w:r>
      <w:r>
        <w:t xml:space="preserve"> </w:t>
      </w:r>
      <w:r>
        <w:t xml:space="preserve">measure, more could be done to prevent emissions of such substances.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A2.4.2 Efficiency</w:t>
      </w:r>
      <w:r>
        <w:t xml:space="preserve"> </w:t>
      </w:r>
      <w:r>
        <w:t xml:space="preserve">As noted above, stakeholders believe that the Regulation has achieved substantial</w:t>
      </w:r>
      <w:r>
        <w:t xml:space="preserve"> </w:t>
      </w:r>
      <w:r>
        <w:t xml:space="preserve">environmental benefits through reducing the use of F-gases and increasing the uptake of</w:t>
      </w:r>
      <w:r>
        <w:t xml:space="preserve"> </w:t>
      </w:r>
      <w:r>
        <w:t xml:space="preserve">alternatives. Stakeholders also highlighted wider benefits of the Regulation such as energy</w:t>
      </w:r>
      <w:r>
        <w:t xml:space="preserve"> </w:t>
      </w:r>
      <w:r>
        <w:t xml:space="preserve">efficiency gains (see above).</w:t>
      </w:r>
      <w:r>
        <w:br/>
      </w:r>
      <w:r>
        <w:t xml:space="preserve">Although stakeholders did not present much detail regarding the overall costs of compliance,</w:t>
      </w:r>
      <w:r>
        <w:t xml:space="preserve"> </w:t>
      </w:r>
      <w:r>
        <w:t xml:space="preserve">they did comment on how these had been distributed across different stakeholder types and</w:t>
      </w:r>
      <w:r>
        <w:t xml:space="preserve"> </w:t>
      </w:r>
      <w:r>
        <w:t xml:space="preserve">supply chains. Industry stakeholders explained that costs had not fallen proportionately across</w:t>
      </w:r>
      <w:r>
        <w:t xml:space="preserve"> </w:t>
      </w:r>
      <w:r>
        <w:t xml:space="preserve">industry sectors nor company size, and that this variance had predominantly been driven by</w:t>
      </w:r>
      <w:r>
        <w:t xml:space="preserve"> </w:t>
      </w:r>
      <w:r>
        <w:t xml:space="preserve">the price increases observed over the period. Indeed, some industry stakeholders offered a</w:t>
      </w:r>
      <w:r>
        <w:t xml:space="preserve"> </w:t>
      </w:r>
      <w:r>
        <w:t xml:space="preserve">mixed opinion as to whether the Regulation had created a level playing field or not, pointing</w:t>
      </w:r>
      <w:r>
        <w:t xml:space="preserve"> </w:t>
      </w:r>
      <w:r>
        <w:t xml:space="preserve">out that the costs were borne by equipment importers/manufacturers (need to acquire quota</w:t>
      </w:r>
      <w:r>
        <w:t xml:space="preserve"> </w:t>
      </w:r>
      <w:r>
        <w:t xml:space="preserve">authorisations or pay higher gas prices) and the equipment end-users, while others profited</w:t>
      </w:r>
      <w:r>
        <w:t xml:space="preserve"> </w:t>
      </w:r>
      <w:r>
        <w:t xml:space="preserve">from the quota system, in particular the bulk gas producers and importers as well as service</w:t>
      </w:r>
      <w:r>
        <w:t xml:space="preserve"> </w:t>
      </w:r>
      <w:r>
        <w:t xml:space="preserve">companies.</w:t>
      </w:r>
      <w:r>
        <w:br/>
      </w:r>
      <w:r>
        <w:t xml:space="preserve">Stakeholders also offered insights to the relative costs imposed by different measures.</w:t>
      </w:r>
      <w:r>
        <w:t xml:space="preserve"> </w:t>
      </w:r>
      <w:r>
        <w:t xml:space="preserve">Respondents suggested: ‘Restrictions on use and equipment’ and ‘HFC quota system’, which</w:t>
      </w:r>
      <w:r>
        <w:t xml:space="preserve"> </w:t>
      </w:r>
      <w:r>
        <w:t xml:space="preserve">are the most effective measures in reducing emissions, had presented the highest costs for</w:t>
      </w:r>
      <w:r>
        <w:t xml:space="preserve"> </w:t>
      </w:r>
      <w:r>
        <w:t xml:space="preserve">business, while training and certification also incurred high or very high costs, but similarly</w:t>
      </w:r>
      <w:r>
        <w:t xml:space="preserve"> </w:t>
      </w:r>
      <w:r>
        <w:t xml:space="preserve">was considered useful on balance (see above under leakage reductions). Labelling rules were</w:t>
      </w:r>
      <w:r>
        <w:t xml:space="preserve"> </w:t>
      </w:r>
      <w:r>
        <w:t xml:space="preserve">perceived as the lowest cost measure. Stakeholders did not signal that the costs outweighed</w:t>
      </w:r>
      <w:r>
        <w:t xml:space="preserve"> </w:t>
      </w:r>
      <w:r>
        <w:t xml:space="preserve">the benefits for any of the individual measures.</w:t>
      </w:r>
      <w:r>
        <w:t xml:space="preserve"> </w:t>
      </w:r>
      <w:r>
        <w:t xml:space="preserve">Stakeholders provided some information on estimating administrative costs associated with</w:t>
      </w:r>
      <w:r>
        <w:t xml:space="preserve"> </w:t>
      </w:r>
      <w:r>
        <w:t xml:space="preserve">the Regulation (although often in qualitative terms). A total of 13 industry stakeholders</w:t>
      </w:r>
      <w:r>
        <w:t xml:space="preserve"> </w:t>
      </w:r>
      <w:r>
        <w:t xml:space="preserve">provided some level of information on the working days required to ensure compliance with</w:t>
      </w:r>
      <w:r>
        <w:t xml:space="preserve"> </w:t>
      </w:r>
      <w:r>
        <w:t xml:space="preserve">the Regulation. In total 12 competent authorities provided information on administrative</w:t>
      </w:r>
      <w:r>
        <w:t xml:space="preserve"> </w:t>
      </w:r>
      <w:r>
        <w:t xml:space="preserve">burdens, with three noting upfront costs.</w:t>
      </w:r>
      <w:r>
        <w:t xml:space="preserve"> </w:t>
      </w:r>
      <w:r>
        <w:t xml:space="preserve">Stakeholders also highlighted wider potential effects. One industry representative noted the</w:t>
      </w:r>
      <w:r>
        <w:t xml:space="preserve"> </w:t>
      </w:r>
      <w:r>
        <w:t xml:space="preserve">Regulation could have increased the volume of waste as a consequence of incentives that</w:t>
      </w:r>
      <w:r>
        <w:t xml:space="preserve"> </w:t>
      </w:r>
      <w:r>
        <w:t xml:space="preserve">resulted in early replacement of equipment.</w:t>
      </w:r>
      <w:r>
        <w:br/>
      </w:r>
      <w:r>
        <w:t xml:space="preserve">Overall, stakeholders generally reported that the Regulation was cost-effective. Stakeholders</w:t>
      </w:r>
      <w:r>
        <w:t xml:space="preserve"> </w:t>
      </w:r>
      <w:r>
        <w:t xml:space="preserve">added that the Regulation has had a neutral impact on competitiveness, although some</w:t>
      </w:r>
      <w:r>
        <w:t xml:space="preserve"> </w:t>
      </w:r>
      <w:r>
        <w:t xml:space="preserve">industry stakeholders noted a slightly negative impact on exports to third countries due to</w:t>
      </w:r>
      <w:r>
        <w:t xml:space="preserve"> </w:t>
      </w:r>
      <w:r>
        <w:t xml:space="preserve">higher EU HFC prices affecting the price of exported equipment.</w:t>
      </w:r>
      <w:r>
        <w:br/>
      </w:r>
      <w:r>
        <w:t xml:space="preserve">A2.4.3 Relevance</w:t>
      </w:r>
      <w:r>
        <w:t xml:space="preserve"> </w:t>
      </w:r>
      <w:r>
        <w:t xml:space="preserve">Stakeholders were asked to consider the ambition level of the Regulation in light of the new</w:t>
      </w:r>
      <w:r>
        <w:t xml:space="preserve"> </w:t>
      </w:r>
      <w:r>
        <w:t xml:space="preserve">EU climate targets in the European Green Deal and the inclusion of obligations on</w:t>
      </w:r>
      <w:r>
        <w:t xml:space="preserve"> </w:t>
      </w:r>
      <w:r>
        <w:t xml:space="preserve">hydrofluorocarbons under the Montreal Protocol. Most Member States authorities, all NGOs</w:t>
      </w:r>
      <w:r>
        <w:t xml:space="preserve"> </w:t>
      </w:r>
      <w:r>
        <w:t xml:space="preserve">and some business associations signalled that more ambition would be required, whereas</w:t>
      </w:r>
      <w:r>
        <w:t xml:space="preserve"> </w:t>
      </w:r>
      <w:r>
        <w:t xml:space="preserve">other industry stakeholders found that the current level up until 2030 was sufficient.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Furthermore, the majority of industry and NGO stakeholders signalled that adaptations are</w:t>
      </w:r>
      <w:r>
        <w:t xml:space="preserve"> </w:t>
      </w:r>
      <w:r>
        <w:t xml:space="preserve">needed to ensure compliance with the Montreal Protocol, in particular post 2030.</w:t>
      </w:r>
      <w:r>
        <w:t xml:space="preserve"> </w:t>
      </w:r>
      <w:r>
        <w:t xml:space="preserve">Although many stakeholders believe that the current Regulation covers all relevant sectors</w:t>
      </w:r>
      <w:r>
        <w:t xml:space="preserve"> </w:t>
      </w:r>
      <w:r>
        <w:t xml:space="preserve">using F-gases and substances (in particular amongst industry), others do not believe this is the</w:t>
      </w:r>
      <w:r>
        <w:t xml:space="preserve"> </w:t>
      </w:r>
      <w:r>
        <w:t xml:space="preserve">case (in particular NGOs and competent authorities) and they identified substances and</w:t>
      </w:r>
      <w:r>
        <w:t xml:space="preserve"> </w:t>
      </w:r>
      <w:r>
        <w:t xml:space="preserve">applications that are not currently covered by the Regulation nor by specific measures. For</w:t>
      </w:r>
      <w:r>
        <w:t xml:space="preserve"> </w:t>
      </w:r>
      <w:r>
        <w:t xml:space="preserve">example there are no measures incentivising climate friendly propellants in Medical Dose</w:t>
      </w:r>
      <w:r>
        <w:t xml:space="preserve"> </w:t>
      </w:r>
      <w:r>
        <w:t xml:space="preserve">Inhalers (MDIs) although pharmaceutical companies are already exploring such solutions.</w:t>
      </w:r>
      <w:r>
        <w:t xml:space="preserve"> </w:t>
      </w:r>
      <w:r>
        <w:t xml:space="preserve">NGOs highlighted the need for stricter requirements for certain sectors currently exempted,</w:t>
      </w:r>
      <w:r>
        <w:t xml:space="preserve"> </w:t>
      </w:r>
      <w:r>
        <w:t xml:space="preserve">such as medical applications, military applications, transport and SF6 use in switchgear. Other</w:t>
      </w:r>
      <w:r>
        <w:t xml:space="preserve"> </w:t>
      </w:r>
      <w:r>
        <w:t xml:space="preserve">examples of proposals included requirements beyond reporting for gases listed in Annex II of</w:t>
      </w:r>
      <w:r>
        <w:t xml:space="preserve"> </w:t>
      </w:r>
      <w:r>
        <w:t xml:space="preserve">the Regulation (e.g. HFOs, SO2F2), for instance; expanding obligations related to</w:t>
      </w:r>
      <w:r>
        <w:t xml:space="preserve"> </w:t>
      </w:r>
      <w:r>
        <w:t xml:space="preserve">reclamation, certification and training to such gases.</w:t>
      </w:r>
      <w:r>
        <w:br/>
      </w:r>
      <w:r>
        <w:t xml:space="preserve">A2.4.4 Coherence</w:t>
      </w:r>
      <w:r>
        <w:t xml:space="preserve"> </w:t>
      </w:r>
      <w:r>
        <w:t xml:space="preserve">Stakeholders believed there is a need for stronger coherence with customs activities. The lack</w:t>
      </w:r>
      <w:r>
        <w:t xml:space="preserve"> </w:t>
      </w:r>
      <w:r>
        <w:t xml:space="preserve">of which was viewed by industry, in particular, as a key facilitator of illegal imports.</w:t>
      </w:r>
      <w:r>
        <w:t xml:space="preserve"> </w:t>
      </w:r>
      <w:r>
        <w:t xml:space="preserve">Stakeholders proposed a range of options to tackle illegal trade, including: a clearer link</w:t>
      </w:r>
      <w:r>
        <w:t xml:space="preserve"> </w:t>
      </w:r>
      <w:r>
        <w:t xml:space="preserve">between the Regulation and the Union Customs Code Regulation (EU) No 952/2013, more</w:t>
      </w:r>
      <w:r>
        <w:t xml:space="preserve"> </w:t>
      </w:r>
      <w:r>
        <w:t xml:space="preserve">harmonised and dissuasive penalties, tackling online trade and enforcement by local</w:t>
      </w:r>
      <w:r>
        <w:t xml:space="preserve"> </w:t>
      </w:r>
      <w:r>
        <w:t xml:space="preserve">authorities as well as improved market surveillance activities.</w:t>
      </w:r>
      <w:r>
        <w:t xml:space="preserve"> </w:t>
      </w:r>
      <w:r>
        <w:t xml:space="preserve">Many industry stakeholders also affirmed the persistence of the barriers posed by national</w:t>
      </w:r>
      <w:r>
        <w:t xml:space="preserve"> </w:t>
      </w:r>
      <w:r>
        <w:t xml:space="preserve">safety standards to the uptake of alternatives. That said, stakeholders did note that progress</w:t>
      </w:r>
      <w:r>
        <w:t xml:space="preserve"> </w:t>
      </w:r>
      <w:r>
        <w:t xml:space="preserve">has been made recently, citing the examples of Italy and Spain who, since 2015 have been</w:t>
      </w:r>
      <w:r>
        <w:t xml:space="preserve"> </w:t>
      </w:r>
      <w:r>
        <w:t xml:space="preserve">working on amending their national building codes and fire prevention rules in buildings to</w:t>
      </w:r>
      <w:r>
        <w:t xml:space="preserve"> </w:t>
      </w:r>
      <w:r>
        <w:t xml:space="preserve">allow installation of some flammable refrigerants (especially A2L) in certain types of public</w:t>
      </w:r>
      <w:r>
        <w:t xml:space="preserve"> </w:t>
      </w:r>
      <w:r>
        <w:t xml:space="preserve">buildings. However, the situation in France was reported to still pose a barrier to the use of</w:t>
      </w:r>
      <w:r>
        <w:t xml:space="preserve"> </w:t>
      </w:r>
      <w:r>
        <w:t xml:space="preserve">any flammable F-gas alternatives (e.g. targeted interview with industry). The current national</w:t>
      </w:r>
      <w:r>
        <w:t xml:space="preserve"> </w:t>
      </w:r>
      <w:r>
        <w:t xml:space="preserve">laws covering public buildings (CH35) and covering high-rise buildings (GH37) prevent the</w:t>
      </w:r>
      <w:r>
        <w:t xml:space="preserve"> </w:t>
      </w:r>
      <w:r>
        <w:t xml:space="preserve">installation of equipment with A2L and A3 refrigerants.</w:t>
      </w:r>
      <w:r>
        <w:br/>
      </w:r>
      <w:r>
        <w:t xml:space="preserve">There are synergies regarding energy efficiency and the Eco-design Directive, in particular</w:t>
      </w:r>
      <w:r>
        <w:t xml:space="preserve"> </w:t>
      </w:r>
      <w:r>
        <w:t xml:space="preserve">through Article 11(2) of the Regulation that includes an exemption from the placing on the</w:t>
      </w:r>
      <w:r>
        <w:t xml:space="preserve"> </w:t>
      </w:r>
      <w:r>
        <w:t xml:space="preserve">market bans (set out in Annex III) if the equipment with HFCs would achieve lower overall</w:t>
      </w:r>
      <w:r>
        <w:t xml:space="preserve"> </w:t>
      </w:r>
      <w:r>
        <w:t xml:space="preserve">lifecycle GHG emissions. Despite this alignment, there is a perception among a number of</w:t>
      </w:r>
      <w:r>
        <w:t xml:space="preserve"> </w:t>
      </w:r>
      <w:r>
        <w:t xml:space="preserve">stakeholders that there is a lack of coherence with the Eco-design Directive. Some</w:t>
      </w:r>
      <w:r>
        <w:t xml:space="preserve"> </w:t>
      </w:r>
      <w:r>
        <w:t xml:space="preserve">highlighted that there are examples where there is trade-off relationship between reducing the</w:t>
      </w:r>
      <w:r>
        <w:t xml:space="preserve"> </w:t>
      </w:r>
      <w:r>
        <w:t xml:space="preserve">level of GWP and energy efficiency, e.g. in the category of R410A alternatives. However,</w:t>
      </w:r>
      <w:r>
        <w:t xml:space="preserve"> </w:t>
      </w:r>
      <w:r>
        <w:t xml:space="preserve">when prompted, these stakeholders struggled to find good examples of applications of where</w:t>
      </w:r>
      <w:r>
        <w:t xml:space="preserve"> </w:t>
      </w:r>
      <w:r>
        <w:t xml:space="preserve">such trade-offs actually occurred.</w:t>
      </w:r>
      <w:r>
        <w:br/>
      </w:r>
      <w:r>
        <w:t xml:space="preserve">One industry stakeholder highlighted that, whilst the Regulation pushed to reduce the HFC</w:t>
      </w:r>
      <w:r>
        <w:t xml:space="preserve"> </w:t>
      </w:r>
      <w:r>
        <w:t xml:space="preserve">charge size of heat pumps, the Eco-design Directive pushed for lower sound power level. The</w:t>
      </w:r>
      <w:r>
        <w:t xml:space="preserve"> </w:t>
      </w:r>
      <w:r>
        <w:t xml:space="preserve">latter is generally achieved by increasing the evaporator size and as a consequence the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refrigerant charge size, which disadvantages the use of some natural alternatives. Similar</w:t>
      </w:r>
      <w:r>
        <w:t xml:space="preserve"> </w:t>
      </w:r>
      <w:r>
        <w:t xml:space="preserve">concerns have been raised in the F-gas Consultation Forum by industry players with</w:t>
      </w:r>
      <w:r>
        <w:t xml:space="preserve"> </w:t>
      </w:r>
      <w:r>
        <w:t xml:space="preserve">hydrocarbon technologies in the past. Eco-design requirements continue to be refined as</w:t>
      </w:r>
      <w:r>
        <w:t xml:space="preserve"> </w:t>
      </w:r>
      <w:r>
        <w:t xml:space="preserve">technologies develop. In this way, Eco-design requirements have an impact on the charge</w:t>
      </w:r>
      <w:r>
        <w:t xml:space="preserve"> </w:t>
      </w:r>
      <w:r>
        <w:t xml:space="preserve">amount needed, with higher efficiencies typically needing more refrigerant. Since</w:t>
      </w:r>
      <w:r>
        <w:t xml:space="preserve"> </w:t>
      </w:r>
      <w:r>
        <w:t xml:space="preserve">hydrocarbon refrigerants are more limited in potential refrigerant charge size by existing</w:t>
      </w:r>
      <w:r>
        <w:t xml:space="preserve"> </w:t>
      </w:r>
      <w:r>
        <w:t xml:space="preserve">standards, their scope regarding energy efficiency improvements continues to be more limited</w:t>
      </w:r>
      <w:r>
        <w:t xml:space="preserve"> </w:t>
      </w:r>
      <w:r>
        <w:t xml:space="preserve">unless existing barriers in standards are addressed.</w:t>
      </w:r>
      <w:r>
        <w:t xml:space="preserve"> </w:t>
      </w:r>
      <w:r>
        <w:t xml:space="preserve">Although not directly conflicting, it appears that the complexities of the interaction of the</w:t>
      </w:r>
      <w:r>
        <w:t xml:space="preserve"> </w:t>
      </w:r>
      <w:r>
        <w:t xml:space="preserve">Regulation with waste legislation have created uncertainty for market players. This is</w:t>
      </w:r>
      <w:r>
        <w:t xml:space="preserve"> </w:t>
      </w:r>
      <w:r>
        <w:t xml:space="preserve">particularly the case around the classification of what is waste: e.g. should an F-gas recovered</w:t>
      </w:r>
      <w:r>
        <w:t xml:space="preserve"> </w:t>
      </w:r>
      <w:r>
        <w:t xml:space="preserve">from old equipment be treated as waste? This uncertainty has resulted in cases of sub-optimal</w:t>
      </w:r>
      <w:r>
        <w:t xml:space="preserve"> </w:t>
      </w:r>
      <w:r>
        <w:t xml:space="preserve">outcomes highlighted by industry and competent authorities. This presents a case where</w:t>
      </w:r>
      <w:r>
        <w:t xml:space="preserve"> </w:t>
      </w:r>
      <w:r>
        <w:t xml:space="preserve">further consistency or guidance could be useful. Legislation around the transboundary</w:t>
      </w:r>
      <w:r>
        <w:t xml:space="preserve"> </w:t>
      </w:r>
      <w:r>
        <w:t xml:space="preserve">shipments of waste is viewed by some competent authorities and industry stakeholders (but</w:t>
      </w:r>
      <w:r>
        <w:t xml:space="preserve"> </w:t>
      </w:r>
      <w:r>
        <w:t xml:space="preserve">not all – some industry stakeholders disagreed) to present a barrier to reclamation.</w:t>
      </w:r>
      <w:r>
        <w:br/>
      </w:r>
      <w:r>
        <w:t xml:space="preserve">The general perception amongst stakeholders is that coherence with REACH is high, but that</w:t>
      </w:r>
      <w:r>
        <w:t xml:space="preserve"> </w:t>
      </w:r>
      <w:r>
        <w:t xml:space="preserve">there are a number of issues that warrant further consideration. REACH registration for</w:t>
      </w:r>
      <w:r>
        <w:t xml:space="preserve"> </w:t>
      </w:r>
      <w:r>
        <w:t xml:space="preserve">importers needs to be better enforced and current lack of enforcement creates a disadvantage</w:t>
      </w:r>
      <w:r>
        <w:t xml:space="preserve"> </w:t>
      </w:r>
      <w:r>
        <w:t xml:space="preserve">for EU-based F-gas businesses. Several industry stakeholders pointed out that there is</w:t>
      </w:r>
      <w:r>
        <w:t xml:space="preserve"> </w:t>
      </w:r>
      <w:r>
        <w:t xml:space="preserve">currently a REACH PFAS127 restriction proposal being prepared by some EU Member States</w:t>
      </w:r>
      <w:r>
        <w:t xml:space="preserve"> </w:t>
      </w:r>
      <w:r>
        <w:t xml:space="preserve">that could potentially lead to a number of synthetic, low GWP alternatives being prohibited</w:t>
      </w:r>
      <w:r>
        <w:t xml:space="preserve"> </w:t>
      </w:r>
      <w:r>
        <w:t xml:space="preserve">(with potential exemptions). On the same issue, other stakeholders, especially NGOs, felt that</w:t>
      </w:r>
      <w:r>
        <w:t xml:space="preserve"> </w:t>
      </w:r>
      <w:r>
        <w:t xml:space="preserve">the Regulation and REACH has failed so far to systematically identify and manage the</w:t>
      </w:r>
      <w:r>
        <w:t xml:space="preserve"> </w:t>
      </w:r>
      <w:r>
        <w:t xml:space="preserve">potential harmful effects of some F-gas alternatives.</w:t>
      </w:r>
      <w:r>
        <w:t xml:space="preserve"> </w:t>
      </w:r>
      <w:r>
        <w:t xml:space="preserve">Concerning internal coherence overall, stakeholders generally agreed that the Regulation is</w:t>
      </w:r>
      <w:r>
        <w:t xml:space="preserve"> </w:t>
      </w:r>
      <w:r>
        <w:t xml:space="preserve">clear and consistent. That said, several minor areas were identified for further consideration</w:t>
      </w:r>
      <w:r>
        <w:t xml:space="preserve"> </w:t>
      </w:r>
      <w:r>
        <w:t xml:space="preserve">and adaptation, including: the clarification of some definitions as well as making new</w:t>
      </w:r>
      <w:r>
        <w:t xml:space="preserve"> </w:t>
      </w:r>
      <w:r>
        <w:t xml:space="preserve">definitions, in addition to a number of clarifications in individual provisions.</w:t>
      </w:r>
      <w:r>
        <w:br/>
      </w:r>
      <w:r>
        <w:t xml:space="preserve">A2.4.5 EU-added value</w:t>
      </w:r>
      <w:r>
        <w:t xml:space="preserve"> </w:t>
      </w:r>
      <w:r>
        <w:t xml:space="preserve">Stakeholders of all types generally agree that the Regulation has delivered EU value-added,</w:t>
      </w:r>
      <w:r>
        <w:t xml:space="preserve"> </w:t>
      </w:r>
      <w:r>
        <w:t xml:space="preserve">however opinions are mixed between stakeholders as regards the value provided. The greatest</w:t>
      </w:r>
      <w:r>
        <w:t xml:space="preserve"> </w:t>
      </w:r>
      <w:r>
        <w:t xml:space="preserve">value added provided by the Regulation perceived amongst stakeholders is that it has</w:t>
      </w:r>
      <w:r>
        <w:t xml:space="preserve"> </w:t>
      </w:r>
      <w:r>
        <w:t xml:space="preserve">achieved a higher level of ambition than what would have occurred at individual Member</w:t>
      </w:r>
      <w:r>
        <w:t xml:space="preserve"> </w:t>
      </w:r>
      <w:r>
        <w:t xml:space="preserve">State level. Competent authorities consistently stated that the EU approach of the Regulation</w:t>
      </w:r>
      <w:r>
        <w:t xml:space="preserve"> </w:t>
      </w:r>
      <w:r>
        <w:t xml:space="preserve">has been clearly advantageous compared to action at Member State level. One competent</w:t>
      </w:r>
      <w:r>
        <w:t xml:space="preserve"> </w:t>
      </w:r>
      <w:r>
        <w:t xml:space="preserve">authority stakeholder noted specifically that common elements such as definitions, labelling,</w:t>
      </w:r>
      <w:r>
        <w:t xml:space="preserve"> </w:t>
      </w:r>
      <w:r>
        <w:t xml:space="preserve">etc. would be complicated to agree at national level. Another competent authority also</w:t>
      </w:r>
      <w:r>
        <w:t xml:space="preserve"> </w:t>
      </w:r>
      <w:r>
        <w:t xml:space="preserve">stressed the low administrative burden at Member State level, as the F-gas Portal is managed</w:t>
      </w:r>
    </w:p>
    <w:p>
      <w:pPr>
        <w:pStyle w:val="BodyText"/>
      </w:pPr>
      <w:r>
        <w:t xml:space="preserve">127 Poly- and perfluorinated alkyl substances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exclusively by the Commission. The EU-wide quota system also ensures a fair and equal</w:t>
      </w:r>
      <w:r>
        <w:t xml:space="preserve"> </w:t>
      </w:r>
      <w:r>
        <w:t xml:space="preserve">quota distribution between applicants. Furthermore, common legislation has also enhanced</w:t>
      </w:r>
      <w:r>
        <w:t xml:space="preserve"> </w:t>
      </w:r>
      <w:r>
        <w:t xml:space="preserve">the market for new alternatives. NGOs and competent authorities also believe that the</w:t>
      </w:r>
      <w:r>
        <w:t xml:space="preserve"> </w:t>
      </w:r>
      <w:r>
        <w:t xml:space="preserve">Regulation has provided a level playing field across the EU, whereas the sentiment among</w:t>
      </w:r>
      <w:r>
        <w:t xml:space="preserve"> </w:t>
      </w:r>
      <w:r>
        <w:t xml:space="preserve">industry players was more mixed.</w:t>
      </w:r>
      <w:r>
        <w:br/>
      </w:r>
      <w:r>
        <w:t xml:space="preserve">A2.4.6 Impact of COVID-19</w:t>
      </w:r>
      <w:r>
        <w:t xml:space="preserve"> </w:t>
      </w:r>
      <w:r>
        <w:t xml:space="preserve">Opinions were mixed on the impact of COVID-19. Across most stakeholder types, the</w:t>
      </w:r>
      <w:r>
        <w:t xml:space="preserve"> </w:t>
      </w:r>
      <w:r>
        <w:t xml:space="preserve">perception was that F-gas sectors were not (yet) significantly affected by the pandemic, with</w:t>
      </w:r>
      <w:r>
        <w:t xml:space="preserve"> </w:t>
      </w:r>
      <w:r>
        <w:t xml:space="preserve">the exception of the business association/organisation stakeholder group, who more often</w:t>
      </w:r>
      <w:r>
        <w:t xml:space="preserve"> </w:t>
      </w:r>
      <w:r>
        <w:t xml:space="preserve">stated COVID-19 had had a negative impact. It was signalled that the majority of sectors may</w:t>
      </w:r>
      <w:r>
        <w:t xml:space="preserve"> </w:t>
      </w:r>
      <w:r>
        <w:t xml:space="preserve">have been negatively affected. Closer inspection revealed that this perception also varied by</w:t>
      </w:r>
      <w:r>
        <w:t xml:space="preserve"> </w:t>
      </w:r>
      <w:r>
        <w:t xml:space="preserve">sector, indicating that some sectors had been affected more negatively than others. Those</w:t>
      </w:r>
      <w:r>
        <w:t xml:space="preserve"> </w:t>
      </w:r>
      <w:r>
        <w:t xml:space="preserve">most frequently noted by stakeholders as being negatively affected were: the mobile AC</w:t>
      </w:r>
      <w:r>
        <w:t xml:space="preserve"> </w:t>
      </w:r>
      <w:r>
        <w:t xml:space="preserve">sector, transport refrigeration, fire protection and electronics manufacture. In addition,</w:t>
      </w:r>
      <w:r>
        <w:t xml:space="preserve"> </w:t>
      </w:r>
      <w:r>
        <w:t xml:space="preserve">servicing and maintenance as well as leak checks at installed equipment and installation of</w:t>
      </w:r>
      <w:r>
        <w:t xml:space="preserve"> </w:t>
      </w:r>
      <w:r>
        <w:t xml:space="preserve">new air conditioning systems in hotels and offices were also negatively impacted by the</w:t>
      </w:r>
      <w:r>
        <w:t xml:space="preserve"> </w:t>
      </w:r>
      <w:r>
        <w:t xml:space="preserve">pandemic. In contrast, for one sector, the switchgear and related equipment sector, the</w:t>
      </w:r>
      <w:r>
        <w:t xml:space="preserve"> </w:t>
      </w:r>
      <w:r>
        <w:t xml:space="preserve">majority of respondents felt this sector was not negatively impacted by COVID-19. Indeed</w:t>
      </w:r>
      <w:r>
        <w:t xml:space="preserve"> </w:t>
      </w:r>
      <w:r>
        <w:t xml:space="preserve">for some sectors, business has increased during the pandemic (food production and retail</w:t>
      </w:r>
      <w:r>
        <w:t xml:space="preserve"> </w:t>
      </w:r>
      <w:r>
        <w:t xml:space="preserve">sector, cold storage sectors – including for cooling of vaccines, and increased demand for air</w:t>
      </w:r>
      <w:r>
        <w:t xml:space="preserve"> </w:t>
      </w:r>
      <w:r>
        <w:t xml:space="preserve">circulation in public and commercial buildings) and/or remained consistent (use in the</w:t>
      </w:r>
      <w:r>
        <w:t xml:space="preserve"> </w:t>
      </w:r>
      <w:r>
        <w:t xml:space="preserve">medical sector). From these responses, it is unclear what the impact on use and emissions of</w:t>
      </w:r>
      <w:r>
        <w:t xml:space="preserve"> </w:t>
      </w:r>
      <w:r>
        <w:t xml:space="preserve">F-gases (and hence on the effectiveness of the Regulation) has been.</w:t>
      </w:r>
      <w:r>
        <w:t xml:space="preserve"> </w:t>
      </w:r>
      <w:r>
        <w:t xml:space="preserve">Business associations also elaborated on the type of impacts the COVID-19 pandemic has</w:t>
      </w:r>
      <w:r>
        <w:t xml:space="preserve"> </w:t>
      </w:r>
      <w:r>
        <w:t xml:space="preserve">placed on the EU F-gas supply and equipment market. Short-term impacts mentioned</w:t>
      </w:r>
      <w:r>
        <w:t xml:space="preserve"> </w:t>
      </w:r>
      <w:r>
        <w:t xml:space="preserve">included: shutdown of production facilities, delays and shortages in supply of material and</w:t>
      </w:r>
      <w:r>
        <w:t xml:space="preserve"> </w:t>
      </w:r>
      <w:r>
        <w:t xml:space="preserve">equipment components, and reduction in revenue. Other industry stakeholders reported</w:t>
      </w:r>
      <w:r>
        <w:t xml:space="preserve"> </w:t>
      </w:r>
      <w:r>
        <w:t xml:space="preserve">impacts on innovation activity, such as reducing discretionary funding for R&amp;D and</w:t>
      </w:r>
      <w:r>
        <w:t xml:space="preserve"> </w:t>
      </w:r>
      <w:r>
        <w:t xml:space="preserve">postponement or cancellation of projects. Effects have also been felt in market-supporting</w:t>
      </w:r>
      <w:r>
        <w:t xml:space="preserve"> </w:t>
      </w:r>
      <w:r>
        <w:t xml:space="preserve">activities, such as delays and closure of training centres, limitations in access for service</w:t>
      </w:r>
      <w:r>
        <w:t xml:space="preserve"> </w:t>
      </w:r>
      <w:r>
        <w:t xml:space="preserve">technicians, and delayed compliance testing of products in test labs due to limited capacities</w:t>
      </w:r>
      <w:r>
        <w:t xml:space="preserve"> </w:t>
      </w:r>
      <w:r>
        <w:t xml:space="preserve">and unavailable prototypes. Again although the overall effect on the impact of the Regulation</w:t>
      </w:r>
      <w:r>
        <w:t xml:space="preserve"> </w:t>
      </w:r>
      <w:r>
        <w:t xml:space="preserve">is difficult to deduce, certainly the curtailment of R&amp;D and slow-down in training run</w:t>
      </w:r>
      <w:r>
        <w:t xml:space="preserve"> </w:t>
      </w:r>
      <w:r>
        <w:t xml:space="preserve">contrary to the objective of the Regulation.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A2.5 Results of consultation activities - Impact Assessment</w:t>
      </w:r>
      <w:r>
        <w:t xml:space="preserve"> </w:t>
      </w:r>
      <w:r>
        <w:t xml:space="preserve">A2.5.1 Objectives for the amended F-Gas Regulation</w:t>
      </w:r>
      <w:r>
        <w:t xml:space="preserve"> </w:t>
      </w:r>
      <w:r>
        <w:t xml:space="preserve">Stakeholders generally agreed with all three review objectives specified in the Inception</w:t>
      </w:r>
      <w:r>
        <w:t xml:space="preserve"> </w:t>
      </w:r>
      <w:r>
        <w:t xml:space="preserve">Impact Assessment128: to ensure EU long-term compliance with the Montreal Protocol; raise</w:t>
      </w:r>
      <w:r>
        <w:t xml:space="preserve"> </w:t>
      </w:r>
      <w:r>
        <w:t xml:space="preserve">ambition in light of the Green Deal and technological progress; and improve implementation</w:t>
      </w:r>
      <w:r>
        <w:t xml:space="preserve"> </w:t>
      </w:r>
      <w:r>
        <w:t xml:space="preserve">and enforcement including monitoring, with the latter objective gaining the most support.</w:t>
      </w:r>
      <w:r>
        <w:t xml:space="preserve"> </w:t>
      </w:r>
      <w:r>
        <w:t xml:space="preserve">Given that the use of F-gases in new equipment and applications locks away or ‘embeds’</w:t>
      </w:r>
      <w:r>
        <w:t xml:space="preserve"> </w:t>
      </w:r>
      <w:r>
        <w:t xml:space="preserve">emissions for the future (when the lifetime of that equipment or application comes to an end),</w:t>
      </w:r>
      <w:r>
        <w:t xml:space="preserve"> </w:t>
      </w:r>
      <w:r>
        <w:t xml:space="preserve">NGOs stressed the importance to act now.</w:t>
      </w:r>
      <w:r>
        <w:t xml:space="preserve"> </w:t>
      </w:r>
      <w:r>
        <w:t xml:space="preserve">Furthermore, the majority of stakeholders reaffirmed that the objectives of the F-gas</w:t>
      </w:r>
      <w:r>
        <w:t xml:space="preserve"> </w:t>
      </w:r>
      <w:r>
        <w:t xml:space="preserve">Regulation would not be best achieved by action at Member State level (rather than EU-</w:t>
      </w:r>
      <w:r>
        <w:t xml:space="preserve"> </w:t>
      </w:r>
      <w:r>
        <w:t xml:space="preserve">level). That said, the response was mixed, with industry stakeholders in particular less</w:t>
      </w:r>
      <w:r>
        <w:t xml:space="preserve"> </w:t>
      </w:r>
      <w:r>
        <w:t xml:space="preserve">unanimous in their response that EU-level legislation would deliver value added.</w:t>
      </w:r>
      <w:r>
        <w:br/>
      </w:r>
      <w:r>
        <w:t xml:space="preserve">A2.5.2 Measures proposed for the amended F-Gas Regulation</w:t>
      </w:r>
      <w:r>
        <w:t xml:space="preserve"> </w:t>
      </w:r>
      <w:r>
        <w:t xml:space="preserve">Objective A: Raising ambition in line with the EU Green Deal</w:t>
      </w:r>
      <w:r>
        <w:t xml:space="preserve"> </w:t>
      </w:r>
      <w:r>
        <w:t xml:space="preserve">The responses on HFC phase-down and prohibitions are strongly linked to the stakeholder</w:t>
      </w:r>
      <w:r>
        <w:t xml:space="preserve"> </w:t>
      </w:r>
      <w:r>
        <w:t xml:space="preserve">type and the sector concerned. However, NGOs and all industry expressed that there is a need</w:t>
      </w:r>
      <w:r>
        <w:t xml:space="preserve"> </w:t>
      </w:r>
      <w:r>
        <w:t xml:space="preserve">to take into account differences and specific limitations of the different types of equipment.</w:t>
      </w:r>
      <w:r>
        <w:br/>
      </w:r>
      <w:r>
        <w:t xml:space="preserve">While many industry and businesses stakeholders commonly working with F-gases in the</w:t>
      </w:r>
      <w:r>
        <w:t xml:space="preserve"> </w:t>
      </w:r>
      <w:r>
        <w:t xml:space="preserve">RACHP sector did not want to raise the ambition level of the current F-gas Regulation</w:t>
      </w:r>
      <w:r>
        <w:t xml:space="preserve"> </w:t>
      </w:r>
      <w:r>
        <w:t xml:space="preserve">further, manufacturers of equipment using alternative refrigerants and NGOs strongly</w:t>
      </w:r>
      <w:r>
        <w:t xml:space="preserve"> </w:t>
      </w:r>
      <w:r>
        <w:t xml:space="preserve">supported higher ambition. It was confirmed that a switch to low-GWP alternative</w:t>
      </w:r>
      <w:r>
        <w:t xml:space="preserve"> </w:t>
      </w:r>
      <w:r>
        <w:t xml:space="preserve">refrigerants is ongoing and one industry stakeholder highlighted the important role that the</w:t>
      </w:r>
      <w:r>
        <w:t xml:space="preserve"> </w:t>
      </w:r>
      <w:r>
        <w:t xml:space="preserve">HFC phase-down had played, given it provides flexibility and clarity whilst also driving</w:t>
      </w:r>
      <w:r>
        <w:t xml:space="preserve"> </w:t>
      </w:r>
      <w:r>
        <w:t xml:space="preserve">efficient change. One NGO stakeholder highlighted that the phase-down alone would not be</w:t>
      </w:r>
      <w:r>
        <w:t xml:space="preserve"> </w:t>
      </w:r>
      <w:r>
        <w:t xml:space="preserve">sufficiently effective, and further bans would be needed to provide stronger signals to market</w:t>
      </w:r>
      <w:r>
        <w:t xml:space="preserve"> </w:t>
      </w:r>
      <w:r>
        <w:t xml:space="preserve">players.</w:t>
      </w:r>
      <w:r>
        <w:br/>
      </w:r>
      <w:r>
        <w:t xml:space="preserve">It was also pointed out that new solutions need to be fully in line with the Eco-design and</w:t>
      </w:r>
      <w:r>
        <w:t xml:space="preserve"> </w:t>
      </w:r>
      <w:r>
        <w:t xml:space="preserve">energy labelling rules and studies. Furthermore, GWP limitations should not result in the</w:t>
      </w:r>
      <w:r>
        <w:t xml:space="preserve"> </w:t>
      </w:r>
      <w:r>
        <w:t xml:space="preserve">marketing of less efficient products and that differences related to the same category of</w:t>
      </w:r>
      <w:r>
        <w:t xml:space="preserve"> </w:t>
      </w:r>
      <w:r>
        <w:t xml:space="preserve">equipment, e.g. different types of heat pumps, would have to be taken into account. An</w:t>
      </w:r>
      <w:r>
        <w:t xml:space="preserve"> </w:t>
      </w:r>
      <w:r>
        <w:t xml:space="preserve">association of manufacturers of natural refrigerant alternatives underlined that the highest</w:t>
      </w:r>
      <w:r>
        <w:t xml:space="preserve"> </w:t>
      </w:r>
      <w:r>
        <w:t xml:space="preserve">potential for replacing highly warming gases was in the sector of stationary AC. Smaller AC</w:t>
      </w:r>
      <w:r>
        <w:t xml:space="preserve"> </w:t>
      </w:r>
      <w:r>
        <w:t xml:space="preserve">systems are already being produced with carbon dioxide [R744] and propane [R290], and</w:t>
      </w:r>
      <w:r>
        <w:t xml:space="preserve"> </w:t>
      </w:r>
      <w:r>
        <w:t xml:space="preserve">larger air conditioning systems can rely on water [R718] chillers. Alternatives, notably R290,</w:t>
      </w:r>
      <w:r>
        <w:t xml:space="preserve"> </w:t>
      </w:r>
      <w:r>
        <w:t xml:space="preserve">are also well established in the case of factory-sealed small hermetic appliances (e.g. ice</w:t>
      </w:r>
    </w:p>
    <w:p>
      <w:pPr>
        <w:pStyle w:val="BodyText"/>
      </w:pPr>
      <w:r>
        <w:t xml:space="preserve">128 https://ec.europa.eu/info/law/better-regulation/have-your-say/initiatives/12479-Fluorinated-</w:t>
      </w:r>
      <w:r>
        <w:t xml:space="preserve"> </w:t>
      </w:r>
      <w:r>
        <w:t xml:space="preserve">greenhouse-gases-review-of-EU-rules-2015-20-_en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cream makers, heat pump tumble driers, washer driers, double-duct air conditioning units).</w:t>
      </w:r>
      <w:r>
        <w:t xml:space="preserve"> </w:t>
      </w:r>
      <w:r>
        <w:t xml:space="preserve">As for refrigeration equipment below the charge of 40 tCO2e, a major industry association</w:t>
      </w:r>
      <w:r>
        <w:t xml:space="preserve"> </w:t>
      </w:r>
      <w:r>
        <w:t xml:space="preserve">confirmed that HFC alternatives are widely used so that no exemption would need to be</w:t>
      </w:r>
      <w:r>
        <w:t xml:space="preserve"> </w:t>
      </w:r>
      <w:r>
        <w:t xml:space="preserve">maintained for this range of equipment. One NGO stakeholder highlighted that more</w:t>
      </w:r>
      <w:r>
        <w:t xml:space="preserve"> </w:t>
      </w:r>
      <w:r>
        <w:t xml:space="preserve">emphasis is needed on transport refrigeration given that this is a growing sector and that</w:t>
      </w:r>
      <w:r>
        <w:t xml:space="preserve"> </w:t>
      </w:r>
      <w:r>
        <w:t xml:space="preserve">leakage rates are high.</w:t>
      </w:r>
      <w:r>
        <w:br/>
      </w:r>
      <w:r>
        <w:t xml:space="preserve">Concerning fire protection equipment, it was highlighted that alternatives such as</w:t>
      </w:r>
      <w:r>
        <w:t xml:space="preserve"> </w:t>
      </w:r>
      <w:r>
        <w:t xml:space="preserve">fluorinated ketones (FK 5-1-12) and inert gases (e.g. CO2, nitrogen) are commonly used</w:t>
      </w:r>
      <w:r>
        <w:t xml:space="preserve"> </w:t>
      </w:r>
      <w:r>
        <w:t xml:space="preserve">throughout the EU.</w:t>
      </w:r>
      <w:r>
        <w:br/>
      </w:r>
      <w:r>
        <w:t xml:space="preserve">For MDIs, industry stakeholders such as gas producers and some MDI manufacturers pointed</w:t>
      </w:r>
      <w:r>
        <w:t xml:space="preserve"> </w:t>
      </w:r>
      <w:r>
        <w:t xml:space="preserve">out that lower-GWP alternatives are being developed and will be introduced to the market</w:t>
      </w:r>
      <w:r>
        <w:t xml:space="preserve"> </w:t>
      </w:r>
      <w:r>
        <w:t xml:space="preserve">from 2025 onwards. Other manufacturers and patient organisations pointed to the fact that</w:t>
      </w:r>
      <w:r>
        <w:t xml:space="preserve"> </w:t>
      </w:r>
      <w:r>
        <w:t xml:space="preserve">sufficient time is needed to introduce the alternatives, also due to the need of following the</w:t>
      </w:r>
      <w:r>
        <w:t xml:space="preserve"> </w:t>
      </w:r>
      <w:r>
        <w:t xml:space="preserve">regulatory processes, and that the interest of the patient should be kept in mind.</w:t>
      </w:r>
      <w:r>
        <w:br/>
      </w:r>
      <w:r>
        <w:t xml:space="preserve">As for inhalation anaesthetics, medical experts confirmed that the emissive use of certain</w:t>
      </w:r>
      <w:r>
        <w:t xml:space="preserve"> </w:t>
      </w:r>
      <w:r>
        <w:t xml:space="preserve">high-GWP gases could be avoided by increased use of lower-GWP options and/or special</w:t>
      </w:r>
      <w:r>
        <w:t xml:space="preserve"> </w:t>
      </w:r>
      <w:r>
        <w:t xml:space="preserve">recovery technology which, however, is not yet widely introduced. Also, the emissive use of</w:t>
      </w:r>
      <w:r>
        <w:t xml:space="preserve"> </w:t>
      </w:r>
      <w:r>
        <w:t xml:space="preserve">SO2F2 as a fumigation agent could be avoided by alternative methods and/or containment</w:t>
      </w:r>
      <w:r>
        <w:t xml:space="preserve"> </w:t>
      </w:r>
      <w:r>
        <w:t xml:space="preserve">measures.</w:t>
      </w:r>
      <w:r>
        <w:br/>
      </w:r>
      <w:r>
        <w:t xml:space="preserve">With respect to electrical switchgear, industry stakeholders highlighted that their significant</w:t>
      </w:r>
      <w:r>
        <w:t xml:space="preserve"> </w:t>
      </w:r>
      <w:r>
        <w:t xml:space="preserve">investments in SF6 alternatives had been fruitful. However a clear regulatory framework</w:t>
      </w:r>
      <w:r>
        <w:t xml:space="preserve"> </w:t>
      </w:r>
      <w:r>
        <w:t xml:space="preserve">would be needed to market these solutions, promote continued R&amp;D and maintain EU</w:t>
      </w:r>
      <w:r>
        <w:t xml:space="preserve"> </w:t>
      </w:r>
      <w:r>
        <w:t xml:space="preserve">technological leadership in this area. Switchgear users such as network operators highlighted</w:t>
      </w:r>
      <w:r>
        <w:t xml:space="preserve"> </w:t>
      </w:r>
      <w:r>
        <w:t xml:space="preserve">that the key factor would be to allow sufficient time to ensure a smooth transition and to not</w:t>
      </w:r>
      <w:r>
        <w:t xml:space="preserve"> </w:t>
      </w:r>
      <w:r>
        <w:t xml:space="preserve">disrupt ongoing processes. This was underlined by a consensual scenario developed by</w:t>
      </w:r>
      <w:r>
        <w:t xml:space="preserve"> </w:t>
      </w:r>
      <w:r>
        <w:t xml:space="preserve">German switchgear stakeholders129.</w:t>
      </w:r>
      <w:r>
        <w:t xml:space="preserve"> </w:t>
      </w:r>
      <w:r>
        <w:t xml:space="preserve">Among competent authorities, mixed opinions were found: Most supported the notion of</w:t>
      </w:r>
      <w:r>
        <w:t xml:space="preserve"> </w:t>
      </w:r>
      <w:r>
        <w:t xml:space="preserve">raising ambition in line with the EU Green Deal, while certain concerns were raised that</w:t>
      </w:r>
      <w:r>
        <w:t xml:space="preserve"> </w:t>
      </w:r>
      <w:r>
        <w:t xml:space="preserve">further raising of ambition of the HFC phase-down could lead to adverse effects, such as</w:t>
      </w:r>
      <w:r>
        <w:t xml:space="preserve"> </w:t>
      </w:r>
      <w:r>
        <w:t xml:space="preserve">stimulating illegal trade and smuggling.</w:t>
      </w:r>
      <w:r>
        <w:t xml:space="preserve"> </w:t>
      </w:r>
      <w:r>
        <w:t xml:space="preserve">Objective B: Seeking alignment with the Montreal Protocol</w:t>
      </w:r>
      <w:r>
        <w:t xml:space="preserve"> </w:t>
      </w:r>
      <w:r>
        <w:t xml:space="preserve">Most competent authorities stated that the Regulation needs to be aligned with the Montreal</w:t>
      </w:r>
      <w:r>
        <w:t xml:space="preserve"> </w:t>
      </w:r>
      <w:r>
        <w:t xml:space="preserve">Protocol after 2030 to ensure future coherence and compliance. However, one competent</w:t>
      </w:r>
      <w:r>
        <w:t xml:space="preserve"> </w:t>
      </w:r>
      <w:r>
        <w:t xml:space="preserve">authority saw no need for further alignment as additional restrictions on industry should be</w:t>
      </w:r>
      <w:r>
        <w:t xml:space="preserve"> </w:t>
      </w:r>
      <w:r>
        <w:t xml:space="preserve">avoided. Of those competent authorities that generally highlighted the need for greater</w:t>
      </w:r>
    </w:p>
    <w:p>
      <w:pPr>
        <w:pStyle w:val="BodyText"/>
      </w:pPr>
      <w:r>
        <w:t xml:space="preserve">129 VDE, FNN, Verband der Industriellen Energie- und Kraftwirtschaft, ZVEI 2020: Scenario for reducing SF6</w:t>
      </w:r>
      <w:r>
        <w:t xml:space="preserve"> </w:t>
      </w:r>
      <w:r>
        <w:t xml:space="preserve">operating emissions from electrical equipment through the use of alternative insulating gases, March</w:t>
      </w:r>
      <w:r>
        <w:t xml:space="preserve"> </w:t>
      </w:r>
      <w:r>
        <w:t xml:space="preserve">2020.</w:t>
      </w:r>
      <w:r>
        <w:t xml:space="preserve"> </w:t>
      </w:r>
      <w:r>
        <w:t xml:space="preserve">https://www.zvei.org/fileadmin/user_upload/Presse_und_Medien/Publikationen/2020/April/SF_6_Red</w:t>
      </w:r>
      <w:r>
        <w:t xml:space="preserve"> </w:t>
      </w:r>
      <w:r>
        <w:t xml:space="preserve">uktion/Szenario-zur-Reduktion-von-SF6-Betriebsemissionen-final-eng.pdf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alignment, two went further to emphasize that alignment of exemptions and thresholds would</w:t>
      </w:r>
      <w:r>
        <w:t xml:space="preserve"> </w:t>
      </w:r>
      <w:r>
        <w:t xml:space="preserve">also be required and expected at international level (e.g. threshold for HFC POM), as the</w:t>
      </w:r>
      <w:r>
        <w:t xml:space="preserve"> </w:t>
      </w:r>
      <w:r>
        <w:t xml:space="preserve">Montreal Protocol is above the Regulation in the hierarchy of legislation. A third competent</w:t>
      </w:r>
      <w:r>
        <w:t xml:space="preserve"> </w:t>
      </w:r>
      <w:r>
        <w:t xml:space="preserve">authority stated that the general exemptions for military equipment, semiconductors and</w:t>
      </w:r>
      <w:r>
        <w:t xml:space="preserve"> </w:t>
      </w:r>
      <w:r>
        <w:t xml:space="preserve">MDIs (Article 15 (2)(d)-(f)) should be removed, but exemptions for specific uses should be</w:t>
      </w:r>
      <w:r>
        <w:t xml:space="preserve"> </w:t>
      </w:r>
      <w:r>
        <w:t xml:space="preserve">maintained if no alternatives are available (e.g. medical sector, military sector, possibly</w:t>
      </w:r>
      <w:r>
        <w:t xml:space="preserve"> </w:t>
      </w:r>
      <w:r>
        <w:t xml:space="preserve">switchgear), as it has been done for critical uses of halons under the Ozone Regulation).</w:t>
      </w:r>
      <w:r>
        <w:t xml:space="preserve"> </w:t>
      </w:r>
      <w:r>
        <w:t xml:space="preserve">One industry association was concerned that the removal of phase-down exemptions would</w:t>
      </w:r>
      <w:r>
        <w:t xml:space="preserve"> </w:t>
      </w:r>
      <w:r>
        <w:t xml:space="preserve">result in more acute shortages of HFCs for the industries already covered by the phase-down.</w:t>
      </w:r>
      <w:r>
        <w:t xml:space="preserve"> </w:t>
      </w:r>
      <w:r>
        <w:t xml:space="preserve">Also, registration procedures would become more complex due to the increased number of</w:t>
      </w:r>
      <w:r>
        <w:t xml:space="preserve"> </w:t>
      </w:r>
      <w:r>
        <w:t xml:space="preserve">actors that use smaller quantities. Reducing the scope of the exemptions rather than</w:t>
      </w:r>
      <w:r>
        <w:t xml:space="preserve"> </w:t>
      </w:r>
      <w:r>
        <w:t xml:space="preserve">completely removing them may be an alternative option for bulk gases.</w:t>
      </w:r>
      <w:r>
        <w:t xml:space="preserve"> </w:t>
      </w:r>
      <w:r>
        <w:t xml:space="preserve">On the potential removal of the MDI exemption, one industry association representing MDI</w:t>
      </w:r>
      <w:r>
        <w:t xml:space="preserve"> </w:t>
      </w:r>
      <w:r>
        <w:t xml:space="preserve">manufactures pointed out that it could lead to shortages and thus supply disruptions of MDIs,</w:t>
      </w:r>
      <w:r>
        <w:t xml:space="preserve"> </w:t>
      </w:r>
      <w:r>
        <w:t xml:space="preserve">as companies have little flexibility in choosing their suppliers. With the first lower GWP</w:t>
      </w:r>
      <w:r>
        <w:t xml:space="preserve"> </w:t>
      </w:r>
      <w:r>
        <w:t xml:space="preserve">MDIs expected to enter the market in 2025, the current exemption should remain in place for</w:t>
      </w:r>
      <w:r>
        <w:t xml:space="preserve"> </w:t>
      </w:r>
      <w:r>
        <w:t xml:space="preserve">at least another five years.</w:t>
      </w:r>
      <w:r>
        <w:br/>
      </w:r>
      <w:r>
        <w:t xml:space="preserve">On the possible removal of the exemption for semiconductor manufacturing, one industry</w:t>
      </w:r>
      <w:r>
        <w:t xml:space="preserve"> </w:t>
      </w:r>
      <w:r>
        <w:t xml:space="preserve">association of semiconductor manufacturers noted that the financial impact would depend</w:t>
      </w:r>
      <w:r>
        <w:t xml:space="preserve"> </w:t>
      </w:r>
      <w:r>
        <w:t xml:space="preserve">upon the extent to which the price of HFCs would increase. This in turn would depend on the</w:t>
      </w:r>
      <w:r>
        <w:t xml:space="preserve"> </w:t>
      </w:r>
      <w:r>
        <w:t xml:space="preserve">extent to which additional quantities of HFCs would be included under the phase-down to</w:t>
      </w:r>
      <w:r>
        <w:t xml:space="preserve"> </w:t>
      </w:r>
      <w:r>
        <w:t xml:space="preserve">take into account future demand for HFCs for MDIs. A significant increase in the price of</w:t>
      </w:r>
      <w:r>
        <w:t xml:space="preserve"> </w:t>
      </w:r>
      <w:r>
        <w:t xml:space="preserve">inputs to the semiconductor manufacturing process will be detrimental to the overall</w:t>
      </w:r>
      <w:r>
        <w:t xml:space="preserve"> </w:t>
      </w:r>
      <w:r>
        <w:t xml:space="preserve">competitiveness of the EU industry.</w:t>
      </w:r>
      <w:r>
        <w:t xml:space="preserve"> </w:t>
      </w:r>
      <w:r>
        <w:t xml:space="preserve">As regards the possible removal of the phase-down exemption for placing on the market</w:t>
      </w:r>
      <w:r>
        <w:t xml:space="preserve"> </w:t>
      </w:r>
      <w:r>
        <w:t xml:space="preserve">below 100 tonnes of CO2 equivalents, ten competent authorities confirmed that this minimum</w:t>
      </w:r>
      <w:r>
        <w:t xml:space="preserve"> </w:t>
      </w:r>
      <w:r>
        <w:t xml:space="preserve">threshold may have been exploited for illegal activities. Although it was introduced primarily</w:t>
      </w:r>
      <w:r>
        <w:t xml:space="preserve"> </w:t>
      </w:r>
      <w:r>
        <w:t xml:space="preserve">to reduce the administrative burden especially for private individuals, some competent</w:t>
      </w:r>
      <w:r>
        <w:t xml:space="preserve"> </w:t>
      </w:r>
      <w:r>
        <w:t xml:space="preserve">authorities stated that this threshold should clearly be abolished to avoid illegal activities in</w:t>
      </w:r>
      <w:r>
        <w:t xml:space="preserve"> </w:t>
      </w:r>
      <w:r>
        <w:t xml:space="preserve">the future and to ensure full compliance with the Montreal Protocol.</w:t>
      </w:r>
      <w:r>
        <w:t xml:space="preserve"> </w:t>
      </w:r>
      <w:r>
        <w:t xml:space="preserve">On the need to include a separate HFC production phase-down to mirror the separate</w:t>
      </w:r>
      <w:r>
        <w:t xml:space="preserve"> </w:t>
      </w:r>
      <w:r>
        <w:t xml:space="preserve">production phase-down under the Montreal Protocol, one competent authority explicitly</w:t>
      </w:r>
      <w:r>
        <w:t xml:space="preserve"> </w:t>
      </w:r>
      <w:r>
        <w:t xml:space="preserve">supported its inclusion to ensure compliance with the Protocol. According to the feedback</w:t>
      </w:r>
      <w:r>
        <w:t xml:space="preserve"> </w:t>
      </w:r>
      <w:r>
        <w:t xml:space="preserve">from an industry stakeholder (gas producer), it is essential that any HFC production phase-</w:t>
      </w:r>
      <w:r>
        <w:t xml:space="preserve"> </w:t>
      </w:r>
      <w:r>
        <w:t xml:space="preserve">down replicates the timetable of the Kigali Amendment. Implementing faster phase-down</w:t>
      </w:r>
      <w:r>
        <w:t xml:space="preserve"> </w:t>
      </w:r>
      <w:r>
        <w:t xml:space="preserve">schedules could potentially prevent the manufacture of new lower GWP alternatives within</w:t>
      </w:r>
      <w:r>
        <w:t xml:space="preserve"> </w:t>
      </w:r>
      <w:r>
        <w:t xml:space="preserve">the EU and create an economic disadvantage for EU companies.</w:t>
      </w:r>
      <w:r>
        <w:t xml:space="preserve"> </w:t>
      </w:r>
      <w:r>
        <w:t xml:space="preserve">Objective C: Improving implementation and enforcement</w:t>
      </w:r>
      <w:r>
        <w:t xml:space="preserve"> </w:t>
      </w:r>
      <w:r>
        <w:t xml:space="preserve">Across all consultation activities, stakeholders showed a high level of support for additional</w:t>
      </w:r>
      <w:r>
        <w:t xml:space="preserve"> </w:t>
      </w:r>
      <w:r>
        <w:t xml:space="preserve">training and certification of technicians on F-gas alternatives, mirroring opinions expressed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through the questions related to the evaluation that this is a key barrier to the uptake of</w:t>
      </w:r>
      <w:r>
        <w:t xml:space="preserve"> </w:t>
      </w:r>
      <w:r>
        <w:t xml:space="preserve">alternatives. The extension of the current training and certification programmes to low GWP</w:t>
      </w:r>
      <w:r>
        <w:t xml:space="preserve"> </w:t>
      </w:r>
      <w:r>
        <w:t xml:space="preserve">alternatives was considered useful by all competent authorities. One competent authority</w:t>
      </w:r>
      <w:r>
        <w:t xml:space="preserve"> </w:t>
      </w:r>
      <w:r>
        <w:t xml:space="preserve">stated that it would be rather beneficial to have all information and requirements on F-gases</w:t>
      </w:r>
      <w:r>
        <w:t xml:space="preserve"> </w:t>
      </w:r>
      <w:r>
        <w:t xml:space="preserve">and their alternatives in one single piece of legislation, otherwise authorities and companies</w:t>
      </w:r>
      <w:r>
        <w:t xml:space="preserve"> </w:t>
      </w:r>
      <w:r>
        <w:t xml:space="preserve">might lose track of the different requirements. That said, some stakeholders also highlighted</w:t>
      </w:r>
      <w:r>
        <w:t xml:space="preserve"> </w:t>
      </w:r>
      <w:r>
        <w:t xml:space="preserve">some concerns with this measure. While the general consensus was that an extension of the</w:t>
      </w:r>
      <w:r>
        <w:t xml:space="preserve"> </w:t>
      </w:r>
      <w:r>
        <w:t xml:space="preserve">current minimum requirements of the existing certification scheme to alternatives could be</w:t>
      </w:r>
      <w:r>
        <w:t xml:space="preserve"> </w:t>
      </w:r>
      <w:r>
        <w:t xml:space="preserve">useful, one competent authority raised concerns that such requirements might go beyond the</w:t>
      </w:r>
      <w:r>
        <w:t xml:space="preserve"> </w:t>
      </w:r>
      <w:r>
        <w:t xml:space="preserve">scope of the Regulation. Another competent authority stated that this requirement could lead</w:t>
      </w:r>
      <w:r>
        <w:t xml:space="preserve"> </w:t>
      </w:r>
      <w:r>
        <w:t xml:space="preserve">to an increase in training costs that were considered to be very high already (especially for</w:t>
      </w:r>
      <w:r>
        <w:t xml:space="preserve"> </w:t>
      </w:r>
      <w:r>
        <w:t xml:space="preserve">SMEs), and that there is a wide range of different alternatives which would be difficult to</w:t>
      </w:r>
      <w:r>
        <w:t xml:space="preserve"> </w:t>
      </w:r>
      <w:r>
        <w:t xml:space="preserve">cover.</w:t>
      </w:r>
      <w:r>
        <w:t xml:space="preserve"> </w:t>
      </w:r>
      <w:r>
        <w:t xml:space="preserve">Stakeholders also showed high support for various measures aimed at tackling illegal trade,</w:t>
      </w:r>
      <w:r>
        <w:t xml:space="preserve"> </w:t>
      </w:r>
      <w:r>
        <w:t xml:space="preserve">reflecting that they consider this a key challenge to the Regulation. However, different</w:t>
      </w:r>
      <w:r>
        <w:t xml:space="preserve"> </w:t>
      </w:r>
      <w:r>
        <w:t xml:space="preserve">measures received different levels of support. Stakeholders expressed greatest support for:</w:t>
      </w:r>
      <w:r>
        <w:t xml:space="preserve"> </w:t>
      </w:r>
      <w:r>
        <w:t xml:space="preserve">strengthening the role of customs and facilitate the link with the EU Single Window</w:t>
      </w:r>
      <w:r>
        <w:t xml:space="preserve"> </w:t>
      </w:r>
      <w:r>
        <w:t xml:space="preserve">Environment for Customs; to strengthen obligations of economic operators to prevent illegal</w:t>
      </w:r>
      <w:r>
        <w:t xml:space="preserve"> </w:t>
      </w:r>
      <w:r>
        <w:t xml:space="preserve">trade; and setting minimum requirements for penalties at Member State level. An industry</w:t>
      </w:r>
      <w:r>
        <w:t xml:space="preserve"> </w:t>
      </w:r>
      <w:r>
        <w:t xml:space="preserve">stakeholder and an NGO also specifically asked whether revisions to the T1 transit custom</w:t>
      </w:r>
      <w:r>
        <w:t xml:space="preserve"> </w:t>
      </w:r>
      <w:r>
        <w:t xml:space="preserve">procedure were being considered. Although overall positive, support for measures limiting</w:t>
      </w:r>
      <w:r>
        <w:t xml:space="preserve"> </w:t>
      </w:r>
      <w:r>
        <w:t xml:space="preserve">the market to legitimate participants and more comprehensive monitoring was less vocal. As</w:t>
      </w:r>
      <w:r>
        <w:t xml:space="preserve"> </w:t>
      </w:r>
      <w:r>
        <w:t xml:space="preserve">for obligations on economic operators, some competent authorities pointed out that the</w:t>
      </w:r>
      <w:r>
        <w:t xml:space="preserve"> </w:t>
      </w:r>
      <w:r>
        <w:t xml:space="preserve">Regulation should not only focus on the placing on the market (i.e. making available for the</w:t>
      </w:r>
      <w:r>
        <w:t xml:space="preserve"> </w:t>
      </w:r>
      <w:r>
        <w:t xml:space="preserve">first time), but should also cover subsequent sales along the supply chain, while referring to</w:t>
      </w:r>
      <w:r>
        <w:t xml:space="preserve"> </w:t>
      </w:r>
      <w:r>
        <w:t xml:space="preserve">the approach used in the Ozone Regulation.</w:t>
      </w:r>
      <w:r>
        <w:br/>
      </w:r>
      <w:r>
        <w:t xml:space="preserve">Several industry stakeholders stressed the importance that any changes to the Regulation</w:t>
      </w:r>
      <w:r>
        <w:t xml:space="preserve"> </w:t>
      </w:r>
      <w:r>
        <w:t xml:space="preserve">should be made coherently with wider EU legislation. In particular, industry stakeholders</w:t>
      </w:r>
      <w:r>
        <w:t xml:space="preserve"> </w:t>
      </w:r>
      <w:r>
        <w:t xml:space="preserve">noted that some applications (e.g. heat pumps in households and industry) using F-gases will</w:t>
      </w:r>
      <w:r>
        <w:t xml:space="preserve"> </w:t>
      </w:r>
      <w:r>
        <w:t xml:space="preserve">be critical for meeting broader climate change targets and that energy consumption from such</w:t>
      </w:r>
      <w:r>
        <w:t xml:space="preserve"> </w:t>
      </w:r>
      <w:r>
        <w:t xml:space="preserve">appliances is the main source of GHG emissions not F-gases.</w:t>
      </w:r>
      <w:r>
        <w:t xml:space="preserve"> </w:t>
      </w:r>
      <w:r>
        <w:t xml:space="preserve">As for evidence on destruction of HFC-23 by-production, one NGO noted that Article 7(2)</w:t>
      </w:r>
      <w:r>
        <w:t xml:space="preserve"> </w:t>
      </w:r>
      <w:r>
        <w:t xml:space="preserve">could be operationalised based on a technical advice paper prepared by Öko-Recherche on</w:t>
      </w:r>
      <w:r>
        <w:t xml:space="preserve"> </w:t>
      </w:r>
      <w:r>
        <w:t xml:space="preserve">behalf of the EU Commission. It was considered that this paper already contained a clear</w:t>
      </w:r>
      <w:r>
        <w:t xml:space="preserve"> </w:t>
      </w:r>
      <w:r>
        <w:t xml:space="preserve">approach on traceability of evidence, which could then be strengthened by third-party</w:t>
      </w:r>
      <w:r>
        <w:t xml:space="preserve"> </w:t>
      </w:r>
      <w:r>
        <w:t xml:space="preserve">verification and a reporting obligation. In addition, reference was made to the EU Renewable</w:t>
      </w:r>
      <w:r>
        <w:t xml:space="preserve"> </w:t>
      </w:r>
      <w:r>
        <w:t xml:space="preserve">Energy Directive II and EU Timber Regulation, which provide for a product certification</w:t>
      </w:r>
      <w:r>
        <w:t xml:space="preserve"> </w:t>
      </w:r>
      <w:r>
        <w:t xml:space="preserve">scheme with rather low administrative burden, which could also be considered for application</w:t>
      </w:r>
      <w:r>
        <w:t xml:space="preserve"> </w:t>
      </w:r>
      <w:r>
        <w:t xml:space="preserve">to the HFC-23 by-production issue. According to one industry association (representing gas</w:t>
      </w:r>
      <w:r>
        <w:t xml:space="preserve"> </w:t>
      </w:r>
      <w:r>
        <w:t xml:space="preserve">manufacturers), a template for a declaration of conformity could be useful. However, third-</w:t>
      </w:r>
      <w:r>
        <w:t xml:space="preserve"> </w:t>
      </w:r>
      <w:r>
        <w:t xml:space="preserve">party verification would be difficult and could be disproportionate, especially for buyers of</w:t>
      </w:r>
      <w:r>
        <w:t xml:space="preserve"> </w:t>
      </w:r>
      <w:r>
        <w:t xml:space="preserve">small quantities.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Objective D: Monitoring</w:t>
      </w:r>
      <w:r>
        <w:t xml:space="preserve"> </w:t>
      </w:r>
      <w:r>
        <w:t xml:space="preserve">Mixed opinions were found among competent authorities regarding an extension of the</w:t>
      </w:r>
      <w:r>
        <w:t xml:space="preserve"> </w:t>
      </w:r>
      <w:r>
        <w:t xml:space="preserve">labelling requirements to Annex II gases. While eight competent authorities generally</w:t>
      </w:r>
      <w:r>
        <w:t xml:space="preserve"> </w:t>
      </w:r>
      <w:r>
        <w:t xml:space="preserve">supported the measure, two competent authorities questioned the purpose of this measure,</w:t>
      </w:r>
      <w:r>
        <w:t xml:space="preserve"> </w:t>
      </w:r>
      <w:r>
        <w:t xml:space="preserve">stating that the majority of F-gases were already covered by Annex I of the Regulation.</w:t>
      </w:r>
      <w:r>
        <w:t xml:space="preserve"> </w:t>
      </w:r>
      <w:r>
        <w:t xml:space="preserve">According to one customs authority, a template for labelling of bulk gases and pre-charged</w:t>
      </w:r>
      <w:r>
        <w:t xml:space="preserve"> </w:t>
      </w:r>
      <w:r>
        <w:t xml:space="preserve">products and equipment would add value as there is significant non-compliance.</w:t>
      </w:r>
      <w:r>
        <w:br/>
      </w:r>
      <w:r>
        <w:t xml:space="preserve">The role of further data collection, monitoring and reporting for better understanding of</w:t>
      </w:r>
      <w:r>
        <w:t xml:space="preserve"> </w:t>
      </w:r>
      <w:r>
        <w:t xml:space="preserve">environmental impacts was underlined as regards production, containment, recovery,</w:t>
      </w:r>
      <w:r>
        <w:t xml:space="preserve"> </w:t>
      </w:r>
      <w:r>
        <w:t xml:space="preserve">recycling, reclamation and destruction of F-gases and end-of-life treatment of equipment, as</w:t>
      </w:r>
      <w:r>
        <w:t xml:space="preserve"> </w:t>
      </w:r>
      <w:r>
        <w:t xml:space="preserve">well as in view of alternatives to conventional F-gases, which might also feature high GWP</w:t>
      </w:r>
      <w:r>
        <w:t xml:space="preserve"> </w:t>
      </w:r>
      <w:r>
        <w:t xml:space="preserve">values and are being introduced to the EU market in various applications (e.g. electrical</w:t>
      </w:r>
      <w:r>
        <w:t xml:space="preserve"> </w:t>
      </w:r>
      <w:r>
        <w:t xml:space="preserve">switchgear).</w:t>
      </w:r>
      <w:r>
        <w:br/>
      </w:r>
      <w:r>
        <w:t xml:space="preserve">An auditing company suggested the introduction of an electronic verification process of the</w:t>
      </w:r>
      <w:r>
        <w:t xml:space="preserve"> </w:t>
      </w:r>
      <w:r>
        <w:t xml:space="preserve">annual reports to facilitate checking compliance with the verification obligation and thereby</w:t>
      </w:r>
      <w:r>
        <w:t xml:space="preserve"> </w:t>
      </w:r>
      <w:r>
        <w:t xml:space="preserve">reducing costs. On the company side, stakeholders had some doubts if the administrative</w:t>
      </w:r>
      <w:r>
        <w:t xml:space="preserve"> </w:t>
      </w:r>
      <w:r>
        <w:t xml:space="preserve">burden would actually decrease, as the underlying verification processes would remain</w:t>
      </w:r>
      <w:r>
        <w:t xml:space="preserve"> </w:t>
      </w:r>
      <w:r>
        <w:t xml:space="preserve">unchanged.</w:t>
      </w:r>
      <w:r>
        <w:br/>
      </w:r>
      <w:r>
        <w:t xml:space="preserve">On extending Annex II, adding fluorinated gases with very low GWP (&lt;10) to the list was</w:t>
      </w:r>
      <w:r>
        <w:t xml:space="preserve"> </w:t>
      </w:r>
      <w:r>
        <w:t xml:space="preserve">criticized by stakeholders, especially from the switchgear sector.</w:t>
      </w:r>
      <w:r>
        <w:br/>
      </w:r>
      <w:r>
        <w:t xml:space="preserve">A2.5.3 Impacts of the amended F-Gas Regulation</w:t>
      </w:r>
      <w:r>
        <w:t xml:space="preserve"> </w:t>
      </w:r>
      <w:r>
        <w:t xml:space="preserve">A2.5.3.1 Environmental impacts</w:t>
      </w:r>
      <w:r>
        <w:br/>
      </w:r>
      <w:r>
        <w:t xml:space="preserve">Stakeholders agreed that some measures could reduce emissions further, in particular</w:t>
      </w:r>
      <w:r>
        <w:t xml:space="preserve"> </w:t>
      </w:r>
      <w:r>
        <w:t xml:space="preserve">increasing the HFC phase-down ambition in line with technological development and</w:t>
      </w:r>
      <w:r>
        <w:t xml:space="preserve"> </w:t>
      </w:r>
      <w:r>
        <w:t xml:space="preserve">prohibiting F-gas use in applications, where they are no longer needed. Links to energy</w:t>
      </w:r>
      <w:r>
        <w:t xml:space="preserve"> </w:t>
      </w:r>
      <w:r>
        <w:t xml:space="preserve">efficiency requirements and the need for continued alignment with decarbonisation targets</w:t>
      </w:r>
      <w:r>
        <w:t xml:space="preserve"> </w:t>
      </w:r>
      <w:r>
        <w:t xml:space="preserve">were emphasized, especially by industry and with respect to the important role heat pumps</w:t>
      </w:r>
      <w:r>
        <w:t xml:space="preserve"> </w:t>
      </w:r>
      <w:r>
        <w:t xml:space="preserve">are expected to play to meet broader climate targets. A business organisation for natural</w:t>
      </w:r>
      <w:r>
        <w:t xml:space="preserve"> </w:t>
      </w:r>
      <w:r>
        <w:t xml:space="preserve">alternatives to F-gases pointed out that the current phase-down schedule does not take into</w:t>
      </w:r>
      <w:r>
        <w:t xml:space="preserve"> </w:t>
      </w:r>
      <w:r>
        <w:t xml:space="preserve">account the demand reduction resulting from the 2020 ban for servicing of existing</w:t>
      </w:r>
      <w:r>
        <w:t xml:space="preserve"> </w:t>
      </w:r>
      <w:r>
        <w:t xml:space="preserve">refrigeration installations. This association also noted that further alignment with recent IPCC</w:t>
      </w:r>
      <w:r>
        <w:t xml:space="preserve"> </w:t>
      </w:r>
      <w:r>
        <w:t xml:space="preserve">mitigation scenarios should result in a reduction of HFC phase-down steps already before</w:t>
      </w:r>
      <w:r>
        <w:t xml:space="preserve"> </w:t>
      </w:r>
      <w:r>
        <w:t xml:space="preserve">2030 and that the GWP20 metrics should be included to present more accurate information in</w:t>
      </w:r>
      <w:r>
        <w:t xml:space="preserve"> </w:t>
      </w:r>
      <w:r>
        <w:t xml:space="preserve">terms of climate-friendly refrigerants.</w:t>
      </w:r>
      <w:r>
        <w:br/>
      </w:r>
      <w:r>
        <w:t xml:space="preserve">Industry stakeholders underlined the need to consider energy efficiency requirements and</w:t>
      </w:r>
      <w:r>
        <w:t xml:space="preserve"> </w:t>
      </w:r>
      <w:r>
        <w:t xml:space="preserve">impacts on indirect emissions from energy use. The future energy efficiency provisions set</w:t>
      </w:r>
      <w:r>
        <w:t xml:space="preserve"> </w:t>
      </w:r>
      <w:r>
        <w:t xml:space="preserve">out by the Eco-design Directive and under the Energy Performance of Buildings Directive</w:t>
      </w:r>
      <w:r>
        <w:t xml:space="preserve"> </w:t>
      </w:r>
      <w:r>
        <w:t xml:space="preserve">(EPBD) should not be compromised. Stakeholders, in particular NGOs but also some</w:t>
      </w:r>
      <w:r>
        <w:t xml:space="preserve"> </w:t>
      </w:r>
      <w:r>
        <w:t xml:space="preserve">competent authorities and certain industry, reiterated the need to consider the potential for</w:t>
      </w:r>
      <w:r>
        <w:t xml:space="preserve"> </w:t>
      </w:r>
      <w:r>
        <w:t xml:space="preserve">wider environmental effects beyond the reduction of F-gas use and emissions. This referred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especially to by-products during manufacture as well as persistent degradation products of</w:t>
      </w:r>
      <w:r>
        <w:t xml:space="preserve"> </w:t>
      </w:r>
      <w:r>
        <w:t xml:space="preserve">fluorinated chemicals.</w:t>
      </w:r>
      <w:r>
        <w:t xml:space="preserve"> </w:t>
      </w:r>
      <w:r>
        <w:t xml:space="preserve">A2.5.3.2 Economic impacts</w:t>
      </w:r>
      <w:r>
        <w:br/>
      </w:r>
      <w:r>
        <w:t xml:space="preserve">As regards administrative costs, stakeholders, in particular industry and competent authorities</w:t>
      </w:r>
      <w:r>
        <w:t xml:space="preserve"> </w:t>
      </w:r>
      <w:r>
        <w:t xml:space="preserve">noted that some measures would result in an increase. However, the perceived level of</w:t>
      </w:r>
      <w:r>
        <w:t xml:space="preserve"> </w:t>
      </w:r>
      <w:r>
        <w:t xml:space="preserve">increase varied across measures and many stakeholders noted that it is difficult to gauge more</w:t>
      </w:r>
      <w:r>
        <w:t xml:space="preserve"> </w:t>
      </w:r>
      <w:r>
        <w:t xml:space="preserve">precise impacts without a detailed description of the measures. Higher administrative costs</w:t>
      </w:r>
      <w:r>
        <w:t xml:space="preserve"> </w:t>
      </w:r>
      <w:r>
        <w:t xml:space="preserve">were expected by a larger number of stakeholders for the options of: more comprehensive</w:t>
      </w:r>
      <w:r>
        <w:t xml:space="preserve"> </w:t>
      </w:r>
      <w:r>
        <w:t xml:space="preserve">monitoring (e.g. adding new substances, filling gaps in obligations), strengthening obligations</w:t>
      </w:r>
      <w:r>
        <w:t xml:space="preserve"> </w:t>
      </w:r>
      <w:r>
        <w:t xml:space="preserve">to prevent illegal trade, increasing HFC phase-down ambition and technicians training on</w:t>
      </w:r>
      <w:r>
        <w:t xml:space="preserve"> </w:t>
      </w:r>
      <w:r>
        <w:t xml:space="preserve">non-F-gas alternatives. Generally, higher costs were more often expected by industrial</w:t>
      </w:r>
      <w:r>
        <w:t xml:space="preserve"> </w:t>
      </w:r>
      <w:r>
        <w:t xml:space="preserve">stakeholders compared to other stakeholders. For three measures, the response was more</w:t>
      </w:r>
      <w:r>
        <w:t xml:space="preserve"> </w:t>
      </w:r>
      <w:r>
        <w:t xml:space="preserve">mixed, with stakeholders unable to agree whether there would be an increase or decrease in</w:t>
      </w:r>
      <w:r>
        <w:t xml:space="preserve"> </w:t>
      </w:r>
      <w:r>
        <w:t xml:space="preserve">administrative costs: adding flexibility to align with future Montreal Protocol decisions,</w:t>
      </w:r>
      <w:r>
        <w:t xml:space="preserve"> </w:t>
      </w:r>
      <w:r>
        <w:t xml:space="preserve">removing some exemptions and thresholds not foreseen by the Montreal Protocol, and</w:t>
      </w:r>
      <w:r>
        <w:t xml:space="preserve"> </w:t>
      </w:r>
      <w:r>
        <w:t xml:space="preserve">limiting the market players to legitimate participants.</w:t>
      </w:r>
      <w:r>
        <w:br/>
      </w:r>
      <w:r>
        <w:t xml:space="preserve">As regards technical adjustment costs, stakeholders (again industry and competent</w:t>
      </w:r>
      <w:r>
        <w:t xml:space="preserve"> </w:t>
      </w:r>
      <w:r>
        <w:t xml:space="preserve">authorities) also recognised a potential for increase in costs for some of the proposed</w:t>
      </w:r>
      <w:r>
        <w:t xml:space="preserve"> </w:t>
      </w:r>
      <w:r>
        <w:t xml:space="preserve">measures. Most stakeholders saw increased costs for the options: increasing HFC phase-down</w:t>
      </w:r>
      <w:r>
        <w:t xml:space="preserve"> </w:t>
      </w:r>
      <w:r>
        <w:t xml:space="preserve">ambition, technicians training on non-F-gas alternatives, adding new HFC phase-down steps</w:t>
      </w:r>
      <w:r>
        <w:t xml:space="preserve"> </w:t>
      </w:r>
      <w:r>
        <w:t xml:space="preserve">beyond 2030, more comprehensive monitoring and a separate HFC production phase-down.</w:t>
      </w:r>
      <w:r>
        <w:t xml:space="preserve"> </w:t>
      </w:r>
      <w:r>
        <w:t xml:space="preserve">Increased adjustment costs were linked to deploying alternatives to SF6, increased training</w:t>
      </w:r>
      <w:r>
        <w:t xml:space="preserve"> </w:t>
      </w:r>
      <w:r>
        <w:t xml:space="preserve">requirements and increased R&amp;D specifically. The adaption and development of facilities is</w:t>
      </w:r>
      <w:r>
        <w:t xml:space="preserve"> </w:t>
      </w:r>
      <w:r>
        <w:t xml:space="preserve">expected to lead to a particularly high initial cost. Higher end user costs could result from the</w:t>
      </w:r>
      <w:r>
        <w:t xml:space="preserve"> </w:t>
      </w:r>
      <w:r>
        <w:t xml:space="preserve">flammability of alternative refrigerants in the cooling sector and from using more costly</w:t>
      </w:r>
      <w:r>
        <w:t xml:space="preserve"> </w:t>
      </w:r>
      <w:r>
        <w:t xml:space="preserve">alternatives in energy transmission.</w:t>
      </w:r>
      <w:r>
        <w:t xml:space="preserve"> </w:t>
      </w:r>
      <w:r>
        <w:t xml:space="preserve">More broadly, stakeholders have also reflected that the measures proposed could have wide-</w:t>
      </w:r>
      <w:r>
        <w:t xml:space="preserve"> </w:t>
      </w:r>
      <w:r>
        <w:t xml:space="preserve">ranging economic effects, particularly on R&amp;D and innovation, but also on EU</w:t>
      </w:r>
      <w:r>
        <w:t xml:space="preserve"> </w:t>
      </w:r>
      <w:r>
        <w:t xml:space="preserve">competitiveness, trade with non-EU countries and consumer prices. Stakeholders highlighted</w:t>
      </w:r>
      <w:r>
        <w:t xml:space="preserve"> </w:t>
      </w:r>
      <w:r>
        <w:t xml:space="preserve">they would expect an increase in R&amp;D and higher EU competitiveness, not least in the field</w:t>
      </w:r>
      <w:r>
        <w:t xml:space="preserve"> </w:t>
      </w:r>
      <w:r>
        <w:t xml:space="preserve">of SF6 alternative technologies. A concern expressed was that non-EU markets were not</w:t>
      </w:r>
      <w:r>
        <w:t xml:space="preserve"> </w:t>
      </w:r>
      <w:r>
        <w:t xml:space="preserve">mature enough to absorb alternative technologies, so that EU companies would not be able to</w:t>
      </w:r>
      <w:r>
        <w:t xml:space="preserve"> </w:t>
      </w:r>
      <w:r>
        <w:t xml:space="preserve">market their innovative equipment and may have to design different products for different</w:t>
      </w:r>
      <w:r>
        <w:t xml:space="preserve"> </w:t>
      </w:r>
      <w:r>
        <w:t xml:space="preserve">markets. There were differing opinions on the impact on SMEs, as some expected higher staff</w:t>
      </w:r>
      <w:r>
        <w:t xml:space="preserve"> </w:t>
      </w:r>
      <w:r>
        <w:t xml:space="preserve">and training costs due to the need for skilled personnel, while others increased business</w:t>
      </w:r>
      <w:r>
        <w:t xml:space="preserve"> </w:t>
      </w:r>
      <w:r>
        <w:t xml:space="preserve">opportunities for providers of green technologies.</w:t>
      </w:r>
      <w:r>
        <w:br/>
      </w:r>
      <w:r>
        <w:t xml:space="preserve">Concerning increased HFC phase-down ambition, one end-user association would expect</w:t>
      </w:r>
      <w:r>
        <w:t xml:space="preserve"> </w:t>
      </w:r>
      <w:r>
        <w:t xml:space="preserve">significant additional costs. The stakeholder believed that this could in turn lead to end-users</w:t>
      </w:r>
      <w:r>
        <w:t xml:space="preserve"> </w:t>
      </w:r>
      <w:r>
        <w:t xml:space="preserve">taking additional risks with regards to technical choices, switching to alternative technologies</w:t>
      </w:r>
      <w:r>
        <w:t xml:space="preserve"> </w:t>
      </w:r>
      <w:r>
        <w:t xml:space="preserve">which may not be sufficiently mature. It is also generally expected that there would be a price</w:t>
      </w:r>
      <w:r>
        <w:t xml:space="preserve"> </w:t>
      </w:r>
      <w:r>
        <w:t xml:space="preserve">increase associated with the development of new solutions, alongside an eventual increase in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the general energy consumption of the facilities. It was suggested that any additional</w:t>
      </w:r>
      <w:r>
        <w:t xml:space="preserve"> </w:t>
      </w:r>
      <w:r>
        <w:t xml:space="preserve">prohibitions and restrictions should consider not only the GWP but evolve to an analysis</w:t>
      </w:r>
      <w:r>
        <w:t xml:space="preserve"> </w:t>
      </w:r>
      <w:r>
        <w:t xml:space="preserve">based on the Total Equivalent Warming Impact (TEWI) or possibly the Life Cycle Climate</w:t>
      </w:r>
      <w:r>
        <w:t xml:space="preserve"> </w:t>
      </w:r>
      <w:r>
        <w:t xml:space="preserve">Performance (LCCP).</w:t>
      </w:r>
      <w:r>
        <w:br/>
      </w:r>
      <w:r>
        <w:t xml:space="preserve">For training of technicians, additional costs to industry, especially for SMEs, were</w:t>
      </w:r>
      <w:r>
        <w:t xml:space="preserve"> </w:t>
      </w:r>
      <w:r>
        <w:t xml:space="preserve">highlighted by individual companies and also include the required absence from work to</w:t>
      </w:r>
      <w:r>
        <w:t xml:space="preserve"> </w:t>
      </w:r>
      <w:r>
        <w:t xml:space="preserve">undergo training.</w:t>
      </w:r>
      <w:r>
        <w:br/>
      </w:r>
      <w:r>
        <w:t xml:space="preserve">Industries currently covered by exemptions pointed out cost increases in case these</w:t>
      </w:r>
      <w:r>
        <w:t xml:space="preserve"> </w:t>
      </w:r>
      <w:r>
        <w:t xml:space="preserve">exemptions would not be maintained. As for semiconductor manufacture, concerns related to</w:t>
      </w:r>
      <w:r>
        <w:t xml:space="preserve"> </w:t>
      </w:r>
      <w:r>
        <w:t xml:space="preserve">the competitiveness of the EU market were stated.</w:t>
      </w:r>
      <w:r>
        <w:br/>
      </w:r>
      <w:r>
        <w:t xml:space="preserve">A2.5.3.3 Social impacts</w:t>
      </w:r>
      <w:r>
        <w:br/>
      </w:r>
      <w:r>
        <w:t xml:space="preserve">Stakeholders generally observed that any social effects of proposed measures would be less</w:t>
      </w:r>
      <w:r>
        <w:t xml:space="preserve"> </w:t>
      </w:r>
      <w:r>
        <w:t xml:space="preserve">significant than the potential economic and environmental effects. Some noted the potential</w:t>
      </w:r>
      <w:r>
        <w:t xml:space="preserve"> </w:t>
      </w:r>
      <w:r>
        <w:t xml:space="preserve">for impacts on public health and safety, although it was deemed to be small.</w:t>
      </w:r>
      <w:r>
        <w:t xml:space="preserve"> </w:t>
      </w:r>
      <w:r>
        <w:t xml:space="preserve">Several industry stakeholders pointed out increased safety risks related to flammable</w:t>
      </w:r>
      <w:r>
        <w:t xml:space="preserve"> </w:t>
      </w:r>
      <w:r>
        <w:t xml:space="preserve">refrigerant use during installation, service and at end-of life. This risk was perceived to be</w:t>
      </w:r>
      <w:r>
        <w:t xml:space="preserve"> </w:t>
      </w:r>
      <w:r>
        <w:t xml:space="preserve">elevated due to a lack of technician certification, which could also encourage do-it-yourself</w:t>
      </w:r>
      <w:r>
        <w:t xml:space="preserve"> </w:t>
      </w:r>
      <w:r>
        <w:t xml:space="preserve">installations by unqualified individuals.</w:t>
      </w:r>
      <w:r>
        <w:br/>
      </w:r>
      <w:r>
        <w:t xml:space="preserve">Concerning employment, one industry association related to natural alternatives to F-gases</w:t>
      </w:r>
      <w:r>
        <w:t xml:space="preserve"> </w:t>
      </w:r>
      <w:r>
        <w:t xml:space="preserve">highlighted the opportunities for market growth within the EU in manufacturing, design,</w:t>
      </w:r>
      <w:r>
        <w:t xml:space="preserve"> </w:t>
      </w:r>
      <w:r>
        <w:t xml:space="preserve">R&amp;D, customer service, marketing etc. but also regarding exports to the North American</w:t>
      </w:r>
      <w:r>
        <w:t xml:space="preserve"> </w:t>
      </w:r>
      <w:r>
        <w:t xml:space="preserve">market. Without the move to natural refrigerants, the EU market would face significant</w:t>
      </w:r>
      <w:r>
        <w:t xml:space="preserve"> </w:t>
      </w:r>
      <w:r>
        <w:t xml:space="preserve">competition from outside the EU, in particular from Southeast Asia.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A3</w:t>
      </w:r>
      <w:r>
        <w:t xml:space="preserve"> </w:t>
      </w:r>
      <w:r>
        <w:t xml:space="preserve">Who is affected and how?</w:t>
      </w:r>
      <w:r>
        <w:t xml:space="preserve"> </w:t>
      </w:r>
      <w:r>
        <w:t xml:space="preserve">A3.1 Practical implications of the initiative</w:t>
      </w:r>
      <w:r>
        <w:t xml:space="preserve"> </w:t>
      </w:r>
      <w:r>
        <w:t xml:space="preserve">A number of different industry stakeholders are affected by changes to the Regulation.</w:t>
      </w:r>
      <w:r>
        <w:t xml:space="preserve"> </w:t>
      </w:r>
      <w:r>
        <w:t xml:space="preserve">(i) EU bulk gas producers and gas importers are, as quota holders, affected by changes</w:t>
      </w:r>
      <w:r>
        <w:t xml:space="preserve"> </w:t>
      </w:r>
      <w:r>
        <w:t xml:space="preserve">to the quota system (ambition levels, quota price) as well as stricter measures on</w:t>
      </w:r>
      <w:r>
        <w:t xml:space="preserve"> </w:t>
      </w:r>
      <w:r>
        <w:t xml:space="preserve">economic operators to achieve better custom controls and enforcement. Compliant</w:t>
      </w:r>
      <w:r>
        <w:t xml:space="preserve"> </w:t>
      </w:r>
      <w:r>
        <w:t xml:space="preserve">companies are pushing strongly for the latter even though these measures would</w:t>
      </w:r>
      <w:r>
        <w:t xml:space="preserve"> </w:t>
      </w:r>
      <w:r>
        <w:t xml:space="preserve">increase their burden, since they feel disadvantaged towards entities involved in illegal</w:t>
      </w:r>
      <w:r>
        <w:t xml:space="preserve"> </w:t>
      </w:r>
      <w:r>
        <w:t xml:space="preserve">activities such as imports without quota. Gas producers and importers are also affected</w:t>
      </w:r>
      <w:r>
        <w:t xml:space="preserve"> </w:t>
      </w:r>
      <w:r>
        <w:t xml:space="preserve">by the prohibitions reducing the use of F-gases, but have business opportunities in</w:t>
      </w:r>
      <w:r>
        <w:t xml:space="preserve"> </w:t>
      </w:r>
      <w:r>
        <w:t xml:space="preserve">importing the higher-value climate-friendly alternatives. They are affected by changes</w:t>
      </w:r>
      <w:r>
        <w:t xml:space="preserve"> </w:t>
      </w:r>
      <w:r>
        <w:t xml:space="preserve">to the reporting and verification measures, but would also profit from many of the</w:t>
      </w:r>
      <w:r>
        <w:t xml:space="preserve"> </w:t>
      </w:r>
      <w:r>
        <w:t xml:space="preserve">efficiency measures made in that area.</w:t>
      </w:r>
      <w:r>
        <w:t xml:space="preserve"> </w:t>
      </w:r>
      <w:r>
        <w:t xml:space="preserve">(ii) Gas distributors are affected by higher gas prices (due to the quota system), but the</w:t>
      </w:r>
      <w:r>
        <w:t xml:space="preserve"> </w:t>
      </w:r>
      <w:r>
        <w:t xml:space="preserve">last six years have shown that the full price increase is passed on to their buyers. Gas</w:t>
      </w:r>
      <w:r>
        <w:t xml:space="preserve"> </w:t>
      </w:r>
      <w:r>
        <w:t xml:space="preserve">distributors will also increasingly use more climate-friendly gases as a result of the</w:t>
      </w:r>
      <w:r>
        <w:t xml:space="preserve"> </w:t>
      </w:r>
      <w:r>
        <w:t xml:space="preserve">quota system and the prohibitions. Today’s best practice of handling F-gases is also</w:t>
      </w:r>
      <w:r>
        <w:t xml:space="preserve"> </w:t>
      </w:r>
      <w:r>
        <w:t xml:space="preserve">reinforced for distributors with the need to reduce emissions during storage, transfer</w:t>
      </w:r>
      <w:r>
        <w:t xml:space="preserve"> </w:t>
      </w:r>
      <w:r>
        <w:t xml:space="preserve">and transport.</w:t>
      </w:r>
      <w:r>
        <w:t xml:space="preserve"> </w:t>
      </w:r>
      <w:r>
        <w:t xml:space="preserve">(iii) EU equipment manufacturers and importers are affected by the ambition of the</w:t>
      </w:r>
      <w:r>
        <w:t xml:space="preserve"> </w:t>
      </w:r>
      <w:r>
        <w:t xml:space="preserve">quota system, as gases inside this equipment must be covered by quota, and</w:t>
      </w:r>
      <w:r>
        <w:t xml:space="preserve"> </w:t>
      </w:r>
      <w:r>
        <w:t xml:space="preserve">prohibitions leading to the use of more friendly gases inside the equipment. The</w:t>
      </w:r>
      <w:r>
        <w:t xml:space="preserve"> </w:t>
      </w:r>
      <w:r>
        <w:t xml:space="preserve">modelling has shown that equipment manufacturing and related sectors will profit from</w:t>
      </w:r>
      <w:r>
        <w:t xml:space="preserve"> </w:t>
      </w:r>
      <w:r>
        <w:t xml:space="preserve">the policy-driven technology conversion. Equipment importers will benefit from some</w:t>
      </w:r>
      <w:r>
        <w:t xml:space="preserve"> </w:t>
      </w:r>
      <w:r>
        <w:t xml:space="preserve">of the efficiency measures on the reporting and verification rules, in particular a</w:t>
      </w:r>
      <w:r>
        <w:t xml:space="preserve"> </w:t>
      </w:r>
      <w:r>
        <w:t xml:space="preserve">relaxation of the minimum threshold for independent verification.</w:t>
      </w:r>
      <w:r>
        <w:t xml:space="preserve"> </w:t>
      </w:r>
      <w:r>
        <w:t xml:space="preserve">(iv) Gas and equipment exporters. There are no direct restrictions on exports until 2028</w:t>
      </w:r>
      <w:r>
        <w:t xml:space="preserve"> </w:t>
      </w:r>
      <w:r>
        <w:t xml:space="preserve">when trade with Parties that have not ratified the Kigali Amendment will be prohibited.</w:t>
      </w:r>
      <w:r>
        <w:t xml:space="preserve"> </w:t>
      </w:r>
      <w:r>
        <w:t xml:space="preserve">HFCs filled into products and equipment in the Union may be more expensive than on</w:t>
      </w:r>
      <w:r>
        <w:t xml:space="preserve"> </w:t>
      </w:r>
      <w:r>
        <w:t xml:space="preserve">the world market. In order to be able to provide a quota balance in real time in the</w:t>
      </w:r>
      <w:r>
        <w:t xml:space="preserve"> </w:t>
      </w:r>
      <w:r>
        <w:t xml:space="preserve">future via CERTEX/Single Environment for Customs, exporters will be asked to</w:t>
      </w:r>
      <w:r>
        <w:t xml:space="preserve"> </w:t>
      </w:r>
      <w:r>
        <w:t xml:space="preserve">provide the CO2e of HFCs exported in equipment in their export declaration. Exporters</w:t>
      </w:r>
      <w:r>
        <w:t xml:space="preserve"> </w:t>
      </w:r>
      <w:r>
        <w:t xml:space="preserve">are mostly unaffected by the changes to the reporting rules, except for a few substances</w:t>
      </w:r>
      <w:r>
        <w:t xml:space="preserve"> </w:t>
      </w:r>
      <w:r>
        <w:t xml:space="preserve">added that could also be exported in small amounts.</w:t>
      </w:r>
      <w:r>
        <w:br/>
      </w:r>
      <w:r>
        <w:t xml:space="preserve">(v) Equipment and product operators (end users). A number of different products and</w:t>
      </w:r>
      <w:r>
        <w:t xml:space="preserve"> </w:t>
      </w:r>
      <w:r>
        <w:t xml:space="preserve">equipment use F-gases in addition to RAC appliances. The most relevant of the former</w:t>
      </w:r>
      <w:r>
        <w:t xml:space="preserve"> </w:t>
      </w:r>
      <w:r>
        <w:t xml:space="preserve">in terms of remaining emissions are switchgear (electricity providers, utilities and</w:t>
      </w:r>
      <w:r>
        <w:t xml:space="preserve"> </w:t>
      </w:r>
      <w:r>
        <w:t xml:space="preserve">network operators) and MDIs (patients). End users experience higher prices due to the</w:t>
      </w:r>
      <w:r>
        <w:t xml:space="preserve"> </w:t>
      </w:r>
      <w:r>
        <w:t xml:space="preserve">quota system or replacement of the gases (technology conversion). These costs are very</w:t>
      </w:r>
      <w:r>
        <w:t xml:space="preserve"> </w:t>
      </w:r>
      <w:r>
        <w:t xml:space="preserve">low compared to baseline costs in most cases and are distributed over a large number of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end users. In addition end-users often profit from savings in running costs due to e.g. </w:t>
      </w:r>
      <w:r>
        <w:t xml:space="preserve"> </w:t>
      </w:r>
      <w:r>
        <w:t xml:space="preserve">energy efficiencies (RAC sector) so that abatement costs are negative in the long run</w:t>
      </w:r>
      <w:r>
        <w:t xml:space="preserve"> </w:t>
      </w:r>
      <w:r>
        <w:t xml:space="preserve">(i.e. cost savings).</w:t>
      </w:r>
      <w:r>
        <w:br/>
      </w:r>
      <w:r>
        <w:t xml:space="preserve">(vi) Service companies. Service companies perform activities such as installation,</w:t>
      </w:r>
      <w:r>
        <w:t xml:space="preserve"> </w:t>
      </w:r>
      <w:r>
        <w:t xml:space="preserve">maintenance, leak checking or decommissioning of equipment. Higher prices due to the</w:t>
      </w:r>
      <w:r>
        <w:t xml:space="preserve"> </w:t>
      </w:r>
      <w:r>
        <w:t xml:space="preserve">quota system are routinely passed on to end users. Service companies and their</w:t>
      </w:r>
      <w:r>
        <w:t xml:space="preserve"> </w:t>
      </w:r>
      <w:r>
        <w:t xml:space="preserve">personnel will be required to have more comprehensive certification to include skills on</w:t>
      </w:r>
      <w:r>
        <w:t xml:space="preserve"> </w:t>
      </w:r>
      <w:r>
        <w:t xml:space="preserve">the climate-friendly alternatives and energy efficiency, which is something that their</w:t>
      </w:r>
      <w:r>
        <w:t xml:space="preserve"> </w:t>
      </w:r>
      <w:r>
        <w:t xml:space="preserve">representatives have strongly advocated for.</w:t>
      </w:r>
      <w:r>
        <w:t xml:space="preserve"> </w:t>
      </w:r>
      <w:r>
        <w:t xml:space="preserve">(vii) Gas reclamation and destruction companies should have good business</w:t>
      </w:r>
      <w:r>
        <w:t xml:space="preserve"> </w:t>
      </w:r>
      <w:r>
        <w:t xml:space="preserve">opportunities due to a stricter quota system and the incentive to reclaim gases (no quota</w:t>
      </w:r>
      <w:r>
        <w:t xml:space="preserve"> </w:t>
      </w:r>
      <w:r>
        <w:t xml:space="preserve">needed!) or replace older equipment and the need to avoid emissions. Reclamation</w:t>
      </w:r>
      <w:r>
        <w:t xml:space="preserve"> </w:t>
      </w:r>
      <w:r>
        <w:t xml:space="preserve">companies will be asked to report in the future, so that this monitoring gap can be</w:t>
      </w:r>
      <w:r>
        <w:t xml:space="preserve"> </w:t>
      </w:r>
      <w:r>
        <w:t xml:space="preserve">closed.</w:t>
      </w:r>
      <w:r>
        <w:br/>
      </w:r>
      <w:r>
        <w:t xml:space="preserve">(viii) Private persons. Some private persons can be operators in the case of e.g. AC used</w:t>
      </w:r>
      <w:r>
        <w:t xml:space="preserve"> </w:t>
      </w:r>
      <w:r>
        <w:t xml:space="preserve">in cars or homes and may experience higher gas prices in the future, but could benefit</w:t>
      </w:r>
      <w:r>
        <w:t xml:space="preserve"> </w:t>
      </w:r>
      <w:r>
        <w:t xml:space="preserve">from lower operating costs in the long run. Home owners that are renovating houses</w:t>
      </w:r>
      <w:r>
        <w:t xml:space="preserve"> </w:t>
      </w:r>
      <w:r>
        <w:t xml:space="preserve">may have to ensure that old foams installed in their houses are appropriately treated to</w:t>
      </w:r>
      <w:r>
        <w:t xml:space="preserve"> </w:t>
      </w:r>
      <w:r>
        <w:t xml:space="preserve">avoid losses of F-gases. Patients using MDIs will not experience any noteworthy cost</w:t>
      </w:r>
      <w:r>
        <w:t xml:space="preserve"> </w:t>
      </w:r>
      <w:r>
        <w:t xml:space="preserve">increases as the cost component of the HFC in the MDI is less than 1%. Citizens are of</w:t>
      </w:r>
      <w:r>
        <w:t xml:space="preserve"> </w:t>
      </w:r>
      <w:r>
        <w:t xml:space="preserve">course benefiting from fewer climate change effects as the emission of these highly</w:t>
      </w:r>
      <w:r>
        <w:t xml:space="preserve"> </w:t>
      </w:r>
      <w:r>
        <w:t xml:space="preserve">warming greenhouse gases will be reduced.</w:t>
      </w:r>
      <w:r>
        <w:t xml:space="preserve"> </w:t>
      </w:r>
      <w:r>
        <w:t xml:space="preserve">A3.2 Summary of costs and benefits</w:t>
      </w:r>
      <w:r>
        <w:t xml:space="preserve"> </w:t>
      </w:r>
      <w:r>
        <w:t xml:space="preserve">Table 13. Summary of costs and benefits of the preferred option (Option 2)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</w:t>
      </w:r>
      <w:r>
        <w:t xml:space="preserve"> </w:t>
      </w:r>
      <w:r>
        <w:t xml:space="preserve">climate</w:t>
      </w:r>
      <w:r>
        <w:t xml:space="preserve"> </w:t>
      </w:r>
      <w:r>
        <w:t xml:space="preserve">emissions</w:t>
      </w:r>
      <w:r>
        <w:br/>
      </w:r>
      <w:r>
        <w:t xml:space="preserve">Additional savings of direct emissions:</w:t>
      </w:r>
      <w:r>
        <w:t xml:space="preserve"> </w:t>
      </w:r>
      <w:r>
        <w:t xml:space="preserve">40 MCO2e by 2030</w:t>
      </w:r>
      <w:r>
        <w:t xml:space="preserve"> </w:t>
      </w:r>
      <w:r>
        <w:t xml:space="preserve">308 MtCO2e by 2050</w:t>
      </w:r>
    </w:p>
    <w:p>
      <w:pPr>
        <w:pStyle w:val="BodyText"/>
      </w:pPr>
      <w:r>
        <w:t xml:space="preserve">Indirect emissions:</w:t>
      </w:r>
      <w:r>
        <w:t xml:space="preserve"> </w:t>
      </w:r>
      <w:r>
        <w:t xml:space="preserve">Energy savings 2.5 GWh/year (2024-2036</w:t>
      </w:r>
      <w:r>
        <w:t xml:space="preserve"> </w:t>
      </w:r>
      <w:r>
        <w:t xml:space="preserve">average; ~0.3% of baseline energy use),</w:t>
      </w:r>
      <w:r>
        <w:t xml:space="preserve"> </w:t>
      </w:r>
      <w:r>
        <w:t xml:space="preserve">2050: 8.2 GWh/year savings (~0.5% of</w:t>
      </w:r>
      <w:r>
        <w:t xml:space="preserve"> </w:t>
      </w:r>
      <w:r>
        <w:t xml:space="preserve">baseline energy use)</w:t>
      </w:r>
      <w:r>
        <w:t xml:space="preserve"> </w:t>
      </w:r>
      <w:r>
        <w:t xml:space="preserve">Emission savings mostly come</w:t>
      </w:r>
      <w:r>
        <w:t xml:space="preserve"> </w:t>
      </w:r>
      <w:r>
        <w:t xml:space="preserve">from the quota system and the</w:t>
      </w:r>
      <w:r>
        <w:t xml:space="preserve"> </w:t>
      </w:r>
      <w:r>
        <w:t xml:space="preserve">accompanying</w:t>
      </w:r>
      <w:r>
        <w:t xml:space="preserve"> </w:t>
      </w:r>
      <w:r>
        <w:t xml:space="preserve">prohibitions</w:t>
      </w:r>
      <w:r>
        <w:t xml:space="preserve"> </w:t>
      </w:r>
      <w:r>
        <w:t xml:space="preserve">as</w:t>
      </w:r>
      <w:r>
        <w:t xml:space="preserve"> </w:t>
      </w:r>
      <w:r>
        <w:t xml:space="preserve">well as the emission avoidance</w:t>
      </w:r>
      <w:r>
        <w:t xml:space="preserve"> </w:t>
      </w:r>
      <w:r>
        <w:t xml:space="preserve">measure</w:t>
      </w:r>
      <w:r>
        <w:t xml:space="preserve"> </w:t>
      </w:r>
      <w:r>
        <w:t xml:space="preserve">(A3);</w:t>
      </w:r>
      <w:r>
        <w:t xml:space="preserve"> </w:t>
      </w:r>
      <w:r>
        <w:t xml:space="preserve">many</w:t>
      </w:r>
      <w:r>
        <w:t xml:space="preserve"> </w:t>
      </w:r>
      <w:r>
        <w:t xml:space="preserve">other</w:t>
      </w:r>
      <w:r>
        <w:t xml:space="preserve"> </w:t>
      </w:r>
      <w:r>
        <w:t xml:space="preserve">measures</w:t>
      </w:r>
      <w:r>
        <w:t xml:space="preserve"> </w:t>
      </w:r>
      <w:r>
        <w:t xml:space="preserve">contribute</w:t>
      </w:r>
      <w:r>
        <w:t xml:space="preserve"> </w:t>
      </w:r>
      <w:r>
        <w:t xml:space="preserve">small</w:t>
      </w:r>
      <w:r>
        <w:t xml:space="preserve"> </w:t>
      </w:r>
      <w:r>
        <w:t xml:space="preserve">savings.</w:t>
      </w:r>
      <w:r>
        <w:t xml:space="preserve"> </w:t>
      </w:r>
      <w:r>
        <w:t xml:space="preserve">The</w:t>
      </w:r>
      <w:r>
        <w:t xml:space="preserve"> </w:t>
      </w:r>
      <w:r>
        <w:t xml:space="preserve">technology</w:t>
      </w:r>
      <w:r>
        <w:t xml:space="preserve"> </w:t>
      </w:r>
      <w:r>
        <w:t xml:space="preserve">conversion also leads to small</w:t>
      </w:r>
      <w:r>
        <w:t xml:space="preserve"> </w:t>
      </w:r>
      <w:r>
        <w:t xml:space="preserve">energy savings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Saved indirect CO2 emissions 2030 ~ 0.3</w:t>
      </w:r>
      <w:r>
        <w:t xml:space="preserve"> </w:t>
      </w:r>
      <w:r>
        <w:t xml:space="preserve">Mt CO2/a ; 2050: ~0.3 Mt CO2/year</w:t>
      </w:r>
      <w:r>
        <w:t xml:space="preserve"> </w:t>
      </w:r>
      <w:r>
        <w:t xml:space="preserve">Reduction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Savings of €4.5m per year</w:t>
      </w:r>
      <w:r>
        <w:t xml:space="preserve"> </w:t>
      </w:r>
      <w:r>
        <w:t xml:space="preserve">Delivered by inter alia relaxing</w:t>
      </w:r>
      <w:r>
        <w:t xml:space="preserve"> </w:t>
      </w:r>
      <w:r>
        <w:t xml:space="preserve">thresholds for placing on the</w:t>
      </w:r>
      <w:r>
        <w:t xml:space="preserve"> </w:t>
      </w:r>
      <w:r>
        <w:t xml:space="preserve">market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equipment, quota application in</w:t>
      </w:r>
      <w:r>
        <w:t xml:space="preserve"> </w:t>
      </w:r>
      <w:r>
        <w:t xml:space="preserve">3-year cycle rather than annually</w:t>
      </w:r>
      <w:r>
        <w:t xml:space="preserve"> </w:t>
      </w:r>
      <w:r>
        <w:t xml:space="preserve">and an electronic verification</w:t>
      </w:r>
      <w:r>
        <w:t xml:space="preserve"> </w:t>
      </w:r>
      <w:r>
        <w:t xml:space="preserve">process</w:t>
      </w:r>
      <w:r>
        <w:br/>
      </w:r>
      <w:r>
        <w:t xml:space="preserve">Reduction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authorities</w:t>
      </w:r>
      <w:r>
        <w:br/>
      </w:r>
      <w:r>
        <w:t xml:space="preserve">Savings of ca 2,850 days per year across</w:t>
      </w:r>
      <w:r>
        <w:t xml:space="preserve"> </w:t>
      </w:r>
      <w:r>
        <w:t xml:space="preserve">Member State competent authorities, DG</w:t>
      </w:r>
      <w:r>
        <w:t xml:space="preserve"> </w:t>
      </w:r>
      <w:r>
        <w:t xml:space="preserve">CLIMA and EEA.</w:t>
      </w:r>
      <w:r>
        <w:br/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savings</w:t>
      </w:r>
      <w:r>
        <w:t xml:space="preserve"> </w:t>
      </w:r>
      <w:r>
        <w:t xml:space="preserve">to</w:t>
      </w:r>
      <w:r>
        <w:t xml:space="preserve"> </w:t>
      </w:r>
      <w:r>
        <w:t xml:space="preserve">MS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from</w:t>
      </w:r>
      <w:r>
        <w:t xml:space="preserve"> </w:t>
      </w:r>
      <w:r>
        <w:t xml:space="preserve">aligning reporting and verification</w:t>
      </w:r>
      <w:r>
        <w:t xml:space="preserve"> </w:t>
      </w:r>
      <w:r>
        <w:t xml:space="preserve">thresholds and requirement for</w:t>
      </w:r>
      <w:r>
        <w:t xml:space="preserve"> </w:t>
      </w:r>
      <w:r>
        <w:t xml:space="preserve">specification of ‘NIL’ reporting.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end-users</w:t>
      </w:r>
      <w:r>
        <w:t xml:space="preserve"> </w:t>
      </w:r>
      <w:r>
        <w:t xml:space="preserve">(mostly</w:t>
      </w:r>
      <w:r>
        <w:t xml:space="preserve"> </w:t>
      </w:r>
      <w:r>
        <w:t xml:space="preserve">businesses)</w:t>
      </w:r>
      <w:r>
        <w:t xml:space="preserve"> </w:t>
      </w:r>
      <w:r>
        <w:t xml:space="preserve">~-835 Mio € per year by 2050</w:t>
      </w:r>
      <w:r>
        <w:t xml:space="preserve"> </w:t>
      </w:r>
      <w:r>
        <w:t xml:space="preserve">Cost savings in adjustment costs</w:t>
      </w:r>
      <w:r>
        <w:t xml:space="preserve"> </w:t>
      </w:r>
      <w:r>
        <w:t xml:space="preserve">to end-users (sum of capex &amp;</w:t>
      </w:r>
      <w:r>
        <w:t xml:space="preserve"> </w:t>
      </w:r>
      <w:r>
        <w:t xml:space="preserve">opex)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long-term</w:t>
      </w:r>
      <w:r>
        <w:t xml:space="preserve"> </w:t>
      </w:r>
      <w:r>
        <w:t xml:space="preserve">perspective,</w:t>
      </w:r>
      <w:r>
        <w:br/>
      </w:r>
      <w:r>
        <w:t xml:space="preserve">(in</w:t>
      </w:r>
      <w:r>
        <w:t xml:space="preserve"> </w:t>
      </w:r>
      <w:r>
        <w:t xml:space="preserve">2024-2036</w:t>
      </w:r>
      <w:r>
        <w:t xml:space="preserve"> </w:t>
      </w:r>
      <w:r>
        <w:t xml:space="preserve">time</w:t>
      </w:r>
      <w:r>
        <w:t xml:space="preserve"> </w:t>
      </w:r>
      <w:r>
        <w:t xml:space="preserve">horizon</w:t>
      </w:r>
      <w:r>
        <w:t xml:space="preserve"> </w:t>
      </w:r>
      <w:r>
        <w:t xml:space="preserve">additional costs primarily due to</w:t>
      </w:r>
      <w:r>
        <w:t xml:space="preserve"> </w:t>
      </w:r>
      <w:r>
        <w:t xml:space="preserve">higher investment expenditures)</w:t>
      </w:r>
      <w:r>
        <w:br/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quota</w:t>
      </w:r>
      <w:r>
        <w:t xml:space="preserve"> </w:t>
      </w:r>
      <w:r>
        <w:t xml:space="preserve">allocation</w:t>
      </w:r>
      <w:r>
        <w:t xml:space="preserve"> </w:t>
      </w:r>
      <w:r>
        <w:t xml:space="preserve">price</w:t>
      </w:r>
      <w:r>
        <w:br/>
      </w:r>
      <w:r>
        <w:t xml:space="preserve">~125 Mio € per year initially</w:t>
      </w:r>
      <w:r>
        <w:t xml:space="preserve"> </w:t>
      </w:r>
      <w:r>
        <w:t xml:space="preserve">The</w:t>
      </w:r>
      <w:r>
        <w:t xml:space="preserve"> </w:t>
      </w:r>
      <w:r>
        <w:t xml:space="preserve">quota</w:t>
      </w:r>
      <w:r>
        <w:t xml:space="preserve"> </w:t>
      </w:r>
      <w:r>
        <w:t xml:space="preserve">allocation</w:t>
      </w:r>
      <w:r>
        <w:t xml:space="preserve"> </w:t>
      </w:r>
      <w:r>
        <w:t xml:space="preserve">price</w:t>
      </w:r>
      <w:r>
        <w:t xml:space="preserve"> </w:t>
      </w:r>
      <w:r>
        <w:t xml:space="preserve">reduces profits in HFC supply</w:t>
      </w:r>
      <w:r>
        <w:t xml:space="preserve"> </w:t>
      </w:r>
      <w:r>
        <w:t xml:space="preserve">chain without increasing cost to</w:t>
      </w:r>
      <w:r>
        <w:t xml:space="preserve"> </w:t>
      </w:r>
      <w:r>
        <w:t xml:space="preserve">end-users. To cover admin cost</w:t>
      </w:r>
      <w:r>
        <w:t xml:space="preserve"> </w:t>
      </w:r>
      <w:r>
        <w:t xml:space="preserve">at EU level and residual amount</w:t>
      </w:r>
      <w:r>
        <w:t xml:space="preserve"> </w:t>
      </w:r>
      <w:r>
        <w:t xml:space="preserve">to be transferred to the EU</w:t>
      </w:r>
      <w:r>
        <w:t xml:space="preserve"> </w:t>
      </w:r>
      <w:r>
        <w:t xml:space="preserve">budget.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Job creation</w:t>
      </w:r>
      <w:r>
        <w:t xml:space="preserve"> </w:t>
      </w:r>
      <w:r>
        <w:t xml:space="preserve">~400 by 2030, ~6,800 by 2050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manufacture of equipment and</w:t>
      </w:r>
      <w:r>
        <w:t xml:space="preserve"> </w:t>
      </w:r>
      <w:r>
        <w:t xml:space="preserve">supplying industries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br/>
      </w:r>
      <w:r>
        <w:t xml:space="preserve">+</w:t>
      </w:r>
      <w:r>
        <w:t xml:space="preserve"> </w:t>
      </w:r>
      <w:r>
        <w:t xml:space="preserve">Incentive in R&amp;D in the EU</w:t>
      </w:r>
      <w:r>
        <w:t xml:space="preserve"> </w:t>
      </w:r>
      <w:r>
        <w:t xml:space="preserve">equipment manufacturing sector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Strengthened competitiveness of</w:t>
      </w:r>
      <w:r>
        <w:t xml:space="preserve"> </w:t>
      </w:r>
      <w:r>
        <w:t xml:space="preserve">EU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manufacturing</w:t>
      </w:r>
      <w:r>
        <w:t xml:space="preserve"> </w:t>
      </w:r>
      <w:r>
        <w:t xml:space="preserve">sector; however: drawback for</w:t>
      </w:r>
      <w:r>
        <w:t xml:space="preserve"> </w:t>
      </w:r>
      <w:r>
        <w:t xml:space="preserve">export-oriented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manufacturing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GDP increase</w:t>
      </w:r>
      <w:r>
        <w:t xml:space="preserve"> </w:t>
      </w:r>
      <w:r>
        <w:t xml:space="preserve">+ 0.005 vs baseline by 2050</w:t>
      </w:r>
      <w:r>
        <w:t xml:space="preserve"> </w:t>
      </w:r>
      <w:r>
        <w:t xml:space="preserve">GDP increase in the long-term</w:t>
      </w:r>
      <w:r>
        <w:t xml:space="preserve"> </w:t>
      </w:r>
      <w:r>
        <w:t xml:space="preserve">perspective. In 2030 horizon:</w:t>
      </w:r>
      <w:r>
        <w:t xml:space="preserve"> </w:t>
      </w:r>
      <w:r>
        <w:t xml:space="preserve">GDP loss of ~0.001% of baseline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Citizens/Private 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costs</w:t>
      </w:r>
    </w:p>
    <w:p>
      <w:pPr>
        <w:pStyle w:val="BodyText"/>
      </w:pPr>
      <w:r>
        <w:t xml:space="preserve">Adjustment</w:t>
      </w:r>
      <w:r>
        <w:t xml:space="preserve"> </w:t>
      </w:r>
      <w:r>
        <w:t xml:space="preserve">costs:</w:t>
      </w:r>
      <w:r>
        <w:t xml:space="preserve"> </w:t>
      </w:r>
      <w:r>
        <w:t xml:space="preserve">Increased HFC refill</w:t>
      </w:r>
      <w:r>
        <w:t xml:space="preserve"> </w:t>
      </w:r>
      <w:r>
        <w:t xml:space="preserve">cost until ~2030 for</w:t>
      </w:r>
      <w:r>
        <w:t xml:space="preserve"> </w:t>
      </w:r>
      <w:r>
        <w:t xml:space="preserve">EU car owners of</w:t>
      </w:r>
      <w:r>
        <w:t xml:space="preserve"> </w:t>
      </w:r>
      <w:r>
        <w:t xml:space="preserve">ACs in old vehicles</w:t>
      </w:r>
      <w:r>
        <w:t xml:space="preserve"> </w:t>
      </w:r>
      <w:r>
        <w:t xml:space="preserve">(new</w:t>
      </w:r>
      <w:r>
        <w:t xml:space="preserve"> </w:t>
      </w:r>
      <w:r>
        <w:t xml:space="preserve">cars</w:t>
      </w:r>
      <w:r>
        <w:t xml:space="preserve"> </w:t>
      </w:r>
      <w:r>
        <w:t xml:space="preserve">not</w:t>
      </w:r>
      <w:r>
        <w:t xml:space="preserve"> </w:t>
      </w:r>
      <w:r>
        <w:t xml:space="preserve">affected due to MAC</w:t>
      </w:r>
      <w:r>
        <w:t xml:space="preserve"> </w:t>
      </w:r>
      <w:r>
        <w:t xml:space="preserve">Directive)</w:t>
      </w:r>
      <w:r>
        <w:t xml:space="preserve"> </w:t>
      </w:r>
      <w:r>
        <w:t xml:space="preserve">Admin</w:t>
      </w:r>
      <w:r>
        <w:t xml:space="preserve"> </w:t>
      </w:r>
      <w:r>
        <w:t xml:space="preserve">burden:</w:t>
      </w:r>
      <w:r>
        <w:t xml:space="preserve"> </w:t>
      </w:r>
      <w:r>
        <w:t xml:space="preserve">€3 million</w:t>
      </w:r>
      <w:r>
        <w:br/>
      </w:r>
      <w:r>
        <w:t xml:space="preserve">Admin burden:</w:t>
      </w:r>
      <w:r>
        <w:t xml:space="preserve"> </w:t>
      </w:r>
      <w:r>
        <w:t xml:space="preserve">€12.1</w:t>
      </w:r>
      <w:r>
        <w:t xml:space="preserve"> </w:t>
      </w:r>
      <w:r>
        <w:t xml:space="preserve">million</w:t>
      </w:r>
      <w:r>
        <w:t xml:space="preserve"> </w:t>
      </w:r>
      <w:r>
        <w:t xml:space="preserve">per year (plus</w:t>
      </w:r>
      <w:r>
        <w:t xml:space="preserve"> </w:t>
      </w:r>
      <w:r>
        <w:t xml:space="preserve">€20.8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training</w:t>
      </w:r>
      <w:r>
        <w:t xml:space="preserve"> </w:t>
      </w:r>
      <w:r>
        <w:t xml:space="preserve">costs)</w:t>
      </w:r>
      <w:r>
        <w:t xml:space="preserve"> </w:t>
      </w:r>
      <w:r>
        <w:t xml:space="preserve">(the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of €4.5 million</w:t>
      </w:r>
      <w:r>
        <w:t xml:space="preserve"> </w:t>
      </w:r>
      <w:r>
        <w:t xml:space="preserve">130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subtracted</w:t>
      </w:r>
      <w:r>
        <w:t xml:space="preserve"> </w:t>
      </w:r>
      <w:r>
        <w:t xml:space="preserve">here,</w:t>
      </w:r>
      <w:r>
        <w:t xml:space="preserve"> </w:t>
      </w:r>
      <w:r>
        <w:t xml:space="preserve">see</w:t>
      </w:r>
      <w:r>
        <w:t xml:space="preserve"> </w:t>
      </w:r>
      <w:r>
        <w:t xml:space="preserve">benefits</w:t>
      </w:r>
      <w:r>
        <w:t xml:space="preserve"> </w:t>
      </w:r>
      <w:r>
        <w:t xml:space="preserve">above)</w:t>
      </w:r>
      <w:r>
        <w:t xml:space="preserve"> </w:t>
      </w:r>
      <w:r>
        <w:t xml:space="preserve">Thereof: €1.9</w:t>
      </w:r>
      <w:r>
        <w:t xml:space="preserve"> </w:t>
      </w:r>
      <w:r>
        <w:t xml:space="preserve">million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alignment</w:t>
      </w:r>
      <w:r>
        <w:t xml:space="preserve"> </w:t>
      </w:r>
      <w:r>
        <w:t xml:space="preserve">with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rules</w:t>
      </w:r>
      <w:r>
        <w:t xml:space="preserve"> </w:t>
      </w:r>
      <w:r>
        <w:t xml:space="preserve">and/or</w:t>
      </w:r>
      <w:r>
        <w:t xml:space="preserve"> </w:t>
      </w:r>
      <w:r>
        <w:t xml:space="preserve">improving</w:t>
      </w:r>
      <w:r>
        <w:t xml:space="preserve"> </w:t>
      </w:r>
      <w:r>
        <w:t xml:space="preserve">enforcement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illegal</w:t>
      </w:r>
      <w:r>
        <w:t xml:space="preserve"> </w:t>
      </w:r>
      <w:r>
        <w:t xml:space="preserve">activities.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business end-</w:t>
      </w:r>
      <w:r>
        <w:t xml:space="preserve"> </w:t>
      </w:r>
      <w:r>
        <w:t xml:space="preserve">users (sum of</w:t>
      </w:r>
      <w:r>
        <w:t xml:space="preserve"> </w:t>
      </w:r>
      <w:r>
        <w:t xml:space="preserve">capex &amp; opex)</w:t>
      </w:r>
      <w:r>
        <w:t xml:space="preserve"> </w:t>
      </w:r>
      <w:r>
        <w:t xml:space="preserve">~421 Mio €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(2024-2036</w:t>
      </w:r>
      <w:r>
        <w:t xml:space="preserve"> </w:t>
      </w:r>
      <w:r>
        <w:t xml:space="preserve">average),</w:t>
      </w:r>
      <w:r>
        <w:t xml:space="preserve"> </w:t>
      </w:r>
      <w:r>
        <w:t xml:space="preserve">Admin</w:t>
      </w:r>
      <w:r>
        <w:t xml:space="preserve"> </w:t>
      </w:r>
      <w:r>
        <w:t xml:space="preserve">burden:</w:t>
      </w:r>
      <w:r>
        <w:t xml:space="preserve"> </w:t>
      </w:r>
      <w:r>
        <w:t xml:space="preserve">2,600 days</w:t>
      </w:r>
      <w:r>
        <w:t xml:space="preserve"> </w:t>
      </w:r>
      <w:r>
        <w:t xml:space="preserve">Admin</w:t>
      </w:r>
      <w:r>
        <w:t xml:space="preserve"> </w:t>
      </w:r>
      <w:r>
        <w:t xml:space="preserve">burden:</w:t>
      </w:r>
      <w:r>
        <w:t xml:space="preserve"> </w:t>
      </w:r>
      <w:r>
        <w:t xml:space="preserve">13,500</w:t>
      </w:r>
      <w:r>
        <w:t xml:space="preserve"> </w:t>
      </w:r>
      <w:r>
        <w:t xml:space="preserve">days</w:t>
      </w:r>
      <w:r>
        <w:t xml:space="preserve"> </w:t>
      </w:r>
      <w:r>
        <w:t xml:space="preserve">per</w:t>
      </w:r>
      <w:r>
        <w:t xml:space="preserve"> </w:t>
      </w:r>
      <w:r>
        <w:t xml:space="preserve">year (does</w:t>
      </w:r>
      <w:r>
        <w:t xml:space="preserve"> </w:t>
      </w:r>
      <w:r>
        <w:t xml:space="preserve">not include</w:t>
      </w:r>
      <w:r>
        <w:t xml:space="preserve"> </w:t>
      </w:r>
      <w:r>
        <w:t xml:space="preserve">savings of</w:t>
      </w:r>
      <w:r>
        <w:t xml:space="preserve"> </w:t>
      </w:r>
      <w:r>
        <w:t xml:space="preserve">2,850, see</w:t>
      </w:r>
      <w:r>
        <w:t xml:space="preserve"> </w:t>
      </w:r>
      <w:r>
        <w:t xml:space="preserve">benefits</w:t>
      </w:r>
      <w:r>
        <w:t xml:space="preserve"> </w:t>
      </w:r>
      <w:r>
        <w:t xml:space="preserve">above)</w:t>
      </w:r>
    </w:p>
    <w:p>
      <w:pPr>
        <w:pStyle w:val="BodyText"/>
      </w:pPr>
      <w:r>
        <w:t xml:space="preserve">130 According to Annex A14.2 the individual measures result in total gross savings of €4.5 million and</w:t>
      </w:r>
      <w:r>
        <w:t xml:space="preserve"> </w:t>
      </w:r>
      <w:r>
        <w:t xml:space="preserve">additional gross burden of €12.1 million. These numbers cancel each other out when deriving</w:t>
      </w:r>
      <w:r>
        <w:t xml:space="preserve"> </w:t>
      </w:r>
      <w:r>
        <w:t xml:space="preserve">summary costs and are therefore not apparent in the summary tables in e.g. section 6.2.2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turning</w:t>
      </w:r>
      <w:r>
        <w:t xml:space="preserve"> </w:t>
      </w:r>
      <w:r>
        <w:t xml:space="preserve">into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of ~835 Mio €</w:t>
      </w:r>
      <w:r>
        <w:t xml:space="preserve"> </w:t>
      </w:r>
      <w:r>
        <w:t xml:space="preserve">per year by</w:t>
      </w:r>
      <w:r>
        <w:t xml:space="preserve"> </w:t>
      </w:r>
      <w:r>
        <w:t xml:space="preserve">2050.</w:t>
      </w:r>
      <w:r>
        <w:t xml:space="preserve"> </w:t>
      </w:r>
      <w:r>
        <w:t xml:space="preserve">Also,</w:t>
      </w:r>
      <w:r>
        <w:t xml:space="preserve"> </w:t>
      </w:r>
      <w:r>
        <w:t xml:space="preserve">distributional</w:t>
      </w:r>
      <w:r>
        <w:t xml:space="preserve"> </w:t>
      </w:r>
      <w:r>
        <w:t xml:space="preserve">costs linked to</w:t>
      </w:r>
      <w:r>
        <w:t xml:space="preserve"> </w:t>
      </w:r>
      <w:r>
        <w:t xml:space="preserve">HFC</w:t>
      </w:r>
      <w:r>
        <w:t xml:space="preserve"> </w:t>
      </w:r>
      <w:r>
        <w:t xml:space="preserve">gas</w:t>
      </w:r>
      <w:r>
        <w:t xml:space="preserve"> </w:t>
      </w:r>
      <w:r>
        <w:t xml:space="preserve">prices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Adjustment</w:t>
      </w:r>
      <w:r>
        <w:t xml:space="preserve"> </w:t>
      </w:r>
      <w:r>
        <w:t xml:space="preserve">costs:</w:t>
      </w:r>
      <w:r>
        <w:t xml:space="preserve"> </w:t>
      </w:r>
      <w:r>
        <w:t xml:space="preserve">Potential</w:t>
      </w:r>
      <w:r>
        <w:t xml:space="preserve"> </w:t>
      </w:r>
      <w:r>
        <w:t xml:space="preserve">pass-</w:t>
      </w:r>
      <w:r>
        <w:t xml:space="preserve"> </w:t>
      </w:r>
      <w:r>
        <w:t xml:space="preserve">through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(e.g. </w:t>
      </w:r>
      <w:r>
        <w:t xml:space="preserve"> </w:t>
      </w:r>
      <w:r>
        <w:t xml:space="preserve">ACs, heat pumps) of</w:t>
      </w:r>
      <w:r>
        <w:t xml:space="preserve"> </w:t>
      </w:r>
      <w:r>
        <w:t xml:space="preserve">higher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 for businesses</w:t>
      </w:r>
      <w:r>
        <w:t xml:space="preserve"> </w:t>
      </w:r>
      <w:r>
        <w:t xml:space="preserve">not</w:t>
      </w:r>
      <w:r>
        <w:t xml:space="preserve"> </w:t>
      </w:r>
      <w:r>
        <w:t xml:space="preserve">significant</w:t>
      </w:r>
      <w:r>
        <w:t xml:space="preserve"> </w:t>
      </w:r>
      <w:r>
        <w:t xml:space="preserve">in</w:t>
      </w:r>
      <w:r>
        <w:t xml:space="preserve"> </w:t>
      </w:r>
      <w:r>
        <w:t xml:space="preserve">most</w:t>
      </w:r>
      <w:r>
        <w:t xml:space="preserve"> </w:t>
      </w:r>
      <w:r>
        <w:t xml:space="preserve">sectors</w:t>
      </w:r>
      <w:r>
        <w:t xml:space="preserve"> </w:t>
      </w:r>
      <w:r>
        <w:t xml:space="preserve">as</w:t>
      </w:r>
      <w:r>
        <w:t xml:space="preserve"> </w:t>
      </w:r>
      <w:r>
        <w:t xml:space="preserve">additional cost &lt;1%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operating</w:t>
      </w:r>
      <w:r>
        <w:t xml:space="preserve"> </w:t>
      </w:r>
      <w:r>
        <w:t xml:space="preserve">cost (including for</w:t>
      </w:r>
      <w:r>
        <w:t xml:space="preserve"> </w:t>
      </w:r>
      <w:r>
        <w:t xml:space="preserve">MDIs where the HFC</w:t>
      </w:r>
      <w:r>
        <w:t xml:space="preserve"> </w:t>
      </w:r>
      <w:r>
        <w:t xml:space="preserve">propellant gas costs</w:t>
      </w:r>
      <w:r>
        <w:t xml:space="preserve"> </w:t>
      </w:r>
      <w:r>
        <w:t xml:space="preserve">a very small fraction</w:t>
      </w:r>
      <w:r>
        <w:t xml:space="preserve"> </w:t>
      </w:r>
      <w:r>
        <w:t xml:space="preserve">of the total price)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A4</w:t>
      </w:r>
      <w:r>
        <w:t xml:space="preserve"> </w:t>
      </w:r>
      <w:r>
        <w:t xml:space="preserve">Analytical methods</w:t>
      </w:r>
      <w:r>
        <w:t xml:space="preserve"> </w:t>
      </w:r>
      <w:r>
        <w:t xml:space="preserve">A4.1 Data sources</w:t>
      </w:r>
      <w:r>
        <w:t xml:space="preserve"> </w:t>
      </w:r>
      <w:r>
        <w:t xml:space="preserve">Data sources included</w:t>
      </w:r>
      <w:r>
        <w:t xml:space="preserve"> </w:t>
      </w:r>
      <w:r>
        <w:t xml:space="preserve"> Referenced literature as per the support study;</w:t>
      </w:r>
      <w:r>
        <w:t xml:space="preserve"> </w:t>
      </w:r>
      <w:r>
        <w:t xml:space="preserve"> EEA’s yearly reports on fluorinated gases131;</w:t>
      </w:r>
      <w:r>
        <w:t xml:space="preserve"> </w:t>
      </w:r>
      <w:r>
        <w:t xml:space="preserve"> Recent technical reports published by the EC (see footnote 128);</w:t>
      </w:r>
      <w:r>
        <w:t xml:space="preserve"> </w:t>
      </w:r>
      <w:r>
        <w:t xml:space="preserve"> The extensive stakeholder consultations carried out for this study;</w:t>
      </w:r>
      <w:r>
        <w:t xml:space="preserve"> </w:t>
      </w:r>
      <w:r>
        <w:t xml:space="preserve"> Previous expertise including past and current projects of the external consultants.</w:t>
      </w:r>
    </w:p>
    <w:p>
      <w:pPr>
        <w:pStyle w:val="BodyText"/>
      </w:pPr>
      <w:r>
        <w:t xml:space="preserve">The following impacts were examined making use of the above information as well as</w:t>
      </w:r>
      <w:r>
        <w:t xml:space="preserve"> </w:t>
      </w:r>
      <w:r>
        <w:t xml:space="preserve">modelling based on AnaFgas and the JRC’s GEM-E3 model (see below for information on</w:t>
      </w:r>
      <w:r>
        <w:t xml:space="preserve"> </w:t>
      </w:r>
      <w:r>
        <w:t xml:space="preserve">these modelling activities).</w:t>
      </w:r>
    </w:p>
    <w:p>
      <w:pPr>
        <w:pStyle w:val="BodyText"/>
      </w:pPr>
      <w:r>
        <w:t xml:space="preserve">Table 14. List of impacts examined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Direct F-gas emissions</w:t>
      </w:r>
      <w:r>
        <w:t xml:space="preserve"> </w:t>
      </w:r>
      <w:r>
        <w:t xml:space="preserve">Energy use / indirect emissions</w:t>
      </w:r>
      <w:r>
        <w:t xml:space="preserve"> </w:t>
      </w:r>
      <w:r>
        <w:t xml:space="preserve">Ecotoxicity</w:t>
      </w:r>
      <w:r>
        <w:br/>
      </w:r>
      <w:r>
        <w:t xml:space="preserve">Economic impacts</w:t>
      </w:r>
      <w:r>
        <w:t xml:space="preserve"> </w:t>
      </w:r>
      <w:r>
        <w:t xml:space="preserve">Operative adjustment costs of F-gas using industries</w:t>
      </w:r>
      <w:r>
        <w:br/>
      </w:r>
      <w:r>
        <w:t xml:space="preserve">Administrative costs</w:t>
      </w:r>
      <w:r>
        <w:t xml:space="preserve"> </w:t>
      </w:r>
      <w:r>
        <w:t xml:space="preserve">-</w:t>
      </w:r>
      <w:r>
        <w:t xml:space="preserve"> </w:t>
      </w:r>
      <w:r>
        <w:t xml:space="preserve">to businesses</w:t>
      </w:r>
      <w:r>
        <w:t xml:space="preserve"> </w:t>
      </w:r>
      <w:r>
        <w:t xml:space="preserve">-</w:t>
      </w:r>
      <w:r>
        <w:t xml:space="preserve"> </w:t>
      </w:r>
      <w:r>
        <w:t xml:space="preserve">to Member State competent authorities</w:t>
      </w:r>
      <w:r>
        <w:t xml:space="preserve"> </w:t>
      </w:r>
      <w:r>
        <w:t xml:space="preserve">-</w:t>
      </w:r>
      <w:r>
        <w:t xml:space="preserve"> </w:t>
      </w:r>
      <w:r>
        <w:t xml:space="preserve">to the EU Commission and the European Environmental Agency (EEA)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-</w:t>
      </w:r>
      <w:r>
        <w:t xml:space="preserve"> </w:t>
      </w:r>
      <w:r>
        <w:t xml:space="preserve">across business size</w:t>
      </w:r>
      <w:r>
        <w:t xml:space="preserve"> </w:t>
      </w:r>
      <w:r>
        <w:t xml:space="preserve">-</w:t>
      </w:r>
      <w:r>
        <w:t xml:space="preserve"> </w:t>
      </w:r>
      <w:r>
        <w:t xml:space="preserve">across EU regions</w:t>
      </w:r>
      <w:r>
        <w:t xml:space="preserve"> </w:t>
      </w:r>
      <w:r>
        <w:t xml:space="preserve">Macroeconomic impacts on the EU</w:t>
      </w:r>
      <w:r>
        <w:br/>
      </w:r>
      <w:r>
        <w:t xml:space="preserve">Distributional effects between equipment operators and undertakings of the</w:t>
      </w:r>
      <w:r>
        <w:t xml:space="preserve"> </w:t>
      </w:r>
      <w:r>
        <w:t xml:space="preserve">HFC supply chain</w:t>
      </w:r>
      <w:r>
        <w:t xml:space="preserve"> </w:t>
      </w:r>
      <w:r>
        <w:t xml:space="preserve">Impact on consumer prices</w:t>
      </w:r>
      <w:r>
        <w:t xml:space="preserve"> </w:t>
      </w:r>
      <w:r>
        <w:t xml:space="preserve">Impact on trade flows (imports and exports)</w:t>
      </w:r>
      <w:r>
        <w:t xml:space="preserve"> </w:t>
      </w:r>
      <w:r>
        <w:t xml:space="preserve">Impact on R&amp;D and innovation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 effects</w:t>
      </w:r>
      <w:r>
        <w:t xml:space="preserve"> </w:t>
      </w:r>
      <w:r>
        <w:t xml:space="preserve">Public health &amp; safety and health systems</w:t>
      </w:r>
    </w:p>
    <w:p>
      <w:pPr>
        <w:pStyle w:val="BodyText"/>
      </w:pPr>
      <w:r>
        <w:t xml:space="preserve">131 https://www.eea.europa.eu/publications/fluorinated-greenhouse-gases-2020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A4.2 AnaFgas: Modelling F-gas demand and emissions</w:t>
      </w:r>
      <w:r>
        <w:t xml:space="preserve"> </w:t>
      </w:r>
      <w:r>
        <w:t xml:space="preserve">A4.2.1 Overview of the model</w:t>
      </w:r>
      <w:r>
        <w:t xml:space="preserve"> </w:t>
      </w:r>
      <w:r>
        <w:t xml:space="preserve">AnaFgas calculates demand and emissions of fluorinated greenhouse gases (F-gases) in</w:t>
      </w:r>
      <w:r>
        <w:t xml:space="preserve"> </w:t>
      </w:r>
      <w:r>
        <w:t xml:space="preserve">the EU27+UK in the period of 2000 to 2050, based on a bottom-up stock model. An</w:t>
      </w:r>
      <w:r>
        <w:t xml:space="preserve"> </w:t>
      </w:r>
      <w:r>
        <w:t xml:space="preserve">attached cost module allows quantification of related costs to the operators of</w:t>
      </w:r>
      <w:r>
        <w:t xml:space="preserve"> </w:t>
      </w:r>
      <w:r>
        <w:t xml:space="preserve">equipment relying on F-gases or their alternatives.</w:t>
      </w:r>
      <w:r>
        <w:t xml:space="preserve"> </w:t>
      </w:r>
      <w:r>
        <w:t xml:space="preserve">The model AnaFgas was designed as a detailed bottom-up stock model to derive demand and</w:t>
      </w:r>
      <w:r>
        <w:t xml:space="preserve"> </w:t>
      </w:r>
      <w:r>
        <w:t xml:space="preserve">emission scenarios for F-gases used in the most relevant sectors and sub-sectors (Figure 8)</w:t>
      </w:r>
      <w:r>
        <w:t xml:space="preserve"> </w:t>
      </w:r>
      <w:r>
        <w:t xml:space="preserve">for the EU Member States. The original model set up for the 2011 preparatory study for the</w:t>
      </w:r>
      <w:r>
        <w:t xml:space="preserve"> </w:t>
      </w:r>
      <w:r>
        <w:t xml:space="preserve">impact assessment of the current Regulation includes the UK, while Croatia was not yet a</w:t>
      </w:r>
      <w:r>
        <w:t xml:space="preserve"> </w:t>
      </w:r>
      <w:r>
        <w:t xml:space="preserve">Member State of the EU and thus not included. However, Croatia was added in a later update</w:t>
      </w:r>
      <w:r>
        <w:t xml:space="preserve"> </w:t>
      </w:r>
      <w:r>
        <w:t xml:space="preserve">of the model in the period 2017 to 2020. The current model represents a thoroughly updated</w:t>
      </w:r>
      <w:r>
        <w:t xml:space="preserve"> </w:t>
      </w:r>
      <w:r>
        <w:t xml:space="preserve">version of the original model, with the latest available data and assumptions as described</w:t>
      </w:r>
      <w:r>
        <w:t xml:space="preserve"> </w:t>
      </w:r>
      <w:r>
        <w:t xml:space="preserve">further below.</w:t>
      </w:r>
      <w:r>
        <w:t xml:space="preserve"> </w:t>
      </w:r>
      <w:r>
        <w:t xml:space="preserve">The AnaFgas model is designed to calculate demand and emissions of F-gas gases under</w:t>
      </w:r>
      <w:r>
        <w:t xml:space="preserve"> </w:t>
      </w:r>
      <w:r>
        <w:t xml:space="preserve">different scenarios and was used to derive a baseline, as well as a counterfactual scenario for</w:t>
      </w:r>
      <w:r>
        <w:t xml:space="preserve"> </w:t>
      </w:r>
      <w:r>
        <w:t xml:space="preserve">relevant sectors in the EU. Demand is the sum of quantities of F-gases used in the initial first</w:t>
      </w:r>
      <w:r>
        <w:t xml:space="preserve"> </w:t>
      </w:r>
      <w:r>
        <w:t xml:space="preserve">filling of equipment and the re-filling in the servicing of equipment during the lifetime.</w:t>
      </w:r>
      <w:r>
        <w:t xml:space="preserve"> </w:t>
      </w:r>
      <w:r>
        <w:t xml:space="preserve">Emissions are the sum of emissions of F-gases during the lifetime of equipment (lifetime</w:t>
      </w:r>
      <w:r>
        <w:t xml:space="preserve"> </w:t>
      </w:r>
      <w:r>
        <w:t xml:space="preserve">emissions) and F-gases that are released to the atmosphere during disposal of old equipment</w:t>
      </w:r>
      <w:r>
        <w:t xml:space="preserve"> </w:t>
      </w:r>
      <w:r>
        <w:t xml:space="preserve">(disposal emissions). In AnaFgas, all emission and demand estimates are derived from</w:t>
      </w:r>
      <w:r>
        <w:t xml:space="preserve"> </w:t>
      </w:r>
      <w:r>
        <w:t xml:space="preserve">bottom-up approaches, i.e. by estimating demand and emissions per sector through the use of</w:t>
      </w:r>
      <w:r>
        <w:t xml:space="preserve"> </w:t>
      </w:r>
      <w:r>
        <w:t xml:space="preserve">underlying driving factors. These include annual changes in equipment stock, composition</w:t>
      </w:r>
      <w:r>
        <w:t xml:space="preserve"> </w:t>
      </w:r>
      <w:r>
        <w:t xml:space="preserve">and charge of the equipment, leakage during equipment lifetime and during disposal. Some of</w:t>
      </w:r>
      <w:r>
        <w:t xml:space="preserve"> </w:t>
      </w:r>
      <w:r>
        <w:t xml:space="preserve">these components are driven by other factors such as population development, GDP growth</w:t>
      </w:r>
      <w:r>
        <w:t xml:space="preserve"> </w:t>
      </w:r>
      <w:r>
        <w:t xml:space="preserve">or technological changes. Based on these drivers, annual emissions and banks as well as use</w:t>
      </w:r>
      <w:r>
        <w:t xml:space="preserve"> </w:t>
      </w:r>
      <w:r>
        <w:t xml:space="preserve">can be calculated for each year, sub-sector and EU Member State.</w:t>
      </w:r>
      <w:r>
        <w:br/>
      </w:r>
      <w:r>
        <w:t xml:space="preserve">AnaFgas makes use of market information to build an inventory of the in-use stocks of the</w:t>
      </w:r>
      <w:r>
        <w:t xml:space="preserve"> </w:t>
      </w:r>
      <w:r>
        <w:t xml:space="preserve">equipment in each of the end-uses in each country. This includes the percentage of the</w:t>
      </w:r>
      <w:r>
        <w:t xml:space="preserve"> </w:t>
      </w:r>
      <w:r>
        <w:t xml:space="preserve">equipment stock that contains each F-gas. These modelled stock inventories are maintained</w:t>
      </w:r>
      <w:r>
        <w:t xml:space="preserve"> </w:t>
      </w:r>
      <w:r>
        <w:t xml:space="preserve">through the annual addition of new equipment/new F-gas quantities and the retirement of</w:t>
      </w:r>
      <w:r>
        <w:t xml:space="preserve"> </w:t>
      </w:r>
      <w:r>
        <w:t xml:space="preserve">equipment after an appropriate number of years. Annual leak rates, servicing emissions, and</w:t>
      </w:r>
      <w:r>
        <w:t xml:space="preserve"> </w:t>
      </w:r>
      <w:r>
        <w:t xml:space="preserve">disposal emissions are estimated for each of the end-uses. The AnaFgas cost module is based</w:t>
      </w:r>
      <w:r>
        <w:t xml:space="preserve"> </w:t>
      </w:r>
      <w:r>
        <w:t xml:space="preserve">on model installations per sector and respective assumptions investment and operating</w:t>
      </w:r>
      <w:r>
        <w:t xml:space="preserve"> </w:t>
      </w:r>
      <w:r>
        <w:t xml:space="preserve">expenditures for available options of used F-gases or F-gas alternatives. Specific cost at</w:t>
      </w:r>
      <w:r>
        <w:t xml:space="preserve"> </w:t>
      </w:r>
      <w:r>
        <w:t xml:space="preserve">model installation level can be recalculated into total sectoral cost in the EU27+UK AnaFgas</w:t>
      </w:r>
      <w:r>
        <w:t xml:space="preserve"> </w:t>
      </w:r>
      <w:r>
        <w:t xml:space="preserve">scope by means of AnaFgas data on equipment stocks. AnaFgas can be used to quantify the</w:t>
      </w:r>
      <w:r>
        <w:t xml:space="preserve"> </w:t>
      </w:r>
      <w:r>
        <w:t xml:space="preserve">effects and costs of policy interventions to reduce emissions of fluorinated greenhouse gases</w:t>
      </w:r>
      <w:r>
        <w:t xml:space="preserve"> </w:t>
      </w:r>
      <w:r>
        <w:t xml:space="preserve">by comparing different scenarios (e.g. policy options, baseline and counterfactual).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Figure 8: Overview of the sectors and subsectors covered by the AnaFgas model</w:t>
      </w:r>
      <w:r>
        <w:t xml:space="preserve"> </w:t>
      </w:r>
      <w:r>
        <w:t xml:space="preserve">Source: OekoRecherche et al. (2021), based on Schwarz et al. (2011)</w:t>
      </w:r>
      <w:r>
        <w:t xml:space="preserve"> </w:t>
      </w:r>
      <w:r>
        <w:t xml:space="preserve">Certain sub-sectors in Figure are represented in more detail in the model:</w:t>
      </w:r>
      <w:r>
        <w:t xml:space="preserve"> </w:t>
      </w:r>
      <w:r>
        <w:t xml:space="preserve"></w:t>
      </w:r>
      <w:r>
        <w:t xml:space="preserve"> </w:t>
      </w:r>
      <w:r>
        <w:t xml:space="preserve">Commercial refrigeration</w:t>
      </w:r>
      <w:r>
        <w:t xml:space="preserve"> </w:t>
      </w:r>
      <w:r>
        <w:t xml:space="preserve">o</w:t>
      </w:r>
      <w:r>
        <w:t xml:space="preserve"> </w:t>
      </w:r>
      <w:r>
        <w:t xml:space="preserve">Central systems</w:t>
      </w:r>
      <w:r>
        <w:t xml:space="preserve"> </w:t>
      </w:r>
      <w:r>
        <w:t xml:space="preserve">o</w:t>
      </w:r>
      <w:r>
        <w:t xml:space="preserve"> </w:t>
      </w:r>
      <w:r>
        <w:t xml:space="preserve">Condensing units</w:t>
      </w:r>
      <w:r>
        <w:t xml:space="preserve"> </w:t>
      </w:r>
      <w:r>
        <w:t xml:space="preserve">o</w:t>
      </w:r>
      <w:r>
        <w:t xml:space="preserve"> </w:t>
      </w:r>
      <w:r>
        <w:t xml:space="preserve">Hermetic units</w:t>
      </w:r>
      <w:r>
        <w:t xml:space="preserve"> </w:t>
      </w:r>
      <w:r>
        <w:t xml:space="preserve"></w:t>
      </w:r>
      <w:r>
        <w:t xml:space="preserve"> </w:t>
      </w:r>
      <w:r>
        <w:t xml:space="preserve">Industrial refrigeration</w:t>
      </w:r>
      <w:r>
        <w:t xml:space="preserve"> </w:t>
      </w:r>
      <w:r>
        <w:t xml:space="preserve">o</w:t>
      </w:r>
      <w:r>
        <w:t xml:space="preserve"> </w:t>
      </w:r>
      <w:r>
        <w:t xml:space="preserve">Food industry</w:t>
      </w:r>
      <w:r>
        <w:t xml:space="preserve"> </w:t>
      </w:r>
      <w:r>
        <w:t xml:space="preserve"></w:t>
      </w:r>
      <w:r>
        <w:t xml:space="preserve"> </w:t>
      </w:r>
      <w:r>
        <w:t xml:space="preserve">Beer production</w:t>
      </w:r>
      <w:r>
        <w:t xml:space="preserve"> </w:t>
      </w:r>
      <w:r>
        <w:t xml:space="preserve"></w:t>
      </w:r>
      <w:r>
        <w:t xml:space="preserve"> </w:t>
      </w:r>
      <w:r>
        <w:t xml:space="preserve">Wine production</w:t>
      </w:r>
      <w:r>
        <w:t xml:space="preserve"> </w:t>
      </w:r>
      <w:r>
        <w:t xml:space="preserve"></w:t>
      </w:r>
      <w:r>
        <w:t xml:space="preserve"> </w:t>
      </w:r>
      <w:r>
        <w:t xml:space="preserve">Meat production</w:t>
      </w:r>
      <w:r>
        <w:t xml:space="preserve"> </w:t>
      </w:r>
      <w:r>
        <w:t xml:space="preserve"></w:t>
      </w:r>
      <w:r>
        <w:t xml:space="preserve"> </w:t>
      </w:r>
      <w:r>
        <w:t xml:space="preserve">Dairy industry</w:t>
      </w:r>
      <w:r>
        <w:t xml:space="preserve"> </w:t>
      </w:r>
      <w:r>
        <w:t xml:space="preserve"></w:t>
      </w:r>
      <w:r>
        <w:t xml:space="preserve"> </w:t>
      </w:r>
      <w:r>
        <w:t xml:space="preserve">Chocolate production</w:t>
      </w:r>
      <w:r>
        <w:t xml:space="preserve"> </w:t>
      </w:r>
      <w:r>
        <w:t xml:space="preserve"></w:t>
      </w:r>
      <w:r>
        <w:t xml:space="preserve"> </w:t>
      </w:r>
      <w:r>
        <w:t xml:space="preserve">Frozen food</w:t>
      </w:r>
      <w:r>
        <w:t xml:space="preserve"> </w:t>
      </w:r>
      <w:r>
        <w:t xml:space="preserve"></w:t>
      </w:r>
      <w:r>
        <w:t xml:space="preserve"> </w:t>
      </w:r>
      <w:r>
        <w:t xml:space="preserve">Fruit juice / Gaseous drinks</w:t>
      </w:r>
      <w:r>
        <w:t xml:space="preserve"> </w:t>
      </w:r>
      <w:r>
        <w:t xml:space="preserve"></w:t>
      </w:r>
      <w:r>
        <w:t xml:space="preserve"> </w:t>
      </w:r>
      <w:r>
        <w:t xml:space="preserve">Milk farms</w:t>
      </w:r>
      <w:r>
        <w:t xml:space="preserve"> </w:t>
      </w:r>
      <w:r>
        <w:t xml:space="preserve">o</w:t>
      </w:r>
      <w:r>
        <w:t xml:space="preserve"> </w:t>
      </w:r>
      <w:r>
        <w:t xml:space="preserve">Other industry</w:t>
      </w:r>
      <w:r>
        <w:t xml:space="preserve"> </w:t>
      </w:r>
      <w:r>
        <w:t xml:space="preserve"></w:t>
      </w:r>
      <w:r>
        <w:t xml:space="preserve"> </w:t>
      </w:r>
      <w:r>
        <w:t xml:space="preserve">Cold storage</w:t>
      </w:r>
      <w:r>
        <w:t xml:space="preserve"> </w:t>
      </w:r>
      <w:r>
        <w:t xml:space="preserve"></w:t>
      </w:r>
      <w:r>
        <w:t xml:space="preserve"> </w:t>
      </w:r>
      <w:r>
        <w:t xml:space="preserve">Ice rinks</w:t>
      </w:r>
      <w:r>
        <w:t xml:space="preserve"> </w:t>
      </w:r>
      <w:r>
        <w:t xml:space="preserve"></w:t>
      </w:r>
      <w:r>
        <w:t xml:space="preserve"> </w:t>
      </w:r>
      <w:r>
        <w:t xml:space="preserve">Other industry (50 % chemical)</w:t>
      </w:r>
      <w:r>
        <w:t xml:space="preserve"> </w:t>
      </w:r>
      <w:r>
        <w:t xml:space="preserve"></w:t>
      </w:r>
      <w:r>
        <w:t xml:space="preserve"> </w:t>
      </w:r>
      <w:r>
        <w:t xml:space="preserve">Transport refrigeration</w:t>
      </w:r>
      <w:r>
        <w:t xml:space="preserve"> </w:t>
      </w:r>
      <w:r>
        <w:t xml:space="preserve">o</w:t>
      </w:r>
      <w:r>
        <w:t xml:space="preserve"> </w:t>
      </w:r>
      <w:r>
        <w:t xml:space="preserve">Vans</w:t>
      </w:r>
      <w:r>
        <w:t xml:space="preserve"> </w:t>
      </w:r>
      <w:r>
        <w:t xml:space="preserve">o</w:t>
      </w:r>
      <w:r>
        <w:t xml:space="preserve"> </w:t>
      </w:r>
      <w:r>
        <w:t xml:space="preserve">Trucks and trailers</w:t>
      </w:r>
      <w:r>
        <w:t xml:space="preserve"> </w:t>
      </w:r>
      <w:r>
        <w:t xml:space="preserve">o</w:t>
      </w:r>
      <w:r>
        <w:t xml:space="preserve"> </w:t>
      </w:r>
      <w:r>
        <w:t xml:space="preserve">Fishing vessels</w:t>
      </w:r>
      <w:r>
        <w:t xml:space="preserve"> </w:t>
      </w:r>
      <w:r>
        <w:t xml:space="preserve"></w:t>
      </w:r>
      <w:r>
        <w:t xml:space="preserve"> </w:t>
      </w:r>
      <w:r>
        <w:t xml:space="preserve">Room air conditioning</w:t>
      </w:r>
      <w:r>
        <w:t xml:space="preserve"> </w:t>
      </w:r>
      <w:r>
        <w:t xml:space="preserve">o</w:t>
      </w:r>
      <w:r>
        <w:t xml:space="preserve"> </w:t>
      </w:r>
      <w:r>
        <w:t xml:space="preserve">Moveable (portable) units</w:t>
      </w:r>
      <w:r>
        <w:t xml:space="preserve"> </w:t>
      </w:r>
      <w:r>
        <w:t xml:space="preserve">o</w:t>
      </w:r>
      <w:r>
        <w:t xml:space="preserve"> </w:t>
      </w:r>
      <w:r>
        <w:t xml:space="preserve">Small split units including reversible air-to-air heat pumps (average charge of 1.5 kg)</w:t>
      </w:r>
      <w:r>
        <w:t xml:space="preserve"> </w:t>
      </w:r>
      <w:r>
        <w:t xml:space="preserve"></w:t>
      </w:r>
      <w:r>
        <w:t xml:space="preserve"> </w:t>
      </w:r>
      <w:r>
        <w:t xml:space="preserve">Commercial air conditioning</w:t>
      </w:r>
      <w:r>
        <w:t xml:space="preserve"> </w:t>
      </w:r>
      <w:r>
        <w:t xml:space="preserve">o</w:t>
      </w:r>
      <w:r>
        <w:t xml:space="preserve"> </w:t>
      </w:r>
      <w:r>
        <w:t xml:space="preserve">Large split and variable refrigerant flow (VRF) systems</w:t>
      </w:r>
      <w:r>
        <w:t xml:space="preserve"> </w:t>
      </w:r>
      <w:r>
        <w:t xml:space="preserve">o</w:t>
      </w:r>
      <w:r>
        <w:t xml:space="preserve"> </w:t>
      </w:r>
      <w:r>
        <w:t xml:space="preserve">Packaged equipment (incl. rooftop units)</w:t>
      </w:r>
      <w:r>
        <w:t xml:space="preserve"> </w:t>
      </w:r>
      <w:r>
        <w:t xml:space="preserve"></w:t>
      </w:r>
      <w:r>
        <w:t xml:space="preserve"> </w:t>
      </w:r>
      <w:r>
        <w:t xml:space="preserve">Chiller</w:t>
      </w:r>
      <w:r>
        <w:t xml:space="preserve"> </w:t>
      </w:r>
      <w:r>
        <w:t xml:space="preserve">o</w:t>
      </w:r>
      <w:r>
        <w:t xml:space="preserve"> </w:t>
      </w:r>
      <w:r>
        <w:t xml:space="preserve">Displacement compressor type</w:t>
      </w:r>
      <w:r>
        <w:t xml:space="preserve"> </w:t>
      </w:r>
      <w:r>
        <w:t xml:space="preserve"></w:t>
      </w:r>
      <w:r>
        <w:t xml:space="preserve"> </w:t>
      </w:r>
      <w:r>
        <w:t xml:space="preserve">Mini-chiller</w:t>
      </w:r>
      <w:r>
        <w:t xml:space="preserve"> </w:t>
      </w:r>
      <w:r>
        <w:t xml:space="preserve"></w:t>
      </w:r>
      <w:r>
        <w:t xml:space="preserve"> </w:t>
      </w:r>
      <w:r>
        <w:t xml:space="preserve">&lt;100 kW chiller</w:t>
      </w:r>
      <w:r>
        <w:t xml:space="preserve"> </w:t>
      </w:r>
      <w:r>
        <w:t xml:space="preserve"></w:t>
      </w:r>
      <w:r>
        <w:t xml:space="preserve"> </w:t>
      </w:r>
      <w:r>
        <w:t xml:space="preserve">&gt;100 kW chiller</w:t>
      </w:r>
      <w:r>
        <w:t xml:space="preserve"> </w:t>
      </w:r>
      <w:r>
        <w:t xml:space="preserve">o</w:t>
      </w:r>
      <w:r>
        <w:t xml:space="preserve"> </w:t>
      </w:r>
      <w:r>
        <w:t xml:space="preserve">Centrifugal compressor type</w:t>
      </w:r>
      <w:r>
        <w:t xml:space="preserve"> </w:t>
      </w:r>
      <w:r>
        <w:t xml:space="preserve">End use category</w:t>
      </w:r>
      <w:r>
        <w:t xml:space="preserve"> </w:t>
      </w:r>
      <w:r>
        <w:t xml:space="preserve">Refrigeration</w:t>
      </w:r>
      <w:r>
        <w:t xml:space="preserve"> </w:t>
      </w:r>
      <w:r>
        <w:t xml:space="preserve">Domestic</w:t>
      </w:r>
      <w:r>
        <w:t xml:space="preserve"> </w:t>
      </w:r>
      <w:r>
        <w:t xml:space="preserve">Commercial</w:t>
      </w:r>
      <w:r>
        <w:t xml:space="preserve"> </w:t>
      </w:r>
      <w:r>
        <w:t xml:space="preserve">Industrial</w:t>
      </w:r>
      <w:r>
        <w:t xml:space="preserve"> </w:t>
      </w:r>
      <w:r>
        <w:t xml:space="preserve">Transport</w:t>
      </w:r>
      <w:r>
        <w:t xml:space="preserve"> </w:t>
      </w:r>
      <w:r>
        <w:t xml:space="preserve">Stationary AC</w:t>
      </w:r>
      <w:r>
        <w:t xml:space="preserve"> </w:t>
      </w:r>
      <w:r>
        <w:t xml:space="preserve">(incl. heat</w:t>
      </w:r>
      <w:r>
        <w:t xml:space="preserve"> </w:t>
      </w:r>
      <w:r>
        <w:t xml:space="preserve">pumps)</w:t>
      </w:r>
      <w:r>
        <w:t xml:space="preserve"> </w:t>
      </w:r>
      <w:r>
        <w:t xml:space="preserve">Room AC (incl. </w:t>
      </w:r>
      <w:r>
        <w:t xml:space="preserve"> </w:t>
      </w:r>
      <w:r>
        <w:t xml:space="preserve">air/air heat</w:t>
      </w:r>
      <w:r>
        <w:t xml:space="preserve"> </w:t>
      </w:r>
      <w:r>
        <w:t xml:space="preserve">pumps)</w:t>
      </w:r>
      <w:r>
        <w:t xml:space="preserve"> </w:t>
      </w:r>
      <w:r>
        <w:t xml:space="preserve">Commercial AC</w:t>
      </w:r>
      <w:r>
        <w:t xml:space="preserve"> </w:t>
      </w:r>
      <w:r>
        <w:t xml:space="preserve">Chiller</w:t>
      </w:r>
      <w:r>
        <w:t xml:space="preserve"> </w:t>
      </w:r>
      <w:r>
        <w:t xml:space="preserve">Heat pumps</w:t>
      </w:r>
      <w:r>
        <w:t xml:space="preserve"> </w:t>
      </w:r>
      <w:r>
        <w:t xml:space="preserve">Mobile</w:t>
      </w:r>
      <w:r>
        <w:t xml:space="preserve"> </w:t>
      </w:r>
      <w:r>
        <w:t xml:space="preserve">AC</w:t>
      </w:r>
      <w:r>
        <w:t xml:space="preserve"> </w:t>
      </w:r>
      <w:r>
        <w:t xml:space="preserve">Road</w:t>
      </w:r>
      <w:r>
        <w:t xml:space="preserve"> </w:t>
      </w:r>
      <w:r>
        <w:t xml:space="preserve">Ship</w:t>
      </w:r>
      <w:r>
        <w:t xml:space="preserve"> </w:t>
      </w:r>
      <w:r>
        <w:t xml:space="preserve">Rail</w:t>
      </w:r>
      <w:r>
        <w:t xml:space="preserve"> </w:t>
      </w:r>
      <w:r>
        <w:t xml:space="preserve">Foam</w:t>
      </w:r>
      <w:r>
        <w:t xml:space="preserve"> </w:t>
      </w:r>
      <w:r>
        <w:t xml:space="preserve">One component</w:t>
      </w:r>
      <w:r>
        <w:t xml:space="preserve"> </w:t>
      </w:r>
      <w:r>
        <w:t xml:space="preserve">foam (OCF)</w:t>
      </w:r>
      <w:r>
        <w:t xml:space="preserve"> </w:t>
      </w:r>
      <w:r>
        <w:t xml:space="preserve">Polyurethane</w:t>
      </w:r>
      <w:r>
        <w:t xml:space="preserve"> </w:t>
      </w:r>
      <w:r>
        <w:t xml:space="preserve">(PU)</w:t>
      </w:r>
      <w:r>
        <w:t xml:space="preserve"> </w:t>
      </w:r>
      <w:r>
        <w:t xml:space="preserve">Extruded</w:t>
      </w:r>
      <w:r>
        <w:t xml:space="preserve"> </w:t>
      </w:r>
      <w:r>
        <w:t xml:space="preserve">polystyrene</w:t>
      </w:r>
      <w:r>
        <w:t xml:space="preserve"> </w:t>
      </w:r>
      <w:r>
        <w:t xml:space="preserve">(XPS)</w:t>
      </w:r>
      <w:r>
        <w:t xml:space="preserve"> </w:t>
      </w:r>
      <w:r>
        <w:t xml:space="preserve">Propellants,</w:t>
      </w:r>
      <w:r>
        <w:t xml:space="preserve"> </w:t>
      </w:r>
      <w:r>
        <w:t xml:space="preserve">solvents and</w:t>
      </w:r>
      <w:r>
        <w:t xml:space="preserve"> </w:t>
      </w:r>
      <w:r>
        <w:t xml:space="preserve">fire protection</w:t>
      </w:r>
      <w:r>
        <w:t xml:space="preserve"> </w:t>
      </w:r>
      <w:r>
        <w:t xml:space="preserve">Technical</w:t>
      </w:r>
      <w:r>
        <w:t xml:space="preserve"> </w:t>
      </w:r>
      <w:r>
        <w:t xml:space="preserve">aerosols</w:t>
      </w:r>
      <w:r>
        <w:t xml:space="preserve"> </w:t>
      </w:r>
      <w:r>
        <w:t xml:space="preserve">Metered dose</w:t>
      </w:r>
      <w:r>
        <w:t xml:space="preserve"> </w:t>
      </w:r>
      <w:r>
        <w:t xml:space="preserve">inhalers (MDIs)</w:t>
      </w:r>
      <w:r>
        <w:t xml:space="preserve"> </w:t>
      </w:r>
      <w:r>
        <w:t xml:space="preserve">Solvents</w:t>
      </w:r>
      <w:r>
        <w:t xml:space="preserve"> </w:t>
      </w:r>
      <w:r>
        <w:t xml:space="preserve">Fire</w:t>
      </w:r>
      <w:r>
        <w:t xml:space="preserve"> </w:t>
      </w:r>
      <w:r>
        <w:t xml:space="preserve">extinguishers</w:t>
      </w:r>
      <w:r>
        <w:t xml:space="preserve"> </w:t>
      </w:r>
      <w:r>
        <w:t xml:space="preserve">SF6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soundproof</w:t>
      </w:r>
      <w:r>
        <w:t xml:space="preserve"> </w:t>
      </w:r>
      <w:r>
        <w:t xml:space="preserve">windows</w:t>
      </w:r>
      <w:r>
        <w:t xml:space="preserve"> </w:t>
      </w:r>
      <w:r>
        <w:t xml:space="preserve">Aluminium and</w:t>
      </w:r>
      <w:r>
        <w:t xml:space="preserve"> </w:t>
      </w:r>
      <w:r>
        <w:t xml:space="preserve">magnesium</w:t>
      </w:r>
      <w:r>
        <w:t xml:space="preserve"> </w:t>
      </w:r>
      <w:r>
        <w:t xml:space="preserve">casting</w:t>
      </w:r>
      <w:r>
        <w:t xml:space="preserve"> </w:t>
      </w:r>
      <w:r>
        <w:t xml:space="preserve">Production</w:t>
      </w:r>
      <w:r>
        <w:t xml:space="preserve"> </w:t>
      </w:r>
      <w:r>
        <w:t xml:space="preserve">Semiconductors</w:t>
      </w:r>
      <w:r>
        <w:t xml:space="preserve"> </w:t>
      </w:r>
      <w:r>
        <w:t xml:space="preserve">and</w:t>
      </w:r>
      <w:r>
        <w:t xml:space="preserve"> </w:t>
      </w:r>
      <w:r>
        <w:t xml:space="preserve">photovoltaics</w:t>
      </w:r>
      <w:r>
        <w:t xml:space="preserve"> </w:t>
      </w:r>
      <w:r>
        <w:t xml:space="preserve">Primary</w:t>
      </w:r>
      <w:r>
        <w:t xml:space="preserve"> </w:t>
      </w:r>
      <w:r>
        <w:t xml:space="preserve">aluminium</w:t>
      </w:r>
      <w:r>
        <w:t xml:space="preserve"> </w:t>
      </w:r>
      <w:r>
        <w:t xml:space="preserve">production</w:t>
      </w:r>
      <w:r>
        <w:t xml:space="preserve"> </w:t>
      </w:r>
      <w:r>
        <w:t xml:space="preserve">Halocarbon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</w:t>
      </w:r>
      <w:r>
        <w:t xml:space="preserve"> </w:t>
      </w:r>
      <w:r>
        <w:t xml:space="preserve">Heat pumps</w:t>
      </w:r>
      <w:r>
        <w:t xml:space="preserve"> </w:t>
      </w:r>
      <w:r>
        <w:t xml:space="preserve">o</w:t>
      </w:r>
      <w:r>
        <w:t xml:space="preserve"> </w:t>
      </w:r>
      <w:r>
        <w:t xml:space="preserve">Small (average charge of 2.6 kg) and medium (average charge of 26 kg) heat pumps (95% small and 5% medium</w:t>
      </w:r>
      <w:r>
        <w:t xml:space="preserve"> </w:t>
      </w:r>
      <w:r>
        <w:t xml:space="preserve">units)</w:t>
      </w:r>
      <w:r>
        <w:t xml:space="preserve"> </w:t>
      </w:r>
      <w:r>
        <w:t xml:space="preserve"></w:t>
      </w:r>
      <w:r>
        <w:t xml:space="preserve"> </w:t>
      </w:r>
      <w:r>
        <w:t xml:space="preserve">Air/water (heating only and reversible)</w:t>
      </w:r>
      <w:r>
        <w:t xml:space="preserve"> </w:t>
      </w:r>
      <w:r>
        <w:t xml:space="preserve"></w:t>
      </w:r>
      <w:r>
        <w:t xml:space="preserve"> </w:t>
      </w:r>
      <w:r>
        <w:t xml:space="preserve">Water/water (heating only)</w:t>
      </w:r>
      <w:r>
        <w:t xml:space="preserve"> </w:t>
      </w:r>
      <w:r>
        <w:t xml:space="preserve"></w:t>
      </w:r>
      <w:r>
        <w:t xml:space="preserve"> </w:t>
      </w:r>
      <w:r>
        <w:t xml:space="preserve">Brine/water (heating only and reversible)</w:t>
      </w:r>
      <w:r>
        <w:t xml:space="preserve"> </w:t>
      </w:r>
      <w:r>
        <w:t xml:space="preserve"></w:t>
      </w:r>
      <w:r>
        <w:t xml:space="preserve"> </w:t>
      </w:r>
      <w:r>
        <w:t xml:space="preserve">Direct exchange</w:t>
      </w:r>
      <w:r>
        <w:t xml:space="preserve"> </w:t>
      </w:r>
      <w:r>
        <w:t xml:space="preserve"></w:t>
      </w:r>
      <w:r>
        <w:t xml:space="preserve"> </w:t>
      </w:r>
      <w:r>
        <w:t xml:space="preserve">Exhaust air</w:t>
      </w:r>
      <w:r>
        <w:t xml:space="preserve"> </w:t>
      </w:r>
      <w:r>
        <w:t xml:space="preserve"></w:t>
      </w:r>
      <w:r>
        <w:t xml:space="preserve"> </w:t>
      </w:r>
      <w:r>
        <w:t xml:space="preserve">Sanitary hot water</w:t>
      </w:r>
      <w:r>
        <w:t xml:space="preserve"> </w:t>
      </w:r>
      <w:r>
        <w:t xml:space="preserve">o</w:t>
      </w:r>
      <w:r>
        <w:t xml:space="preserve"> </w:t>
      </w:r>
      <w:r>
        <w:t xml:space="preserve">Large commercial heat pumps (average charge of 750 kg)</w:t>
      </w:r>
      <w:r>
        <w:t xml:space="preserve"> </w:t>
      </w:r>
      <w:r>
        <w:t xml:space="preserve"></w:t>
      </w:r>
      <w:r>
        <w:t xml:space="preserve"> </w:t>
      </w:r>
      <w:r>
        <w:t xml:space="preserve">District heating</w:t>
      </w:r>
      <w:r>
        <w:t xml:space="preserve"> </w:t>
      </w:r>
      <w:r>
        <w:t xml:space="preserve"></w:t>
      </w:r>
      <w:r>
        <w:t xml:space="preserve"> </w:t>
      </w:r>
      <w:r>
        <w:t xml:space="preserve">Industrial</w:t>
      </w:r>
      <w:r>
        <w:t xml:space="preserve"> </w:t>
      </w:r>
      <w:r>
        <w:t xml:space="preserve"></w:t>
      </w:r>
      <w:r>
        <w:t xml:space="preserve"> </w:t>
      </w:r>
      <w:r>
        <w:t xml:space="preserve">Road mobile air conditioning</w:t>
      </w:r>
      <w:r>
        <w:t xml:space="preserve"> </w:t>
      </w:r>
      <w:r>
        <w:t xml:space="preserve">o</w:t>
      </w:r>
      <w:r>
        <w:t xml:space="preserve"> </w:t>
      </w:r>
      <w:r>
        <w:t xml:space="preserve">Passenger cars</w:t>
      </w:r>
      <w:r>
        <w:t xml:space="preserve"> </w:t>
      </w:r>
      <w:r>
        <w:t xml:space="preserve">o</w:t>
      </w:r>
      <w:r>
        <w:t xml:space="preserve"> </w:t>
      </w:r>
      <w:r>
        <w:t xml:space="preserve">Commercial transport vehicles</w:t>
      </w:r>
      <w:r>
        <w:t xml:space="preserve"> </w:t>
      </w:r>
      <w:r>
        <w:t xml:space="preserve"></w:t>
      </w:r>
      <w:r>
        <w:t xml:space="preserve"> </w:t>
      </w:r>
      <w:r>
        <w:t xml:space="preserve">Trucks N1</w:t>
      </w:r>
      <w:r>
        <w:t xml:space="preserve"> </w:t>
      </w:r>
      <w:r>
        <w:t xml:space="preserve"></w:t>
      </w:r>
      <w:r>
        <w:t xml:space="preserve"> </w:t>
      </w:r>
      <w:r>
        <w:t xml:space="preserve">Trucks N2</w:t>
      </w:r>
      <w:r>
        <w:t xml:space="preserve"> </w:t>
      </w:r>
      <w:r>
        <w:t xml:space="preserve"></w:t>
      </w:r>
      <w:r>
        <w:t xml:space="preserve"> </w:t>
      </w:r>
      <w:r>
        <w:t xml:space="preserve">Trucks N3</w:t>
      </w:r>
      <w:r>
        <w:t xml:space="preserve"> </w:t>
      </w:r>
      <w:r>
        <w:t xml:space="preserve">o</w:t>
      </w:r>
      <w:r>
        <w:t xml:space="preserve"> </w:t>
      </w:r>
      <w:r>
        <w:t xml:space="preserve">Buses</w:t>
      </w:r>
      <w:r>
        <w:t xml:space="preserve"> </w:t>
      </w:r>
      <w:r>
        <w:t xml:space="preserve">o</w:t>
      </w:r>
      <w:r>
        <w:t xml:space="preserve"> </w:t>
      </w:r>
      <w:r>
        <w:t xml:space="preserve">Ships</w:t>
      </w:r>
      <w:r>
        <w:t xml:space="preserve"> </w:t>
      </w:r>
      <w:r>
        <w:t xml:space="preserve"></w:t>
      </w:r>
      <w:r>
        <w:t xml:space="preserve"> </w:t>
      </w:r>
      <w:r>
        <w:t xml:space="preserve">Cruise ships</w:t>
      </w:r>
      <w:r>
        <w:t xml:space="preserve"> </w:t>
      </w:r>
      <w:r>
        <w:t xml:space="preserve"></w:t>
      </w:r>
      <w:r>
        <w:t xml:space="preserve"> </w:t>
      </w:r>
      <w:r>
        <w:t xml:space="preserve">Passenger ships</w:t>
      </w:r>
      <w:r>
        <w:t xml:space="preserve"> </w:t>
      </w:r>
      <w:r>
        <w:t xml:space="preserve"></w:t>
      </w:r>
      <w:r>
        <w:t xml:space="preserve"> </w:t>
      </w:r>
      <w:r>
        <w:t xml:space="preserve">Container ships</w:t>
      </w:r>
      <w:r>
        <w:t xml:space="preserve"> </w:t>
      </w:r>
      <w:r>
        <w:t xml:space="preserve"></w:t>
      </w:r>
      <w:r>
        <w:t xml:space="preserve"> </w:t>
      </w:r>
      <w:r>
        <w:t xml:space="preserve">Cargo ships</w:t>
      </w:r>
      <w:r>
        <w:t xml:space="preserve"> </w:t>
      </w:r>
      <w:r>
        <w:t xml:space="preserve">o</w:t>
      </w:r>
      <w:r>
        <w:t xml:space="preserve"> </w:t>
      </w:r>
      <w:r>
        <w:t xml:space="preserve">Rail</w:t>
      </w:r>
      <w:r>
        <w:t xml:space="preserve"> </w:t>
      </w:r>
      <w:r>
        <w:t xml:space="preserve"></w:t>
      </w:r>
      <w:r>
        <w:t xml:space="preserve"> </w:t>
      </w:r>
      <w:r>
        <w:t xml:space="preserve">Trams</w:t>
      </w:r>
      <w:r>
        <w:t xml:space="preserve"> </w:t>
      </w:r>
      <w:r>
        <w:t xml:space="preserve"></w:t>
      </w:r>
      <w:r>
        <w:t xml:space="preserve"> </w:t>
      </w:r>
      <w:r>
        <w:t xml:space="preserve">Metros</w:t>
      </w:r>
      <w:r>
        <w:t xml:space="preserve"> </w:t>
      </w:r>
      <w:r>
        <w:t xml:space="preserve"></w:t>
      </w:r>
      <w:r>
        <w:t xml:space="preserve"> </w:t>
      </w:r>
      <w:r>
        <w:t xml:space="preserve">Trains</w:t>
      </w:r>
    </w:p>
    <w:p>
      <w:pPr>
        <w:pStyle w:val="BodyText"/>
      </w:pPr>
      <w:r>
        <w:t xml:space="preserve">In the current model, the heat pumps sector was extended to cover medium and large</w:t>
      </w:r>
      <w:r>
        <w:t xml:space="preserve"> </w:t>
      </w:r>
      <w:r>
        <w:t xml:space="preserve">equipment. All sales data for heat pumps were gathered from data provided by the European</w:t>
      </w:r>
      <w:r>
        <w:t xml:space="preserve"> </w:t>
      </w:r>
      <w:r>
        <w:t xml:space="preserve">Heat Pumps Association (EHPA132) and the German Bundesverband Wärmepumpe (bwp133).</w:t>
      </w:r>
      <w:r>
        <w:t xml:space="preserve"> </w:t>
      </w:r>
      <w:r>
        <w:t xml:space="preserve">For small and medium heat pumps, the sales data was identical, since data grouped by charge</w:t>
      </w:r>
      <w:r>
        <w:t xml:space="preserve"> </w:t>
      </w:r>
      <w:r>
        <w:t xml:space="preserve">size was not available. A share of 95 % of sold units for small heat pumps and 5 % for</w:t>
      </w:r>
      <w:r>
        <w:t xml:space="preserve"> </w:t>
      </w:r>
      <w:r>
        <w:t xml:space="preserve">medium heat pumps was assumed. For all heat pumps, an annual increase in sales of 5 % was</w:t>
      </w:r>
      <w:r>
        <w:t xml:space="preserve"> </w:t>
      </w:r>
      <w:r>
        <w:t xml:space="preserve">assumed from 2020 to 2050.</w:t>
      </w:r>
      <w:r>
        <w:t xml:space="preserve"> </w:t>
      </w:r>
      <w:r>
        <w:t xml:space="preserve">For electrical equipment (including switchgear), the assumed saturation of the growth in the</w:t>
      </w:r>
      <w:r>
        <w:t xml:space="preserve"> </w:t>
      </w:r>
      <w:r>
        <w:t xml:space="preserve">market in Schwarz et al. (2011) for Western and Eastern European countries in 2015 and</w:t>
      </w:r>
      <w:r>
        <w:t xml:space="preserve"> </w:t>
      </w:r>
      <w:r>
        <w:t xml:space="preserve">2020, respectively, was replaced by an assumed growth rate of 2 % per year until 2050 for all</w:t>
      </w:r>
      <w:r>
        <w:t xml:space="preserve"> </w:t>
      </w:r>
      <w:r>
        <w:t xml:space="preserve">EU countries based on ZVEI (2020)134 and expert opinion.</w:t>
      </w:r>
      <w:r>
        <w:t xml:space="preserve"> </w:t>
      </w:r>
      <w:r>
        <w:t xml:space="preserve">The latest model version features AnaFgas calculates demand and emissions individually for</w:t>
      </w:r>
      <w:r>
        <w:t xml:space="preserve"> </w:t>
      </w:r>
      <w:r>
        <w:t xml:space="preserve">33 different F-gases and 12 different blends, including HFCs, H(C)FOs, PFCs and SF6, for</w:t>
      </w:r>
      <w:r>
        <w:t xml:space="preserve"> </w:t>
      </w:r>
      <w:r>
        <w:t xml:space="preserve">the period 2010 to 2050 based on market data and estimates of the quantity of equipment or</w:t>
      </w:r>
      <w:r>
        <w:t xml:space="preserve"> </w:t>
      </w:r>
      <w:r>
        <w:t xml:space="preserve">products sold each year containing these substances, and the quantity of substances required</w:t>
      </w:r>
      <w:r>
        <w:t xml:space="preserve"> </w:t>
      </w:r>
      <w:r>
        <w:t xml:space="preserve">in the EU to manufacture and/or maintain equipment and products over time.</w:t>
      </w:r>
    </w:p>
    <w:p>
      <w:pPr>
        <w:pStyle w:val="BodyText"/>
      </w:pPr>
      <w:r>
        <w:t xml:space="preserve">132 https://www.ehpa.org/</w:t>
      </w:r>
      <w:r>
        <w:br/>
      </w:r>
      <w:r>
        <w:t xml:space="preserve">133 https://www.waermepumpe.de/</w:t>
      </w:r>
      <w:r>
        <w:br/>
      </w:r>
      <w:r>
        <w:t xml:space="preserve">134https://www.zvei.org/fileadmin/user_upload/Presse_und_Medien/Publikationen/2020/April/SF_6_Redu</w:t>
      </w:r>
      <w:r>
        <w:t xml:space="preserve"> </w:t>
      </w:r>
      <w:r>
        <w:t xml:space="preserve">ktion/Szenario-zur-Reduktion-von-SF6-Betriebsemissionen-final-eng.pdf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Projections by EU Member States and IPCC/TEAP SROC Report 8 and the recent TEAP</w:t>
      </w:r>
      <w:r>
        <w:t xml:space="preserve"> </w:t>
      </w:r>
      <w:r>
        <w:t xml:space="preserve">reports are included in the growth assumptions for the model scenarios until 2050. For the</w:t>
      </w:r>
      <w:r>
        <w:t xml:space="preserve"> </w:t>
      </w:r>
      <w:r>
        <w:t xml:space="preserve">projections of activity data including charges and F-gas split, and emission factors until 2050,</w:t>
      </w:r>
      <w:r>
        <w:t xml:space="preserve"> </w:t>
      </w:r>
      <w:r>
        <w:t xml:space="preserve">AnaFgas generally distinguishes between three different time periods:</w:t>
      </w:r>
      <w:r>
        <w:t xml:space="preserve"> </w:t>
      </w:r>
      <w:r>
        <w:t xml:space="preserve"> Near past (5-10 years) is calculated by adjusting the stock model using data reported</w:t>
      </w:r>
      <w:r>
        <w:t xml:space="preserve"> </w:t>
      </w:r>
      <w:r>
        <w:t xml:space="preserve">under Article 19 of the F-gas Regulation (reporting on supply of F-gases) and the</w:t>
      </w:r>
      <w:r>
        <w:t xml:space="preserve"> </w:t>
      </w:r>
      <w:r>
        <w:t xml:space="preserve">National Inventory Reports (NIRs) submitted by the EU under the United Nations</w:t>
      </w:r>
      <w:r>
        <w:t xml:space="preserve"> </w:t>
      </w:r>
      <w:r>
        <w:t xml:space="preserve">Framework Convention on Climate Change (UNFCCC, reporting on emissions and</w:t>
      </w:r>
      <w:r>
        <w:t xml:space="preserve"> </w:t>
      </w:r>
      <w:r>
        <w:t xml:space="preserve">partially on first fill quantities). It must be noted, however, that the reported data is</w:t>
      </w:r>
      <w:r>
        <w:t xml:space="preserve"> </w:t>
      </w:r>
      <w:r>
        <w:t xml:space="preserve">not equivalent to the modelled metrics. Under the F-gas Regulation, supply of F-gases</w:t>
      </w:r>
      <w:r>
        <w:t xml:space="preserve"> </w:t>
      </w:r>
      <w:r>
        <w:t xml:space="preserve">is reported, which does not directly translate to demand. Further, the NIRs only</w:t>
      </w:r>
      <w:r>
        <w:t xml:space="preserve"> </w:t>
      </w:r>
      <w:r>
        <w:t xml:space="preserve">contain data based on estimates that are not frequently changed to reflect market</w:t>
      </w:r>
      <w:r>
        <w:t xml:space="preserve"> </w:t>
      </w:r>
      <w:r>
        <w:t xml:space="preserve">developments. Thus, deviations between the reported and modelled data are to be</w:t>
      </w:r>
      <w:r>
        <w:t xml:space="preserve"> </w:t>
      </w:r>
      <w:r>
        <w:t xml:space="preserve">expected.</w:t>
      </w:r>
      <w:r>
        <w:t xml:space="preserve"> </w:t>
      </w:r>
      <w:r>
        <w:t xml:space="preserve"> Near future (5-10 years) is modelled on known policies and measures, technological</w:t>
      </w:r>
      <w:r>
        <w:t xml:space="preserve"> </w:t>
      </w:r>
      <w:r>
        <w:t xml:space="preserve">changes, substitution patterns and expected changes in use patterns.</w:t>
      </w:r>
      <w:r>
        <w:t xml:space="preserve"> </w:t>
      </w:r>
      <w:r>
        <w:t xml:space="preserve"> Distant future (until 2050) is based on a continuation of trends observed, external</w:t>
      </w:r>
      <w:r>
        <w:t xml:space="preserve"> </w:t>
      </w:r>
      <w:r>
        <w:t xml:space="preserve">projections of driving forces such as GDP and population and follows a business-as-</w:t>
      </w:r>
      <w:r>
        <w:t xml:space="preserve"> </w:t>
      </w:r>
      <w:r>
        <w:t xml:space="preserve">usual trend as the model does not consider changes in technologies which are likely to</w:t>
      </w:r>
      <w:r>
        <w:t xml:space="preserve"> </w:t>
      </w:r>
      <w:r>
        <w:t xml:space="preserve">happen within such a long timeframe.</w:t>
      </w:r>
      <w:r>
        <w:t xml:space="preserve"> </w:t>
      </w:r>
      <w:r>
        <w:t xml:space="preserve">Underlying assumptions for each sector in the model AnaFgas are outlined in detail in the</w:t>
      </w:r>
      <w:r>
        <w:t xml:space="preserve"> </w:t>
      </w:r>
      <w:r>
        <w:t xml:space="preserve">model description in Annex III to the preparatory study (Schwarz et al. 2011). The model is</w:t>
      </w:r>
      <w:r>
        <w:t xml:space="preserve"> </w:t>
      </w:r>
      <w:r>
        <w:t xml:space="preserve">limited by the fact that (i) it assumes yearly re-fillings of emitted quantities not necessarily</w:t>
      </w:r>
      <w:r>
        <w:t xml:space="preserve"> </w:t>
      </w:r>
      <w:r>
        <w:t xml:space="preserve">reflecting common practice, which may cause deviations from actual demand in the short</w:t>
      </w:r>
      <w:r>
        <w:t xml:space="preserve"> </w:t>
      </w:r>
      <w:r>
        <w:t xml:space="preserve">term (i.e. at annual level) while accurately predicting medium and longer term trends, (ii)</w:t>
      </w:r>
      <w:r>
        <w:t xml:space="preserve"> </w:t>
      </w:r>
      <w:r>
        <w:t xml:space="preserve">each modelled sector is represented by one typical installation size to represent the whole</w:t>
      </w:r>
      <w:r>
        <w:t xml:space="preserve"> </w:t>
      </w:r>
      <w:r>
        <w:t xml:space="preserve">sector, and (iii) assumptions on parameters affecting investment and operating costs rely on</w:t>
      </w:r>
      <w:r>
        <w:t xml:space="preserve"> </w:t>
      </w:r>
      <w:r>
        <w:t xml:space="preserve">expert judgement and industry input. Specific information on each sector for the EU is</w:t>
      </w:r>
      <w:r>
        <w:t xml:space="preserve"> </w:t>
      </w:r>
      <w:r>
        <w:t xml:space="preserve">summarized in the Annex to the support study.135 These sector sheets cover economic</w:t>
      </w:r>
      <w:r>
        <w:t xml:space="preserve"> </w:t>
      </w:r>
      <w:r>
        <w:t xml:space="preserve">assessments of standard and F-gas substitution technologies and allow the calculation of</w:t>
      </w:r>
      <w:r>
        <w:t xml:space="preserve"> </w:t>
      </w:r>
      <w:r>
        <w:t xml:space="preserve">abatement cost for substitution technologies and thus the generation of cost curves and cost-</w:t>
      </w:r>
      <w:r>
        <w:t xml:space="preserve"> </w:t>
      </w:r>
      <w:r>
        <w:t xml:space="preserve">driven abatement scenarios, for example in response to economic interventions like the EU</w:t>
      </w:r>
      <w:r>
        <w:t xml:space="preserve"> </w:t>
      </w:r>
      <w:r>
        <w:t xml:space="preserve">HFC phase-down. These data were updated as relevant in the current version of the model.</w:t>
      </w:r>
      <w:r>
        <w:t xml:space="preserve"> </w:t>
      </w:r>
      <w:r>
        <w:t xml:space="preserve">Figure 9 gives a simplified overview of the general logic behind AnaFgas. In the model, each</w:t>
      </w:r>
      <w:r>
        <w:t xml:space="preserve"> </w:t>
      </w:r>
      <w:r>
        <w:t xml:space="preserve">sector has unique adaptations that add to the logic outlined below. The result, however, is</w:t>
      </w:r>
      <w:r>
        <w:t xml:space="preserve"> </w:t>
      </w:r>
      <w:r>
        <w:t xml:space="preserve">always the calculation of the demand and emissions in metric tonnes for each gas in each</w:t>
      </w:r>
      <w:r>
        <w:t xml:space="preserve"> </w:t>
      </w:r>
      <w:r>
        <w:t xml:space="preserve">sector/subsector for each year. Based on the GWP of the different gases, the demand and</w:t>
      </w:r>
      <w:r>
        <w:t xml:space="preserve"> </w:t>
      </w:r>
      <w:r>
        <w:t xml:space="preserve">emissions can then be easily converted into tCO2e. In its latest version, 33 different gases and</w:t>
      </w:r>
      <w:r>
        <w:t xml:space="preserve"> </w:t>
      </w:r>
      <w:r>
        <w:t xml:space="preserve">12 blends are covered by the model. Those include the most relevant HFCs, PFCs and SF6</w:t>
      </w:r>
      <w:r>
        <w:t xml:space="preserve"> </w:t>
      </w:r>
      <w:r>
        <w:t xml:space="preserve">and blends of HFCs.</w:t>
      </w:r>
    </w:p>
    <w:p>
      <w:pPr>
        <w:pStyle w:val="BodyText"/>
      </w:pPr>
      <w:r>
        <w:t xml:space="preserve">135 Oeko-Recherche (2021)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Figure 9: Simplified overview of the AnaFgas logic to project demand and emissions of F-gases in the EU</w:t>
      </w:r>
      <w:r>
        <w:t xml:space="preserve"> </w:t>
      </w:r>
      <w:r>
        <w:t xml:space="preserve">Source: Oeko-Recherche et al., 2021</w:t>
      </w:r>
    </w:p>
    <w:p>
      <w:pPr>
        <w:pStyle w:val="BodyText"/>
      </w:pPr>
      <w:r>
        <w:t xml:space="preserve">In the model structure of AnaFgas, it is assumed that emissions from leakage during a year</w:t>
      </w:r>
      <w:r>
        <w:t xml:space="preserve"> </w:t>
      </w:r>
      <w:r>
        <w:t xml:space="preserve">are replaced in the same year, irrespective of the age of the equipment. In reality, it can be</w:t>
      </w:r>
      <w:r>
        <w:t xml:space="preserve"> </w:t>
      </w:r>
      <w:r>
        <w:t xml:space="preserve">assumed that leakage rates increase over the course of the lifetime of equipment. AnaFgas</w:t>
      </w:r>
      <w:r>
        <w:t xml:space="preserve"> </w:t>
      </w:r>
      <w:r>
        <w:t xml:space="preserve">uses the average leakage rate over the entire lifetime of equipment for each year. This can</w:t>
      </w:r>
      <w:r>
        <w:t xml:space="preserve"> </w:t>
      </w:r>
      <w:r>
        <w:t xml:space="preserve">lead to deviations from observed emissions for specific years but should even out when</w:t>
      </w:r>
      <w:r>
        <w:t xml:space="preserve"> </w:t>
      </w:r>
      <w:r>
        <w:t xml:space="preserve">looking at longer time periods.</w:t>
      </w:r>
      <w:r>
        <w:t xml:space="preserve"> </w:t>
      </w:r>
      <w:r>
        <w:t xml:space="preserve">The AnaFgas cost module is based on model installations per sector and respective</w:t>
      </w:r>
      <w:r>
        <w:t xml:space="preserve"> </w:t>
      </w:r>
      <w:r>
        <w:t xml:space="preserve">assumptions investment and operating expenditures for available options of used F-gases or</w:t>
      </w:r>
      <w:r>
        <w:t xml:space="preserve"> </w:t>
      </w:r>
      <w:r>
        <w:t xml:space="preserve">F-gas alternatives. Specific cost at model installation level can be recalculated into total</w:t>
      </w:r>
      <w:r>
        <w:t xml:space="preserve"> </w:t>
      </w:r>
      <w:r>
        <w:t xml:space="preserve">sectoral cost in the EU27+UK AnaFgas scope by means of AnaFgas data on equipment</w:t>
      </w:r>
      <w:r>
        <w:t xml:space="preserve"> </w:t>
      </w:r>
      <w:r>
        <w:t xml:space="preserve">stocks.</w:t>
      </w:r>
      <w:r>
        <w:t xml:space="preserve"> </w:t>
      </w:r>
      <w:r>
        <w:t xml:space="preserve">Input and parametrization</w:t>
      </w:r>
      <w:r>
        <w:br/>
      </w:r>
      <w:r>
        <w:t xml:space="preserve">Key inputs used for the model.</w:t>
      </w:r>
      <w:r>
        <w:t xml:space="preserve"> </w:t>
      </w:r>
      <w:r>
        <w:t xml:space="preserve"> Lifetime emission rates</w:t>
      </w:r>
      <w:r>
        <w:t xml:space="preserve"> </w:t>
      </w:r>
      <w:r>
        <w:t xml:space="preserve"> Disposal emission rates</w:t>
      </w:r>
      <w:r>
        <w:t xml:space="preserve"> </w:t>
      </w:r>
      <w:r>
        <w:t xml:space="preserve"> Sales of equipment</w:t>
      </w:r>
      <w:r>
        <w:t xml:space="preserve"> </w:t>
      </w:r>
      <w:r>
        <w:t xml:space="preserve"> Disposal of equipment</w:t>
      </w:r>
      <w:r>
        <w:t xml:space="preserve"> </w:t>
      </w:r>
      <w:r>
        <w:t xml:space="preserve"> Market penetration rate of F-gases and blends in new equipment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 Prices for F-gases and their alternatives</w:t>
      </w:r>
      <w:r>
        <w:t xml:space="preserve"> </w:t>
      </w:r>
      <w:r>
        <w:t xml:space="preserve"> Investment cost for model installations</w:t>
      </w:r>
      <w:r>
        <w:t xml:space="preserve"> </w:t>
      </w:r>
      <w:r>
        <w:t xml:space="preserve"> Operating cost for model installations (energy and servicing)</w:t>
      </w:r>
    </w:p>
    <w:p>
      <w:pPr>
        <w:pStyle w:val="BodyText"/>
      </w:pPr>
      <w:r>
        <w:t xml:space="preserve">Main output</w:t>
      </w:r>
      <w:r>
        <w:t xml:space="preserve"> </w:t>
      </w:r>
      <w:r>
        <w:t xml:space="preserve">Key outputs produced by the model.</w:t>
      </w:r>
      <w:r>
        <w:t xml:space="preserve"> </w:t>
      </w:r>
      <w:r>
        <w:t xml:space="preserve"> Yearly demand for 33 different F-gases in the EU27/EU27+UK from 2000 to 2050</w:t>
      </w:r>
      <w:r>
        <w:t xml:space="preserve"> </w:t>
      </w:r>
      <w:r>
        <w:t xml:space="preserve"> Yearly emissions of 33 different F-gases in the EU27/EU27+UK from 2000 to 2050</w:t>
      </w:r>
      <w:r>
        <w:t xml:space="preserve"> </w:t>
      </w:r>
      <w:r>
        <w:t xml:space="preserve"> Equipment operators’ total expenditures under different scenarios / policy options</w:t>
      </w:r>
    </w:p>
    <w:p>
      <w:pPr>
        <w:pStyle w:val="BodyText"/>
      </w:pPr>
      <w:r>
        <w:t xml:space="preserve">Spatial - temporal extent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Description</w:t>
      </w:r>
      <w:r>
        <w:t xml:space="preserve"> </w:t>
      </w:r>
      <w:r>
        <w:t xml:space="preserve">Spatial Extent / Country</w:t>
      </w:r>
      <w:r>
        <w:t xml:space="preserve"> </w:t>
      </w:r>
      <w:r>
        <w:t xml:space="preserve">Coverage</w:t>
      </w:r>
      <w:r>
        <w:t xml:space="preserve"> </w:t>
      </w:r>
      <w:r>
        <w:t xml:space="preserve">EU Member states 27 and UK</w:t>
      </w:r>
      <w:r>
        <w:t xml:space="preserve"> </w:t>
      </w:r>
      <w:r>
        <w:t xml:space="preserve">(Spatial) resolution</w:t>
      </w:r>
      <w:r>
        <w:t xml:space="preserve"> </w:t>
      </w:r>
      <w:r>
        <w:t xml:space="preserve">National</w:t>
      </w:r>
      <w:r>
        <w:t xml:space="preserve"> </w:t>
      </w:r>
      <w:r>
        <w:t xml:space="preserve">Temporal extent</w:t>
      </w:r>
      <w:r>
        <w:t xml:space="preserve"> </w:t>
      </w:r>
      <w:r>
        <w:t xml:space="preserve">Long-term (more than 15 years)</w:t>
      </w:r>
      <w:r>
        <w:t xml:space="preserve"> </w:t>
      </w:r>
      <w:r>
        <w:t xml:space="preserve">Temporal resolution</w:t>
      </w:r>
      <w:r>
        <w:t xml:space="preserve"> </w:t>
      </w:r>
      <w:r>
        <w:t xml:space="preserve">Years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A4.2.2 Emission rates used in the AnaFgas model</w:t>
      </w:r>
      <w:r>
        <w:br/>
      </w:r>
      <w:r>
        <w:t xml:space="preserve">Although leakage rates can be used to estimate the emissions over time, lifetime emissions go</w:t>
      </w:r>
      <w:r>
        <w:t xml:space="preserve"> </w:t>
      </w:r>
      <w:r>
        <w:t xml:space="preserve">beyond leakage rates since they also include emissions that are not covered by refill, e.g. </w:t>
      </w:r>
      <w:r>
        <w:t xml:space="preserve"> </w:t>
      </w:r>
      <w:r>
        <w:t xml:space="preserve">during recovery and decommissioning at end of life. The table below shows the annual</w:t>
      </w:r>
      <w:r>
        <w:t xml:space="preserve"> </w:t>
      </w:r>
      <w:r>
        <w:t xml:space="preserve">emission factors applied in the AnaFgas model for the period since 2010 for lifetime, disposal</w:t>
      </w:r>
      <w:r>
        <w:t xml:space="preserve"> </w:t>
      </w:r>
      <w:r>
        <w:t xml:space="preserve">and manufacturing emissions by sector and sub-sector. Lifetime emission rates decreased for</w:t>
      </w:r>
      <w:r>
        <w:t xml:space="preserve"> </w:t>
      </w:r>
      <w:r>
        <w:t xml:space="preserve">many, but not all, sectors following the application of the Regulation in 2015. Disposal</w:t>
      </w:r>
      <w:r>
        <w:t xml:space="preserve"> </w:t>
      </w:r>
      <w:r>
        <w:t xml:space="preserve">emission factors have also decreased since 2015 in several applications since collection and</w:t>
      </w:r>
      <w:r>
        <w:t xml:space="preserve"> </w:t>
      </w:r>
      <w:r>
        <w:t xml:space="preserve">recycling of both bulk and equipment containing F-gases has been improved. For many</w:t>
      </w:r>
      <w:r>
        <w:t xml:space="preserve"> </w:t>
      </w:r>
      <w:r>
        <w:t xml:space="preserve">sectors, a reduction in emission rates is also expected under the counterfactual scenario, albeit</w:t>
      </w:r>
      <w:r>
        <w:t xml:space="preserve"> </w:t>
      </w:r>
      <w:r>
        <w:t xml:space="preserve">not always as pronounced. This is because technological developments are also expected to</w:t>
      </w:r>
      <w:r>
        <w:t xml:space="preserve"> </w:t>
      </w:r>
      <w:r>
        <w:t xml:space="preserve">occur in the absence of the Regulation.</w:t>
      </w:r>
      <w:r>
        <w:t xml:space="preserve"> </w:t>
      </w:r>
      <w:r>
        <w:t xml:space="preserve">The assumptions provided in Table 14 have been developed based on previous modelling as</w:t>
      </w:r>
      <w:r>
        <w:t xml:space="preserve"> </w:t>
      </w:r>
      <w:r>
        <w:t xml:space="preserve">well as national emission reporting to the UNFCCC, literature and input from industry</w:t>
      </w:r>
      <w:r>
        <w:t xml:space="preserve"> </w:t>
      </w:r>
      <w:r>
        <w:t xml:space="preserve">experts. There are no emission rates assumed for the sector “PFC and other halocarbons”. For</w:t>
      </w:r>
      <w:r>
        <w:t xml:space="preserve"> </w:t>
      </w:r>
      <w:r>
        <w:t xml:space="preserve">this sector, emissions are directly taken from the UNFCCC data (National Inventory Reports,</w:t>
      </w:r>
      <w:r>
        <w:t xml:space="preserve"> </w:t>
      </w:r>
      <w:r>
        <w:t xml:space="preserve">NIRs). The table shows annual emission factors for lifetime (LE), disposal (DE) and</w:t>
      </w:r>
      <w:r>
        <w:t xml:space="preserve"> </w:t>
      </w:r>
      <w:r>
        <w:t xml:space="preserve">manufacturing (ME) for the baseline and the counterfactual scenario in 2015 and 2019 used</w:t>
      </w:r>
      <w:r>
        <w:t xml:space="preserve"> </w:t>
      </w:r>
      <w:r>
        <w:t xml:space="preserve">in the model, while differences between scenarios are highlighted.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Table 15: Annual lifetime, disposal and manufacturing emission factors for all scenarios from 2020 used in the</w:t>
      </w:r>
      <w:r>
        <w:t xml:space="preserve"> </w:t>
      </w:r>
      <w:r>
        <w:t xml:space="preserve">model</w:t>
      </w:r>
      <w:r>
        <w:t xml:space="preserve"> </w:t>
      </w:r>
      <w:r>
        <w:t xml:space="preserve">Sectors and subsectors</w:t>
      </w:r>
      <w:r>
        <w:t xml:space="preserve"> </w:t>
      </w:r>
      <w:r>
        <w:t xml:space="preserve">Emission rates from 2020</w:t>
      </w:r>
      <w:r>
        <w:t xml:space="preserve"> </w:t>
      </w:r>
      <w:r>
        <w:t xml:space="preserve">LE = lifetime emissions, DE = disposal</w:t>
      </w:r>
      <w:r>
        <w:t xml:space="preserve"> </w:t>
      </w:r>
      <w:r>
        <w:t xml:space="preserve">emissions, ME = manufacturing emissions</w:t>
      </w:r>
      <w:r>
        <w:t xml:space="preserve"> </w:t>
      </w:r>
      <w:r>
        <w:t xml:space="preserve">LE (%)</w:t>
      </w:r>
      <w:r>
        <w:t xml:space="preserve"> </w:t>
      </w:r>
      <w:r>
        <w:t xml:space="preserve">DE (%)</w:t>
      </w:r>
      <w:r>
        <w:t xml:space="preserve"> </w:t>
      </w:r>
      <w:r>
        <w:t xml:space="preserve">ME (%)</w:t>
      </w:r>
      <w:r>
        <w:t xml:space="preserve"> </w:t>
      </w:r>
      <w:r>
        <w:t xml:space="preserve">Refrigeration</w:t>
      </w:r>
    </w:p>
    <w:p>
      <w:pPr>
        <w:pStyle w:val="BodyText"/>
      </w:pPr>
      <w:r>
        <w:t xml:space="preserve">Domestic</w:t>
      </w:r>
      <w:r>
        <w:t xml:space="preserve"> </w:t>
      </w:r>
      <w:r>
        <w:t xml:space="preserve">0.3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Central systems</w:t>
      </w:r>
      <w:r>
        <w:t xml:space="preserve"> </w:t>
      </w:r>
      <w:r>
        <w:t xml:space="preserve">9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Condensing units</w:t>
      </w:r>
      <w:r>
        <w:t xml:space="preserve"> </w:t>
      </w:r>
      <w:r>
        <w:t xml:space="preserve">6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Hermetic units</w:t>
      </w:r>
      <w:r>
        <w:t xml:space="preserve"> </w:t>
      </w:r>
      <w:r>
        <w:t xml:space="preserve">1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Industrial (food)</w:t>
      </w:r>
      <w:r>
        <w:t xml:space="preserve"> </w:t>
      </w:r>
      <w:r>
        <w:t xml:space="preserve">4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Industrial (other)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Vans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Trucks and trailers</w:t>
      </w:r>
      <w:r>
        <w:t xml:space="preserve"> </w:t>
      </w:r>
      <w:r>
        <w:t xml:space="preserve">18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Fishing vessels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Stationary air conditioning (incl. heat pumps)</w:t>
      </w:r>
    </w:p>
    <w:p>
      <w:pPr>
        <w:pStyle w:val="BodyText"/>
      </w:pPr>
      <w:r>
        <w:t xml:space="preserve">Moveable units</w:t>
      </w:r>
      <w:r>
        <w:t xml:space="preserve"> </w:t>
      </w:r>
      <w:r>
        <w:t xml:space="preserve">3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Small split units incl. air/air heat pumps</w:t>
      </w:r>
      <w:r>
        <w:t xml:space="preserve"> </w:t>
      </w:r>
      <w:r>
        <w:t xml:space="preserve">5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Large split and VRF units</w:t>
      </w:r>
      <w:r>
        <w:t xml:space="preserve"> </w:t>
      </w:r>
      <w:r>
        <w:t xml:space="preserve">5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Packaged equipment (incl. rooftop units)</w:t>
      </w:r>
      <w:r>
        <w:t xml:space="preserve"> </w:t>
      </w:r>
      <w:r>
        <w:t xml:space="preserve">3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Chillers</w:t>
      </w:r>
      <w:r>
        <w:t xml:space="preserve"> </w:t>
      </w:r>
      <w:r>
        <w:t xml:space="preserve">2.4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Heat pumps (small)</w:t>
      </w:r>
      <w:r>
        <w:t xml:space="preserve"> </w:t>
      </w:r>
      <w:r>
        <w:t xml:space="preserve">3.5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Heat pumps (medium)</w:t>
      </w:r>
      <w:r>
        <w:t xml:space="preserve"> </w:t>
      </w:r>
      <w:r>
        <w:t xml:space="preserve">4.5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Heat pumps (large)</w:t>
      </w:r>
      <w:r>
        <w:t xml:space="preserve"> </w:t>
      </w:r>
      <w:r>
        <w:t xml:space="preserve">6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Mobile air conditioning</w:t>
      </w:r>
    </w:p>
    <w:p>
      <w:pPr>
        <w:pStyle w:val="BodyText"/>
      </w:pPr>
      <w:r>
        <w:t xml:space="preserve">Passenger cars</w:t>
      </w:r>
      <w:r>
        <w:t xml:space="preserve"> </w:t>
      </w:r>
      <w:r>
        <w:t xml:space="preserve">10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Buses</w:t>
      </w:r>
      <w:r>
        <w:t xml:space="preserve"> </w:t>
      </w:r>
      <w:r>
        <w:t xml:space="preserve">15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Trucks (N1)</w:t>
      </w:r>
      <w:r>
        <w:t xml:space="preserve"> </w:t>
      </w:r>
      <w:r>
        <w:t xml:space="preserve">10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Trucks (N2, N3)</w:t>
      </w:r>
      <w:r>
        <w:t xml:space="preserve"> </w:t>
      </w:r>
      <w:r>
        <w:t xml:space="preserve">15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Rail (trams, metros and trains)</w:t>
      </w:r>
      <w:r>
        <w:t xml:space="preserve"> </w:t>
      </w:r>
      <w:r>
        <w:t xml:space="preserve">7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Ships</w:t>
      </w:r>
      <w:r>
        <w:t xml:space="preserve"> </w:t>
      </w:r>
      <w:r>
        <w:t xml:space="preserve">40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Foams</w:t>
      </w:r>
    </w:p>
    <w:p>
      <w:pPr>
        <w:pStyle w:val="BodyText"/>
      </w:pPr>
      <w:r>
        <w:t xml:space="preserve">One-component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Extruded polystyrene (XPS)</w:t>
      </w:r>
    </w:p>
    <w:p>
      <w:pPr>
        <w:pStyle w:val="BodyText"/>
      </w:pPr>
      <w:r>
        <w:t xml:space="preserve">HFC-134a, HFC-1234ze(E)</w:t>
      </w:r>
      <w:r>
        <w:t xml:space="preserve"> </w:t>
      </w:r>
      <w:r>
        <w:t xml:space="preserve">0.75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HFC-125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Polyurethane (spray and non-spray)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Other HFC</w:t>
      </w:r>
    </w:p>
    <w:p>
      <w:pPr>
        <w:pStyle w:val="BodyText"/>
      </w:pPr>
      <w:r>
        <w:t xml:space="preserve">Aerosols and solvents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Fire extinguishers</w:t>
      </w:r>
    </w:p>
    <w:p>
      <w:pPr>
        <w:pStyle w:val="BodyText"/>
      </w:pPr>
      <w:r>
        <w:t xml:space="preserve">HFC-227ea, HFC-125, HFC-23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HFC-134a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HFC-236fa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SF6</w:t>
      </w:r>
    </w:p>
    <w:p>
      <w:pPr>
        <w:pStyle w:val="BodyText"/>
      </w:pPr>
      <w:r>
        <w:t xml:space="preserve">Electrical equipment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Soundproof windows</w:t>
      </w:r>
      <w:r>
        <w:t xml:space="preserve"> </w:t>
      </w:r>
      <w:r>
        <w:t xml:space="preserve">1</w:t>
      </w:r>
      <w:r>
        <w:t xml:space="preserve"> </w:t>
      </w:r>
      <w:r>
        <w:t xml:space="preserve">100</w:t>
      </w:r>
      <w:r>
        <w:t xml:space="preserve"> </w:t>
      </w:r>
      <w:r>
        <w:t xml:space="preserve">33</w:t>
      </w:r>
      <w:r>
        <w:t xml:space="preserve"> </w:t>
      </w:r>
      <w:r>
        <w:t xml:space="preserve">Aluminium and magnesium casting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A4.2.3 Validation of the AnaFgas model</w:t>
      </w:r>
      <w:r>
        <w:br/>
      </w:r>
      <w:r>
        <w:t xml:space="preserve">Validating the results from the AnaFgas baseline model is crucial but there only exist very</w:t>
      </w:r>
      <w:r>
        <w:t xml:space="preserve"> </w:t>
      </w:r>
      <w:r>
        <w:t xml:space="preserve">limited data for comparison. In the following, demand and emissions are contrasted with</w:t>
      </w:r>
      <w:r>
        <w:t xml:space="preserve"> </w:t>
      </w:r>
      <w:r>
        <w:t xml:space="preserve">supply, as calculated by the EEA based on reporting data under the Regulation, and emissions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data extracted from the National Inventory Reports (NIR) for the EU under UNFCCC.</w:t>
      </w:r>
      <w:r>
        <w:t xml:space="preserve"> </w:t>
      </w:r>
      <w:r>
        <w:t xml:space="preserve">However, some systematic differences between the compared data set should be noted:</w:t>
      </w:r>
      <w:r>
        <w:t xml:space="preserve"> </w:t>
      </w:r>
      <w:r>
        <w:t xml:space="preserve"> Supply as defined and calculated by the EEA [EEA 2020 public report] is not the</w:t>
      </w:r>
      <w:r>
        <w:t xml:space="preserve"> </w:t>
      </w:r>
      <w:r>
        <w:t xml:space="preserve">same metric as demand used in the AnaFgas modelling. The AnaFgas demand covers</w:t>
      </w:r>
      <w:r>
        <w:t xml:space="preserve"> </w:t>
      </w:r>
      <w:r>
        <w:t xml:space="preserve">the gases which are needed for the operation of equipment in the EU. In the supply</w:t>
      </w:r>
      <w:r>
        <w:t xml:space="preserve"> </w:t>
      </w:r>
      <w:r>
        <w:t xml:space="preserve">metric, additionally, those gas amounts are accounted for which are charged into</w:t>
      </w:r>
      <w:r>
        <w:t xml:space="preserve"> </w:t>
      </w:r>
      <w:r>
        <w:t xml:space="preserve">equipment in the EU and subsequently exported for use outside the EU. Furthermore,</w:t>
      </w:r>
      <w:r>
        <w:t xml:space="preserve"> </w:t>
      </w:r>
      <w:r>
        <w:t xml:space="preserve">some interannual discrepancies may occur due to stocks. The EEA supply metric is</w:t>
      </w:r>
      <w:r>
        <w:t xml:space="preserve"> </w:t>
      </w:r>
      <w:r>
        <w:t xml:space="preserve">cleared of amounts stockpiled at the end of the year by producers or importers of gas.</w:t>
      </w:r>
      <w:r>
        <w:t xml:space="preserve"> </w:t>
      </w:r>
      <w:r>
        <w:t xml:space="preserve">However, gases stockpiled further downstream e.g. by distributors and also gases</w:t>
      </w:r>
      <w:r>
        <w:t xml:space="preserve"> </w:t>
      </w:r>
      <w:r>
        <w:t xml:space="preserve">contained in stockpiled imported equipment are contained in the supply of the year of</w:t>
      </w:r>
      <w:r>
        <w:t xml:space="preserve"> </w:t>
      </w:r>
      <w:r>
        <w:t xml:space="preserve">import rather than for the year of actual use.</w:t>
      </w:r>
      <w:r>
        <w:br/>
      </w:r>
      <w:r>
        <w:t xml:space="preserve"> UNFCCC data on emissions of F-gases are estimated values only, and Member States</w:t>
      </w:r>
      <w:r>
        <w:t xml:space="preserve"> </w:t>
      </w:r>
      <w:r>
        <w:t xml:space="preserve">use very different methods to obtain this data, from databases of actual emissions, to</w:t>
      </w:r>
      <w:r>
        <w:t xml:space="preserve"> </w:t>
      </w:r>
      <w:r>
        <w:t xml:space="preserve">surveys or the use of very generalised emission factors as per UNFCCC methodology.</w:t>
      </w:r>
      <w:r>
        <w:t xml:space="preserve"> </w:t>
      </w:r>
      <w:r>
        <w:t xml:space="preserve">This data therefore also carries an inherent amount of uncertainty.</w:t>
      </w:r>
      <w:r>
        <w:t xml:space="preserve"> </w:t>
      </w:r>
      <w:r>
        <w:t xml:space="preserve">When comparing demand and supply, the metrics align closely for certain years but deviate</w:t>
      </w:r>
      <w:r>
        <w:t xml:space="preserve"> </w:t>
      </w:r>
      <w:r>
        <w:t xml:space="preserve">for others (Figure 10 and Table 15). Especially in 2014, the supply is substantially higher</w:t>
      </w:r>
      <w:r>
        <w:t xml:space="preserve"> </w:t>
      </w:r>
      <w:r>
        <w:t xml:space="preserve">than the modelled demand, while in 2019 the reverse is the case. In 2014, large quantities of</w:t>
      </w:r>
      <w:r>
        <w:t xml:space="preserve"> </w:t>
      </w:r>
      <w:r>
        <w:t xml:space="preserve">F-gas supply were reported that most certainly were not actually used in equipment in that</w:t>
      </w:r>
      <w:r>
        <w:t xml:space="preserve"> </w:t>
      </w:r>
      <w:r>
        <w:t xml:space="preserve">year. These quantities were very likely stockpiled in anticipation of shortages anticipated</w:t>
      </w:r>
      <w:r>
        <w:t xml:space="preserve"> </w:t>
      </w:r>
      <w:r>
        <w:t xml:space="preserve">because of the phase-down that started the following year. Stocks are not part of the</w:t>
      </w:r>
      <w:r>
        <w:t xml:space="preserve"> </w:t>
      </w:r>
      <w:r>
        <w:t xml:space="preserve">derivation of demand, however, and this is the reason why 2014 shows no increase in the</w:t>
      </w:r>
      <w:r>
        <w:t xml:space="preserve"> </w:t>
      </w:r>
      <w:r>
        <w:t xml:space="preserve">modelling. Some of the differences can also be explained by yearly carry-over effects. The</w:t>
      </w:r>
      <w:r>
        <w:t xml:space="preserve"> </w:t>
      </w:r>
      <w:r>
        <w:t xml:space="preserve">modelling is not designed to accurately predict single years, or outliers, but rather the general</w:t>
      </w:r>
      <w:r>
        <w:t xml:space="preserve"> </w:t>
      </w:r>
      <w:r>
        <w:t xml:space="preserve">development over time.</w:t>
      </w:r>
      <w:r>
        <w:t xml:space="preserve"> </w:t>
      </w:r>
      <w:r>
        <w:t xml:space="preserve">In general, a very good fit is obtained between model and reported data, with the</w:t>
      </w:r>
      <w:r>
        <w:t xml:space="preserve"> </w:t>
      </w:r>
      <w:r>
        <w:t xml:space="preserve">exception of the special year 2014 (see explanation on stock building above).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Figure 10: Comparison between the reported F-gas supply for the EU-28 and the results from the AnaFgas</w:t>
      </w:r>
      <w:r>
        <w:t xml:space="preserve"> </w:t>
      </w:r>
      <w:r>
        <w:t xml:space="preserve">baseline modelling for F-gas demand</w:t>
      </w:r>
      <w:r>
        <w:t xml:space="preserve"> </w:t>
      </w:r>
      <w:r>
        <w:t xml:space="preserve">Sources: AnaFgas modelling, Data from EEA 2020</w:t>
      </w:r>
      <w:r>
        <w:t xml:space="preserve"> </w:t>
      </w:r>
      <w:r>
        <w:t xml:space="preserve">Table 16: Comparison of the modelled baseline F-gas demand and the reported F-gas supply in the EU-28</w:t>
      </w:r>
      <w:r>
        <w:t xml:space="preserve"> </w:t>
      </w:r>
      <w:r>
        <w:t xml:space="preserve">Mt CO2 eq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F-gas supply (F-gas reporting)</w:t>
      </w:r>
      <w:r>
        <w:t xml:space="preserve"> </w:t>
      </w:r>
      <w:r>
        <w:t xml:space="preserve">231</w:t>
      </w:r>
      <w:r>
        <w:t xml:space="preserve"> </w:t>
      </w:r>
      <w:r>
        <w:t xml:space="preserve">208</w:t>
      </w:r>
      <w:r>
        <w:t xml:space="preserve"> </w:t>
      </w:r>
      <w:r>
        <w:t xml:space="preserve">204</w:t>
      </w:r>
      <w:r>
        <w:t xml:space="preserve"> </w:t>
      </w:r>
      <w:r>
        <w:t xml:space="preserve">200</w:t>
      </w:r>
      <w:r>
        <w:t xml:space="preserve"> </w:t>
      </w:r>
      <w:r>
        <w:t xml:space="preserve">286</w:t>
      </w:r>
      <w:r>
        <w:t xml:space="preserve"> </w:t>
      </w:r>
      <w:r>
        <w:t xml:space="preserve">212</w:t>
      </w:r>
      <w:r>
        <w:t xml:space="preserve"> </w:t>
      </w:r>
      <w:r>
        <w:t xml:space="preserve">214</w:t>
      </w:r>
      <w:r>
        <w:t xml:space="preserve"> </w:t>
      </w:r>
      <w:r>
        <w:t xml:space="preserve">210</w:t>
      </w:r>
      <w:r>
        <w:t xml:space="preserve"> </w:t>
      </w:r>
      <w:r>
        <w:t xml:space="preserve">153</w:t>
      </w:r>
      <w:r>
        <w:t xml:space="preserve"> </w:t>
      </w:r>
      <w:r>
        <w:t xml:space="preserve">122</w:t>
      </w:r>
      <w:r>
        <w:t xml:space="preserve"> </w:t>
      </w:r>
      <w:r>
        <w:t xml:space="preserve">F-gas demand (AnaFgas)</w:t>
      </w:r>
      <w:r>
        <w:t xml:space="preserve"> </w:t>
      </w:r>
      <w:r>
        <w:t xml:space="preserve">221</w:t>
      </w:r>
      <w:r>
        <w:t xml:space="preserve"> </w:t>
      </w:r>
      <w:r>
        <w:t xml:space="preserve">224</w:t>
      </w:r>
      <w:r>
        <w:t xml:space="preserve"> </w:t>
      </w:r>
      <w:r>
        <w:t xml:space="preserve">227</w:t>
      </w:r>
      <w:r>
        <w:t xml:space="preserve"> </w:t>
      </w:r>
      <w:r>
        <w:t xml:space="preserve">216</w:t>
      </w:r>
      <w:r>
        <w:t xml:space="preserve"> </w:t>
      </w:r>
      <w:r>
        <w:t xml:space="preserve">206</w:t>
      </w:r>
      <w:r>
        <w:t xml:space="preserve"> </w:t>
      </w:r>
      <w:r>
        <w:t xml:space="preserve">206</w:t>
      </w:r>
      <w:r>
        <w:t xml:space="preserve"> </w:t>
      </w:r>
      <w:r>
        <w:t xml:space="preserve">198</w:t>
      </w:r>
      <w:r>
        <w:t xml:space="preserve"> </w:t>
      </w:r>
      <w:r>
        <w:t xml:space="preserve">176</w:t>
      </w:r>
      <w:r>
        <w:t xml:space="preserve"> </w:t>
      </w:r>
      <w:r>
        <w:t xml:space="preserve">157</w:t>
      </w:r>
      <w:r>
        <w:t xml:space="preserve"> </w:t>
      </w:r>
      <w:r>
        <w:t xml:space="preserve">145</w:t>
      </w:r>
      <w:r>
        <w:t xml:space="preserve"> </w:t>
      </w:r>
      <w:r>
        <w:t xml:space="preserve">Difference</w:t>
      </w:r>
      <w:r>
        <w:br/>
      </w:r>
      <w:r>
        <w:t xml:space="preserve">5%</w:t>
      </w:r>
      <w:r>
        <w:t xml:space="preserve"> </w:t>
      </w:r>
      <w:r>
        <w:t xml:space="preserve">-7%</w:t>
      </w:r>
      <w:r>
        <w:t xml:space="preserve"> </w:t>
      </w:r>
      <w:r>
        <w:t xml:space="preserve">-10%</w:t>
      </w:r>
      <w:r>
        <w:t xml:space="preserve"> </w:t>
      </w:r>
      <w:r>
        <w:t xml:space="preserve">-7%</w:t>
      </w:r>
      <w:r>
        <w:t xml:space="preserve"> </w:t>
      </w:r>
      <w:r>
        <w:t xml:space="preserve">39%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19%</w:t>
      </w:r>
      <w:r>
        <w:t xml:space="preserve"> </w:t>
      </w:r>
      <w:r>
        <w:t xml:space="preserve">-2%</w:t>
      </w:r>
      <w:r>
        <w:t xml:space="preserve"> </w:t>
      </w:r>
      <w:r>
        <w:t xml:space="preserve">-16%</w:t>
      </w:r>
      <w:r>
        <w:t xml:space="preserve"> </w:t>
      </w:r>
      <w:r>
        <w:t xml:space="preserve">Source: AnaFgas modelling, EEA 2020</w:t>
      </w:r>
      <w:r>
        <w:t xml:space="preserve"> </w:t>
      </w:r>
      <w:r>
        <w:t xml:space="preserve">Regarding emissions, the AnaFgas model consistently calculates higher quantities in tCO2e</w:t>
      </w:r>
      <w:r>
        <w:t xml:space="preserve"> </w:t>
      </w:r>
      <w:r>
        <w:t xml:space="preserve">than stated in the UNFCCC NIR (Figure 11 and Table 16), but the deviations are very small</w:t>
      </w:r>
      <w:r>
        <w:t xml:space="preserve"> </w:t>
      </w:r>
      <w:r>
        <w:t xml:space="preserve">(on average 3 %). Since the UNFCCC data is based on estimations, the methodology of</w:t>
      </w:r>
      <w:r>
        <w:t xml:space="preserve"> </w:t>
      </w:r>
      <w:r>
        <w:t xml:space="preserve">collecting this data is very different for different member States (surveys, estimations, actual</w:t>
      </w:r>
      <w:r>
        <w:t xml:space="preserve"> </w:t>
      </w:r>
      <w:r>
        <w:t xml:space="preserve">emissions databases). Possible explanations could be differences in the assumed emission</w:t>
      </w:r>
      <w:r>
        <w:t xml:space="preserve"> </w:t>
      </w:r>
      <w:r>
        <w:t xml:space="preserve">rates for different sectors and subsectors or charge sizes for different equipment where these</w:t>
      </w:r>
      <w:r>
        <w:t xml:space="preserve"> </w:t>
      </w:r>
      <w:r>
        <w:t xml:space="preserve">are used to determine the emissions reported to the UNFCCC. In any case, the deviations are</w:t>
      </w:r>
      <w:r>
        <w:t xml:space="preserve"> </w:t>
      </w:r>
      <w:r>
        <w:t xml:space="preserve">small and are likely within the uncertainties.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Mt CO2 equivalents</w:t>
      </w:r>
      <w:r>
        <w:t xml:space="preserve"> </w:t>
      </w:r>
      <w:r>
        <w:t xml:space="preserve">Baseline</w:t>
      </w:r>
      <w:r>
        <w:t xml:space="preserve"> </w:t>
      </w:r>
      <w:r>
        <w:t xml:space="preserve">F-gas reporting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11: Comparison between the results from the AnaFgas baseline modelling and the reported emissions</w:t>
      </w:r>
      <w:r>
        <w:t xml:space="preserve"> </w:t>
      </w:r>
      <w:r>
        <w:t xml:space="preserve">under UNFCCC (NIR) for the EU-28</w:t>
      </w:r>
      <w:r>
        <w:t xml:space="preserve"> </w:t>
      </w:r>
      <w:r>
        <w:t xml:space="preserve">Source: AnaFgas modelling, UNFCCC (https://unfccc.int/documents/275968)</w:t>
      </w:r>
    </w:p>
    <w:p>
      <w:pPr>
        <w:pStyle w:val="BodyText"/>
      </w:pPr>
      <w:r>
        <w:t xml:space="preserve">Table 17: Comparison of AnaFgas baseline modelling output with the NIR reported EU-28 F-gas emissions</w:t>
      </w:r>
      <w:r>
        <w:t xml:space="preserve"> </w:t>
      </w:r>
      <w:r>
        <w:t xml:space="preserve">Mt CO2 eq</w:t>
      </w:r>
      <w:r>
        <w:br/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UNFCCC</w:t>
      </w:r>
      <w:r>
        <w:t xml:space="preserve"> </w:t>
      </w:r>
      <w:r>
        <w:t xml:space="preserve">110</w:t>
      </w:r>
      <w:r>
        <w:t xml:space="preserve"> </w:t>
      </w:r>
      <w:r>
        <w:t xml:space="preserve">114</w:t>
      </w:r>
      <w:r>
        <w:t xml:space="preserve"> </w:t>
      </w:r>
      <w:r>
        <w:t xml:space="preserve">117</w:t>
      </w:r>
      <w:r>
        <w:t xml:space="preserve"> </w:t>
      </w:r>
      <w:r>
        <w:t xml:space="preserve">120</w:t>
      </w:r>
      <w:r>
        <w:t xml:space="preserve"> </w:t>
      </w:r>
      <w:r>
        <w:t xml:space="preserve">122</w:t>
      </w:r>
      <w:r>
        <w:t xml:space="preserve"> </w:t>
      </w:r>
      <w:r>
        <w:t xml:space="preserve">116</w:t>
      </w:r>
      <w:r>
        <w:t xml:space="preserve"> </w:t>
      </w:r>
      <w:r>
        <w:t xml:space="preserve">117</w:t>
      </w:r>
      <w:r>
        <w:t xml:space="preserve"> </w:t>
      </w:r>
      <w:r>
        <w:t xml:space="preserve">116</w:t>
      </w:r>
      <w:r>
        <w:t xml:space="preserve"> </w:t>
      </w:r>
      <w:r>
        <w:t xml:space="preserve">111</w:t>
      </w:r>
      <w:r>
        <w:t xml:space="preserve"> </w:t>
      </w:r>
      <w:r>
        <w:t xml:space="preserve">106</w:t>
      </w:r>
      <w:r>
        <w:t xml:space="preserve"> </w:t>
      </w:r>
      <w:r>
        <w:t xml:space="preserve">AnaFgas</w:t>
      </w:r>
      <w:r>
        <w:t xml:space="preserve"> </w:t>
      </w:r>
      <w:r>
        <w:t xml:space="preserve">119</w:t>
      </w:r>
      <w:r>
        <w:t xml:space="preserve"> </w:t>
      </w:r>
      <w:r>
        <w:t xml:space="preserve">121</w:t>
      </w:r>
      <w:r>
        <w:t xml:space="preserve"> </w:t>
      </w:r>
      <w:r>
        <w:t xml:space="preserve">122</w:t>
      </w:r>
      <w:r>
        <w:t xml:space="preserve"> </w:t>
      </w:r>
      <w:r>
        <w:t xml:space="preserve">122</w:t>
      </w:r>
      <w:r>
        <w:t xml:space="preserve"> </w:t>
      </w:r>
      <w:r>
        <w:t xml:space="preserve">122</w:t>
      </w:r>
      <w:r>
        <w:t xml:space="preserve"> </w:t>
      </w:r>
      <w:r>
        <w:t xml:space="preserve">123</w:t>
      </w:r>
      <w:r>
        <w:t xml:space="preserve"> </w:t>
      </w:r>
      <w:r>
        <w:t xml:space="preserve">122</w:t>
      </w:r>
      <w:r>
        <w:t xml:space="preserve"> </w:t>
      </w:r>
      <w:r>
        <w:t xml:space="preserve">120</w:t>
      </w:r>
      <w:r>
        <w:t xml:space="preserve"> </w:t>
      </w:r>
      <w:r>
        <w:t xml:space="preserve">112</w:t>
      </w:r>
      <w:r>
        <w:t xml:space="preserve"> </w:t>
      </w:r>
      <w:r>
        <w:t xml:space="preserve">109</w:t>
      </w:r>
      <w:r>
        <w:t xml:space="preserve"> </w:t>
      </w:r>
      <w:r>
        <w:t xml:space="preserve">Difference</w:t>
      </w:r>
      <w:r>
        <w:br/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Source: AnaFgas modelling, UNFCCC (https://unfccc.int/documents/275968)</w:t>
      </w:r>
    </w:p>
    <w:p>
      <w:pPr>
        <w:pStyle w:val="BodyText"/>
      </w:pPr>
      <w:r>
        <w:t xml:space="preserve">For single gases or gas groups, the modelled emissions show similar trends to the UNFCCC</w:t>
      </w:r>
      <w:r>
        <w:t xml:space="preserve"> </w:t>
      </w:r>
      <w:r>
        <w:t xml:space="preserve">data (Figure 12). Both data sources show a decline in emissions of high-GWP gases in recent</w:t>
      </w:r>
      <w:r>
        <w:t xml:space="preserve"> </w:t>
      </w:r>
      <w:r>
        <w:t xml:space="preserve">years, especially for HFC-134a, HFC-125 and HFC-143a. The UNFCCC data shows an</w:t>
      </w:r>
      <w:r>
        <w:t xml:space="preserve"> </w:t>
      </w:r>
      <w:r>
        <w:t xml:space="preserve">increase in emissions until the F-gas Regulation took effect in 2014, followed by a rather</w:t>
      </w:r>
      <w:r>
        <w:t xml:space="preserve"> </w:t>
      </w:r>
      <w:r>
        <w:t xml:space="preserve">sharp drop with a second stronger decline from 2017 to 2019. The AnaFgas model, at first,</w:t>
      </w:r>
      <w:r>
        <w:t xml:space="preserve"> </w:t>
      </w:r>
      <w:r>
        <w:t xml:space="preserve">shows a more gradual effect of the F-gas Regulation that picks up speed from 2017 to 2018,</w:t>
      </w:r>
      <w:r>
        <w:t xml:space="preserve"> </w:t>
      </w:r>
      <w:r>
        <w:t xml:space="preserve">due to the second phase-down step starting in 2018, cutting the placing on the market</w:t>
      </w:r>
      <w:r>
        <w:t xml:space="preserve"> </w:t>
      </w:r>
      <w:r>
        <w:t xml:space="preserve">quantities by 30 %. From 2018 to 2019, the decline in emissions shows a more moderate</w:t>
      </w:r>
      <w:r>
        <w:t xml:space="preserve"> </w:t>
      </w:r>
      <w:r>
        <w:t xml:space="preserve">reduction compared to the previous years.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12: Comparison of the AnaFgas baseline modelling output with the UNFCCC reported EU-28 F-gas</w:t>
      </w:r>
      <w:r>
        <w:t xml:space="preserve"> </w:t>
      </w:r>
      <w:r>
        <w:t xml:space="preserve">emissions by gas/gas group</w:t>
      </w:r>
      <w:r>
        <w:t xml:space="preserve"> </w:t>
      </w:r>
      <w:r>
        <w:t xml:space="preserve">Source: AnaFgas modelling, UNFCCC (https://unfccc.int/documents/194921)</w:t>
      </w:r>
      <w:r>
        <w:t xml:space="preserve"> </w:t>
      </w:r>
      <w:r>
        <w:t xml:space="preserve">A4.2.4 Continuation of baseline scenario until 2050</w:t>
      </w:r>
      <w:r>
        <w:t xml:space="preserve"> </w:t>
      </w:r>
      <w:r>
        <w:t xml:space="preserve">To assess any impact on demand and emissions of F-gases due to further policy action, a</w:t>
      </w:r>
      <w:r>
        <w:t xml:space="preserve"> </w:t>
      </w:r>
      <w:r>
        <w:t xml:space="preserve">hypothetical reference scenario must be constructed that describes the unchanged</w:t>
      </w:r>
      <w:r>
        <w:t xml:space="preserve"> </w:t>
      </w:r>
      <w:r>
        <w:t xml:space="preserve">continuation of current policy. In the Evaluation report (Annex A5), the baseline scenario</w:t>
      </w:r>
      <w:r>
        <w:t xml:space="preserve"> </w:t>
      </w:r>
      <w:r>
        <w:t xml:space="preserve">from the AnaFgas modelling represents the effect of the current Regulation until and</w:t>
      </w:r>
      <w:r>
        <w:t xml:space="preserve"> </w:t>
      </w:r>
      <w:r>
        <w:t xml:space="preserve">including 2019. For assessment of the impact of further policy action, this baseline scenario</w:t>
      </w:r>
      <w:r>
        <w:t xml:space="preserve"> </w:t>
      </w:r>
      <w:r>
        <w:t xml:space="preserve">was projected until 2050, under the assumption that there are no future policy changes. As</w:t>
      </w:r>
      <w:r>
        <w:t xml:space="preserve"> </w:t>
      </w:r>
      <w:r>
        <w:t xml:space="preserve">such, compliance with the HFC phase-down schedule is assumed and the final 2030 phase-</w:t>
      </w:r>
      <w:r>
        <w:t xml:space="preserve"> </w:t>
      </w:r>
      <w:r>
        <w:t xml:space="preserve">down step to 21 % maximum quantity of HFCs on the market, compared to the reference</w:t>
      </w:r>
      <w:r>
        <w:t xml:space="preserve"> </w:t>
      </w:r>
      <w:r>
        <w:t xml:space="preserve">period of 2009 to 2012, is continued until 2050 (even though not regulated).</w:t>
      </w:r>
      <w:r>
        <w:br/>
      </w:r>
      <w:r>
        <w:t xml:space="preserve">A4.2.5 Assumed reclamation of HFCs</w:t>
      </w:r>
      <w:r>
        <w:t xml:space="preserve"> </w:t>
      </w:r>
      <w:r>
        <w:t xml:space="preserve">For the modelling exercise, future potential reclamation rates are being assumed for relevant</w:t>
      </w:r>
      <w:r>
        <w:t xml:space="preserve"> </w:t>
      </w:r>
      <w:r>
        <w:t xml:space="preserve">HFCs with the help of expert input. The goal is to project reasonable rates per gas that are</w:t>
      </w:r>
      <w:r>
        <w:t xml:space="preserve"> </w:t>
      </w:r>
      <w:r>
        <w:t xml:space="preserve">informed by the modelled quantities of available HFCs in end-of-life (EoL) equipment in any</w:t>
      </w:r>
      <w:r>
        <w:t xml:space="preserve"> </w:t>
      </w:r>
      <w:r>
        <w:t xml:space="preserve">given year.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Table 17 shows the assumed reclamation rates of HFCs for the EU-27 that were used in the</w:t>
      </w:r>
      <w:r>
        <w:t xml:space="preserve"> </w:t>
      </w:r>
      <w:r>
        <w:t xml:space="preserve">modelling for the different scenarios. Further, the share of reclaimed gas from the available</w:t>
      </w:r>
      <w:r>
        <w:t xml:space="preserve"> </w:t>
      </w:r>
      <w:r>
        <w:t xml:space="preserve">quantities from EoL equipment and the share of the demand for the respective year are</w:t>
      </w:r>
      <w:r>
        <w:t xml:space="preserve"> </w:t>
      </w:r>
      <w:r>
        <w:t xml:space="preserve">shown. While the baseline and Policy Option 1 show the highest absolute reclamation</w:t>
      </w:r>
      <w:r>
        <w:t xml:space="preserve"> </w:t>
      </w:r>
      <w:r>
        <w:t xml:space="preserve">quantities in Mt CO2 eq, the more ambitious scenarios (Option 2 and Option 3) show a higher</w:t>
      </w:r>
      <w:r>
        <w:t xml:space="preserve"> </w:t>
      </w:r>
      <w:r>
        <w:t xml:space="preserve">share of reclamation in relation to the demand. Higher ambition leads to a quicker</w:t>
      </w:r>
      <w:r>
        <w:t xml:space="preserve"> </w:t>
      </w:r>
      <w:r>
        <w:t xml:space="preserve">replacement of high GWP gases in new equipment, which in turn limits the available</w:t>
      </w:r>
      <w:r>
        <w:t xml:space="preserve"> </w:t>
      </w:r>
      <w:r>
        <w:t xml:space="preserve">quantities for reclamation at end of life. This is why the share of reclamation of the demand</w:t>
      </w:r>
      <w:r>
        <w:t xml:space="preserve"> </w:t>
      </w:r>
      <w:r>
        <w:t xml:space="preserve">decreases also for the more ambitious scenarios in the long run.</w:t>
      </w:r>
      <w:r>
        <w:t xml:space="preserve"> </w:t>
      </w:r>
      <w:r>
        <w:t xml:space="preserve">Table 18. Assumed reclamation quantities of HFCs in the EU-27</w:t>
      </w:r>
      <w:r>
        <w:t xml:space="preserve"> </w:t>
      </w:r>
      <w:r>
        <w:t xml:space="preserve">Mt CO2 eq</w:t>
      </w:r>
      <w:r>
        <w:t xml:space="preserve"> </w:t>
      </w:r>
      <w:r>
        <w:t xml:space="preserve">% of gas in EoL equipment</w:t>
      </w:r>
      <w:r>
        <w:t xml:space="preserve"> </w:t>
      </w:r>
      <w:r>
        <w:t xml:space="preserve">% of demand</w:t>
      </w:r>
      <w:r>
        <w:t xml:space="preserve"> </w:t>
      </w:r>
      <w:r>
        <w:t xml:space="preserve">Year</w:t>
      </w:r>
      <w:r>
        <w:t xml:space="preserve"> </w:t>
      </w:r>
      <w:r>
        <w:t xml:space="preserve">BL</w:t>
      </w:r>
      <w:r>
        <w:t xml:space="preserve"> </w:t>
      </w:r>
      <w:r>
        <w:t xml:space="preserve">O1</w:t>
      </w:r>
      <w:r>
        <w:t xml:space="preserve"> </w:t>
      </w:r>
      <w:r>
        <w:t xml:space="preserve">O2</w:t>
      </w:r>
      <w:r>
        <w:t xml:space="preserve"> </w:t>
      </w:r>
      <w:r>
        <w:t xml:space="preserve">O3</w:t>
      </w:r>
      <w:r>
        <w:t xml:space="preserve"> </w:t>
      </w:r>
      <w:r>
        <w:t xml:space="preserve">BL</w:t>
      </w:r>
      <w:r>
        <w:t xml:space="preserve"> </w:t>
      </w:r>
      <w:r>
        <w:t xml:space="preserve">O1</w:t>
      </w:r>
      <w:r>
        <w:t xml:space="preserve"> </w:t>
      </w:r>
      <w:r>
        <w:t xml:space="preserve">O2</w:t>
      </w:r>
      <w:r>
        <w:t xml:space="preserve"> </w:t>
      </w:r>
      <w:r>
        <w:t xml:space="preserve">O3</w:t>
      </w:r>
      <w:r>
        <w:t xml:space="preserve"> </w:t>
      </w:r>
      <w:r>
        <w:t xml:space="preserve">BL</w:t>
      </w:r>
      <w:r>
        <w:t xml:space="preserve"> </w:t>
      </w:r>
      <w:r>
        <w:t xml:space="preserve">O1</w:t>
      </w:r>
      <w:r>
        <w:t xml:space="preserve"> </w:t>
      </w:r>
      <w:r>
        <w:t xml:space="preserve">O2</w:t>
      </w:r>
      <w:r>
        <w:t xml:space="preserve"> </w:t>
      </w:r>
      <w:r>
        <w:t xml:space="preserve">O3</w:t>
      </w:r>
      <w:r>
        <w:t xml:space="preserve"> </w:t>
      </w:r>
      <w:r>
        <w:t xml:space="preserve">2015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2020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2025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14%</w:t>
      </w:r>
      <w:r>
        <w:t xml:space="preserve"> </w:t>
      </w:r>
      <w:r>
        <w:t xml:space="preserve">19%</w:t>
      </w:r>
      <w:r>
        <w:t xml:space="preserve"> </w:t>
      </w:r>
      <w:r>
        <w:t xml:space="preserve">21%</w:t>
      </w:r>
      <w:r>
        <w:t xml:space="preserve"> </w:t>
      </w:r>
      <w:r>
        <w:t xml:space="preserve">2030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21%</w:t>
      </w:r>
      <w:r>
        <w:t xml:space="preserve"> </w:t>
      </w:r>
      <w:r>
        <w:t xml:space="preserve">22%</w:t>
      </w:r>
      <w:r>
        <w:t xml:space="preserve"> </w:t>
      </w:r>
      <w:r>
        <w:t xml:space="preserve">20%</w:t>
      </w:r>
      <w:r>
        <w:t xml:space="preserve"> </w:t>
      </w:r>
      <w:r>
        <w:t xml:space="preserve">16%</w:t>
      </w:r>
      <w:r>
        <w:t xml:space="preserve"> </w:t>
      </w:r>
      <w:r>
        <w:t xml:space="preserve">31%</w:t>
      </w:r>
      <w:r>
        <w:t xml:space="preserve"> </w:t>
      </w:r>
      <w:r>
        <w:t xml:space="preserve">40%</w:t>
      </w:r>
      <w:r>
        <w:t xml:space="preserve"> </w:t>
      </w:r>
      <w:r>
        <w:t xml:space="preserve">2035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17%</w:t>
      </w:r>
      <w:r>
        <w:t xml:space="preserve"> </w:t>
      </w:r>
      <w:r>
        <w:t xml:space="preserve">24%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  <w:r>
        <w:t xml:space="preserve"> </w:t>
      </w:r>
      <w:r>
        <w:t xml:space="preserve">40%</w:t>
      </w:r>
      <w:r>
        <w:t xml:space="preserve"> </w:t>
      </w:r>
      <w:r>
        <w:t xml:space="preserve">2040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40%</w:t>
      </w:r>
      <w:r>
        <w:t xml:space="preserve"> </w:t>
      </w:r>
      <w:r>
        <w:t xml:space="preserve">28%</w:t>
      </w:r>
      <w:r>
        <w:t xml:space="preserve"> </w:t>
      </w:r>
      <w:r>
        <w:t xml:space="preserve">37%</w:t>
      </w:r>
      <w:r>
        <w:t xml:space="preserve"> </w:t>
      </w:r>
      <w:r>
        <w:t xml:space="preserve">43%</w:t>
      </w:r>
      <w:r>
        <w:t xml:space="preserve"> </w:t>
      </w:r>
      <w:r>
        <w:t xml:space="preserve">20%</w:t>
      </w:r>
      <w:r>
        <w:t xml:space="preserve"> </w:t>
      </w:r>
      <w:r>
        <w:t xml:space="preserve">19%</w:t>
      </w:r>
      <w:r>
        <w:t xml:space="preserve"> </w:t>
      </w:r>
      <w:r>
        <w:t xml:space="preserve">21%</w:t>
      </w:r>
      <w:r>
        <w:t xml:space="preserve"> </w:t>
      </w:r>
      <w:r>
        <w:t xml:space="preserve">25%</w:t>
      </w:r>
      <w:r>
        <w:t xml:space="preserve"> </w:t>
      </w:r>
      <w:r>
        <w:t xml:space="preserve">2045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38%</w:t>
      </w:r>
      <w:r>
        <w:t xml:space="preserve"> </w:t>
      </w:r>
      <w:r>
        <w:t xml:space="preserve">28%</w:t>
      </w:r>
      <w:r>
        <w:t xml:space="preserve"> </w:t>
      </w:r>
      <w:r>
        <w:t xml:space="preserve">39%</w:t>
      </w:r>
      <w:r>
        <w:t xml:space="preserve"> </w:t>
      </w:r>
      <w:r>
        <w:t xml:space="preserve">42%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2050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34%</w:t>
      </w:r>
      <w:r>
        <w:t xml:space="preserve"> </w:t>
      </w:r>
      <w:r>
        <w:t xml:space="preserve">45%</w:t>
      </w:r>
      <w:r>
        <w:t xml:space="preserve"> </w:t>
      </w:r>
      <w:r>
        <w:t xml:space="preserve">12%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</w:p>
    <w:p>
      <w:pPr>
        <w:pStyle w:val="BodyText"/>
      </w:pPr>
      <w:r>
        <w:t xml:space="preserve">Generally, an estimation of future reclamation rates is difficult and deviations from the</w:t>
      </w:r>
      <w:r>
        <w:t xml:space="preserve"> </w:t>
      </w:r>
      <w:r>
        <w:t xml:space="preserve">assumed rates are possible, especially in the long-term. However, reclamation plays a pivotal</w:t>
      </w:r>
      <w:r>
        <w:t xml:space="preserve"> </w:t>
      </w:r>
      <w:r>
        <w:t xml:space="preserve">role for the restriction of placing on the market (POM) quantities. Since reclaimed quantities</w:t>
      </w:r>
      <w:r>
        <w:t xml:space="preserve"> </w:t>
      </w:r>
      <w:r>
        <w:t xml:space="preserve">are exempted from the phase-down, an increase in reclamation allows for an increase in</w:t>
      </w:r>
      <w:r>
        <w:t xml:space="preserve"> </w:t>
      </w:r>
      <w:r>
        <w:t xml:space="preserve">virgin HFCs on the market. Following market logic, in the model it is assumed that with</w:t>
      </w:r>
      <w:r>
        <w:t xml:space="preserve"> </w:t>
      </w:r>
      <w:r>
        <w:t xml:space="preserve">increasing non-virgin HFC quantities (reclamation), more virgin HFCs are placed on the</w:t>
      </w:r>
      <w:r>
        <w:t xml:space="preserve"> </w:t>
      </w:r>
      <w:r>
        <w:t xml:space="preserve">market.</w:t>
      </w:r>
      <w:r>
        <w:t xml:space="preserve"> </w:t>
      </w:r>
      <w:r>
        <w:t xml:space="preserve">A4.2.6 Validation of the baseline HFC phase-down scenario</w:t>
      </w:r>
      <w:r>
        <w:t xml:space="preserve"> </w:t>
      </w:r>
      <w:r>
        <w:t xml:space="preserve">To ensure that the HFC demand (excluding MDIs and semiconductors), calculated under the</w:t>
      </w:r>
      <w:r>
        <w:t xml:space="preserve"> </w:t>
      </w:r>
      <w:r>
        <w:t xml:space="preserve">baseline scenario, does not exceed the placing on the market restrictions set out by the</w:t>
      </w:r>
      <w:r>
        <w:t xml:space="preserve"> </w:t>
      </w:r>
      <w:r>
        <w:t xml:space="preserve">Regulation, the demand was adjusted to conform as closely as possible to the POM metric.</w:t>
      </w:r>
      <w:r>
        <w:t xml:space="preserve"> </w:t>
      </w:r>
      <w:r>
        <w:t xml:space="preserve">Since the modelled demand includes reclaimed quantities that are not covered by the HFC</w:t>
      </w:r>
      <w:r>
        <w:t xml:space="preserve"> </w:t>
      </w:r>
      <w:r>
        <w:t xml:space="preserve">phase-down, the reclamation quantities listed for specific years in Table 17 were subtracted</w:t>
      </w:r>
      <w:r>
        <w:t xml:space="preserve"> </w:t>
      </w:r>
      <w:r>
        <w:t xml:space="preserve">from the demand. Figure 13 shows the adjusted baseline HFC demand in comparison to the</w:t>
      </w:r>
      <w:r>
        <w:t xml:space="preserve"> </w:t>
      </w:r>
      <w:r>
        <w:t xml:space="preserve">HFC POM limit under the Regulation. From 2020 to 2050, the area under the curve for the</w:t>
      </w:r>
      <w:r>
        <w:t xml:space="preserve"> </w:t>
      </w:r>
      <w:r>
        <w:t xml:space="preserve">adjusted demand (or the sum over all yearly values) exceeds the area for the POM limit by 38</w:t>
      </w:r>
      <w:r>
        <w:t xml:space="preserve"> </w:t>
      </w:r>
      <w:r>
        <w:t xml:space="preserve">Mt CO2 eq. This difference can be flexibly compensated by the approximately 69 Mt CO2 eq</w:t>
      </w:r>
      <w:r>
        <w:t xml:space="preserve"> </w:t>
      </w:r>
      <w:r>
        <w:t xml:space="preserve">of authorisations that are still available as of 2020 (EEA 2021).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Figure 13. Adjusted HFC demand under the baseline and HFC POM limit under the Regulation</w:t>
      </w:r>
      <w:r>
        <w:t xml:space="preserve"> </w:t>
      </w:r>
      <w:r>
        <w:t xml:space="preserve">Source: AnaFgas modelling</w:t>
      </w:r>
      <w:r>
        <w:t xml:space="preserve"> </w:t>
      </w:r>
      <w:r>
        <w:t xml:space="preserve">A4.2.7 Modelling scenario definitions</w:t>
      </w:r>
      <w:r>
        <w:t xml:space="preserve"> </w:t>
      </w:r>
      <w:r>
        <w:t xml:space="preserve">Policy option 1: Montreal Protocol alignment</w:t>
      </w:r>
      <w:r>
        <w:br/>
      </w:r>
      <w:r>
        <w:t xml:space="preserve">The Protocol defines consumption and production limits for HFCs that differ from the HFC</w:t>
      </w:r>
      <w:r>
        <w:t xml:space="preserve"> </w:t>
      </w:r>
      <w:r>
        <w:t xml:space="preserve">POM restrictions set out in the Regulation and extend beyond the year 2030. This scenario</w:t>
      </w:r>
      <w:r>
        <w:t xml:space="preserve"> </w:t>
      </w:r>
      <w:r>
        <w:t xml:space="preserve">has the goal to ensure the long-term EU-compliance under the Protocol under all</w:t>
      </w:r>
      <w:r>
        <w:t xml:space="preserve"> </w:t>
      </w:r>
      <w:r>
        <w:t xml:space="preserve">circumstances.</w:t>
      </w:r>
      <w:r>
        <w:br/>
      </w:r>
      <w:r>
        <w:t xml:space="preserve">The ambition level of the POM phase-down of the current Regulation is not sufficient to</w:t>
      </w:r>
      <w:r>
        <w:t xml:space="preserve"> </w:t>
      </w:r>
      <w:r>
        <w:t xml:space="preserve">ensure EU compliance with the Protocol’s HFC consumption phase-down after 2033 in the</w:t>
      </w:r>
      <w:r>
        <w:t xml:space="preserve"> </w:t>
      </w:r>
      <w:r>
        <w:t xml:space="preserve">case that EU HFC consumption of HFCs outside the scope of the Regulation’s POM phase-</w:t>
      </w:r>
      <w:r>
        <w:t xml:space="preserve"> </w:t>
      </w:r>
      <w:r>
        <w:t xml:space="preserve">down remains high. This relates in particular to the HFC demand for use in the quota-</w:t>
      </w:r>
      <w:r>
        <w:t xml:space="preserve"> </w:t>
      </w:r>
      <w:r>
        <w:t xml:space="preserve">exempted MDI sector. To address this issue, Option 1 removes the MDI exemption from the</w:t>
      </w:r>
      <w:r>
        <w:t xml:space="preserve"> </w:t>
      </w:r>
      <w:r>
        <w:t xml:space="preserve">phase-down (as do the other two options).</w:t>
      </w:r>
      <w:r>
        <w:t xml:space="preserve"> </w:t>
      </w:r>
      <w:r>
        <w:t xml:space="preserve">Like the baseline, Option 1 has been modelled in AnaFgas so that the HFC demand meets an</w:t>
      </w:r>
      <w:r>
        <w:t xml:space="preserve"> </w:t>
      </w:r>
      <w:r>
        <w:t xml:space="preserve">externally set limitation of HFC POM (placing on the market), considering corrections for</w:t>
      </w:r>
      <w:r>
        <w:t xml:space="preserve"> </w:t>
      </w:r>
      <w:r>
        <w:t xml:space="preserve">quota-exempted HFC use, HFC reclamation, and use of banked quota authorisations. The</w:t>
      </w:r>
      <w:r>
        <w:t xml:space="preserve"> </w:t>
      </w:r>
      <w:r>
        <w:t xml:space="preserve">POM schedule for Option 1 was calculated by adding a high estimate of HFC demand for</w:t>
      </w:r>
      <w:r>
        <w:t xml:space="preserve"> </w:t>
      </w:r>
      <w:r>
        <w:t xml:space="preserve">MDIs to account for lifting the MDI exemption and introducing additional POM reduction</w:t>
      </w:r>
      <w:r>
        <w:t xml:space="preserve"> </w:t>
      </w:r>
      <w:r>
        <w:t xml:space="preserve">steps for 2033 and for 2036 (to keep the 3 year cycle) and allow meeting the consumption</w:t>
      </w:r>
      <w:r>
        <w:t xml:space="preserve"> </w:t>
      </w:r>
      <w:r>
        <w:t xml:space="preserve">ceilings set by the Protocol for the EU for 2034 and 2036.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As HFC demand for MDIs may be lower than the ‘worst case’ HFC demand for MDIs</w:t>
      </w:r>
      <w:r>
        <w:t xml:space="preserve"> </w:t>
      </w:r>
      <w:r>
        <w:t xml:space="preserve">considered in Option 1 (to ensure compliance under all circumstances), the pressure to reduce</w:t>
      </w:r>
      <w:r>
        <w:t xml:space="preserve"> </w:t>
      </w:r>
      <w:r>
        <w:t xml:space="preserve">HFC use by other sectors may be lower in the years 2024-2032 under this scenario if HFC</w:t>
      </w:r>
      <w:r>
        <w:t xml:space="preserve"> </w:t>
      </w:r>
      <w:r>
        <w:t xml:space="preserve">need for MDIs is less than the “worst case”. In consequence, overall EU HFC demand 2024-</w:t>
      </w:r>
      <w:r>
        <w:t xml:space="preserve"> </w:t>
      </w:r>
      <w:r>
        <w:t xml:space="preserve">2030 in Option 1 is modelled as higher than in the baseline, leading to sustained higher</w:t>
      </w:r>
      <w:r>
        <w:t xml:space="preserve"> </w:t>
      </w:r>
      <w:r>
        <w:t xml:space="preserve">emissions. After 2033, however, overall HFC demand in Option 1 is below the baseline and</w:t>
      </w:r>
      <w:r>
        <w:t xml:space="preserve"> </w:t>
      </w:r>
      <w:r>
        <w:t xml:space="preserve">safely meets the MP HFC consumption limits from 2034 onwards which were found to be at</w:t>
      </w:r>
      <w:r>
        <w:t xml:space="preserve"> </w:t>
      </w:r>
      <w:r>
        <w:t xml:space="preserve">risk under the baseline scenario.</w:t>
      </w:r>
    </w:p>
    <w:p>
      <w:pPr>
        <w:pStyle w:val="BodyText"/>
      </w:pPr>
      <w:r>
        <w:t xml:space="preserve">Policy option 2: Proportionate costs</w:t>
      </w:r>
      <w:r>
        <w:t xml:space="preserve"> </w:t>
      </w:r>
      <w:r>
        <w:t xml:space="preserve">For the design of the phase-down all sub-sectors were included to replace highly warming</w:t>
      </w:r>
      <w:r>
        <w:t xml:space="preserve"> </w:t>
      </w:r>
      <w:r>
        <w:t xml:space="preserve">HFCs as soon as technically feasible, as long as their marginal abatement costs at sub-</w:t>
      </w:r>
      <w:r>
        <w:t xml:space="preserve"> </w:t>
      </w:r>
      <w:r>
        <w:t xml:space="preserve">sectoral level remained lower than €390/CO2e up to 2050. This excludes the sectors AC in</w:t>
      </w:r>
      <w:r>
        <w:t xml:space="preserve"> </w:t>
      </w:r>
      <w:r>
        <w:t xml:space="preserve">trains, metro and buses.</w:t>
      </w:r>
      <w:r>
        <w:t xml:space="preserve"> </w:t>
      </w:r>
      <w:r>
        <w:t xml:space="preserve">Policy option 3: Maximum feasibility</w:t>
      </w:r>
      <w:r>
        <w:t xml:space="preserve"> </w:t>
      </w:r>
      <w:r>
        <w:t xml:space="preserve">For the design of the phase-down all sub-sectors were included to replace highly warming</w:t>
      </w:r>
      <w:r>
        <w:t xml:space="preserve"> </w:t>
      </w:r>
      <w:r>
        <w:t xml:space="preserve">HFCs as soon as technically feasible, without considering the abatement costs.</w:t>
      </w:r>
      <w:r>
        <w:t xml:space="preserve"> </w:t>
      </w:r>
      <w:r>
        <w:t xml:space="preserve">A4.2.8 Assumptions on regional distribution of equipment in sectors that use F-</w:t>
      </w:r>
      <w:r>
        <w:t xml:space="preserve"> </w:t>
      </w:r>
      <w:r>
        <w:t xml:space="preserve">gases</w:t>
      </w:r>
      <w:r>
        <w:t xml:space="preserve"> </w:t>
      </w:r>
      <w:r>
        <w:t xml:space="preserve">There may be differences how policy measures on F-gases affect the EU North and EU</w:t>
      </w:r>
      <w:r>
        <w:t xml:space="preserve"> </w:t>
      </w:r>
      <w:r>
        <w:t xml:space="preserve">South. This may be the case because</w:t>
      </w:r>
      <w:r>
        <w:t xml:space="preserve"> </w:t>
      </w:r>
      <w:r>
        <w:t xml:space="preserve"> Natural refrigerants are already used more commonly in northern Europe, so a higher</w:t>
      </w:r>
      <w:r>
        <w:t xml:space="preserve"> </w:t>
      </w:r>
      <w:r>
        <w:t xml:space="preserve">rate of replacement is needed in the South.</w:t>
      </w:r>
      <w:r>
        <w:t xml:space="preserve"> </w:t>
      </w:r>
      <w:r>
        <w:t xml:space="preserve"> The choice of equipment type may differ, e.g. in the South small shops are more</w:t>
      </w:r>
      <w:r>
        <w:t xml:space="preserve"> </w:t>
      </w:r>
      <w:r>
        <w:t xml:space="preserve">common than it the North and refrigeration and air conditioning systems for small</w:t>
      </w:r>
      <w:r>
        <w:t xml:space="preserve"> </w:t>
      </w:r>
      <w:r>
        <w:t xml:space="preserve">spaces are different to those used in large supermarkets or shopping malls.</w:t>
      </w:r>
      <w:r>
        <w:br/>
      </w:r>
      <w:r>
        <w:t xml:space="preserve"> The climatic situation are different. As a result, stationary AC units are more</w:t>
      </w:r>
      <w:r>
        <w:t xml:space="preserve"> </w:t>
      </w:r>
      <w:r>
        <w:t xml:space="preserve">frequently used in the south. For these subsectors adjustment costs or benefits will</w:t>
      </w:r>
      <w:r>
        <w:t xml:space="preserve"> </w:t>
      </w:r>
      <w:r>
        <w:t xml:space="preserve">occur to a larger extent in southern European countries. Conversely, heating-only</w:t>
      </w:r>
      <w:r>
        <w:t xml:space="preserve"> </w:t>
      </w:r>
      <w:r>
        <w:t xml:space="preserve">heat pumps are more frequently used in the northern EU.</w:t>
      </w:r>
      <w:r>
        <w:t xml:space="preserve"> </w:t>
      </w:r>
      <w:r>
        <w:t xml:space="preserve">These and possibly other factors could potentially lead to a different cost burden between</w:t>
      </w:r>
      <w:r>
        <w:t xml:space="preserve"> </w:t>
      </w:r>
      <w:r>
        <w:t xml:space="preserve">North and South. To examine such possible regional effects between Southern and Northern</w:t>
      </w:r>
      <w:r>
        <w:t xml:space="preserve"> </w:t>
      </w:r>
      <w:r>
        <w:t xml:space="preserve">EU states, the different equipment types were divided for these two regions (EU28 for</w:t>
      </w:r>
      <w:r>
        <w:t xml:space="preserve"> </w:t>
      </w:r>
      <w:r>
        <w:t xml:space="preserve">evaluation (Table 19) and EU27 for the purpose of the impact assessment (Table 18)).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Table 19. Regional distribution of equipment stocks EU27 south vs EU 27 north</w:t>
      </w:r>
      <w:r>
        <w:t xml:space="preserve"> </w:t>
      </w:r>
      <w:r>
        <w:t xml:space="preserve">AnaFgas sector</w:t>
      </w:r>
      <w:r>
        <w:t xml:space="preserve"> </w:t>
      </w:r>
      <w:r>
        <w:t xml:space="preserve">EU</w:t>
      </w:r>
      <w:r>
        <w:t xml:space="preserve"> </w:t>
      </w:r>
      <w:r>
        <w:t xml:space="preserve">27</w:t>
      </w:r>
      <w:r>
        <w:t xml:space="preserve"> </w:t>
      </w:r>
      <w:r>
        <w:t xml:space="preserve">south</w:t>
      </w:r>
      <w:r>
        <w:br/>
      </w:r>
      <w:r>
        <w:t xml:space="preserve">(39%</w:t>
      </w:r>
      <w:r>
        <w:t xml:space="preserve"> </w:t>
      </w:r>
      <w:r>
        <w:t xml:space="preserve">of</w:t>
      </w:r>
      <w:r>
        <w:t xml:space="preserve"> </w:t>
      </w:r>
      <w:r>
        <w:t xml:space="preserve">population)</w:t>
      </w:r>
      <w:r>
        <w:t xml:space="preserve"> </w:t>
      </w:r>
      <w:r>
        <w:t xml:space="preserve">EU</w:t>
      </w:r>
      <w:r>
        <w:t xml:space="preserve"> </w:t>
      </w:r>
      <w:r>
        <w:t xml:space="preserve">27</w:t>
      </w:r>
      <w:r>
        <w:t xml:space="preserve"> </w:t>
      </w:r>
      <w:r>
        <w:t xml:space="preserve">north</w:t>
      </w:r>
      <w:r>
        <w:br/>
      </w:r>
      <w:r>
        <w:t xml:space="preserve">(61%</w:t>
      </w:r>
      <w:r>
        <w:t xml:space="preserve"> </w:t>
      </w:r>
      <w:r>
        <w:t xml:space="preserve">of</w:t>
      </w:r>
      <w:r>
        <w:t xml:space="preserve"> </w:t>
      </w:r>
      <w:r>
        <w:t xml:space="preserve">population)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63%</w:t>
      </w:r>
      <w:r>
        <w:t xml:space="preserve"> </w:t>
      </w:r>
      <w:r>
        <w:t xml:space="preserve">38%</w:t>
      </w:r>
      <w:r>
        <w:t xml:space="preserve"> </w:t>
      </w:r>
      <w:r>
        <w:t xml:space="preserve">Room AC - Single split (includes small multi-split &lt;12 kW &amp; reversible air-</w:t>
      </w:r>
      <w:r>
        <w:t xml:space="preserve"> </w:t>
      </w:r>
      <w:r>
        <w:t xml:space="preserve">to-air heat pumps)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Room AC - Packaged systems (rooftop units), cooling only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Room AC - VRF cooling only (includes Single-split &gt;3kg VRF Multi-Split)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Minichillers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Heat pumps - small (&lt;20 kW, excluding small reversible air/air heat</w:t>
      </w:r>
      <w:r>
        <w:t xml:space="preserve"> </w:t>
      </w:r>
      <w:r>
        <w:t xml:space="preserve">pumps covered in the single split subsector)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Heat pumps - medium (20-200kW)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Heat pumps - large (&gt;200kW, district heating &amp; industrial)</w:t>
      </w:r>
      <w:r>
        <w:t xml:space="preserve"> </w:t>
      </w:r>
      <w:r>
        <w:t xml:space="preserve">28%</w:t>
      </w:r>
      <w:r>
        <w:t xml:space="preserve"> </w:t>
      </w:r>
      <w:r>
        <w:t xml:space="preserve">73%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AnaFgas sector</w:t>
      </w:r>
      <w:r>
        <w:t xml:space="preserve"> </w:t>
      </w:r>
      <w:r>
        <w:t xml:space="preserve">EU</w:t>
      </w:r>
      <w:r>
        <w:t xml:space="preserve"> </w:t>
      </w:r>
      <w:r>
        <w:t xml:space="preserve">27</w:t>
      </w:r>
      <w:r>
        <w:t xml:space="preserve"> </w:t>
      </w:r>
      <w:r>
        <w:t xml:space="preserve">south</w:t>
      </w:r>
      <w:r>
        <w:br/>
      </w:r>
      <w:r>
        <w:t xml:space="preserve">(39%</w:t>
      </w:r>
      <w:r>
        <w:t xml:space="preserve"> </w:t>
      </w:r>
      <w:r>
        <w:t xml:space="preserve">of</w:t>
      </w:r>
      <w:r>
        <w:t xml:space="preserve"> </w:t>
      </w:r>
      <w:r>
        <w:t xml:space="preserve">population)</w:t>
      </w:r>
      <w:r>
        <w:t xml:space="preserve"> </w:t>
      </w:r>
      <w:r>
        <w:t xml:space="preserve">EU</w:t>
      </w:r>
      <w:r>
        <w:t xml:space="preserve"> </w:t>
      </w:r>
      <w:r>
        <w:t xml:space="preserve">27</w:t>
      </w:r>
      <w:r>
        <w:t xml:space="preserve"> </w:t>
      </w:r>
      <w:r>
        <w:t xml:space="preserve">north</w:t>
      </w:r>
      <w:r>
        <w:br/>
      </w:r>
      <w:r>
        <w:t xml:space="preserve">(61%</w:t>
      </w:r>
      <w:r>
        <w:t xml:space="preserve"> </w:t>
      </w:r>
      <w:r>
        <w:t xml:space="preserve">of</w:t>
      </w:r>
      <w:r>
        <w:t xml:space="preserve"> </w:t>
      </w:r>
      <w:r>
        <w:t xml:space="preserve">population)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Solvents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Foam OCF (one component foam)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Foam XPS (extruded polystyrene)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Foam PU (polyurethane) spray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Foam PU (polyurethane) non-spray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Switchgear MV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Switchgear HV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Notes: EU 27 south: Bulgaria, Croatia, Cyprus, southern France (25% of FR population), Greece, Italy, Malta,</w:t>
      </w:r>
      <w:r>
        <w:t xml:space="preserve"> </w:t>
      </w:r>
      <w:r>
        <w:t xml:space="preserve">Portugal, Romania, Spain; EU28 North: other EU 27 MS, including 75% of French population</w:t>
      </w:r>
      <w:r>
        <w:t xml:space="preserve"> </w:t>
      </w:r>
      <w:r>
        <w:t xml:space="preserve">Table 20. Regional distribution of equipment stocks EU28 south vs EU 28 north 2015-2019</w:t>
      </w:r>
      <w:r>
        <w:t xml:space="preserve"> </w:t>
      </w:r>
      <w:r>
        <w:t xml:space="preserve">AnaFgas sector</w:t>
      </w:r>
      <w:r>
        <w:t xml:space="preserve"> </w:t>
      </w:r>
      <w:r>
        <w:t xml:space="preserve">EU 28 south</w:t>
      </w:r>
      <w:r>
        <w:br/>
      </w:r>
      <w:r>
        <w:t xml:space="preserve">(35% of population)</w:t>
      </w:r>
      <w:r>
        <w:t xml:space="preserve"> </w:t>
      </w:r>
      <w:r>
        <w:t xml:space="preserve">EU 28 north</w:t>
      </w:r>
      <w:r>
        <w:br/>
      </w:r>
      <w:r>
        <w:t xml:space="preserve">(65% of population)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55%</w:t>
      </w:r>
      <w:r>
        <w:t xml:space="preserve"> </w:t>
      </w:r>
      <w:r>
        <w:t xml:space="preserve">45%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Room AC - Single split (includes small multi-split &lt;12</w:t>
      </w:r>
      <w:r>
        <w:t xml:space="preserve"> </w:t>
      </w:r>
      <w:r>
        <w:t xml:space="preserve">kW &amp; reversible air-to-air heat pumps)</w:t>
      </w:r>
      <w:r>
        <w:t xml:space="preserve"> </w:t>
      </w:r>
      <w:r>
        <w:t xml:space="preserve">55%</w:t>
      </w:r>
      <w:r>
        <w:t xml:space="preserve"> </w:t>
      </w:r>
      <w:r>
        <w:t xml:space="preserve">45%</w:t>
      </w:r>
      <w:r>
        <w:t xml:space="preserve"> </w:t>
      </w:r>
      <w:r>
        <w:t xml:space="preserve">Room AC - Packaged systems (rooftop units), cooling</w:t>
      </w:r>
      <w:r>
        <w:t xml:space="preserve"> </w:t>
      </w:r>
      <w:r>
        <w:t xml:space="preserve">65%</w:t>
      </w:r>
      <w:r>
        <w:t xml:space="preserve"> </w:t>
      </w:r>
      <w:r>
        <w:t xml:space="preserve">35%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only</w:t>
      </w:r>
      <w:r>
        <w:t xml:space="preserve"> </w:t>
      </w:r>
      <w:r>
        <w:t xml:space="preserve">Room AC - VRF cooling only (includes Single-split</w:t>
      </w:r>
      <w:r>
        <w:t xml:space="preserve"> </w:t>
      </w:r>
      <w:r>
        <w:t xml:space="preserve">&gt;3kg VRF Multi-Split)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Minichillers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Heat pumps - small (&lt;20 kW, excluding small</w:t>
      </w:r>
      <w:r>
        <w:t xml:space="preserve"> </w:t>
      </w:r>
      <w:r>
        <w:t xml:space="preserve">reversible air/air heat pumps covered in the single</w:t>
      </w:r>
      <w:r>
        <w:t xml:space="preserve"> </w:t>
      </w:r>
      <w:r>
        <w:t xml:space="preserve">split subsector)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Heat pumps - medium (20-200kW)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Heat pumps - large (&gt;200kW, district heating &amp;</w:t>
      </w:r>
      <w:r>
        <w:t xml:space="preserve"> </w:t>
      </w:r>
      <w:r>
        <w:t xml:space="preserve">industrial)</w:t>
      </w:r>
      <w:r>
        <w:t xml:space="preserve"> </w:t>
      </w:r>
      <w:r>
        <w:t xml:space="preserve">20%</w:t>
      </w:r>
      <w:r>
        <w:t xml:space="preserve"> </w:t>
      </w:r>
      <w:r>
        <w:t xml:space="preserve">80%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30%</w:t>
      </w:r>
      <w:r>
        <w:t xml:space="preserve"> </w:t>
      </w:r>
      <w:r>
        <w:t xml:space="preserve">70%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Solvents</w:t>
      </w:r>
      <w:r>
        <w:t xml:space="preserve"> </w:t>
      </w:r>
      <w:r>
        <w:t xml:space="preserve">15%</w:t>
      </w:r>
      <w:r>
        <w:t xml:space="preserve"> </w:t>
      </w:r>
      <w:r>
        <w:t xml:space="preserve">85%</w:t>
      </w:r>
      <w:r>
        <w:t xml:space="preserve"> </w:t>
      </w:r>
      <w:r>
        <w:t xml:space="preserve">Foam OCF (one component foam)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Foam XPS (extruded polystyrene)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Foam PU (polyurethane) spray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Foam PU (polyurethane) non-spray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Switchgear MV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Switchgear HV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Notes: EU 28 south: Bulgaria, Croatia, Cyprus, southern France (25% of FR population), Greece, Italy, Malta,</w:t>
      </w:r>
      <w:r>
        <w:t xml:space="preserve"> </w:t>
      </w:r>
      <w:r>
        <w:t xml:space="preserve">Portugal, Romania, Spain; EU28 North: other EU 28 MS, including 75% of French population</w:t>
      </w:r>
      <w:r>
        <w:t xml:space="preserve"> </w:t>
      </w:r>
      <w:r>
        <w:t xml:space="preserve">A4.2.9 Modelling energy use</w:t>
      </w:r>
      <w:r>
        <w:t xml:space="preserve"> </w:t>
      </w:r>
      <w:r>
        <w:t xml:space="preserve">The revision of the Regulation can also have an impact on energy efficiency and consumption</w:t>
      </w:r>
      <w:r>
        <w:t xml:space="preserve"> </w:t>
      </w:r>
      <w:r>
        <w:t xml:space="preserve">as it incentivises the technological change in energy-using equipment, in particular in the</w:t>
      </w:r>
      <w:r>
        <w:t xml:space="preserve"> </w:t>
      </w:r>
      <w:r>
        <w:t xml:space="preserve">RAC sector. In the AnaFgas modelling framework, final energy consumption of RAC</w:t>
      </w:r>
      <w:r>
        <w:t xml:space="preserve"> </w:t>
      </w:r>
      <w:r>
        <w:t xml:space="preserve">equipment was calculated both for the baseline scenario and the three policy options</w:t>
      </w:r>
      <w:r>
        <w:t xml:space="preserve"> </w:t>
      </w:r>
      <w:r>
        <w:t xml:space="preserve">scenarios. The assumptions on energy efficiency characteristics of the different technology</w:t>
      </w:r>
      <w:r>
        <w:t xml:space="preserve"> </w:t>
      </w:r>
      <w:r>
        <w:t xml:space="preserve">options are documented in the support study.</w:t>
      </w:r>
      <w:r>
        <w:t xml:space="preserve"> </w:t>
      </w:r>
      <w:r>
        <w:t xml:space="preserve">A4.2.10 Determination of technological conversion costs and compliance costs</w:t>
      </w:r>
      <w:r>
        <w:t xml:space="preserve"> </w:t>
      </w:r>
      <w:r>
        <w:t xml:space="preserve">A4.2.10.1 Cost 2015-2019 (Evaluation)</w:t>
      </w:r>
      <w:r>
        <w:t xml:space="preserve"> </w:t>
      </w:r>
      <w:r>
        <w:t xml:space="preserve">Businesses directly affected by the 2014 revision of the Regulation and addressed in the cost</w:t>
      </w:r>
      <w:r>
        <w:t xml:space="preserve"> </w:t>
      </w:r>
      <w:r>
        <w:t xml:space="preserve">assessment for the evaluation were:</w:t>
      </w:r>
      <w:r>
        <w:t xml:space="preserve"> </w:t>
      </w:r>
      <w:r>
        <w:t xml:space="preserve"> EU F-gas using industries, i.e. the operators of equipment usually relying on F-gases</w:t>
      </w:r>
      <w:r>
        <w:t xml:space="preserve"> </w:t>
      </w:r>
      <w:r>
        <w:t xml:space="preserve">(or low-GWP alternatives), and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 Businesses involved in the supply chain of the gases, i.e. </w:t>
      </w:r>
      <w:r>
        <w:t xml:space="preserve"> </w:t>
      </w:r>
      <w:r>
        <w:t xml:space="preserve">o Producers and importers of gases</w:t>
      </w:r>
      <w:r>
        <w:t xml:space="preserve"> </w:t>
      </w:r>
      <w:r>
        <w:t xml:space="preserve">o Gas distributors</w:t>
      </w:r>
      <w:r>
        <w:t xml:space="preserve"> </w:t>
      </w:r>
      <w:r>
        <w:t xml:space="preserve">o Service companies.</w:t>
      </w:r>
      <w:r>
        <w:t xml:space="preserve"> </w:t>
      </w:r>
      <w:r>
        <w:t xml:space="preserve">Capital expenditure (capex) and operational expenditure (opex) incurred by F-gas using</w:t>
      </w:r>
      <w:r>
        <w:t xml:space="preserve"> </w:t>
      </w:r>
      <w:r>
        <w:t xml:space="preserve">industries in the evaluation period 2015 -2019 have been calculated in the AnaFGas</w:t>
      </w:r>
      <w:r>
        <w:t xml:space="preserve"> </w:t>
      </w:r>
      <w:r>
        <w:t xml:space="preserve">modelling framework. Capex and opex can be added to result in total expenditure (totex) and</w:t>
      </w:r>
      <w:r>
        <w:t xml:space="preserve"> </w:t>
      </w:r>
      <w:r>
        <w:t xml:space="preserve">compared between both scenarios for all sectors of F-gases use. The spread between totex</w:t>
      </w:r>
      <w:r>
        <w:t xml:space="preserve"> </w:t>
      </w:r>
      <w:r>
        <w:t xml:space="preserve">calculated for the baseline scenario, the counterfactual scenario (evaluation) and the three</w:t>
      </w:r>
      <w:r>
        <w:t xml:space="preserve"> </w:t>
      </w:r>
      <w:r>
        <w:t xml:space="preserve">policy option scenarios (impact assessment) are the ‘operative compliance costs’. These can</w:t>
      </w:r>
      <w:r>
        <w:t xml:space="preserve"> </w:t>
      </w:r>
      <w:r>
        <w:t xml:space="preserve">be averaged over the evaluation period and divided by the average totex of the counterfactual</w:t>
      </w:r>
      <w:r>
        <w:t xml:space="preserve"> </w:t>
      </w:r>
      <w:r>
        <w:t xml:space="preserve">scenario/baseline to provide a relative increase or decrease in totex for F-gas using sectors</w:t>
      </w:r>
      <w:r>
        <w:t xml:space="preserve"> </w:t>
      </w:r>
      <w:r>
        <w:t xml:space="preserve">looking backwards (evaluation) and forwards (impact assessment).</w:t>
      </w:r>
      <w:r>
        <w:t xml:space="preserve"> </w:t>
      </w:r>
      <w:r>
        <w:t xml:space="preserve">Capex includes the equipment operators’ investment in new hardware. In all F-gas</w:t>
      </w:r>
      <w:r>
        <w:t xml:space="preserve"> </w:t>
      </w:r>
      <w:r>
        <w:t xml:space="preserve">application sectors where the gases are not directly emitted on application, the cost of the first</w:t>
      </w:r>
      <w:r>
        <w:t xml:space="preserve"> </w:t>
      </w:r>
      <w:r>
        <w:t xml:space="preserve">fill of F-gases is also considered as capex, e.g. the first fill of refrigerants into a refrigeration</w:t>
      </w:r>
      <w:r>
        <w:t xml:space="preserve"> </w:t>
      </w:r>
      <w:r>
        <w:t xml:space="preserve">equipment. Opex includes the cost of refill of gases into equipment (to balance losses from</w:t>
      </w:r>
      <w:r>
        <w:t xml:space="preserve"> </w:t>
      </w:r>
      <w:r>
        <w:t xml:space="preserve">leakage), the cost for electricity or fuel needed to operate the equipment and maintenance</w:t>
      </w:r>
      <w:r>
        <w:t xml:space="preserve"> </w:t>
      </w:r>
      <w:r>
        <w:t xml:space="preserve">cost affected by the Regulation (i.e. additional cost for leak checks and repairs as imposed for</w:t>
      </w:r>
      <w:r>
        <w:t xml:space="preserve"> </w:t>
      </w:r>
      <w:r>
        <w:t xml:space="preserve">HFC installations by the Regulation, and for installations using CO2, NH3 or hydrocarbons as</w:t>
      </w:r>
      <w:r>
        <w:t xml:space="preserve"> </w:t>
      </w:r>
      <w:r>
        <w:t xml:space="preserve">refrigerants instead of HFCs).</w:t>
      </w:r>
      <w:r>
        <w:t xml:space="preserve"> </w:t>
      </w:r>
      <w:r>
        <w:t xml:space="preserve">For a meaningful assessment of F-gas using industries’ compliance cost it is crucial to</w:t>
      </w:r>
      <w:r>
        <w:t xml:space="preserve"> </w:t>
      </w:r>
      <w:r>
        <w:t xml:space="preserve">differentiate compliance cost between costs related to:</w:t>
      </w:r>
      <w:r>
        <w:br/>
      </w:r>
      <w:r>
        <w:t xml:space="preserve">a) technological change and</w:t>
      </w:r>
      <w:r>
        <w:t xml:space="preserve"> </w:t>
      </w:r>
      <w:r>
        <w:t xml:space="preserve">b) HFC price increases induced by the HFC phase-down supply limitations.</w:t>
      </w:r>
      <w:r>
        <w:br/>
      </w:r>
      <w:r>
        <w:t xml:space="preserve">The cost of technological change is borne by those equipment operators which invest in</w:t>
      </w:r>
      <w:r>
        <w:t xml:space="preserve"> </w:t>
      </w:r>
      <w:r>
        <w:t xml:space="preserve">alternatives to the established HFC-based technologies and thus possibly experience a</w:t>
      </w:r>
      <w:r>
        <w:t xml:space="preserve"> </w:t>
      </w:r>
      <w:r>
        <w:t xml:space="preserve">difference in capex and/or opex.</w:t>
      </w:r>
      <w:r>
        <w:br/>
      </w:r>
      <w:r>
        <w:t xml:space="preserve">Cost experienced by equipment operators for the first fill or refill of gases/refrigerants are</w:t>
      </w:r>
      <w:r>
        <w:t xml:space="preserve"> </w:t>
      </w:r>
      <w:r>
        <w:t xml:space="preserve">split into a:</w:t>
      </w:r>
      <w:r>
        <w:br/>
      </w:r>
      <w:r>
        <w:t xml:space="preserve"> (Counterfactual) reference price [€/kg] which does not take into account HFC price</w:t>
      </w:r>
      <w:r>
        <w:t xml:space="preserve"> </w:t>
      </w:r>
      <w:r>
        <w:t xml:space="preserve">increases induced by the HFC phase-down, and</w:t>
      </w:r>
      <w:r>
        <w:br/>
      </w:r>
      <w:r>
        <w:t xml:space="preserve"> HFC premium [€/t CO2 eq] induced by the HFC phase-down and as observed on the</w:t>
      </w:r>
      <w:r>
        <w:t xml:space="preserve"> </w:t>
      </w:r>
      <w:r>
        <w:t xml:space="preserve">EU HFC markets. Based on the EU HFC price monitoring conducted by Öko-</w:t>
      </w:r>
      <w:r>
        <w:t xml:space="preserve"> </w:t>
      </w:r>
      <w:r>
        <w:t xml:space="preserve">Recherche, an average HFC premium of 8 €/t CO2 eq at gas distributor selling price</w:t>
      </w:r>
      <w:r>
        <w:t xml:space="preserve"> </w:t>
      </w:r>
      <w:r>
        <w:t xml:space="preserve">level, or 16 €/t CO2 eq at service company selling level, is estimated as an average for</w:t>
      </w:r>
      <w:r>
        <w:t xml:space="preserve"> </w:t>
      </w:r>
      <w:r>
        <w:t xml:space="preserve">the 2015-2019 evaluation period. Note that HFC taxes as charged in some EU</w:t>
      </w:r>
      <w:r>
        <w:t xml:space="preserve"> </w:t>
      </w:r>
      <w:r>
        <w:t xml:space="preserve">Member States have not been considered for the analysis as such taxes are not directly</w:t>
      </w:r>
      <w:r>
        <w:t xml:space="preserve"> </w:t>
      </w:r>
      <w:r>
        <w:t xml:space="preserve">related to the 2014 revision.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The counterfactual reference prices of used gases are considered for the calculation of the</w:t>
      </w:r>
      <w:r>
        <w:t xml:space="preserve"> </w:t>
      </w:r>
      <w:r>
        <w:t xml:space="preserve">cost of technological change. The cost for the HFC premium, however, is allocated to the cost</w:t>
      </w:r>
      <w:r>
        <w:t xml:space="preserve"> </w:t>
      </w:r>
      <w:r>
        <w:t xml:space="preserve">for the HFC price increase.</w:t>
      </w:r>
      <w:r>
        <w:t xml:space="preserve"> </w:t>
      </w:r>
      <w:r>
        <w:t xml:space="preserve">The cost of the HFC price increase is borne by:</w:t>
      </w:r>
      <w:r>
        <w:br/>
      </w:r>
      <w:r>
        <w:t xml:space="preserve"> operators of existing (HFC-based) equipment which needs to refilled subject to</w:t>
      </w:r>
      <w:r>
        <w:t xml:space="preserve"> </w:t>
      </w:r>
      <w:r>
        <w:t xml:space="preserve">increased HFC prices,</w:t>
      </w:r>
      <w:r>
        <w:br/>
      </w:r>
      <w:r>
        <w:t xml:space="preserve"> operators of new installations still based on established high-GWP HFC-based</w:t>
      </w:r>
      <w:r>
        <w:t xml:space="preserve"> </w:t>
      </w:r>
      <w:r>
        <w:t xml:space="preserve">technologies or on substitution technologies relying on alternative medium-GWP</w:t>
      </w:r>
      <w:r>
        <w:t xml:space="preserve"> </w:t>
      </w:r>
      <w:r>
        <w:t xml:space="preserve">HFC substitution technologies.</w:t>
      </w:r>
      <w:r>
        <w:t xml:space="preserve"> </w:t>
      </w:r>
      <w:r>
        <w:t xml:space="preserve">The cost for operators of such medium HFC substitution technologies (e.g. AC equipment</w:t>
      </w:r>
      <w:r>
        <w:t xml:space="preserve"> </w:t>
      </w:r>
      <w:r>
        <w:t xml:space="preserve">relying on HFC-32 (GWP 625) instead of the previously established R410A (GWP 2088)) is</w:t>
      </w:r>
      <w:r>
        <w:t xml:space="preserve"> </w:t>
      </w:r>
      <w:r>
        <w:t xml:space="preserve">thus partly allocated to cost of technological change and partly to cost of increased HFC</w:t>
      </w:r>
      <w:r>
        <w:t xml:space="preserve"> </w:t>
      </w:r>
      <w:r>
        <w:t xml:space="preserve">prices.</w:t>
      </w:r>
      <w:r>
        <w:t xml:space="preserve"> </w:t>
      </w:r>
      <w:r>
        <w:t xml:space="preserve">It should be noted that the HFC price increase borne by the equipment operators and F-gas</w:t>
      </w:r>
      <w:r>
        <w:t xml:space="preserve"> </w:t>
      </w:r>
      <w:r>
        <w:t xml:space="preserve">users is being ‘offset’ (in cost-benefit analysis terms) by equivalent additional profits in the</w:t>
      </w:r>
      <w:r>
        <w:t xml:space="preserve"> </w:t>
      </w:r>
      <w:r>
        <w:t xml:space="preserve">businesses in the supply chain of HFCs:</w:t>
      </w:r>
      <w:r>
        <w:br/>
      </w:r>
      <w:r>
        <w:t xml:space="preserve"> On one hand, it is the producers and importers136 of HFCs that can sell the gases to the</w:t>
      </w:r>
      <w:r>
        <w:t xml:space="preserve"> </w:t>
      </w:r>
      <w:r>
        <w:t xml:space="preserve">gas distributors at considerably higher prices than they could have done without the</w:t>
      </w:r>
      <w:r>
        <w:t xml:space="preserve"> </w:t>
      </w:r>
      <w:r>
        <w:t xml:space="preserve">Regulation. Given the free allocation of quota under the Regulation, these additional</w:t>
      </w:r>
      <w:r>
        <w:t xml:space="preserve"> </w:t>
      </w:r>
      <w:r>
        <w:t xml:space="preserve">revenues come without associated cost137.</w:t>
      </w:r>
      <w:r>
        <w:br/>
      </w:r>
      <w:r>
        <w:t xml:space="preserve"> On the other hand, service companies usually charge their customers (i.e. operators of</w:t>
      </w:r>
      <w:r>
        <w:t xml:space="preserve"> </w:t>
      </w:r>
      <w:r>
        <w:t xml:space="preserve">equipment in need of refill) a levy in proportion to bulk prices (e.g. a fixed mark-up</w:t>
      </w:r>
      <w:r>
        <w:t xml:space="preserve"> </w:t>
      </w:r>
      <w:r>
        <w:t xml:space="preserve">on bulk prices) and thus fully hand down and additionally add to any upstream price</w:t>
      </w:r>
      <w:r>
        <w:t xml:space="preserve"> </w:t>
      </w:r>
      <w:r>
        <w:t xml:space="preserve">increase. The same principle holds for gas distributors, situated between producers/</w:t>
      </w:r>
      <w:r>
        <w:t xml:space="preserve"> </w:t>
      </w:r>
      <w:r>
        <w:t xml:space="preserve">importers in the HFC supply chain. On average, prices per kg of gas sold at service</w:t>
      </w:r>
      <w:r>
        <w:t xml:space="preserve"> </w:t>
      </w:r>
      <w:r>
        <w:t xml:space="preserve">level are approximately twice the price of gases sold by distributors at bulk level138.</w:t>
      </w:r>
      <w:r>
        <w:t xml:space="preserve"> </w:t>
      </w:r>
      <w:r>
        <w:t xml:space="preserve">Thus, when considering both the equipment operators and the gas supply chain as the</w:t>
      </w:r>
      <w:r>
        <w:t xml:space="preserve"> </w:t>
      </w:r>
      <w:r>
        <w:t xml:space="preserve">affected industries in the cost assessment, equipment operators’ cost for the HFC price</w:t>
      </w:r>
      <w:r>
        <w:t xml:space="preserve"> </w:t>
      </w:r>
      <w:r>
        <w:t xml:space="preserve">increases is fully offset by respective profits in the HFC supply chain, and the overall net</w:t>
      </w:r>
      <w:r>
        <w:t xml:space="preserve"> </w:t>
      </w:r>
      <w:r>
        <w:t xml:space="preserve">compliance costs are limited to the equipment operators’ cost of technological change. Only</w:t>
      </w:r>
      <w:r>
        <w:t xml:space="preserve"> </w:t>
      </w:r>
      <w:r>
        <w:t xml:space="preserve">cost of technological change, i.e. the net cost, are directly linked emission reductions.</w:t>
      </w:r>
      <w:r>
        <w:t xml:space="preserve"> </w:t>
      </w:r>
      <w:r>
        <w:t xml:space="preserve">Emission reduction costs for the evaluation (and the impact assessment) are therefore limited</w:t>
      </w:r>
      <w:r>
        <w:t xml:space="preserve"> </w:t>
      </w:r>
      <w:r>
        <w:t xml:space="preserve">to the cost of technological change.</w:t>
      </w:r>
    </w:p>
    <w:p>
      <w:pPr>
        <w:pStyle w:val="BodyText"/>
      </w:pPr>
      <w:r>
        <w:t xml:space="preserve">136 Importers of bulk HFCs receive quota for free. However, importers of pre-charged RAC equipment do</w:t>
      </w:r>
      <w:r>
        <w:t xml:space="preserve"> </w:t>
      </w:r>
      <w:r>
        <w:t xml:space="preserve">have to acquire quota authorisation from quota holders. Thus, equipment importers are basically in the</w:t>
      </w:r>
      <w:r>
        <w:t xml:space="preserve"> </w:t>
      </w:r>
      <w:r>
        <w:t xml:space="preserve">same situation as the EU original equipment manufacturers (OEMs): Both have to pay GWP-based a</w:t>
      </w:r>
      <w:r>
        <w:t xml:space="preserve"> </w:t>
      </w:r>
      <w:r>
        <w:t xml:space="preserve">premium on the HFCs charged / to be charged into equipment. Findings of the Öko-Recherche HFC</w:t>
      </w:r>
      <w:r>
        <w:t xml:space="preserve"> </w:t>
      </w:r>
      <w:r>
        <w:t xml:space="preserve">prices management support that authorisation cost have been approximately at the same level as HFC</w:t>
      </w:r>
      <w:r>
        <w:t xml:space="preserve"> </w:t>
      </w:r>
      <w:r>
        <w:t xml:space="preserve">prices increases experienced by EU OEMs.</w:t>
      </w:r>
      <w:r>
        <w:t xml:space="preserve"> </w:t>
      </w:r>
      <w:r>
        <w:t xml:space="preserve">137 Except for small admin cost related to quota management.</w:t>
      </w:r>
      <w:r>
        <w:t xml:space="preserve"> </w:t>
      </w:r>
      <w:r>
        <w:t xml:space="preserve">138 Source: EU HFC price monitoring conducted by Öko-Recherche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For a meaningful comparison of the change in operative cost to equipment operators against</w:t>
      </w:r>
      <w:r>
        <w:t xml:space="preserve"> </w:t>
      </w:r>
      <w:r>
        <w:t xml:space="preserve">reductions in the demand and/or emissions of F-gases the involved data sets have to be</w:t>
      </w:r>
      <w:r>
        <w:t xml:space="preserve"> </w:t>
      </w:r>
      <w:r>
        <w:t xml:space="preserve">recalculated to comparable annual amounts: In most of the F-gas sectors, a switch from an</w:t>
      </w:r>
      <w:r>
        <w:t xml:space="preserve"> </w:t>
      </w:r>
      <w:r>
        <w:t xml:space="preserve">established (HFC-based) technology to a low-GWP substitution technology for a new</w:t>
      </w:r>
      <w:r>
        <w:t xml:space="preserve"> </w:t>
      </w:r>
      <w:r>
        <w:t xml:space="preserve">installation implies that the demand of F-gases (measured in tCO2e) is strongly reduced in the</w:t>
      </w:r>
      <w:r>
        <w:t xml:space="preserve"> </w:t>
      </w:r>
      <w:r>
        <w:t xml:space="preserve">first year of operation due to the avoided or reduced first fill. In subsequent operation years of</w:t>
      </w:r>
      <w:r>
        <w:t xml:space="preserve"> </w:t>
      </w:r>
      <w:r>
        <w:t xml:space="preserve">such a new installation the annual demand reduction is much lower as only the refill to</w:t>
      </w:r>
      <w:r>
        <w:t xml:space="preserve"> </w:t>
      </w:r>
      <w:r>
        <w:t xml:space="preserve">compensate for leakage losses is reduced. For actual emissions avoided from such a new</w:t>
      </w:r>
      <w:r>
        <w:t xml:space="preserve"> </w:t>
      </w:r>
      <w:r>
        <w:t xml:space="preserve">installation the distribution over the operation lifetime is different: Emission (and thus</w:t>
      </w:r>
      <w:r>
        <w:t xml:space="preserve"> </w:t>
      </w:r>
      <w:r>
        <w:t xml:space="preserve">emission reductions) occur first in usually low quantities during the first fill of the equipment,</w:t>
      </w:r>
      <w:r>
        <w:t xml:space="preserve"> </w:t>
      </w:r>
      <w:r>
        <w:t xml:space="preserve">and then as leakage emissions during the whole lifetime. The largest single emission event</w:t>
      </w:r>
      <w:r>
        <w:t xml:space="preserve"> </w:t>
      </w:r>
      <w:r>
        <w:t xml:space="preserve">over the equipment lifetime, however, occurs with the disposal of the equipment as usually</w:t>
      </w:r>
      <w:r>
        <w:t xml:space="preserve"> </w:t>
      </w:r>
      <w:r>
        <w:t xml:space="preserve">not the complete remaining charge of F-gases is recovered at that point in time. For a</w:t>
      </w:r>
      <w:r>
        <w:t xml:space="preserve"> </w:t>
      </w:r>
      <w:r>
        <w:t xml:space="preserve">thorough assessment of emission reduction cost, the emission reductions of a single model</w:t>
      </w:r>
      <w:r>
        <w:t xml:space="preserve"> </w:t>
      </w:r>
      <w:r>
        <w:t xml:space="preserve">installation (compared to a counterfactual reference installation) thus needs to be averaged</w:t>
      </w:r>
      <w:r>
        <w:t xml:space="preserve"> </w:t>
      </w:r>
      <w:r>
        <w:t xml:space="preserve">over the complete equipment lifetime.</w:t>
      </w:r>
      <w:r>
        <w:br/>
      </w:r>
      <w:r>
        <w:t xml:space="preserve">The observed emission reductions in the 2015-2019 evaluation period cover the reductions</w:t>
      </w:r>
      <w:r>
        <w:t xml:space="preserve"> </w:t>
      </w:r>
      <w:r>
        <w:t xml:space="preserve">observed in the first few operational years of new equipment installed in 2015-2019. The</w:t>
      </w:r>
      <w:r>
        <w:t xml:space="preserve"> </w:t>
      </w:r>
      <w:r>
        <w:t xml:space="preserve">observed emission reductions thus logically cannot cover the emission reductions to be</w:t>
      </w:r>
      <w:r>
        <w:t xml:space="preserve"> </w:t>
      </w:r>
      <w:r>
        <w:t xml:space="preserve">expected in the future for the remaining years of use and at the time of disposal. Therefore,</w:t>
      </w:r>
      <w:r>
        <w:t xml:space="preserve"> </w:t>
      </w:r>
      <w:r>
        <w:t xml:space="preserve">the average annual emission reductions observed for 2015-2019 are significantly below the</w:t>
      </w:r>
      <w:r>
        <w:t xml:space="preserve"> </w:t>
      </w:r>
      <w:r>
        <w:t xml:space="preserve">‘implied’ annual emission reductions from those new installations if averaged over the</w:t>
      </w:r>
      <w:r>
        <w:t xml:space="preserve"> </w:t>
      </w:r>
      <w:r>
        <w:t xml:space="preserve">complete lifetime of the installations. Typical lifetimes in the RAC sector are 10-15 years, for</w:t>
      </w:r>
      <w:r>
        <w:t xml:space="preserve"> </w:t>
      </w:r>
      <w:r>
        <w:t xml:space="preserve">other equipment such as foams this may be up to 50 years. For demand reduction it is the</w:t>
      </w:r>
      <w:r>
        <w:t xml:space="preserve"> </w:t>
      </w:r>
      <w:r>
        <w:t xml:space="preserve">other way around: Due to the avoided/reduced first fill, the average annual demand</w:t>
      </w:r>
      <w:r>
        <w:t xml:space="preserve"> </w:t>
      </w:r>
      <w:r>
        <w:t xml:space="preserve">reductions observed for 2015-2019 are disproportionally high compared to ‘implied’ annual</w:t>
      </w:r>
      <w:r>
        <w:t xml:space="preserve"> </w:t>
      </w:r>
      <w:r>
        <w:t xml:space="preserve">demand reductions from those same new installation if averaged over the complete lifetime</w:t>
      </w:r>
      <w:r>
        <w:t xml:space="preserve"> </w:t>
      </w:r>
      <w:r>
        <w:t xml:space="preserve">of the installations. Recalculations from observed 2015-2019 emission reductions to implied</w:t>
      </w:r>
      <w:r>
        <w:t xml:space="preserve"> </w:t>
      </w:r>
      <w:r>
        <w:t xml:space="preserve">lifetime-averaged lifetime-integrated annual emission reductions from equipment</w:t>
      </w:r>
      <w:r>
        <w:t xml:space="preserve"> </w:t>
      </w:r>
      <w:r>
        <w:t xml:space="preserve">installed in 2015-2019 were made in the AnaFgas modelling framework. Recalculation</w:t>
      </w:r>
      <w:r>
        <w:t xml:space="preserve"> </w:t>
      </w:r>
      <w:r>
        <w:t xml:space="preserve">factors are sector-specific and are influenced mostly by assumptions for equipment lifetime,</w:t>
      </w:r>
      <w:r>
        <w:t xml:space="preserve"> </w:t>
      </w:r>
      <w:r>
        <w:t xml:space="preserve">lifetime emission factors and emission factors at disposal.</w:t>
      </w:r>
      <w:r>
        <w:t xml:space="preserve"> </w:t>
      </w:r>
      <w:r>
        <w:t xml:space="preserve">Next to emissions, costs also need to be recalculated to annual amounts in order to merge</w:t>
      </w:r>
      <w:r>
        <w:t xml:space="preserve"> </w:t>
      </w:r>
      <w:r>
        <w:t xml:space="preserve">Capex and Opex in a meaningful way for a calculation of emission or demand reduction cost:</w:t>
      </w:r>
      <w:r>
        <w:t xml:space="preserve"> </w:t>
      </w:r>
      <w:r>
        <w:t xml:space="preserve">For that purpose, Capex are annualised over equipment lifetime using a discount factor of</w:t>
      </w:r>
      <w:r>
        <w:t xml:space="preserve"> </w:t>
      </w:r>
      <w:r>
        <w:t xml:space="preserve">4%139. Annualised Capex and average Opex are then added to derive average annualised</w:t>
      </w:r>
      <w:r>
        <w:t xml:space="preserve"> </w:t>
      </w:r>
      <w:r>
        <w:t xml:space="preserve">compliance cost for the installations operated in the 2015-2019 evaluation period.</w:t>
      </w:r>
      <w:r>
        <w:br/>
      </w:r>
      <w:r>
        <w:t xml:space="preserve">Based on this approach, operators’ emission reduction cost for technological change are</w:t>
      </w:r>
      <w:r>
        <w:t xml:space="preserve"> </w:t>
      </w:r>
      <w:r>
        <w:t xml:space="preserve">calculated by dividing the annualised cost for technological change of new equipment</w:t>
      </w:r>
      <w:r>
        <w:t xml:space="preserve"> </w:t>
      </w:r>
      <w:r>
        <w:t xml:space="preserve">installed in the 2015-2019 evaluation period by the implied average annual emission</w:t>
      </w:r>
    </w:p>
    <w:p>
      <w:pPr>
        <w:pStyle w:val="BodyText"/>
      </w:pPr>
      <w:r>
        <w:t xml:space="preserve">139 A value of 4% is suggested in the EU Better Regulation Guidelines.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reductions of that new equipment installed in the 2015-2019 evaluation period. In order to</w:t>
      </w:r>
      <w:r>
        <w:t xml:space="preserve"> </w:t>
      </w:r>
      <w:r>
        <w:t xml:space="preserve">allow for aggregation across sectors, lifetime-integrals of emission reductions and cost are</w:t>
      </w:r>
      <w:r>
        <w:t xml:space="preserve"> </w:t>
      </w:r>
      <w:r>
        <w:t xml:space="preserve">used rather than annual averages. The emission reduction cost for technological change are</w:t>
      </w:r>
      <w:r>
        <w:t xml:space="preserve"> </w:t>
      </w:r>
      <w:r>
        <w:t xml:space="preserve">methodologically comparable to GHG abatement cost usually calculated for GHG emission</w:t>
      </w:r>
      <w:r>
        <w:t xml:space="preserve"> </w:t>
      </w:r>
      <w:r>
        <w:t xml:space="preserve">reduction measures in other sectors.</w:t>
      </w:r>
      <w:r>
        <w:t xml:space="preserve"> </w:t>
      </w:r>
      <w:r>
        <w:t xml:space="preserve">A4.2.10.2 Costs for the baseline and options (2024-2036 and 2050)</w:t>
      </w:r>
      <w:r>
        <w:t xml:space="preserve"> </w:t>
      </w:r>
      <w:r>
        <w:t xml:space="preserve">In analogy to the analytic approach taken for the evaluation of the Regulation (see</w:t>
      </w:r>
      <w:r>
        <w:t xml:space="preserve"> </w:t>
      </w:r>
      <w:r>
        <w:t xml:space="preserve">immediately above), operative compliance cost of the users (= operating equipment relying</w:t>
      </w:r>
      <w:r>
        <w:t xml:space="preserve"> </w:t>
      </w:r>
      <w:r>
        <w:t xml:space="preserve">on F-gases or alternatives) are separately analysed for cost of technological change and cost</w:t>
      </w:r>
      <w:r>
        <w:t xml:space="preserve"> </w:t>
      </w:r>
      <w:r>
        <w:t xml:space="preserve">incurred due to HFC price increases induced by the HFC-phasedown: Cost of technological</w:t>
      </w:r>
      <w:r>
        <w:t xml:space="preserve"> </w:t>
      </w:r>
      <w:r>
        <w:t xml:space="preserve">change are based on investment and operating expenditures of equipment, assuming pre-</w:t>
      </w:r>
      <w:r>
        <w:t xml:space="preserve"> </w:t>
      </w:r>
      <w:r>
        <w:t xml:space="preserve">phase-down price levels (2014). The impact of HFC prices on F-gas users, that has risen in</w:t>
      </w:r>
      <w:r>
        <w:t xml:space="preserve"> </w:t>
      </w:r>
      <w:r>
        <w:t xml:space="preserve">the past and may be expected to further rise in the future due to the quota system, are</w:t>
      </w:r>
      <w:r>
        <w:t xml:space="preserve"> </w:t>
      </w:r>
      <w:r>
        <w:t xml:space="preserve">captured as HFC-price related cost increases. Future HFC prices are discussed in 6.2.1.2.</w:t>
      </w:r>
      <w:r>
        <w:t xml:space="preserve"> </w:t>
      </w:r>
      <w:r>
        <w:t xml:space="preserve">Total compliance costs are expressed € per year and as percentages of total equipment</w:t>
      </w:r>
      <w:r>
        <w:t xml:space="preserve"> </w:t>
      </w:r>
      <w:r>
        <w:t xml:space="preserve">operators’ expenditures in the baseline scenario, and are further differentiated into</w:t>
      </w:r>
      <w:r>
        <w:br/>
      </w:r>
      <w:r>
        <w:t xml:space="preserve"> costs of additional HFC price increases to be expected under respectively modified</w:t>
      </w:r>
      <w:r>
        <w:t xml:space="preserve"> </w:t>
      </w:r>
      <w:r>
        <w:t xml:space="preserve">HFC reduction schedules, to be borne by those users which continue to operate or</w:t>
      </w:r>
      <w:r>
        <w:t xml:space="preserve"> </w:t>
      </w:r>
      <w:r>
        <w:t xml:space="preserve">invest in equipment relying on HFCs, (such costs are reflected as profits in the HFC</w:t>
      </w:r>
      <w:r>
        <w:t xml:space="preserve"> </w:t>
      </w:r>
      <w:r>
        <w:t xml:space="preserve">supply chain, or as state income related to revenues from the sale of quota);</w:t>
      </w:r>
      <w:r>
        <w:t xml:space="preserve"> </w:t>
      </w:r>
      <w:r>
        <w:t xml:space="preserve"> costs of technological change for investment in and operation equipment relying on</w:t>
      </w:r>
      <w:r>
        <w:t xml:space="preserve"> </w:t>
      </w:r>
      <w:r>
        <w:t xml:space="preserve">low-GWP alternatives.</w:t>
      </w:r>
      <w:r>
        <w:t xml:space="preserve"> </w:t>
      </w:r>
      <w:r>
        <w:t xml:space="preserve">Emission reduction costs compare the cost of technological change for investment in and</w:t>
      </w:r>
      <w:r>
        <w:t xml:space="preserve"> </w:t>
      </w:r>
      <w:r>
        <w:t xml:space="preserve">operation of equipment based on low-GWP alternatives to the emissions saved during the</w:t>
      </w:r>
      <w:r>
        <w:t xml:space="preserve"> </w:t>
      </w:r>
      <w:r>
        <w:t xml:space="preserve">lifetime of the respective equipment. In line with the methodology applied for the evaluation,</w:t>
      </w:r>
      <w:r>
        <w:t xml:space="preserve"> </w:t>
      </w:r>
      <w:r>
        <w:t xml:space="preserve">equipment operators’ cost for increased HFC prices are not considered for the calculation of</w:t>
      </w:r>
      <w:r>
        <w:t xml:space="preserve"> </w:t>
      </w:r>
      <w:r>
        <w:t xml:space="preserve">emission reduction cost as those HFC-price related costs are borne by those operators which</w:t>
      </w:r>
      <w:r>
        <w:t xml:space="preserve"> </w:t>
      </w:r>
      <w:r>
        <w:t xml:space="preserve">do not (fully) replace high-GWP HFCs and thus do not contribute to emission savings. Cost</w:t>
      </w:r>
      <w:r>
        <w:t xml:space="preserve"> </w:t>
      </w:r>
      <w:r>
        <w:t xml:space="preserve">due to further increases of the HFC-price are thus not directly linked to actual emission</w:t>
      </w:r>
      <w:r>
        <w:t xml:space="preserve"> </w:t>
      </w:r>
      <w:r>
        <w:t xml:space="preserve">reductions and lead to distributional effects (see 6.2.1.4). As for operators’ total compliance</w:t>
      </w:r>
      <w:r>
        <w:t xml:space="preserve"> </w:t>
      </w:r>
      <w:r>
        <w:t xml:space="preserve">cost, the time horizon is on equipment installed in the 2024-2036 timeframe, as well as an</w:t>
      </w:r>
      <w:r>
        <w:t xml:space="preserve"> </w:t>
      </w:r>
      <w:r>
        <w:t xml:space="preserve">outlook to 2050.</w:t>
      </w:r>
      <w:r>
        <w:t xml:space="preserve"> </w:t>
      </w:r>
      <w:r>
        <w:t xml:space="preserve">A4.3 Macroeconomic modelling (JRC-GEM-E3 model)</w:t>
      </w:r>
      <w:r>
        <w:t xml:space="preserve"> </w:t>
      </w:r>
      <w:r>
        <w:t xml:space="preserve">A4.3.1 JRC-GEM-E3 Model Overview</w:t>
      </w:r>
      <w:r>
        <w:br/>
      </w:r>
      <w:r>
        <w:t xml:space="preserve">JRC-GEM-E3140 (General Equilibrium Model for Economy-Energy-Environment) is a</w:t>
      </w:r>
      <w:r>
        <w:t xml:space="preserve"> </w:t>
      </w:r>
      <w:r>
        <w:t xml:space="preserve">recursive dynamic Computable General Equilibrium model operated at the European</w:t>
      </w:r>
      <w:r>
        <w:t xml:space="preserve"> </w:t>
      </w:r>
      <w:r>
        <w:t xml:space="preserve">Commission’s Joint Research Centre. It is a global model, covering the 27 EU Member</w:t>
      </w:r>
    </w:p>
    <w:p>
      <w:pPr>
        <w:pStyle w:val="BodyText"/>
      </w:pPr>
      <w:r>
        <w:t xml:space="preserve">140 https://joint-research-centre.ec.europa.eu/gem-e3/gem-e3-model_en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States, alongside 15 other major countries or world regions. With a detailed sectoral</w:t>
      </w:r>
      <w:r>
        <w:t xml:space="preserve"> </w:t>
      </w:r>
      <w:r>
        <w:t xml:space="preserve">disaggregation of energy activities (from extraction to production to distribution sectors) as</w:t>
      </w:r>
      <w:r>
        <w:t xml:space="preserve"> </w:t>
      </w:r>
      <w:r>
        <w:t xml:space="preserve">well as endogenous mechanisms to meet emission constraints, the JRC-GEM-E3 model has</w:t>
      </w:r>
      <w:r>
        <w:t xml:space="preserve"> </w:t>
      </w:r>
      <w:r>
        <w:t xml:space="preserve">been extensively used for the economic analysis of climate and energy policy impacts.</w:t>
      </w:r>
      <w:r>
        <w:t xml:space="preserve"> </w:t>
      </w:r>
      <w:r>
        <w:t xml:space="preserve">Divided into 35 sectors of activity, firms are cost-minimizing with Constant Elasticity of</w:t>
      </w:r>
      <w:r>
        <w:t xml:space="preserve"> </w:t>
      </w:r>
      <w:r>
        <w:t xml:space="preserve">Substitution (CES) production functions. Sectors are interlinked by providing goods and</w:t>
      </w:r>
      <w:r>
        <w:t xml:space="preserve"> </w:t>
      </w:r>
      <w:r>
        <w:t xml:space="preserve">services as intermediate production inputs to other sectors. Households are the owner of the</w:t>
      </w:r>
      <w:r>
        <w:t xml:space="preserve"> </w:t>
      </w:r>
      <w:r>
        <w:t xml:space="preserve">factors of production (skilled and unskilled labour and capital) and thereby receive income,</w:t>
      </w:r>
      <w:r>
        <w:t xml:space="preserve"> </w:t>
      </w:r>
      <w:r>
        <w:t xml:space="preserve">used to maximize utility through consumption. Household consumption follows a linear</w:t>
      </w:r>
      <w:r>
        <w:t xml:space="preserve"> </w:t>
      </w:r>
      <w:r>
        <w:t xml:space="preserve">expenditure demand system, translating production outputs by industry into 14 final</w:t>
      </w:r>
      <w:r>
        <w:t xml:space="preserve"> </w:t>
      </w:r>
      <w:r>
        <w:t xml:space="preserve">consumption categories via a consumption matrix, while government consumption is</w:t>
      </w:r>
      <w:r>
        <w:t xml:space="preserve"> </w:t>
      </w:r>
      <w:r>
        <w:t xml:space="preserve">considered exogenous. Bilateral trade-flows are allowed between countries and regions using</w:t>
      </w:r>
      <w:r>
        <w:t xml:space="preserve"> </w:t>
      </w:r>
      <w:r>
        <w:t xml:space="preserve">the Armington trade formulation where goods from different goods are imperfect substitutes.</w:t>
      </w:r>
      <w:r>
        <w:t xml:space="preserve"> </w:t>
      </w:r>
      <w:r>
        <w:t xml:space="preserve">In 5-year steps, an equilibrium is achieved at goods and services markets, and for factors of</w:t>
      </w:r>
      <w:r>
        <w:t xml:space="preserve"> </w:t>
      </w:r>
      <w:r>
        <w:t xml:space="preserve">production through adjustments in prices.</w:t>
      </w:r>
    </w:p>
    <w:p>
      <w:pPr>
        <w:pStyle w:val="BodyText"/>
      </w:pPr>
      <w:r>
        <w:t xml:space="preserve">Figure 14. A schematic representation of the JRC-GEM-E3 model</w:t>
      </w:r>
      <w:r>
        <w:t xml:space="preserve"> </w:t>
      </w:r>
      <w:r>
        <w:t xml:space="preserve">Source: JRC-GEM-E3 model</w:t>
      </w:r>
      <w:r>
        <w:t xml:space="preserve"> </w:t>
      </w:r>
      <w:r>
        <w:t xml:space="preserve">The JRC-GEM-E3 model is normally applied to compare (various) policy options against a</w:t>
      </w:r>
      <w:r>
        <w:t xml:space="preserve"> </w:t>
      </w:r>
      <w:r>
        <w:t xml:space="preserve">baseline scenario, representing the evolution of the global economy under current energy and</w:t>
      </w:r>
      <w:r>
        <w:t xml:space="preserve"> </w:t>
      </w:r>
      <w:r>
        <w:t xml:space="preserve">climate policies. The model can be used to assess the impacts of the energy and climate</w:t>
      </w:r>
      <w:r>
        <w:t xml:space="preserve"> </w:t>
      </w:r>
      <w:r>
        <w:t xml:space="preserve">policies on macroeconomic aggregates such as GDP and employment. Further relevant</w:t>
      </w:r>
      <w:r>
        <w:t xml:space="preserve"> </w:t>
      </w:r>
      <w:r>
        <w:t xml:space="preserve">results by JRC-GEM-E3 include sectoral output, investment, employment, exports, imports,</w:t>
      </w:r>
      <w:r>
        <w:t xml:space="preserve"> </w:t>
      </w:r>
      <w:r>
        <w:t xml:space="preserve">and GHG emissions.</w:t>
      </w:r>
      <w:r>
        <w:t xml:space="preserve"> </w:t>
      </w:r>
      <w:r>
        <w:t xml:space="preserve">A4.3.2 Description of the baseline</w:t>
      </w:r>
      <w:r>
        <w:br/>
      </w:r>
      <w:r>
        <w:t xml:space="preserve">The starting point of the analysis is the EU Reference Scenario 2020, the common baseline</w:t>
      </w:r>
      <w:r>
        <w:t xml:space="preserve"> </w:t>
      </w:r>
      <w:r>
        <w:t xml:space="preserve">developed for the Fit for 55 impact assessments. It provides projections for energy demand</w:t>
      </w:r>
      <w:r>
        <w:t xml:space="preserve"> </w:t>
      </w:r>
      <w:r>
        <w:t xml:space="preserve">and supply, as well as GHG emissions in all sectors of the European economy under the</w:t>
      </w:r>
      <w:r>
        <w:t xml:space="preserve"> </w:t>
      </w:r>
      <w:r>
        <w:t xml:space="preserve">current EU and national policy framework. It embeds in particular the EU legislation in place</w:t>
      </w:r>
      <w:r>
        <w:t xml:space="preserve"> </w:t>
      </w:r>
      <w:r>
        <w:t xml:space="preserve">to reach the 2030 climate target of at least 40 % compared to 1990, as well as national</w:t>
      </w:r>
      <w:r>
        <w:t xml:space="preserve"> </w:t>
      </w:r>
      <w:r>
        <w:t xml:space="preserve">contributions captured in the National Energy and Climate Plans to reaching the EU 2030</w:t>
      </w:r>
      <w:r>
        <w:t xml:space="preserve"> </w:t>
      </w:r>
      <w:r>
        <w:t xml:space="preserve">energy targets on energy efficiency and renewables under the Governance of the Energy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Union. Projections for GDP, population and fossil fuel prices take into account the impact of</w:t>
      </w:r>
      <w:r>
        <w:t xml:space="preserve"> </w:t>
      </w:r>
      <w:r>
        <w:t xml:space="preserve">the COVID-19 crisis and are aligned with the 2021 Ageing Report141. A more detailed</w:t>
      </w:r>
      <w:r>
        <w:t xml:space="preserve"> </w:t>
      </w:r>
      <w:r>
        <w:t xml:space="preserve">description can be found in the impact assessment covering the revision of the ETS</w:t>
      </w:r>
      <w:r>
        <w:t xml:space="preserve"> </w:t>
      </w:r>
      <w:r>
        <w:t xml:space="preserve">Directive142.</w:t>
      </w:r>
      <w:r>
        <w:t xml:space="preserve"> </w:t>
      </w:r>
      <w:r>
        <w:t xml:space="preserve">The JRC-GEM-E3 baseline integrates inputs from energy system models (generally PRIMES</w:t>
      </w:r>
      <w:r>
        <w:t xml:space="preserve"> </w:t>
      </w:r>
      <w:r>
        <w:t xml:space="preserve">for EU Member States and POLES-JRC for the rest of the world) on a number of variables of</w:t>
      </w:r>
      <w:r>
        <w:t xml:space="preserve"> </w:t>
      </w:r>
      <w:r>
        <w:t xml:space="preserve">interest, such as a detailed use of energy products by consumers, global fuel prices, etc. The</w:t>
      </w:r>
      <w:r>
        <w:t xml:space="preserve"> </w:t>
      </w:r>
      <w:r>
        <w:t xml:space="preserve">implementation of the EU Reference scenario into JRC-GEM-E3 is using the Piramid</w:t>
      </w:r>
      <w:r>
        <w:t xml:space="preserve"> </w:t>
      </w:r>
      <w:r>
        <w:t xml:space="preserve">methodology143, reproducing the energy balances of the PRIMES model for the EU</w:t>
      </w:r>
      <w:r>
        <w:t xml:space="preserve"> </w:t>
      </w:r>
      <w:r>
        <w:t xml:space="preserve">Reference scenario and being fully harmonized with the macro data used to drive PRIMES</w:t>
      </w:r>
      <w:r>
        <w:t xml:space="preserve"> </w:t>
      </w:r>
      <w:r>
        <w:t xml:space="preserve">for the EU (and UK). For non-EU regions (except UK), energy balances were taken from</w:t>
      </w:r>
      <w:r>
        <w:t xml:space="preserve"> </w:t>
      </w:r>
      <w:r>
        <w:t xml:space="preserve">POLES-JRC, in particular the model runs produced for the Global Energy and Climate</w:t>
      </w:r>
      <w:r>
        <w:t xml:space="preserve"> </w:t>
      </w:r>
      <w:r>
        <w:t xml:space="preserve">Outlook 2020144. These also take into account the macroeconomic consequences of COVID-</w:t>
      </w:r>
      <w:r>
        <w:t xml:space="preserve"> </w:t>
      </w:r>
      <w:r>
        <w:t xml:space="preserve">19 and likely (persistent) changes in the transportation sector.</w:t>
      </w:r>
      <w:r>
        <w:t xml:space="preserve"> </w:t>
      </w:r>
      <w:r>
        <w:t xml:space="preserve">A4.3.3 Implementation of the F-gas reduction scenarios in JRC-GEM-E3</w:t>
      </w:r>
      <w:r>
        <w:t xml:space="preserve"> </w:t>
      </w:r>
      <w:r>
        <w:t xml:space="preserve">The JRC-GEM-E3 model is used in this impact assessment to determine the macroeconomic</w:t>
      </w:r>
      <w:r>
        <w:t xml:space="preserve"> </w:t>
      </w:r>
      <w:r>
        <w:t xml:space="preserve">implications of the three scenarios, incorporating the cost implications derived from the</w:t>
      </w:r>
      <w:r>
        <w:t xml:space="preserve"> </w:t>
      </w:r>
      <w:r>
        <w:t xml:space="preserve">AnaFgas model as an input. Under this set-up, the JRC-GEM-E3 model’s own representation</w:t>
      </w:r>
      <w:r>
        <w:t xml:space="preserve"> </w:t>
      </w:r>
      <w:r>
        <w:t xml:space="preserve">of f-gases is not used, instead only the economic consequences arising from additional</w:t>
      </w:r>
      <w:r>
        <w:t xml:space="preserve"> </w:t>
      </w:r>
      <w:r>
        <w:t xml:space="preserve">abatement cost, cost savings (e.g. from lower energy use or reduced equipment expenditure)</w:t>
      </w:r>
      <w:r>
        <w:t xml:space="preserve"> </w:t>
      </w:r>
      <w:r>
        <w:t xml:space="preserve">and increased user cost (due to cost increases in end user cost due to the value of the HFC</w:t>
      </w:r>
      <w:r>
        <w:t xml:space="preserve"> </w:t>
      </w:r>
      <w:r>
        <w:t xml:space="preserve">quota) are represented in the model.</w:t>
      </w:r>
      <w:r>
        <w:t xml:space="preserve"> </w:t>
      </w:r>
      <w:r>
        <w:t xml:space="preserve">In this impact assessment (and contrary to the set-up chosen in the 2012 impact</w:t>
      </w:r>
      <w:r>
        <w:t xml:space="preserve"> </w:t>
      </w:r>
      <w:r>
        <w:t xml:space="preserve">assessment145), an end user perspective is taken. The modelling allocates the burden of</w:t>
      </w:r>
      <w:r>
        <w:t xml:space="preserve"> </w:t>
      </w:r>
      <w:r>
        <w:t xml:space="preserve">abatement and the changes in costs on end users. Compared to an upstream modelling</w:t>
      </w:r>
      <w:r>
        <w:t xml:space="preserve"> </w:t>
      </w:r>
      <w:r>
        <w:t xml:space="preserve">approach which models the cost of f-gas abatement on the chemical sector, this approach</w:t>
      </w:r>
      <w:r>
        <w:t xml:space="preserve"> </w:t>
      </w:r>
      <w:r>
        <w:t xml:space="preserve">better targets the limited number of specific downstream sectors that are affected.146 Further,</w:t>
      </w:r>
      <w:r>
        <w:t xml:space="preserve"> </w:t>
      </w:r>
      <w:r>
        <w:t xml:space="preserve">this approach better represents the situation with respect to trade of f-gases.147 The end user</w:t>
      </w:r>
    </w:p>
    <w:p>
      <w:pPr>
        <w:pStyle w:val="BodyText"/>
      </w:pPr>
      <w:r>
        <w:t xml:space="preserve">141 Potentially need to add a reference: The 2021 Ageing Report: Underlying assumptions and projection</w:t>
      </w:r>
      <w:r>
        <w:t xml:space="preserve"> </w:t>
      </w:r>
      <w:r>
        <w:t xml:space="preserve">methodologies</w:t>
      </w:r>
      <w:r>
        <w:t xml:space="preserve"> </w:t>
      </w:r>
      <w:r>
        <w:t xml:space="preserve">https://ec.europa.eu/info/publications/2021-ageing-report-underlying-assumptions-</w:t>
      </w:r>
      <w:r>
        <w:t xml:space="preserve"> </w:t>
      </w:r>
      <w:r>
        <w:t xml:space="preserve">and-projection-methodologies_en</w:t>
      </w:r>
      <w:r>
        <w:br/>
      </w:r>
      <w:r>
        <w:t xml:space="preserve">142 SWD(2021)601</w:t>
      </w:r>
      <w:r>
        <w:t xml:space="preserve"> </w:t>
      </w:r>
      <w:r>
        <w:t xml:space="preserve">143 See</w:t>
      </w:r>
      <w:r>
        <w:t xml:space="preserve"> </w:t>
      </w:r>
      <w:r>
        <w:t xml:space="preserve">https://joint-research-centre.ec.europa.eu/global-and-eu-macroeconomic-baselines-policy-</w:t>
      </w:r>
      <w:r>
        <w:t xml:space="preserve"> </w:t>
      </w:r>
      <w:r>
        <w:t xml:space="preserve">assessments_en</w:t>
      </w:r>
      <w:r>
        <w:br/>
      </w:r>
      <w:r>
        <w:t xml:space="preserve">144 Keramidas, K., Fosse, F., Diaz-Vazquez, A., Schade, B., Tchung-Ming, S., Weitzel, M., Vandyck, T.,</w:t>
      </w:r>
      <w:r>
        <w:t xml:space="preserve"> </w:t>
      </w:r>
      <w:r>
        <w:t xml:space="preserve">Wojtowicz, K. Global Energy and Climate Outlook 2020: A New Normal Beyond Covid-19, doi:</w:t>
      </w:r>
      <w:r>
        <w:t xml:space="preserve"> </w:t>
      </w:r>
      <w:r>
        <w:t xml:space="preserve">10.2760/608429, JRC123203.</w:t>
      </w:r>
      <w:r>
        <w:t xml:space="preserve"> </w:t>
      </w:r>
      <w:r>
        <w:t xml:space="preserve">145 SWD(2012) 364</w:t>
      </w:r>
      <w:r>
        <w:t xml:space="preserve"> </w:t>
      </w:r>
      <w:r>
        <w:t xml:space="preserve">146 The chemical sector in JRC-GEM-E3 is relatively broad and chemicals leading to F-gas emissions only</w:t>
      </w:r>
      <w:r>
        <w:t xml:space="preserve"> </w:t>
      </w:r>
      <w:r>
        <w:t xml:space="preserve">contribute a small fraction of the sector. However, in the upstream approach, all users of chemicals are</w:t>
      </w:r>
      <w:r>
        <w:t xml:space="preserve"> </w:t>
      </w:r>
      <w:r>
        <w:t xml:space="preserve">equally affected; the effects are concentrated in the chemical industry sector. Other implications, e.g. </w:t>
      </w:r>
      <w:r>
        <w:t xml:space="preserve"> </w:t>
      </w:r>
      <w:r>
        <w:t xml:space="preserve">energy savings on end users are difficult to implement under the upstream approach.</w:t>
      </w:r>
      <w:r>
        <w:t xml:space="preserve"> </w:t>
      </w:r>
      <w:r>
        <w:t xml:space="preserve">147 In the upstream approach, imported chemicals are a substitute to domestic chemicals. However, both</w:t>
      </w:r>
      <w:r>
        <w:t xml:space="preserve"> </w:t>
      </w:r>
      <w:r>
        <w:t xml:space="preserve">imports and domestic products are covered by the F-gas regulation.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approach sheds light on the effects of various industries and households, taking advantage of</w:t>
      </w:r>
      <w:r>
        <w:t xml:space="preserve"> </w:t>
      </w:r>
      <w:r>
        <w:t xml:space="preserve">the endogenous demand adjustments of the JRC-GEM-E3 model, which determine changes</w:t>
      </w:r>
      <w:r>
        <w:t xml:space="preserve"> </w:t>
      </w:r>
      <w:r>
        <w:t xml:space="preserve">to demand for intermediate and final products. The JRC-GEM-E3 top-down modelling</w:t>
      </w:r>
      <w:r>
        <w:t xml:space="preserve"> </w:t>
      </w:r>
      <w:r>
        <w:t xml:space="preserve">therefore complements the bottom-up analysis carried out in the AnaFgas model by providing</w:t>
      </w:r>
      <w:r>
        <w:t xml:space="preserve"> </w:t>
      </w:r>
      <w:r>
        <w:t xml:space="preserve">a macroeconomic view, calculating effects on GDP, employment etc. Through the</w:t>
      </w:r>
      <w:r>
        <w:t xml:space="preserve"> </w:t>
      </w:r>
      <w:r>
        <w:t xml:space="preserve">interlinkages between sectors, JRC-GEM-E3 further reports results on upstream sectors, such</w:t>
      </w:r>
      <w:r>
        <w:t xml:space="preserve"> </w:t>
      </w:r>
      <w:r>
        <w:t xml:space="preserve">as supplies to the equipment sectors. Consistent with this approach, changes in the user cost</w:t>
      </w:r>
      <w:r>
        <w:t xml:space="preserve"> </w:t>
      </w:r>
      <w:r>
        <w:t xml:space="preserve">due to a change in the value of the HFC quota are also modelled at the level of the end user,</w:t>
      </w:r>
      <w:r>
        <w:t xml:space="preserve"> </w:t>
      </w:r>
      <w:r>
        <w:t xml:space="preserve">assuming a full pass through of the cost to the end user.</w:t>
      </w:r>
      <w:r>
        <w:t xml:space="preserve"> </w:t>
      </w:r>
      <w:r>
        <w:t xml:space="preserve">The end user approach facilitates the implementation handshake between the AnaFgas model</w:t>
      </w:r>
      <w:r>
        <w:t xml:space="preserve"> </w:t>
      </w:r>
      <w:r>
        <w:t xml:space="preserve">and JRC-GEM-E3 model, as the costs provided by AnaFgas are in categories of end users.</w:t>
      </w:r>
      <w:r>
        <w:t xml:space="preserve"> </w:t>
      </w:r>
      <w:r>
        <w:t xml:space="preserve">The allocation of costs (or savings) to the end users in JRC-GEM-E3 is performed in two</w:t>
      </w:r>
      <w:r>
        <w:t xml:space="preserve"> </w:t>
      </w:r>
      <w:r>
        <w:t xml:space="preserve">steps. First, end-users of the technologies covered by AnaFgas inputs are mapped to the</w:t>
      </w:r>
      <w:r>
        <w:t xml:space="preserve"> </w:t>
      </w:r>
      <w:r>
        <w:t xml:space="preserve">various agents (sectors, households) in the JRC-GEM-E3 model. Second, the costs are</w:t>
      </w:r>
      <w:r>
        <w:t xml:space="preserve"> </w:t>
      </w:r>
      <w:r>
        <w:t xml:space="preserve">allocated across the EU-27 Member States using population, or alternative indicators when</w:t>
      </w:r>
      <w:r>
        <w:t xml:space="preserve"> </w:t>
      </w:r>
      <w:r>
        <w:t xml:space="preserve">available. This downscaling of EU aggregate numbers allows reporting impacts for the EU</w:t>
      </w:r>
      <w:r>
        <w:t xml:space="preserve"> </w:t>
      </w:r>
      <w:r>
        <w:t xml:space="preserve">North and South regions. Cost increases (or decreases) for each category are reported by</w:t>
      </w:r>
      <w:r>
        <w:t xml:space="preserve"> </w:t>
      </w:r>
      <w:r>
        <w:t xml:space="preserve">AnaFgas in five categories (chemicals, equipment, services, energy, and user cost due to the</w:t>
      </w:r>
      <w:r>
        <w:t xml:space="preserve"> </w:t>
      </w:r>
      <w:r>
        <w:t xml:space="preserve">HFC quota) which are mapped to the corresponding JRC-GEM-E3 sectors.148 The additional</w:t>
      </w:r>
      <w:r>
        <w:t xml:space="preserve"> </w:t>
      </w:r>
      <w:r>
        <w:t xml:space="preserve">purchases (savings) required for abatement are then available in a two-dimensional variable</w:t>
      </w:r>
      <w:r>
        <w:t xml:space="preserve"> </w:t>
      </w:r>
      <w:r>
        <w:t xml:space="preserve">capturing the provider and end user of abatement, which can be readily used in the JRC-</w:t>
      </w:r>
      <w:r>
        <w:t xml:space="preserve"> </w:t>
      </w:r>
      <w:r>
        <w:t xml:space="preserve">GEM-E3 model equations.149 Additional purchase requirements increase the demand from</w:t>
      </w:r>
      <w:r>
        <w:t xml:space="preserve"> </w:t>
      </w:r>
      <w:r>
        <w:t xml:space="preserve">sectors providing abatement and increase the cost of the end use products while the opposite</w:t>
      </w:r>
      <w:r>
        <w:t xml:space="preserve"> </w:t>
      </w:r>
      <w:r>
        <w:t xml:space="preserve">holds true for cost reductions.</w:t>
      </w:r>
    </w:p>
    <w:p>
      <w:pPr>
        <w:pStyle w:val="BodyText"/>
      </w:pPr>
      <w:r>
        <w:t xml:space="preserve">148 Energy is allocated to electricity for stationary air conditioning and heat pumps, while for mobile air</w:t>
      </w:r>
      <w:r>
        <w:t xml:space="preserve"> </w:t>
      </w:r>
      <w:r>
        <w:t xml:space="preserve">conditioning, the fuel mix of the commercial transport sector of JRC-GEM-E3 was used (no energy</w:t>
      </w:r>
      <w:r>
        <w:t xml:space="preserve"> </w:t>
      </w:r>
      <w:r>
        <w:t xml:space="preserve">saving was reported for private vehicles). Energy savings for households are allocated to the household</w:t>
      </w:r>
      <w:r>
        <w:t xml:space="preserve"> </w:t>
      </w:r>
      <w:r>
        <w:t xml:space="preserve">consumption category “Fuels and Power”. This reflects the modelling of durables and related non-</w:t>
      </w:r>
      <w:r>
        <w:t xml:space="preserve"> </w:t>
      </w:r>
      <w:r>
        <w:t xml:space="preserve">durables purchases in JRC-GEM-E3.</w:t>
      </w:r>
      <w:r>
        <w:t xml:space="preserve"> </w:t>
      </w:r>
      <w:r>
        <w:t xml:space="preserve">149 See Weitzel, M., Saveyn, B., &amp; Vandyck, T. (2019). Including bottom-up emission abatement</w:t>
      </w:r>
      <w:r>
        <w:t xml:space="preserve"> </w:t>
      </w:r>
      <w:r>
        <w:t xml:space="preserve">technologies in a large-scale global economic model for policy assessments. Energy Economics, 83, 254-</w:t>
      </w:r>
      <w:r>
        <w:t xml:space="preserve"> </w:t>
      </w:r>
      <w:r>
        <w:t xml:space="preserve">263.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Table 21. Mapping of AnaFgas model sectors to JRC-GEM-E3 sectors and regions</w:t>
      </w:r>
      <w:r>
        <w:t xml:space="preserve"> </w:t>
      </w:r>
      <w:r>
        <w:t xml:space="preserve">AnaFgas sector</w:t>
      </w:r>
      <w:r>
        <w:t xml:space="preserve"> </w:t>
      </w:r>
      <w:r>
        <w:t xml:space="preserve">Equipment</w:t>
      </w:r>
      <w:r>
        <w:t xml:space="preserve"> </w:t>
      </w:r>
      <w:r>
        <w:t xml:space="preserve">operators / end</w:t>
      </w:r>
      <w:r>
        <w:t xml:space="preserve"> </w:t>
      </w:r>
      <w:r>
        <w:t xml:space="preserve">users</w:t>
      </w:r>
      <w:r>
        <w:t xml:space="preserve"> </w:t>
      </w:r>
      <w:r>
        <w:t xml:space="preserve">Correspondence with JRC-GEM-E3</w:t>
      </w:r>
      <w:r>
        <w:t xml:space="preserve"> </w:t>
      </w:r>
      <w:r>
        <w:t xml:space="preserve">end users</w:t>
      </w:r>
      <w:r>
        <w:t xml:space="preserve"> </w:t>
      </w:r>
      <w:r>
        <w:t xml:space="preserve">Indicator used for allocation to Member States</w:t>
      </w:r>
      <w:r>
        <w:t xml:space="preserve"> </w:t>
      </w:r>
      <w:r>
        <w:t xml:space="preserve">Source for indicator</w:t>
      </w:r>
      <w:r>
        <w:br/>
      </w:r>
      <w:r>
        <w:t xml:space="preserve">Domestic Refrigeration</w:t>
      </w:r>
      <w:r>
        <w:t xml:space="preserve"> </w:t>
      </w:r>
      <w:r>
        <w:t xml:space="preserve">Private</w:t>
      </w:r>
      <w:r>
        <w:t xml:space="preserve"> </w:t>
      </w:r>
      <w:r>
        <w:t xml:space="preserve">Households</w:t>
      </w:r>
      <w:r>
        <w:t xml:space="preserve"> </w:t>
      </w:r>
      <w:r>
        <w:t xml:space="preserve">Households (purchase of appliances)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Hermetics</w:t>
      </w:r>
      <w:r>
        <w:t xml:space="preserve"> </w:t>
      </w:r>
      <w:r>
        <w:t xml:space="preserve">Commerce: Sale of</w:t>
      </w:r>
      <w:r>
        <w:t xml:space="preserve"> </w:t>
      </w:r>
      <w:r>
        <w:t xml:space="preserve">food to customers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Condensing units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Central systems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Industrial refrigeration -</w:t>
      </w:r>
      <w:r>
        <w:t xml:space="preserve"> </w:t>
      </w:r>
      <w:r>
        <w:t xml:space="preserve">small</w:t>
      </w:r>
      <w:r>
        <w:t xml:space="preserve"> </w:t>
      </w:r>
      <w:r>
        <w:t xml:space="preserve">Cold storage in</w:t>
      </w:r>
      <w:r>
        <w:t xml:space="preserve"> </w:t>
      </w:r>
      <w:r>
        <w:t xml:space="preserve">food industry and</w:t>
      </w:r>
      <w:r>
        <w:t xml:space="preserve"> </w:t>
      </w:r>
      <w:r>
        <w:t xml:space="preserve">by retailers</w:t>
      </w:r>
      <w:r>
        <w:t xml:space="preserve"> </w:t>
      </w:r>
      <w:r>
        <w:t xml:space="preserve">Consumer goods (50%) &amp; Market</w:t>
      </w:r>
      <w:r>
        <w:t xml:space="preserve"> </w:t>
      </w:r>
      <w:r>
        <w:t xml:space="preserve">Services (50%)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Industrial refrigeration -</w:t>
      </w:r>
      <w:r>
        <w:t xml:space="preserve"> </w:t>
      </w:r>
      <w:r>
        <w:t xml:space="preserve">large</w:t>
      </w:r>
      <w:r>
        <w:t xml:space="preserve"> </w:t>
      </w:r>
      <w:r>
        <w:t xml:space="preserve">Consumer goods (50%) &amp; Market</w:t>
      </w:r>
      <w:r>
        <w:t xml:space="preserve"> </w:t>
      </w:r>
      <w:r>
        <w:t xml:space="preserve">Services (50%)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Transport refrigeration -</w:t>
      </w:r>
      <w:r>
        <w:t xml:space="preserve"> </w:t>
      </w:r>
      <w:r>
        <w:t xml:space="preserve">Vans</w:t>
      </w:r>
      <w:r>
        <w:t xml:space="preserve"> </w:t>
      </w:r>
      <w:r>
        <w:t xml:space="preserve">Distribution &amp;</w:t>
      </w:r>
      <w:r>
        <w:t xml:space="preserve"> </w:t>
      </w:r>
      <w:r>
        <w:t xml:space="preserve">delivery of food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Transport refrigeration -</w:t>
      </w:r>
      <w:r>
        <w:t xml:space="preserve"> </w:t>
      </w:r>
      <w:r>
        <w:t xml:space="preserve">Trucks &amp; Trailers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Transport refrigeration -</w:t>
      </w:r>
      <w:r>
        <w:t xml:space="preserve"> </w:t>
      </w:r>
      <w:r>
        <w:t xml:space="preserve">Ships</w:t>
      </w:r>
      <w:r>
        <w:t xml:space="preserve"> </w:t>
      </w:r>
      <w:r>
        <w:t xml:space="preserve">Fishing vessels</w:t>
      </w:r>
      <w:r>
        <w:t xml:space="preserve"> </w:t>
      </w:r>
      <w:r>
        <w:t xml:space="preserve">Livestock</w:t>
      </w:r>
      <w:r>
        <w:t xml:space="preserve"> </w:t>
      </w:r>
      <w:r>
        <w:t xml:space="preserve">Distribution of fishing vessels by number (weight</w:t>
      </w:r>
      <w:r>
        <w:t xml:space="preserve"> </w:t>
      </w:r>
      <w:r>
        <w:t xml:space="preserve">50%) and size (weight 50%)</w:t>
      </w:r>
      <w:r>
        <w:t xml:space="preserve"> </w:t>
      </w:r>
      <w:r>
        <w:t xml:space="preserve">Eurostat [fish_fleet_alt]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Private homes &amp;</w:t>
      </w:r>
      <w:r>
        <w:t xml:space="preserve"> </w:t>
      </w:r>
      <w:r>
        <w:t xml:space="preserve">offices,</w:t>
      </w:r>
      <w:r>
        <w:t xml:space="preserve"> </w:t>
      </w:r>
      <w:r>
        <w:t xml:space="preserve">Households (purchase of appliances)</w:t>
      </w:r>
      <w:r>
        <w:t xml:space="preserve"> </w:t>
      </w:r>
      <w:r>
        <w:t xml:space="preserve">Energy use for cooling in residential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equipment under</w:t>
      </w:r>
      <w:r>
        <w:t xml:space="preserve"> </w:t>
      </w:r>
      <w:r>
        <w:t xml:space="preserve">control of</w:t>
      </w:r>
      <w:r>
        <w:t xml:space="preserve"> </w:t>
      </w:r>
      <w:r>
        <w:t xml:space="preserve">inhabitants</w:t>
      </w:r>
      <w:r>
        <w:t xml:space="preserve"> </w:t>
      </w:r>
      <w:r>
        <w:t xml:space="preserve">Households (purchase of appliances)</w:t>
      </w:r>
      <w:r>
        <w:t xml:space="preserve"> </w:t>
      </w:r>
      <w:r>
        <w:t xml:space="preserve">Energy use for cooling in residential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Larger residential</w:t>
      </w:r>
      <w:r>
        <w:t xml:space="preserve"> </w:t>
      </w:r>
      <w:r>
        <w:t xml:space="preserve">or commercial</w:t>
      </w:r>
      <w:r>
        <w:t xml:space="preserve"> </w:t>
      </w:r>
      <w:r>
        <w:t xml:space="preserve">buildings, centrally</w:t>
      </w:r>
      <w:r>
        <w:t xml:space="preserve"> </w:t>
      </w:r>
      <w:r>
        <w:t xml:space="preserve">operated</w:t>
      </w:r>
      <w:r>
        <w:t xml:space="preserve"> </w:t>
      </w:r>
      <w:r>
        <w:t xml:space="preserve">equipment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cooling in commercial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Room AC - VRF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cooling in commercial buildings</w:t>
      </w:r>
      <w:r>
        <w:t xml:space="preserve"> </w:t>
      </w:r>
      <w:r>
        <w:t xml:space="preserve">EU Reference 2020</w:t>
      </w:r>
    </w:p>
    <w:p>
      <w:pPr>
        <w:pStyle w:val="BodyText"/>
      </w:pPr>
      <w:r>
        <w:t xml:space="preserve">Minichillers</w:t>
      </w:r>
      <w:r>
        <w:t xml:space="preserve"> </w:t>
      </w:r>
      <w:r>
        <w:t xml:space="preserve">Commercial &amp;</w:t>
      </w:r>
      <w:r>
        <w:t xml:space="preserve"> </w:t>
      </w:r>
      <w:r>
        <w:t xml:space="preserve">industrial</w:t>
      </w:r>
      <w:r>
        <w:t xml:space="preserve"> </w:t>
      </w:r>
      <w:r>
        <w:t xml:space="preserve">buildings, centrally</w:t>
      </w:r>
      <w:r>
        <w:t xml:space="preserve"> </w:t>
      </w:r>
      <w:r>
        <w:t xml:space="preserve">operated</w:t>
      </w:r>
      <w:r>
        <w:t xml:space="preserve"> </w:t>
      </w:r>
      <w:r>
        <w:t xml:space="preserve">equipment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cooling in commercial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Displacement chillers -</w:t>
      </w:r>
      <w:r>
        <w:t xml:space="preserve"> </w:t>
      </w:r>
      <w:r>
        <w:t xml:space="preserve">small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cooling in commercial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Displacement chillers -</w:t>
      </w:r>
      <w:r>
        <w:t xml:space="preserve"> </w:t>
      </w:r>
      <w:r>
        <w:t xml:space="preserve">large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cooling in commercial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Large commercial</w:t>
      </w:r>
      <w:r>
        <w:t xml:space="preserve"> </w:t>
      </w:r>
      <w:r>
        <w:t xml:space="preserve">&amp; industrial</w:t>
      </w:r>
      <w:r>
        <w:t xml:space="preserve"> </w:t>
      </w:r>
      <w:r>
        <w:t xml:space="preserve">buildings, centrally</w:t>
      </w:r>
      <w:r>
        <w:t xml:space="preserve"> </w:t>
      </w:r>
      <w:r>
        <w:t xml:space="preserve">operated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cooling in commercial buildings</w:t>
      </w:r>
      <w:r>
        <w:t xml:space="preserve"> </w:t>
      </w:r>
      <w:r>
        <w:t xml:space="preserve">EU Reference 2020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equipment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Private homes,</w:t>
      </w:r>
      <w:r>
        <w:t xml:space="preserve"> </w:t>
      </w:r>
      <w:r>
        <w:t xml:space="preserve">equipment under</w:t>
      </w:r>
      <w:r>
        <w:t xml:space="preserve"> </w:t>
      </w:r>
      <w:r>
        <w:t xml:space="preserve">control of</w:t>
      </w:r>
      <w:r>
        <w:t xml:space="preserve"> </w:t>
      </w:r>
      <w:r>
        <w:t xml:space="preserve">inhabitants</w:t>
      </w:r>
      <w:r>
        <w:t xml:space="preserve"> </w:t>
      </w:r>
      <w:r>
        <w:t xml:space="preserve">Households (purchase of appliances)</w:t>
      </w:r>
      <w:r>
        <w:t xml:space="preserve"> </w:t>
      </w:r>
      <w:r>
        <w:t xml:space="preserve">Energy use for heat pumps in residential 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Heat-pumps - medium</w:t>
      </w:r>
      <w:r>
        <w:t xml:space="preserve"> </w:t>
      </w:r>
      <w:r>
        <w:t xml:space="preserve">commercial</w:t>
      </w:r>
      <w:r>
        <w:t xml:space="preserve"> </w:t>
      </w:r>
      <w:r>
        <w:t xml:space="preserve">buildings</w:t>
      </w:r>
      <w:r>
        <w:t xml:space="preserve"> </w:t>
      </w:r>
      <w:r>
        <w:t xml:space="preserve">Services (Market and non-market)</w:t>
      </w:r>
      <w:r>
        <w:t xml:space="preserve"> </w:t>
      </w:r>
      <w:r>
        <w:t xml:space="preserve">Energy use for heat pumps in commercial</w:t>
      </w:r>
      <w:r>
        <w:t xml:space="preserve"> </w:t>
      </w:r>
      <w:r>
        <w:t xml:space="preserve">buildings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Larger residential,</w:t>
      </w:r>
      <w:r>
        <w:t xml:space="preserve"> </w:t>
      </w:r>
      <w:r>
        <w:t xml:space="preserve">commercial or</w:t>
      </w:r>
      <w:r>
        <w:t xml:space="preserve"> </w:t>
      </w:r>
      <w:r>
        <w:t xml:space="preserve">industrial</w:t>
      </w:r>
      <w:r>
        <w:t xml:space="preserve"> </w:t>
      </w:r>
      <w:r>
        <w:t xml:space="preserve">buildings, centrally</w:t>
      </w:r>
      <w:r>
        <w:t xml:space="preserve"> </w:t>
      </w:r>
      <w:r>
        <w:t xml:space="preserve">operated</w:t>
      </w:r>
      <w:r>
        <w:t xml:space="preserve"> </w:t>
      </w:r>
      <w:r>
        <w:t xml:space="preserve">equipment</w:t>
      </w:r>
      <w:r>
        <w:t xml:space="preserve"> </w:t>
      </w:r>
      <w:r>
        <w:t xml:space="preserve">All industrial and services sectors,</w:t>
      </w:r>
      <w:r>
        <w:t xml:space="preserve"> </w:t>
      </w:r>
      <w:r>
        <w:t xml:space="preserve">households through district heat</w:t>
      </w:r>
      <w:r>
        <w:t xml:space="preserve"> </w:t>
      </w:r>
      <w:r>
        <w:t xml:space="preserve">Use of steam</w:t>
      </w:r>
      <w:r>
        <w:br/>
      </w:r>
      <w:r>
        <w:t xml:space="preserve">EU Reference 2020</w:t>
      </w:r>
      <w:r>
        <w:t xml:space="preserve"> </w:t>
      </w:r>
      <w:r>
        <w:t xml:space="preserve">Mobile AC - Passenger</w:t>
      </w:r>
      <w:r>
        <w:t xml:space="preserve"> </w:t>
      </w:r>
      <w:r>
        <w:t xml:space="preserve">cars</w:t>
      </w:r>
      <w:r>
        <w:t xml:space="preserve"> </w:t>
      </w:r>
      <w:r>
        <w:t xml:space="preserve">Private &amp;</w:t>
      </w:r>
      <w:r>
        <w:t xml:space="preserve"> </w:t>
      </w:r>
      <w:r>
        <w:t xml:space="preserve">commercial</w:t>
      </w:r>
      <w:r>
        <w:t xml:space="preserve"> </w:t>
      </w:r>
      <w:r>
        <w:t xml:space="preserve">owners of</w:t>
      </w:r>
      <w:r>
        <w:t xml:space="preserve"> </w:t>
      </w:r>
      <w:r>
        <w:t xml:space="preserve">passenger cars</w:t>
      </w:r>
      <w:r>
        <w:t xml:space="preserve"> </w:t>
      </w:r>
      <w:r>
        <w:t xml:space="preserve">Households (purchase of private</w:t>
      </w:r>
      <w:r>
        <w:t xml:space="preserve"> </w:t>
      </w:r>
      <w:r>
        <w:t xml:space="preserve">vehicles)</w:t>
      </w:r>
      <w:r>
        <w:t xml:space="preserve"> </w:t>
      </w:r>
      <w:r>
        <w:t xml:space="preserve">Stock of private cars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Bus transport</w:t>
      </w:r>
      <w:r>
        <w:t xml:space="preserve"> </w:t>
      </w:r>
      <w:r>
        <w:t xml:space="preserve">undertakings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Stock of buses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Operators of road</w:t>
      </w:r>
      <w:r>
        <w:t xml:space="preserve"> </w:t>
      </w:r>
      <w:r>
        <w:t xml:space="preserve">vehicles for</w:t>
      </w:r>
      <w:r>
        <w:t xml:space="preserve"> </w:t>
      </w:r>
      <w:r>
        <w:t xml:space="preserve">commercial</w:t>
      </w:r>
      <w:r>
        <w:t xml:space="preserve"> </w:t>
      </w:r>
      <w:r>
        <w:t xml:space="preserve">transport of goods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Stock of light-duty vehicles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Stock of heavy-duty vehicles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Stock of heavy-duty vehicles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Passenger</w:t>
      </w:r>
      <w:r>
        <w:t xml:space="preserve"> </w:t>
      </w:r>
      <w:r>
        <w:t xml:space="preserve">ships</w:t>
      </w:r>
      <w:r>
        <w:t xml:space="preserve"> </w:t>
      </w:r>
      <w:r>
        <w:t xml:space="preserve">Water transport</w:t>
      </w:r>
      <w:r>
        <w:t xml:space="preserve"> </w:t>
      </w:r>
      <w:r>
        <w:t xml:space="preserve">undertakings:</w:t>
      </w:r>
      <w:r>
        <w:t xml:space="preserve"> </w:t>
      </w:r>
      <w:r>
        <w:t xml:space="preserve">Ferries / cruise</w:t>
      </w:r>
      <w:r>
        <w:t xml:space="preserve"> </w:t>
      </w:r>
      <w:r>
        <w:t xml:space="preserve">ships etc</w:t>
      </w:r>
      <w:r>
        <w:t xml:space="preserve"> </w:t>
      </w:r>
      <w:r>
        <w:t xml:space="preserve">Water transport</w:t>
      </w:r>
      <w:r>
        <w:t xml:space="preserve"> </w:t>
      </w:r>
      <w:r>
        <w:t xml:space="preserve">Activity (pkm) of passenger ships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Water transport</w:t>
      </w:r>
      <w:r>
        <w:t xml:space="preserve"> </w:t>
      </w:r>
      <w:r>
        <w:t xml:space="preserve">undertakings:</w:t>
      </w:r>
      <w:r>
        <w:t xml:space="preserve"> </w:t>
      </w:r>
      <w:r>
        <w:t xml:space="preserve">transport of goods</w:t>
      </w:r>
      <w:r>
        <w:t xml:space="preserve"> </w:t>
      </w:r>
      <w:r>
        <w:t xml:space="preserve">Water transport</w:t>
      </w:r>
      <w:r>
        <w:t xml:space="preserve"> </w:t>
      </w:r>
      <w:r>
        <w:t xml:space="preserve">Activity (tkm) of freight ships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Public 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Activity (pkm) of trams and metro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Activity (pkm) of trams and metro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Activity (pkm) of trains</w:t>
      </w:r>
      <w:r>
        <w:t xml:space="preserve"> </w:t>
      </w:r>
      <w:r>
        <w:t xml:space="preserve">EU Reference 2020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Domestic &amp;</w:t>
      </w:r>
      <w:r>
        <w:t xml:space="preserve"> </w:t>
      </w:r>
      <w:r>
        <w:t xml:space="preserve">industrial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Chemicals</w:t>
      </w:r>
      <w:r>
        <w:t xml:space="preserve"> </w:t>
      </w:r>
      <w:r>
        <w:t xml:space="preserve">Output of chemical sector</w:t>
      </w:r>
      <w:r>
        <w:t xml:space="preserve"> </w:t>
      </w:r>
      <w:r>
        <w:t xml:space="preserve">JRC-GEM-E3 baseline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Domestic use</w:t>
      </w:r>
      <w:r>
        <w:t xml:space="preserve"> </w:t>
      </w:r>
      <w:r>
        <w:t xml:space="preserve">(pharmaceutical</w:t>
      </w:r>
      <w:r>
        <w:t xml:space="preserve"> </w:t>
      </w:r>
      <w:r>
        <w:t xml:space="preserve">products)</w:t>
      </w:r>
      <w:r>
        <w:t xml:space="preserve"> </w:t>
      </w:r>
      <w:r>
        <w:t xml:space="preserve">Households (medical and health</w:t>
      </w:r>
      <w:r>
        <w:t xml:space="preserve"> </w:t>
      </w:r>
      <w:r>
        <w:t xml:space="preserve">expenditures)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Special</w:t>
      </w:r>
      <w:r>
        <w:t xml:space="preserve"> </w:t>
      </w:r>
      <w:r>
        <w:t xml:space="preserve">commercial &amp;</w:t>
      </w:r>
      <w:r>
        <w:t xml:space="preserve"> </w:t>
      </w:r>
      <w:r>
        <w:t xml:space="preserve">Other equipment manufacturing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industrial sectors</w:t>
      </w:r>
      <w:r>
        <w:t xml:space="preserve"> </w:t>
      </w:r>
      <w:r>
        <w:t xml:space="preserve">Solvents</w:t>
      </w:r>
      <w:r>
        <w:t xml:space="preserve"> </w:t>
      </w:r>
      <w:r>
        <w:t xml:space="preserve">Special industrial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Chemicals</w:t>
      </w:r>
      <w:r>
        <w:t xml:space="preserve"> </w:t>
      </w:r>
      <w:r>
        <w:t xml:space="preserve">Output of chemical sector</w:t>
      </w:r>
      <w:r>
        <w:t xml:space="preserve"> </w:t>
      </w:r>
      <w:r>
        <w:t xml:space="preserve">JRC-GEM-E3 baseline</w:t>
      </w:r>
      <w:r>
        <w:t xml:space="preserve"> </w:t>
      </w:r>
      <w:r>
        <w:t xml:space="preserve">Foam OCF</w:t>
      </w:r>
      <w:r>
        <w:t xml:space="preserve"> </w:t>
      </w:r>
      <w:r>
        <w:t xml:space="preserve">Insulation of</w:t>
      </w:r>
      <w:r>
        <w:t xml:space="preserve"> </w:t>
      </w:r>
      <w:r>
        <w:t xml:space="preserve">buildings and</w:t>
      </w:r>
      <w:r>
        <w:t xml:space="preserve"> </w:t>
      </w:r>
      <w:r>
        <w:t xml:space="preserve">equipment</w:t>
      </w:r>
      <w:r>
        <w:t xml:space="preserve"> </w:t>
      </w:r>
      <w:r>
        <w:t xml:space="preserve">(fridges, freezers</w:t>
      </w:r>
      <w:r>
        <w:t xml:space="preserve"> </w:t>
      </w:r>
      <w:r>
        <w:t xml:space="preserve">etc)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Foam XPS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Foam PU spray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Population</w:t>
      </w:r>
      <w:r>
        <w:t xml:space="preserve"> </w:t>
      </w:r>
      <w:r>
        <w:t xml:space="preserve">European Commission 2021</w:t>
      </w:r>
      <w:r>
        <w:t xml:space="preserve"> </w:t>
      </w:r>
      <w:r>
        <w:t xml:space="preserve">Ageing Report</w:t>
      </w:r>
      <w:r>
        <w:t xml:space="preserve"> </w:t>
      </w:r>
      <w:r>
        <w:t xml:space="preserve">Switchgear MV</w:t>
      </w:r>
      <w:r>
        <w:t xml:space="preserve"> </w:t>
      </w:r>
      <w:r>
        <w:t xml:space="preserve">Operators of</w:t>
      </w:r>
      <w:r>
        <w:t xml:space="preserve"> </w:t>
      </w:r>
      <w:r>
        <w:t xml:space="preserve">electrical</w:t>
      </w:r>
      <w:r>
        <w:t xml:space="preserve"> </w:t>
      </w:r>
      <w:r>
        <w:t xml:space="preserve">transmission &amp;</w:t>
      </w:r>
      <w:r>
        <w:t xml:space="preserve"> </w:t>
      </w:r>
      <w:r>
        <w:t xml:space="preserve">distribution grid</w:t>
      </w:r>
      <w:r>
        <w:t xml:space="preserve"> </w:t>
      </w:r>
      <w:r>
        <w:t xml:space="preserve">Electricity supply</w:t>
      </w:r>
      <w:r>
        <w:t xml:space="preserve"> </w:t>
      </w:r>
      <w:r>
        <w:t xml:space="preserve">Output of electricity supply sector</w:t>
      </w:r>
      <w:r>
        <w:t xml:space="preserve"> </w:t>
      </w:r>
      <w:r>
        <w:t xml:space="preserve">JRC-GEM-E3 baseline</w:t>
      </w:r>
      <w:r>
        <w:t xml:space="preserve"> </w:t>
      </w:r>
      <w:r>
        <w:t xml:space="preserve">Switchgear HV</w:t>
      </w:r>
      <w:r>
        <w:t xml:space="preserve"> </w:t>
      </w:r>
      <w:r>
        <w:t xml:space="preserve">Electricity supply</w:t>
      </w:r>
      <w:r>
        <w:t xml:space="preserve"> </w:t>
      </w:r>
      <w:r>
        <w:t xml:space="preserve">Output of electricity supply sector</w:t>
      </w:r>
      <w:r>
        <w:t xml:space="preserve"> </w:t>
      </w:r>
      <w:r>
        <w:t xml:space="preserve">JRC-GEM-E3 baseline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A4.3.4 Relevant closure rules and key assumptions</w:t>
      </w:r>
      <w:r>
        <w:t xml:space="preserve"> </w:t>
      </w:r>
      <w:r>
        <w:t xml:space="preserve">Alternative model assumptions can be made about a number of model parameters and</w:t>
      </w:r>
      <w:r>
        <w:t xml:space="preserve"> </w:t>
      </w:r>
      <w:r>
        <w:t xml:space="preserve">closure rules of the JRC-GEM-E3 model. In this assessment, it was assumed the labour</w:t>
      </w:r>
      <w:r>
        <w:t xml:space="preserve"> </w:t>
      </w:r>
      <w:r>
        <w:t xml:space="preserve">market is imperfect, i.e. no full employment is assumed. The implementation is based on</w:t>
      </w:r>
      <w:r>
        <w:t xml:space="preserve"> </w:t>
      </w:r>
      <w:r>
        <w:t xml:space="preserve">a wage curve where increasing real wages lead to increased labour supply while</w:t>
      </w:r>
      <w:r>
        <w:t xml:space="preserve"> </w:t>
      </w:r>
      <w:r>
        <w:t xml:space="preserve">decreasing real wages lead to increased unemployment. The policy scenario can therefore</w:t>
      </w:r>
      <w:r>
        <w:t xml:space="preserve"> </w:t>
      </w:r>
      <w:r>
        <w:t xml:space="preserve">lead to increases or decreases of employment.</w:t>
      </w:r>
      <w:r>
        <w:t xml:space="preserve"> </w:t>
      </w:r>
      <w:r>
        <w:t xml:space="preserve">The modelling of the increased user cost arising from the value of the HFC quota is</w:t>
      </w:r>
      <w:r>
        <w:t xml:space="preserve"> </w:t>
      </w:r>
      <w:r>
        <w:t xml:space="preserve">implemented as a tax faced by the respective end user. This assumes a full path through</w:t>
      </w:r>
      <w:r>
        <w:t xml:space="preserve"> </w:t>
      </w:r>
      <w:r>
        <w:t xml:space="preserve">of cost to the end user. As government expenditure is held constant in the policy</w:t>
      </w:r>
      <w:r>
        <w:t xml:space="preserve"> </w:t>
      </w:r>
      <w:r>
        <w:t xml:space="preserve">scenarios relative to the baseline, any additional revenue is recycled lump sum to</w:t>
      </w:r>
      <w:r>
        <w:t xml:space="preserve"> </w:t>
      </w:r>
      <w:r>
        <w:t xml:space="preserve">households. Therefore, this implementation has an influence on the consumption choices</w:t>
      </w:r>
      <w:r>
        <w:t xml:space="preserve"> </w:t>
      </w:r>
      <w:r>
        <w:t xml:space="preserve">of households and input choices of firms due to altered product prices, but no direct</w:t>
      </w:r>
      <w:r>
        <w:t xml:space="preserve"> </w:t>
      </w:r>
      <w:r>
        <w:t xml:space="preserve">influence on income of the representative household. As there is only one representative</w:t>
      </w:r>
      <w:r>
        <w:t xml:space="preserve"> </w:t>
      </w:r>
      <w:r>
        <w:t xml:space="preserve">household per region, this modelling approach is equivalent to modelling free allocation</w:t>
      </w:r>
      <w:r>
        <w:t xml:space="preserve"> </w:t>
      </w:r>
      <w:r>
        <w:t xml:space="preserve">of quota rights to firms, which in turn would include the value of the quota allocation in</w:t>
      </w:r>
      <w:r>
        <w:t xml:space="preserve"> </w:t>
      </w:r>
      <w:r>
        <w:t xml:space="preserve">the final price of their product, leading to windfall profits. Under both a tax and free</w:t>
      </w:r>
      <w:r>
        <w:t xml:space="preserve"> </w:t>
      </w:r>
      <w:r>
        <w:t xml:space="preserve">allocation with windfall profits, user prices would change in the same way and in both</w:t>
      </w:r>
      <w:r>
        <w:t xml:space="preserve"> </w:t>
      </w:r>
      <w:r>
        <w:t xml:space="preserve">cases the representative household would ultimately obtain the revenues (either via lump</w:t>
      </w:r>
      <w:r>
        <w:t xml:space="preserve"> </w:t>
      </w:r>
      <w:r>
        <w:t xml:space="preserve">sum transfers from the government or in the form of capital rents/dividends paid by</w:t>
      </w:r>
      <w:r>
        <w:t xml:space="preserve"> </w:t>
      </w:r>
      <w:r>
        <w:t xml:space="preserve">firms).150 Obviously, the modelling outcome therefore would also be the same for any</w:t>
      </w:r>
      <w:r>
        <w:t xml:space="preserve"> </w:t>
      </w:r>
      <w:r>
        <w:t xml:space="preserve">combination of a quota allocation price and free allocation to industry.</w:t>
      </w:r>
      <w:r>
        <w:br/>
      </w:r>
      <w:r>
        <w:t xml:space="preserve">The main limitation of the GEM-E3 model is the ability of the model to pick up very</w:t>
      </w:r>
      <w:r>
        <w:t xml:space="preserve"> </w:t>
      </w:r>
      <w:r>
        <w:t xml:space="preserve">small impacts on macro-economic parameters, that may result for some variables from F-</w:t>
      </w:r>
      <w:r>
        <w:t xml:space="preserve"> </w:t>
      </w:r>
      <w:r>
        <w:t xml:space="preserve">gas policies, as the latter only affect specific sectors and stakeholders of the overall</w:t>
      </w:r>
      <w:r>
        <w:t xml:space="preserve"> </w:t>
      </w:r>
      <w:r>
        <w:t xml:space="preserve">economy.</w:t>
      </w:r>
      <w:r>
        <w:t xml:space="preserve"> </w:t>
      </w:r>
      <w:r>
        <w:t xml:space="preserve">A4.4 Determination of administrative costs</w:t>
      </w:r>
      <w:r>
        <w:t xml:space="preserve"> </w:t>
      </w:r>
      <w:r>
        <w:t xml:space="preserve">For administrative costs to industry, industrial stakeholders were asked to provide</w:t>
      </w:r>
      <w:r>
        <w:t xml:space="preserve"> </w:t>
      </w:r>
      <w:r>
        <w:t xml:space="preserve">information on costs for any relevant policy options. The Regulation affects many</w:t>
      </w:r>
      <w:r>
        <w:t xml:space="preserve"> </w:t>
      </w:r>
      <w:r>
        <w:t xml:space="preserve">different types of companies (gas producers, distributors, importers, equipment</w:t>
      </w:r>
      <w:r>
        <w:t xml:space="preserve"> </w:t>
      </w:r>
      <w:r>
        <w:t xml:space="preserve">manufacturers, service companies, end users etc.) and in many different ways (different</w:t>
      </w:r>
      <w:r>
        <w:t xml:space="preserve"> </w:t>
      </w:r>
      <w:r>
        <w:t xml:space="preserve">measures affect different companies (types)). The data collected was therefore</w:t>
      </w:r>
      <w:r>
        <w:t xml:space="preserve"> </w:t>
      </w:r>
      <w:r>
        <w:t xml:space="preserve">necessarily incomplete. This required further analysis based on the data collected taking</w:t>
      </w:r>
      <w:r>
        <w:t xml:space="preserve"> </w:t>
      </w:r>
      <w:r>
        <w:t xml:space="preserve">these issues into account. The cost for each measure is therefore based upon a</w:t>
      </w:r>
      <w:r>
        <w:t xml:space="preserve"> </w:t>
      </w:r>
      <w:r>
        <w:t xml:space="preserve">combination of expert judgement and feedback received from stakeholders. Table 55 in</w:t>
      </w:r>
      <w:r>
        <w:t xml:space="preserve"> </w:t>
      </w:r>
      <w:r>
        <w:t xml:space="preserve">Annex A15 provides the details of the methodology used to calculate the impact upon</w:t>
      </w:r>
      <w:r>
        <w:t xml:space="preserve"> </w:t>
      </w:r>
      <w:r>
        <w:t xml:space="preserve">administrative burden for each policy option. This includes the approach used to</w:t>
      </w:r>
      <w:r>
        <w:t xml:space="preserve"> </w:t>
      </w:r>
      <w:r>
        <w:t xml:space="preserve">determine the number of companies impacted by the proposed measure, and the change</w:t>
      </w:r>
    </w:p>
    <w:p>
      <w:pPr>
        <w:pStyle w:val="BodyText"/>
      </w:pPr>
      <w:r>
        <w:t xml:space="preserve">150 If the modelling would include more than one representative household, the two options would</w:t>
      </w:r>
      <w:r>
        <w:t xml:space="preserve"> </w:t>
      </w:r>
      <w:r>
        <w:t xml:space="preserve">lead to different distributional consequences.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in administrative cost per company as a result. For a number of measures the</w:t>
      </w:r>
      <w:r>
        <w:t xml:space="preserve"> </w:t>
      </w:r>
      <w:r>
        <w:t xml:space="preserve">administrative cost is expected to be consistent across different sized companies. For</w:t>
      </w:r>
      <w:r>
        <w:t xml:space="preserve"> </w:t>
      </w:r>
      <w:r>
        <w:t xml:space="preserve">others an adjustment that had to be made due to the fact that the stakeholder consultation</w:t>
      </w:r>
      <w:r>
        <w:t xml:space="preserve"> </w:t>
      </w:r>
      <w:r>
        <w:t xml:space="preserve">focussed primarily upon interviews and feedback from large business organisations.</w:t>
      </w:r>
      <w:r>
        <w:t xml:space="preserve"> </w:t>
      </w:r>
      <w:r>
        <w:t xml:space="preserve">From the data provided by stakeholders, average days per measure was used in</w:t>
      </w:r>
      <w:r>
        <w:t xml:space="preserve"> </w:t>
      </w:r>
      <w:r>
        <w:t xml:space="preserve">preference to monetary costs per measure since it was considered there was a risk that the</w:t>
      </w:r>
      <w:r>
        <w:t xml:space="preserve"> </w:t>
      </w:r>
      <w:r>
        <w:t xml:space="preserve">monetary estimates could include costs which are rather adjustment costs – e.g. for costs</w:t>
      </w:r>
      <w:r>
        <w:t xml:space="preserve"> </w:t>
      </w:r>
      <w:r>
        <w:t xml:space="preserve">associated with the phase-down. The final number of estimated working days was</w:t>
      </w:r>
      <w:r>
        <w:t xml:space="preserve"> </w:t>
      </w:r>
      <w:r>
        <w:t xml:space="preserve">calculated based upon the aggregated working days for each company. A cost of EUR</w:t>
      </w:r>
      <w:r>
        <w:t xml:space="preserve"> </w:t>
      </w:r>
      <w:r>
        <w:t xml:space="preserve">230 per day was applied to calculate a total estimated cost (based on an assumed average</w:t>
      </w:r>
      <w:r>
        <w:t xml:space="preserve"> </w:t>
      </w:r>
      <w:r>
        <w:t xml:space="preserve">annual salary of around EUR 50,000, and annual days worked around 220).</w:t>
      </w:r>
      <w:r>
        <w:t xml:space="preserve"> </w:t>
      </w:r>
      <w:r>
        <w:t xml:space="preserve">At European level, the costs were estimated by the DG CLIMA and the EEA. Table 63.</w:t>
      </w:r>
      <w:r>
        <w:t xml:space="preserve"> </w:t>
      </w:r>
      <w:r>
        <w:t xml:space="preserve">Detail of the calculation and assumptions for administrative burden of the European</w:t>
      </w:r>
      <w:r>
        <w:t xml:space="preserve"> </w:t>
      </w:r>
      <w:r>
        <w:t xml:space="preserve">Commission and Table 64. Detail of calculation and assumptions for administrative</w:t>
      </w:r>
      <w:r>
        <w:t xml:space="preserve"> </w:t>
      </w:r>
      <w:r>
        <w:t xml:space="preserve">burden of the EEA in Annex A14.4.1 give the details of the assessment approach and</w:t>
      </w:r>
      <w:r>
        <w:t xml:space="preserve"> </w:t>
      </w:r>
      <w:r>
        <w:t xml:space="preserve">assumptions made.</w:t>
      </w:r>
      <w:r>
        <w:t xml:space="preserve"> </w:t>
      </w:r>
      <w:r>
        <w:t xml:space="preserve">For Member States’ costs, all 27 Member States were asked to fill out a questionnaire</w:t>
      </w:r>
      <w:r>
        <w:t xml:space="preserve"> </w:t>
      </w:r>
      <w:r>
        <w:t xml:space="preserve">related to the administrative costs expected for relevant policy options. Evidence and data</w:t>
      </w:r>
      <w:r>
        <w:t xml:space="preserve"> </w:t>
      </w:r>
      <w:r>
        <w:t xml:space="preserve">regarding the potential costs was somewhat scarce, given the nature of the exercise:</w:t>
      </w:r>
      <w:r>
        <w:t xml:space="preserve"> </w:t>
      </w:r>
      <w:r>
        <w:t xml:space="preserve">future not yet incurred needed to be estimated, and administrative burden typically</w:t>
      </w:r>
      <w:r>
        <w:t xml:space="preserve"> </w:t>
      </w:r>
      <w:r>
        <w:t xml:space="preserve">depends on the detailed implementation of the future measure. The assessment is</w:t>
      </w:r>
      <w:r>
        <w:t xml:space="preserve"> </w:t>
      </w:r>
      <w:r>
        <w:t xml:space="preserve">therefore based on qualitative sentiment provided by the stakeholders, coupled with the</w:t>
      </w:r>
      <w:r>
        <w:t xml:space="preserve"> </w:t>
      </w:r>
      <w:r>
        <w:t xml:space="preserve">administrative burden estimates from the evaluation for related measures and expert</w:t>
      </w:r>
      <w:r>
        <w:t xml:space="preserve"> </w:t>
      </w:r>
      <w:r>
        <w:t xml:space="preserve">evaluation. Table 65 in Annex A14.4.2 gives the details of the assessment approach and</w:t>
      </w:r>
      <w:r>
        <w:t xml:space="preserve"> </w:t>
      </w:r>
      <w:r>
        <w:t xml:space="preserve">assumptions made.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2026-07-31T16:47:46Z</dcterms:created>
  <dcterms:modified xsi:type="dcterms:W3CDTF">2026-07-31T16:47:46Z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