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16.6.2023</w:t>
      </w:r>
      <w:r>
        <w:br/>
      </w:r>
      <w:r>
        <w:t xml:space="preserve">SWD(2023) 101 final</w:t>
      </w:r>
      <w:r>
        <w:t xml:space="preserve"> </w:t>
      </w:r>
      <w:r>
        <w:t xml:space="preserve">PART 4/7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Commission Regulation</w:t>
      </w:r>
      <w:r>
        <w:t xml:space="preserve"> </w:t>
      </w:r>
      <w:r>
        <w:t xml:space="preserve">laying down ecodesign requirements for smartphones, mobile phones other than</w:t>
      </w:r>
      <w:r>
        <w:t xml:space="preserve"> </w:t>
      </w:r>
      <w:r>
        <w:t xml:space="preserve">smartphones, cordless phones and slate tablets pursuant to Directive 2009/125/EC of the</w:t>
      </w:r>
      <w:r>
        <w:t xml:space="preserve"> </w:t>
      </w:r>
      <w:r>
        <w:t xml:space="preserve">European Parliament and of the Council and amending Commission Regulation (EU)</w:t>
      </w:r>
      <w:r>
        <w:t xml:space="preserve"> </w:t>
      </w:r>
      <w:r>
        <w:t xml:space="preserve">2023/826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Commission Delegated Regulation</w:t>
      </w:r>
    </w:p>
    <w:p>
      <w:pPr>
        <w:pStyle w:val="BodyText"/>
      </w:pPr>
      <w:r>
        <w:t xml:space="preserve">supplementing Regulation (EU) 2017/1369 of the European Parliament and of the</w:t>
      </w:r>
      <w:r>
        <w:t xml:space="preserve"> </w:t>
      </w:r>
      <w:r>
        <w:t xml:space="preserve">Council with regard to the energy labelling of smartphones and slate tablets</w:t>
      </w:r>
      <w:r>
        <w:t xml:space="preserve"> </w:t>
      </w:r>
      <w:r>
        <w:t xml:space="preserve">{C(2023) 1672 final} - {C(2023) 3538 final} - {SEC(2023) 164 final} -</w:t>
      </w:r>
      <w:r>
        <w:t xml:space="preserve"> </w:t>
      </w:r>
      <w:r>
        <w:t xml:space="preserve">{SWD(2023) 102 final}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6: ARTICULATION WITH OTHER INITIATIVES …………………………………………………………. 169</w:t>
      </w:r>
      <w:r>
        <w:t xml:space="preserve"> </w:t>
      </w:r>
      <w:r>
        <w:t xml:space="preserve">ANNEX 7: THE ECODESIGN DIRECTIVE 2009/125, THE ENERGY LABELLING REGULATION</w:t>
      </w:r>
      <w:r>
        <w:t xml:space="preserve"> </w:t>
      </w:r>
      <w:r>
        <w:t xml:space="preserve">AND THE PRODUCT-SPECIFIC MEASURES …………………………………………………………………… 178</w:t>
      </w:r>
      <w:r>
        <w:t xml:space="preserve"> </w:t>
      </w:r>
      <w:r>
        <w:t xml:space="preserve">ANNEX 8: A REPARABILITY SCORING SYSTEM FOR SMARTPHONES AND TABLETS ………… 187</w:t>
      </w:r>
      <w:r>
        <w:t xml:space="preserve"> </w:t>
      </w:r>
      <w:r>
        <w:t xml:space="preserve">ANNEX 9: POLICY OPTIONS AND MEASURES ………………………………………………………………………. 193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Annex 6: Articulation with other initiatives</w:t>
      </w:r>
      <w:r>
        <w:t xml:space="preserve"> </w:t>
      </w:r>
      <w:r>
        <w:t xml:space="preserve">At the time of the drafting of the current impact assessment (Q3 2021), a number of legislative</w:t>
      </w:r>
      <w:r>
        <w:t xml:space="preserve"> </w:t>
      </w:r>
      <w:r>
        <w:t xml:space="preserve">and non-legislative initiatives was under development/already developed by the European</w:t>
      </w:r>
      <w:r>
        <w:t xml:space="preserve"> </w:t>
      </w:r>
      <w:r>
        <w:t xml:space="preserve">Commission in fields related to product policy, circular economy and consumer rights:</w:t>
      </w:r>
      <w:r>
        <w:t xml:space="preserve"> </w:t>
      </w:r>
      <w:r>
        <w:t xml:space="preserve">1. Ecodesign for Sustainable Products Regulation125;</w:t>
      </w:r>
      <w:r>
        <w:t xml:space="preserve"> </w:t>
      </w:r>
      <w:r>
        <w:t xml:space="preserve">2. Empowering consumers for the green transition127</w:t>
      </w:r>
      <w:r>
        <w:br/>
      </w:r>
      <w:r>
        <w:t xml:space="preserve">3. Circular Electronics Initiative;</w:t>
      </w:r>
      <w:r>
        <w:t xml:space="preserve"> </w:t>
      </w:r>
      <w:r>
        <w:t xml:space="preserve">4. Promoting sustainability in consumer after-sales and a new consumer right to repair</w:t>
      </w:r>
      <w:r>
        <w:t xml:space="preserve"> </w:t>
      </w:r>
      <w:r>
        <w:t xml:space="preserve">5. Common charging solution initiative1;</w:t>
      </w:r>
      <w:r>
        <w:t xml:space="preserve"> </w:t>
      </w:r>
      <w:r>
        <w:t xml:space="preserve">6. Review of the Commission Regulation (EU) No 617/2013 of 26 June 2013 on</w:t>
      </w:r>
      <w:r>
        <w:t xml:space="preserve"> </w:t>
      </w:r>
      <w:r>
        <w:t xml:space="preserve">ecodesign requirements for computers and computer servers128;</w:t>
      </w:r>
      <w:r>
        <w:t xml:space="preserve"> </w:t>
      </w:r>
      <w:r>
        <w:t xml:space="preserve">7. EU green public procurement criteria for computers, monitors, tablets and smartphones;</w:t>
      </w:r>
      <w:r>
        <w:t xml:space="preserve"> </w:t>
      </w:r>
      <w:r>
        <w:t xml:space="preserve">8. Intellectual property – review of EU rules on industrial design2;</w:t>
      </w:r>
      <w:r>
        <w:t xml:space="preserve"> </w:t>
      </w:r>
      <w:r>
        <w:t xml:space="preserve">9. (proposal for a) Battery Regulation (European Commission, 2020b)</w:t>
      </w:r>
      <w:r>
        <w:t xml:space="preserve"> </w:t>
      </w:r>
      <w:r>
        <w:t xml:space="preserve">These initiatives could have potential relationships with the initiatives in support of which the</w:t>
      </w:r>
      <w:r>
        <w:t xml:space="preserve"> </w:t>
      </w:r>
      <w:r>
        <w:t xml:space="preserve">current impact assessment is carried out, i.e. ’Designing mobile phones and tablets to be</w:t>
      </w:r>
      <w:r>
        <w:t xml:space="preserve"> </w:t>
      </w:r>
      <w:r>
        <w:t xml:space="preserve">sustainable – ecodesign’64 and ‘Energy labelling of mobile phones and tablets – informing</w:t>
      </w:r>
      <w:r>
        <w:t xml:space="preserve"> </w:t>
      </w:r>
      <w:r>
        <w:t xml:space="preserve">consumers about environmental impact’70.</w:t>
      </w:r>
      <w:r>
        <w:t xml:space="preserve"> </w:t>
      </w:r>
      <w:r>
        <w:t xml:space="preserve">This annex presents and describes the articulation of the two initiatives on the Ecodesign and</w:t>
      </w:r>
      <w:r>
        <w:t xml:space="preserve"> </w:t>
      </w:r>
      <w:r>
        <w:t xml:space="preserve">Energy Labelling of mobile phones and tablets with the other ones under preparation. The aim</w:t>
      </w:r>
      <w:r>
        <w:t xml:space="preserve"> </w:t>
      </w:r>
      <w:r>
        <w:t xml:space="preserve">is to prevent duplication, so as to minimise the administrative burden for economic operators</w:t>
      </w:r>
      <w:r>
        <w:t xml:space="preserve"> </w:t>
      </w:r>
      <w:r>
        <w:t xml:space="preserve">and authorities, and to show the potential synergic actions among different legislative and non-</w:t>
      </w:r>
      <w:r>
        <w:t xml:space="preserve"> </w:t>
      </w:r>
      <w:r>
        <w:t xml:space="preserve">legislative tools.</w:t>
      </w:r>
      <w:r>
        <w:t xml:space="preserve"> </w:t>
      </w:r>
      <w:r>
        <w:t xml:space="preserve">In the remainder of this annex each of the abovementioned initiatives is briefly described,</w:t>
      </w:r>
      <w:r>
        <w:t xml:space="preserve"> </w:t>
      </w:r>
      <w:r>
        <w:t xml:space="preserve">together with the articulation with the Ecodesign and Energy Labelling of mobile phones and</w:t>
      </w:r>
      <w:r>
        <w:t xml:space="preserve"> </w:t>
      </w:r>
      <w:r>
        <w:t xml:space="preserve">tablets.</w:t>
      </w:r>
      <w:r>
        <w:t xml:space="preserve"> </w:t>
      </w:r>
      <w:r>
        <w:t xml:space="preserve">1</w:t>
      </w:r>
      <w:r>
        <w:t xml:space="preserve"> </w:t>
      </w:r>
      <w:r>
        <w:t xml:space="preserve">Ecodesign for Sustainable Products Regulation3</w:t>
      </w:r>
      <w:r>
        <w:t xml:space="preserve"> </w:t>
      </w:r>
      <w:r>
        <w:t xml:space="preserve">Legislative or 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https://ec.europa.eu/info/law/better-regulation/have-your-say/initiatives/2020-Standard-chargers-for-mobile-</w:t>
      </w:r>
      <w:r>
        <w:t xml:space="preserve"> </w:t>
      </w:r>
      <w:r>
        <w:t xml:space="preserve">phones_en</w:t>
      </w:r>
      <w:r>
        <w:t xml:space="preserve"> </w:t>
      </w:r>
      <w:r>
        <w:t xml:space="preserve">2 https://ec.europa.eu/info/law/better-regulation/have-your-say/initiatives/12610-Intellectual-property-review-of-</w:t>
      </w:r>
      <w:r>
        <w:t xml:space="preserve"> </w:t>
      </w:r>
      <w:r>
        <w:t xml:space="preserve">EU-rules-on-industrial-design-Design-Regulation-_en</w:t>
      </w:r>
      <w:r>
        <w:br/>
      </w:r>
      <w:r>
        <w:t xml:space="preserve">3</w:t>
      </w:r>
      <w:r>
        <w:t xml:space="preserve"> </w:t>
      </w:r>
      <w:r>
        <w:t xml:space="preserve">https://ec.europa.eu/info/law/better-regulation/have-your-say/initiatives/12567-Sustainable-products-</w:t>
      </w:r>
      <w:r>
        <w:t xml:space="preserve"> </w:t>
      </w:r>
      <w:r>
        <w:t xml:space="preserve">initiative_en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Brief description</w:t>
      </w:r>
      <w:r>
        <w:t xml:space="preserve"> </w:t>
      </w:r>
      <w:r>
        <w:t xml:space="preserve">This initiative, which will revise the Ecodesign Directive and propose additional</w:t>
      </w:r>
      <w:r>
        <w:t xml:space="preserve"> </w:t>
      </w:r>
      <w:r>
        <w:t xml:space="preserve">legislative measures as appropriate, aims to make products placed on the EU</w:t>
      </w:r>
      <w:r>
        <w:t xml:space="preserve"> </w:t>
      </w:r>
      <w:r>
        <w:t xml:space="preserve">market more sustainable.</w:t>
      </w:r>
      <w:r>
        <w:t xml:space="preserve"> </w:t>
      </w:r>
      <w:r>
        <w:t xml:space="preserve">Consumers, the environment and the climate will benefit from products that are</w:t>
      </w:r>
      <w:r>
        <w:t xml:space="preserve"> </w:t>
      </w:r>
      <w:r>
        <w:t xml:space="preserve">more durable, reusable, repairable, recyclable, and energy-efficient. The initiative</w:t>
      </w:r>
      <w:r>
        <w:t xml:space="preserve"> </w:t>
      </w:r>
      <w:r>
        <w:t xml:space="preserve">will also address the presence of harmful chemicals in products such as:</w:t>
      </w:r>
      <w:r>
        <w:t xml:space="preserve"> </w:t>
      </w:r>
      <w:r>
        <w:t xml:space="preserve">-</w:t>
      </w:r>
      <w:r>
        <w:t xml:space="preserve"> </w:t>
      </w:r>
      <w:r>
        <w:t xml:space="preserve">electronics &amp; ICT equipment;</w:t>
      </w:r>
      <w:r>
        <w:t xml:space="preserve"> </w:t>
      </w:r>
      <w:r>
        <w:t xml:space="preserve">-</w:t>
      </w:r>
      <w:r>
        <w:t xml:space="preserve"> </w:t>
      </w:r>
      <w:r>
        <w:t xml:space="preserve">textiles;</w:t>
      </w:r>
      <w:r>
        <w:t xml:space="preserve"> </w:t>
      </w:r>
      <w:r>
        <w:t xml:space="preserve">-</w:t>
      </w:r>
      <w:r>
        <w:t xml:space="preserve"> </w:t>
      </w:r>
      <w:r>
        <w:t xml:space="preserve">furniture;</w:t>
      </w:r>
      <w:r>
        <w:t xml:space="preserve"> </w:t>
      </w:r>
      <w:r>
        <w:t xml:space="preserve">-</w:t>
      </w:r>
      <w:r>
        <w:t xml:space="preserve"> </w:t>
      </w:r>
      <w:r>
        <w:t xml:space="preserve">steel &amp; chemicals.</w:t>
      </w:r>
      <w:r>
        <w:t xml:space="preserve"> </w:t>
      </w:r>
      <w:r>
        <w:t xml:space="preserve">Interaction with the</w:t>
      </w:r>
      <w:r>
        <w:t xml:space="preserve"> </w:t>
      </w:r>
      <w:r>
        <w:t xml:space="preserve">two initiatives on</w:t>
      </w:r>
      <w:r>
        <w:t xml:space="preserve"> </w:t>
      </w:r>
      <w:r>
        <w:t xml:space="preserve">the Ecodesign and</w:t>
      </w:r>
      <w:r>
        <w:t xml:space="preserve"> </w:t>
      </w:r>
      <w:r>
        <w:t xml:space="preserve">Energy Labelling of</w:t>
      </w:r>
      <w:r>
        <w:t xml:space="preserve"> </w:t>
      </w:r>
      <w:r>
        <w:t xml:space="preserve">mobile phones and</w:t>
      </w:r>
      <w:r>
        <w:t xml:space="preserve"> </w:t>
      </w:r>
      <w:r>
        <w:t xml:space="preserve">tablets</w:t>
      </w:r>
      <w:r>
        <w:t xml:space="preserve"> </w:t>
      </w:r>
      <w:r>
        <w:t xml:space="preserve">The two initiatives on the Ecodesign and Energy Labelling of mobile phones and</w:t>
      </w:r>
      <w:r>
        <w:t xml:space="preserve"> </w:t>
      </w:r>
      <w:r>
        <w:t xml:space="preserve">tablets would consist in secondary legislation implementing the Ecodesign</w:t>
      </w:r>
      <w:r>
        <w:t xml:space="preserve"> </w:t>
      </w:r>
      <w:r>
        <w:t xml:space="preserve">Directive 2009/125 and the Energy Labelling Regulation 2017/1369.</w:t>
      </w:r>
      <w:r>
        <w:t xml:space="preserve"> </w:t>
      </w:r>
      <w:r>
        <w:t xml:space="preserve">Ecodesign Regulations are typically to be reviewed every 5 years (the specific</w:t>
      </w:r>
      <w:r>
        <w:t xml:space="preserve"> </w:t>
      </w:r>
      <w:r>
        <w:t xml:space="preserve">time range varies case by case and is foreseen in the ‘review clause’ article of each</w:t>
      </w:r>
      <w:r>
        <w:t xml:space="preserve"> </w:t>
      </w:r>
      <w:r>
        <w:t xml:space="preserve">Regulation). As the Ecodesign for Sustainable Products Regulation consists in the</w:t>
      </w:r>
      <w:r>
        <w:t xml:space="preserve"> </w:t>
      </w:r>
      <w:r>
        <w:t xml:space="preserve">revised Ecodesign Directive, this would somehow affect all the products that will</w:t>
      </w:r>
      <w:r>
        <w:t xml:space="preserve"> </w:t>
      </w:r>
      <w:r>
        <w:t xml:space="preserve">be, at the time of the finalisation of the review, already regulated under Ecodesign</w:t>
      </w:r>
      <w:r>
        <w:t xml:space="preserve"> </w:t>
      </w:r>
      <w:r>
        <w:t xml:space="preserve">implementing Regulations. The impact assessment in support of the Ecodesign for</w:t>
      </w:r>
      <w:r>
        <w:t xml:space="preserve"> </w:t>
      </w:r>
      <w:r>
        <w:t xml:space="preserve">Sustainable Products Regulation elaborates further on how the reviews of already</w:t>
      </w:r>
      <w:r>
        <w:t xml:space="preserve"> </w:t>
      </w:r>
      <w:r>
        <w:t xml:space="preserve">existing Ecodesign Regulations could be carried out.</w:t>
      </w:r>
    </w:p>
    <w:p>
      <w:pPr>
        <w:pStyle w:val="BodyText"/>
      </w:pPr>
      <w:r>
        <w:t xml:space="preserve">Why acting now with the Ecodesign and Energy Labelling of mobile</w:t>
      </w:r>
      <w:r>
        <w:t xml:space="preserve"> </w:t>
      </w:r>
      <w:r>
        <w:t xml:space="preserve">phones and tablets?</w:t>
      </w:r>
      <w:r>
        <w:t xml:space="preserve"> </w:t>
      </w:r>
      <w:r>
        <w:t xml:space="preserve">The adoption of the measures on the Ecodesign and Energy Labelling of mobile</w:t>
      </w:r>
      <w:r>
        <w:t xml:space="preserve"> </w:t>
      </w:r>
      <w:r>
        <w:t xml:space="preserve">phones and tablets is foreseen within the first half of 2022. This very ambitious</w:t>
      </w:r>
      <w:r>
        <w:t xml:space="preserve"> </w:t>
      </w:r>
      <w:r>
        <w:t xml:space="preserve">timing4 rests on the following reasons/motivations:</w:t>
      </w:r>
      <w:r>
        <w:t xml:space="preserve"> </w:t>
      </w:r>
      <w:r>
        <w:t xml:space="preserve">-</w:t>
      </w:r>
      <w:r>
        <w:t xml:space="preserve"> </w:t>
      </w:r>
      <w:r>
        <w:t xml:space="preserve">the commitments and deadlines of the Circular Economy Action Plan</w:t>
      </w:r>
      <w:r>
        <w:t xml:space="preserve"> </w:t>
      </w:r>
      <w:r>
        <w:t xml:space="preserve">2020, and in particular of the Circular Electronics Initiative;</w:t>
      </w:r>
      <w:r>
        <w:t xml:space="preserve"> </w:t>
      </w:r>
      <w:r>
        <w:t xml:space="preserve">-</w:t>
      </w:r>
      <w:r>
        <w:t xml:space="preserve"> </w:t>
      </w:r>
      <w:r>
        <w:t xml:space="preserve">the increasingly perceived importance of circular economy and</w:t>
      </w:r>
      <w:r>
        <w:t xml:space="preserve"> </w:t>
      </w:r>
      <w:r>
        <w:t xml:space="preserve">ecodesign of products by consumers, in particular mobile phones;</w:t>
      </w:r>
      <w:r>
        <w:t xml:space="preserve"> </w:t>
      </w:r>
      <w:r>
        <w:t xml:space="preserve">-</w:t>
      </w:r>
      <w:r>
        <w:t xml:space="preserve"> </w:t>
      </w:r>
      <w:r>
        <w:t xml:space="preserve">postponing the Ecodesign and Energy Labelling requirements – for</w:t>
      </w:r>
      <w:r>
        <w:t xml:space="preserve"> </w:t>
      </w:r>
      <w:r>
        <w:t xml:space="preserve">whatever procedural or policy aspects - in the short-middle term (e.g. 3</w:t>
      </w:r>
      <w:r>
        <w:t xml:space="preserve"> </w:t>
      </w:r>
      <w:r>
        <w:t xml:space="preserve">years) would leave unreaped environmental benefits. Within the</w:t>
      </w:r>
      <w:r>
        <w:t xml:space="preserve"> </w:t>
      </w:r>
      <w:r>
        <w:t xml:space="preserve">Ecodesign preparatory study on mobile phones and tablets (European</w:t>
      </w:r>
      <w:r>
        <w:t xml:space="preserve"> </w:t>
      </w:r>
      <w:r>
        <w:t xml:space="preserve">Commission 2021) it has been estimated that, only considering</w:t>
      </w:r>
      <w:r>
        <w:t xml:space="preserve"> </w:t>
      </w:r>
      <w:r>
        <w:t xml:space="preserve">smartphones, as an effect of the first 3 years following the introduction</w:t>
      </w:r>
      <w:r>
        <w:t xml:space="preserve"> </w:t>
      </w:r>
      <w:r>
        <w:t xml:space="preserve">of the Ecodesign and Energy Labelling requirements, 20TWh of energy</w:t>
      </w:r>
      <w:r>
        <w:t xml:space="preserve"> </w:t>
      </w:r>
      <w:r>
        <w:t xml:space="preserve">would cumulatively be saved</w:t>
      </w:r>
      <w:r>
        <w:br/>
      </w:r>
      <w:r>
        <w:t xml:space="preserve">-</w:t>
      </w:r>
      <w:r>
        <w:t xml:space="preserve"> </w:t>
      </w:r>
      <w:r>
        <w:t xml:space="preserve">EU member states already started proposing national regulatory</w:t>
      </w:r>
      <w:r>
        <w:t xml:space="preserve"> </w:t>
      </w:r>
      <w:r>
        <w:t xml:space="preserve">initiatives in the field of the circular economy of mobile phones and</w:t>
      </w:r>
      <w:r>
        <w:t xml:space="preserve"> </w:t>
      </w:r>
      <w:r>
        <w:t xml:space="preserve">tablets. For instance, from 1 January 2021 manufacturers, importers,</w:t>
      </w:r>
      <w:r>
        <w:t xml:space="preserve"> </w:t>
      </w:r>
      <w:r>
        <w:t xml:space="preserve">marketers and other retailers that put smartphones (as well as laptops and</w:t>
      </w:r>
      <w:r>
        <w:t xml:space="preserve"> </w:t>
      </w:r>
      <w:r>
        <w:t xml:space="preserve">other products) on the French market have to inform, free of charge,</w:t>
      </w:r>
    </w:p>
    <w:p>
      <w:pPr>
        <w:pStyle w:val="BodyText"/>
      </w:pPr>
      <w:r>
        <w:t xml:space="preserve">4 From the start of the preparatory study in March 2020, until publication of the Regulations on the Official Journal</w:t>
      </w:r>
      <w:r>
        <w:t xml:space="preserve"> </w:t>
      </w:r>
      <w:r>
        <w:t xml:space="preserve">of the European Union in September 2022, there would be 30 months. The European Court of Auditors estimated</w:t>
      </w:r>
      <w:r>
        <w:t xml:space="preserve"> </w:t>
      </w:r>
      <w:r>
        <w:t xml:space="preserve">the duration of the theoretical regulatory process for adopting implementing measures under the Ecodesign and</w:t>
      </w:r>
      <w:r>
        <w:t xml:space="preserve"> </w:t>
      </w:r>
      <w:r>
        <w:t xml:space="preserve">energy-labelling framework in the order of 40-42 months, with examples of measures taking up to 96 months to</w:t>
      </w:r>
      <w:r>
        <w:t xml:space="preserve"> </w:t>
      </w:r>
      <w:r>
        <w:t xml:space="preserve">come to finalisation.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downstream sellers and any person of the reparability index of their</w:t>
      </w:r>
      <w:r>
        <w:t xml:space="preserve"> </w:t>
      </w:r>
      <w:r>
        <w:t xml:space="preserve">products. Without harmonised EU legislation in the field, a jeopardised</w:t>
      </w:r>
      <w:r>
        <w:t xml:space="preserve"> </w:t>
      </w:r>
      <w:r>
        <w:t xml:space="preserve">internal market for these products could be expected in the next years.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Empowering consumers for the green transition5</w:t>
      </w:r>
      <w:r>
        <w:t xml:space="preserve"> </w:t>
      </w:r>
      <w:r>
        <w:t xml:space="preserve">Legislative or 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This initiative will tackle problems identified with:</w:t>
      </w:r>
      <w:r>
        <w:br/>
      </w:r>
      <w:r>
        <w:t xml:space="preserve">o</w:t>
      </w:r>
      <w:r>
        <w:t xml:space="preserve"> </w:t>
      </w:r>
      <w:r>
        <w:t xml:space="preserve">consumer information aspects at the point of sale, in particular the fact that</w:t>
      </w:r>
      <w:r>
        <w:t xml:space="preserve"> </w:t>
      </w:r>
      <w:r>
        <w:t xml:space="preserve">consumers lack reliable information for choosing more environmentally</w:t>
      </w:r>
      <w:r>
        <w:t xml:space="preserve"> </w:t>
      </w:r>
      <w:r>
        <w:t xml:space="preserve">sustainable products, including related to the durability and reparability of</w:t>
      </w:r>
      <w:r>
        <w:t xml:space="preserve"> </w:t>
      </w:r>
      <w:r>
        <w:t xml:space="preserve">products;</w:t>
      </w:r>
      <w:r>
        <w:t xml:space="preserve"> </w:t>
      </w:r>
      <w:r>
        <w:t xml:space="preserve">o</w:t>
      </w:r>
      <w:r>
        <w:t xml:space="preserve"> </w:t>
      </w:r>
      <w:r>
        <w:t xml:space="preserve">protecting consumers against certain unfair commercial practices in relation</w:t>
      </w:r>
      <w:r>
        <w:t xml:space="preserve"> </w:t>
      </w:r>
      <w:r>
        <w:t xml:space="preserve">to sustainable purchasing, such as greenwashing, early obsolescence of</w:t>
      </w:r>
      <w:r>
        <w:t xml:space="preserve"> </w:t>
      </w:r>
      <w:r>
        <w:t xml:space="preserve">consumer goods and non-transparent sustainability labels or digital tools.</w:t>
      </w:r>
      <w:r>
        <w:t xml:space="preserve"> </w:t>
      </w:r>
      <w:r>
        <w:t xml:space="preserve">It will apply in a business-to-consumer context.</w:t>
      </w:r>
      <w:r>
        <w:br/>
      </w:r>
      <w:r>
        <w:t xml:space="preserve">The IA assessed policy options building upon the existing EU horizontal</w:t>
      </w:r>
      <w:r>
        <w:t xml:space="preserve"> </w:t>
      </w:r>
      <w:r>
        <w:t xml:space="preserve">consumer law framework9, including the improvements recently brought forward</w:t>
      </w:r>
      <w:r>
        <w:t xml:space="preserve"> </w:t>
      </w:r>
      <w:r>
        <w:t xml:space="preserve">in relation to enforcement10. It will result in targeted amendments by “greening”</w:t>
      </w:r>
      <w:r>
        <w:t xml:space="preserve"> </w:t>
      </w:r>
      <w:r>
        <w:t xml:space="preserve">existing consumer law (i.e. the Consumer Rights Directive and the Unfair</w:t>
      </w:r>
      <w:r>
        <w:t xml:space="preserve"> </w:t>
      </w:r>
      <w:r>
        <w:t xml:space="preserve">Commercial Practices Directive). The proposal was adopted by the Commission</w:t>
      </w:r>
      <w:r>
        <w:t xml:space="preserve"> </w:t>
      </w:r>
      <w:r>
        <w:t xml:space="preserve">on 30 March 2022.</w:t>
      </w:r>
      <w:r>
        <w:t xml:space="preserve"> </w:t>
      </w:r>
      <w:r>
        <w:t xml:space="preserve">Interaction with the</w:t>
      </w:r>
      <w:r>
        <w:t xml:space="preserve"> </w:t>
      </w:r>
      <w:r>
        <w:t xml:space="preserve">two initiatives on</w:t>
      </w:r>
      <w:r>
        <w:t xml:space="preserve"> </w:t>
      </w:r>
      <w:r>
        <w:t xml:space="preserve">the Ecodesign and</w:t>
      </w:r>
      <w:r>
        <w:t xml:space="preserve"> </w:t>
      </w:r>
      <w:r>
        <w:t xml:space="preserve">Energy Labelling of</w:t>
      </w:r>
      <w:r>
        <w:t xml:space="preserve"> </w:t>
      </w:r>
      <w:r>
        <w:t xml:space="preserve">mobile phones and</w:t>
      </w:r>
      <w:r>
        <w:t xml:space="preserve"> </w:t>
      </w:r>
      <w:r>
        <w:t xml:space="preserve">tablets</w:t>
      </w:r>
      <w:r>
        <w:t xml:space="preserve"> </w:t>
      </w:r>
      <w:r>
        <w:t xml:space="preserve">The initiative on Empowering Consumers for the Green Transition will aim, inter</w:t>
      </w:r>
      <w:r>
        <w:t xml:space="preserve"> </w:t>
      </w:r>
      <w:r>
        <w:t xml:space="preserve">alia, to improve information on the durability and reparability of products at the</w:t>
      </w:r>
      <w:r>
        <w:t xml:space="preserve"> </w:t>
      </w:r>
      <w:r>
        <w:t xml:space="preserve">point of sale, in particular by setting horizontal information requirements through</w:t>
      </w:r>
      <w:r>
        <w:t xml:space="preserve"> </w:t>
      </w:r>
      <w:r>
        <w:t xml:space="preserve">consumer law, and by laying down a general obligation on sellers to provide</w:t>
      </w:r>
      <w:r>
        <w:t xml:space="preserve"> </w:t>
      </w:r>
      <w:r>
        <w:t xml:space="preserve">consumers, at the point of sale, with a Repair Scoring Index, when such a score is</w:t>
      </w:r>
      <w:r>
        <w:t xml:space="preserve"> </w:t>
      </w:r>
      <w:r>
        <w:t xml:space="preserve">established in accordance with EU law for the relevant product group. It also aims</w:t>
      </w:r>
      <w:r>
        <w:t xml:space="preserve"> </w:t>
      </w:r>
      <w:r>
        <w:t xml:space="preserve">to provide better consumer protection against misleading practices leading them</w:t>
      </w:r>
      <w:r>
        <w:t xml:space="preserve"> </w:t>
      </w:r>
      <w:r>
        <w:t xml:space="preserve">away from sustainable purchases such as early obsolescence practices.</w:t>
      </w:r>
      <w:r>
        <w:t xml:space="preserve"> </w:t>
      </w:r>
      <w:r>
        <w:t xml:space="preserve">The two initiatives on the Ecodesign and Energy Labelling of mobile phones and</w:t>
      </w:r>
      <w:r>
        <w:t xml:space="preserve"> </w:t>
      </w:r>
      <w:r>
        <w:t xml:space="preserve">tablets, by laying down specific product requirements, will be able to elaborate on</w:t>
      </w:r>
      <w:r>
        <w:t xml:space="preserve"> </w:t>
      </w:r>
      <w:r>
        <w:t xml:space="preserve">and further complement the above general obligations, in particular in relation to</w:t>
      </w:r>
      <w:r>
        <w:t xml:space="preserve"> </w:t>
      </w:r>
      <w:r>
        <w:t xml:space="preserve">the reparability and durability of products. For example, by establishing a</w:t>
      </w:r>
      <w:r>
        <w:t xml:space="preserve"> </w:t>
      </w:r>
      <w:r>
        <w:t xml:space="preserve">Reparability Scoring Index at EU level for mobile phones and tablets, these</w:t>
      </w:r>
      <w:r>
        <w:t xml:space="preserve"> </w:t>
      </w:r>
      <w:r>
        <w:t xml:space="preserve">initiatives will directly complement the requirement in the initiative on</w:t>
      </w:r>
      <w:r>
        <w:t xml:space="preserve"> </w:t>
      </w:r>
      <w:r>
        <w:t xml:space="preserve">Empowering Consumers for the Green Transition that a Reparability Scoring</w:t>
      </w:r>
      <w:r>
        <w:t xml:space="preserve"> </w:t>
      </w:r>
      <w:r>
        <w:t xml:space="preserve">Index needs to be provided to a consumer at the point of sale whenever this is</w:t>
      </w:r>
      <w:r>
        <w:t xml:space="preserve"> </w:t>
      </w:r>
      <w:r>
        <w:t xml:space="preserve">established by EU law.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https://ec.europa.eu/info/law/better-regulation/have-your-say/initiatives/12467-Consumer-policy-</w:t>
      </w:r>
      <w:r>
        <w:t xml:space="preserve"> </w:t>
      </w:r>
      <w:r>
        <w:t xml:space="preserve">strengthening-the-role-of-consumers-in-the-green-transition_en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Circular Electronics Initiative (CEI)</w:t>
      </w:r>
      <w:r>
        <w:t xml:space="preserve"> </w:t>
      </w:r>
      <w:r>
        <w:t xml:space="preserve">Legislative or 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Non-legislative initiative (TBD) + legislative initiative (TBD).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objectives of the circular electronics initiative (CEI) are to extend the lifespan</w:t>
      </w:r>
      <w:r>
        <w:t xml:space="preserve"> </w:t>
      </w:r>
      <w:r>
        <w:t xml:space="preserve">of electronic devices (starting with mobile phones, tablets and laptops) to reduce</w:t>
      </w:r>
      <w:r>
        <w:t xml:space="preserve"> </w:t>
      </w:r>
      <w:r>
        <w:t xml:space="preserve">e-waste, retain rare/valuable materials, improve recycling and boost European</w:t>
      </w:r>
      <w:r>
        <w:t xml:space="preserve"> </w:t>
      </w:r>
      <w:r>
        <w:t xml:space="preserve">aftermarkets. To achieve this, these devices must be designed to be durable and</w:t>
      </w:r>
      <w:r>
        <w:t xml:space="preserve"> </w:t>
      </w:r>
      <w:r>
        <w:t xml:space="preserve">allow for disassembly, maintenance, repair, reuse and recycling, and consumers</w:t>
      </w:r>
      <w:r>
        <w:t xml:space="preserve"> </w:t>
      </w:r>
      <w:r>
        <w:t xml:space="preserve">should have a right to repair them (including a right to software updates).</w:t>
      </w:r>
      <w:r>
        <w:br/>
      </w:r>
      <w:r>
        <w:t xml:space="preserve">To meet these commitments, a two-pronged approach is currently envisaged.</w:t>
      </w:r>
      <w:r>
        <w:t xml:space="preserve"> </w:t>
      </w:r>
      <w:r>
        <w:t xml:space="preserve">Upstream requirements need to be in place in order to ensure these devices are</w:t>
      </w:r>
      <w:r>
        <w:t xml:space="preserve"> </w:t>
      </w:r>
      <w:r>
        <w:t xml:space="preserve">reparable and durable by design. On the demand-side, the CEI aims to ensure</w:t>
      </w:r>
      <w:r>
        <w:t xml:space="preserve"> </w:t>
      </w:r>
      <w:r>
        <w:t xml:space="preserve">devices cannot only technically be repaired but that consumers have</w:t>
      </w:r>
      <w:r>
        <w:t xml:space="preserve"> </w:t>
      </w:r>
      <w:r>
        <w:t xml:space="preserve">easy/affordable access to repair.</w:t>
      </w:r>
      <w:r>
        <w:t xml:space="preserve"> </w:t>
      </w:r>
      <w:r>
        <w:t xml:space="preserve">Interaction with the</w:t>
      </w:r>
      <w:r>
        <w:t xml:space="preserve"> </w:t>
      </w:r>
      <w:r>
        <w:t xml:space="preserve">two initiatives on</w:t>
      </w:r>
      <w:r>
        <w:t xml:space="preserve"> </w:t>
      </w:r>
      <w:r>
        <w:t xml:space="preserve">the Ecodesign and</w:t>
      </w:r>
      <w:r>
        <w:t xml:space="preserve"> </w:t>
      </w:r>
      <w:r>
        <w:t xml:space="preserve">Energy Labelling of</w:t>
      </w:r>
      <w:r>
        <w:t xml:space="preserve"> </w:t>
      </w:r>
      <w:r>
        <w:t xml:space="preserve">mobile phones and</w:t>
      </w:r>
      <w:r>
        <w:t xml:space="preserve"> </w:t>
      </w:r>
      <w:r>
        <w:t xml:space="preserve">tablets</w:t>
      </w:r>
      <w:r>
        <w:br/>
      </w:r>
      <w:r>
        <w:t xml:space="preserve">The CEI, as currently envisaged, consists of a number of actions to increase the</w:t>
      </w:r>
      <w:r>
        <w:t xml:space="preserve"> </w:t>
      </w:r>
      <w:r>
        <w:t xml:space="preserve">sustainability of consumer electronics.</w:t>
      </w:r>
      <w:r>
        <w:t xml:space="preserve"> </w:t>
      </w:r>
      <w:r>
        <w:t xml:space="preserve">The two initiatives on the Ecodesign and Energy Labelling of mobile phones and</w:t>
      </w:r>
      <w:r>
        <w:t xml:space="preserve"> </w:t>
      </w:r>
      <w:r>
        <w:t xml:space="preserve">tablets are an integral part of the CEI, as they represent one of the prongs of the</w:t>
      </w:r>
      <w:r>
        <w:t xml:space="preserve"> </w:t>
      </w:r>
      <w:r>
        <w:t xml:space="preserve">CEI, namely upstream/supply-side requirements to ensure reparability and</w:t>
      </w:r>
      <w:r>
        <w:t xml:space="preserve"> </w:t>
      </w:r>
      <w:r>
        <w:t xml:space="preserve">durability by design, as well as provisions for the availability of spare parts and</w:t>
      </w:r>
      <w:r>
        <w:t xml:space="preserve"> </w:t>
      </w:r>
      <w:r>
        <w:t xml:space="preserve">software updates.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Promoting sustainability in consumer after-sales and a new consumer right</w:t>
      </w:r>
      <w:r>
        <w:t xml:space="preserve"> </w:t>
      </w:r>
      <w:r>
        <w:t xml:space="preserve">to repair - Right to Repair</w:t>
      </w:r>
      <w:r>
        <w:t xml:space="preserve"> </w:t>
      </w:r>
      <w:r>
        <w:t xml:space="preserve">Legislative</w:t>
      </w:r>
      <w:r>
        <w:br/>
      </w:r>
      <w:r>
        <w:t xml:space="preserve">Legislative initiative (Q3 2022).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This initiative would encourage goods being used for a longer time, more</w:t>
      </w:r>
      <w:r>
        <w:t xml:space="preserve"> </w:t>
      </w:r>
      <w:r>
        <w:t xml:space="preserve">defective goods being repaired, and more second-hand goods being purchased. It</w:t>
      </w:r>
      <w:r>
        <w:t xml:space="preserve"> </w:t>
      </w:r>
      <w:r>
        <w:t xml:space="preserve">would encourage consumers in an after-sales context to repair a product when it</w:t>
      </w:r>
      <w:r>
        <w:t xml:space="preserve"> </w:t>
      </w:r>
      <w:r>
        <w:t xml:space="preserve">is defective. It would also encourage producers to design their goods in such a</w:t>
      </w:r>
      <w:r>
        <w:t xml:space="preserve"> </w:t>
      </w:r>
      <w:r>
        <w:t xml:space="preserve">way that they last longer, would be easily reparable and to take better into</w:t>
      </w:r>
      <w:r>
        <w:t xml:space="preserve"> </w:t>
      </w:r>
      <w:r>
        <w:t xml:space="preserve">consideration their use/reuse phase.</w:t>
      </w:r>
      <w:r>
        <w:t xml:space="preserve"> </w:t>
      </w:r>
      <w:r>
        <w:t xml:space="preserve">The initiative could entail a package of targeted amendments of the Sale of Goods</w:t>
      </w:r>
      <w:r>
        <w:t xml:space="preserve"> </w:t>
      </w:r>
      <w:r>
        <w:t xml:space="preserve">Directive and a new instrument on a right to repair.</w:t>
      </w:r>
      <w:r>
        <w:br/>
      </w:r>
      <w:r>
        <w:t xml:space="preserve">The Sale of Goods Directive could be amended for situations when consumers</w:t>
      </w:r>
      <w:r>
        <w:t xml:space="preserve"> </w:t>
      </w:r>
      <w:r>
        <w:t xml:space="preserve">receive defective goods in sales transactions. Currently, according to the</w:t>
      </w:r>
      <w:r>
        <w:t xml:space="preserve"> </w:t>
      </w:r>
      <w:r>
        <w:t xml:space="preserve">Directive, when sellers deliver defective goods, consumers have a choice between</w:t>
      </w:r>
      <w:r>
        <w:t xml:space="preserve"> </w:t>
      </w:r>
      <w:r>
        <w:t xml:space="preserve">the repair of the defective product and the replacement with a new one during a</w:t>
      </w:r>
      <w:r>
        <w:t xml:space="preserve"> </w:t>
      </w:r>
      <w:r>
        <w:t xml:space="preserve">liability period of at least two years. There are several options how to increase</w:t>
      </w:r>
      <w:r>
        <w:t xml:space="preserve"> </w:t>
      </w:r>
      <w:r>
        <w:t xml:space="preserve">sustainability through targeted amendments of the SGD which will be examined</w:t>
      </w:r>
      <w:r>
        <w:t xml:space="preserve"> </w:t>
      </w:r>
      <w:r>
        <w:t xml:space="preserve">in detail in the impact assessment. Among those options are the following:</w:t>
      </w:r>
      <w:r>
        <w:t xml:space="preserve"> </w:t>
      </w:r>
      <w:r>
        <w:t xml:space="preserve">Consumers could be incentivised to opt for the more sustainable alternative of</w:t>
      </w:r>
      <w:r>
        <w:t xml:space="preserve"> </w:t>
      </w:r>
      <w:r>
        <w:t xml:space="preserve">repair, for instance by restarting anew the liability period after repair.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To further promote sustainable decisions, consumers could be stimulated to buy</w:t>
      </w:r>
      <w:r>
        <w:t xml:space="preserve"> </w:t>
      </w:r>
      <w:r>
        <w:t xml:space="preserve">second-hand goods instead of new ones, for instance by aligning the liability</w:t>
      </w:r>
      <w:r>
        <w:t xml:space="preserve"> </w:t>
      </w:r>
      <w:r>
        <w:t xml:space="preserve">period for second-hand goods with that of new ones.</w:t>
      </w:r>
      <w:r>
        <w:t xml:space="preserve"> </w:t>
      </w:r>
      <w:r>
        <w:t xml:space="preserve">To encourage producers to produce goods which last longer, the liability period</w:t>
      </w:r>
      <w:r>
        <w:t xml:space="preserve"> </w:t>
      </w:r>
      <w:r>
        <w:t xml:space="preserve">could be extended.</w:t>
      </w:r>
      <w:r>
        <w:t xml:space="preserve"> </w:t>
      </w:r>
      <w:r>
        <w:t xml:space="preserve">A new instrument on a right to repair could create a consumer right to have a</w:t>
      </w:r>
      <w:r>
        <w:t xml:space="preserve"> </w:t>
      </w:r>
      <w:r>
        <w:t xml:space="preserve">defective product repaired, probably by the producer, within a given period after</w:t>
      </w:r>
      <w:r>
        <w:t xml:space="preserve"> </w:t>
      </w:r>
      <w:r>
        <w:t xml:space="preserve">purchase and for a reasonable cost. While the Sale of Goods Directive would</w:t>
      </w:r>
      <w:r>
        <w:t xml:space="preserve"> </w:t>
      </w:r>
      <w:r>
        <w:t xml:space="preserve">continue to apply to defects which already existed at the time of delivery, the new</w:t>
      </w:r>
      <w:r>
        <w:t xml:space="preserve"> </w:t>
      </w:r>
      <w:r>
        <w:t xml:space="preserve">instrument could apply to other defects, for example those due to the use of the</w:t>
      </w:r>
      <w:r>
        <w:t xml:space="preserve"> </w:t>
      </w:r>
      <w:r>
        <w:t xml:space="preserve">goods or to a lack of conformity which becomes manifest after the liability period</w:t>
      </w:r>
      <w:r>
        <w:t xml:space="preserve"> </w:t>
      </w:r>
      <w:r>
        <w:t xml:space="preserve">of the Directive.</w:t>
      </w:r>
      <w:r>
        <w:br/>
      </w:r>
      <w:r>
        <w:t xml:space="preserve">Interaction with the</w:t>
      </w:r>
      <w:r>
        <w:t xml:space="preserve"> </w:t>
      </w:r>
      <w:r>
        <w:t xml:space="preserve">two initiatives on</w:t>
      </w:r>
      <w:r>
        <w:t xml:space="preserve"> </w:t>
      </w:r>
      <w:r>
        <w:t xml:space="preserve">the Ecodesign and</w:t>
      </w:r>
      <w:r>
        <w:t xml:space="preserve"> </w:t>
      </w:r>
      <w:r>
        <w:t xml:space="preserve">Energy Labelling of</w:t>
      </w:r>
      <w:r>
        <w:t xml:space="preserve"> </w:t>
      </w:r>
      <w:r>
        <w:t xml:space="preserve">mobile phones and</w:t>
      </w:r>
      <w:r>
        <w:t xml:space="preserve"> </w:t>
      </w:r>
      <w:r>
        <w:t xml:space="preserve">tablets</w:t>
      </w:r>
      <w:r>
        <w:t xml:space="preserve"> </w:t>
      </w:r>
      <w:r>
        <w:t xml:space="preserve">The two initiatives on the Ecodesign and Energy Labelling of mobile phones and</w:t>
      </w:r>
      <w:r>
        <w:t xml:space="preserve"> </w:t>
      </w:r>
      <w:r>
        <w:t xml:space="preserve">tablets are an integral part of the CEI and will, in relation to repair, address the</w:t>
      </w:r>
      <w:r>
        <w:t xml:space="preserve"> </w:t>
      </w:r>
      <w:r>
        <w:t xml:space="preserve">supply side by setting out quantitative and information requirements for products</w:t>
      </w:r>
      <w:r>
        <w:t xml:space="preserve"> </w:t>
      </w:r>
      <w:r>
        <w:t xml:space="preserve">placed on the market.</w:t>
      </w:r>
      <w:r>
        <w:t xml:space="preserve"> </w:t>
      </w:r>
      <w:r>
        <w:t xml:space="preserve">The initiative on ‘Promoting sustainability in consumer after-sales and a new</w:t>
      </w:r>
      <w:r>
        <w:t xml:space="preserve"> </w:t>
      </w:r>
      <w:r>
        <w:t xml:space="preserve">consumer right to repair’ could help to further address the demand side by</w:t>
      </w:r>
      <w:r>
        <w:t xml:space="preserve"> </w:t>
      </w:r>
      <w:r>
        <w:t xml:space="preserve">providing incentives and tools for consumers to play their part in a more</w:t>
      </w:r>
      <w:r>
        <w:t xml:space="preserve"> </w:t>
      </w:r>
      <w:r>
        <w:t xml:space="preserve">sustainable consumption by fighting the premature disposal of goods before the</w:t>
      </w:r>
      <w:r>
        <w:t xml:space="preserve"> </w:t>
      </w:r>
      <w:r>
        <w:t xml:space="preserve">end of their useful life.</w:t>
      </w:r>
      <w:r>
        <w:br/>
      </w:r>
      <w:r>
        <w:t xml:space="preserve">The three initiatives would be complementary and produce synergies. For</w:t>
      </w:r>
      <w:r>
        <w:t xml:space="preserve"> </w:t>
      </w:r>
      <w:r>
        <w:t xml:space="preserve">example, the scope and content features of the right to repair could be linked with</w:t>
      </w:r>
      <w:r>
        <w:t xml:space="preserve"> </w:t>
      </w:r>
      <w:r>
        <w:t xml:space="preserve">the Ecodesign and Energy Labelling requirements on mobile phones and tablets.</w:t>
      </w:r>
      <w:r>
        <w:t xml:space="preserve"> </w:t>
      </w:r>
      <w:r>
        <w:t xml:space="preserve">As a result, more use would be made of the repair option created through supply</w:t>
      </w:r>
      <w:r>
        <w:t xml:space="preserve"> </w:t>
      </w:r>
      <w:r>
        <w:t xml:space="preserve">side measures. Vice versa, the supply side measures are a prerequisite for a right</w:t>
      </w:r>
      <w:r>
        <w:t xml:space="preserve"> </w:t>
      </w:r>
      <w:r>
        <w:t xml:space="preserve">to repair as only repairable goods can actually be repaired.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Common charging solution for mobile telephones and other similar devices123</w:t>
      </w:r>
      <w:r>
        <w:t xml:space="preserve"> </w:t>
      </w:r>
      <w:r>
        <w:t xml:space="preserve">Legislative or 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This initiative aims to limit fragmentation of the charging solutions, at the same</w:t>
      </w:r>
      <w:r>
        <w:t xml:space="preserve"> </w:t>
      </w:r>
      <w:r>
        <w:t xml:space="preserve">time not hampering future technological evolution. The specific objectives are as</w:t>
      </w:r>
      <w:r>
        <w:t xml:space="preserve"> </w:t>
      </w:r>
      <w:r>
        <w:t xml:space="preserve">follows:</w:t>
      </w:r>
      <w:r>
        <w:t xml:space="preserve"> </w:t>
      </w:r>
      <w:r>
        <w:t xml:space="preserve">1. To promote interoperability reducing the fragmentation in terms of end-</w:t>
      </w:r>
      <w:r>
        <w:t xml:space="preserve"> </w:t>
      </w:r>
      <w:r>
        <w:t xml:space="preserve">device charging port of mobile phones and other portable devices;</w:t>
      </w:r>
      <w:r>
        <w:t xml:space="preserve"> </w:t>
      </w:r>
      <w:r>
        <w:t xml:space="preserve">2. To promote interoperability in terms of charging performance of devices.</w:t>
      </w:r>
      <w:r>
        <w:t xml:space="preserve"> </w:t>
      </w:r>
      <w:r>
        <w:t xml:space="preserve">The devices shall unjustifiably reduce the charging performance below</w:t>
      </w:r>
      <w:r>
        <w:t xml:space="preserve"> </w:t>
      </w:r>
      <w:r>
        <w:t xml:space="preserve">the maximum level that they both support and ensure that fast charging</w:t>
      </w:r>
      <w:r>
        <w:t xml:space="preserve"> </w:t>
      </w:r>
      <w:r>
        <w:t xml:space="preserve">can work irrelevant of the charger used;</w:t>
      </w:r>
      <w:r>
        <w:t xml:space="preserve"> </w:t>
      </w:r>
      <w:r>
        <w:t xml:space="preserve">3. To ensure citizens have enough information as to make informed choices</w:t>
      </w:r>
      <w:r>
        <w:t xml:space="preserve"> </w:t>
      </w:r>
      <w:r>
        <w:t xml:space="preserve">when they decide to buy a new device. Consumers shall be given clear,</w:t>
      </w:r>
      <w:r>
        <w:t xml:space="preserve"> </w:t>
      </w:r>
      <w:r>
        <w:t xml:space="preserve">intelligible and immediate tool to understand the performance of the</w:t>
      </w:r>
      <w:r>
        <w:t xml:space="preserve"> </w:t>
      </w:r>
      <w:r>
        <w:t xml:space="preserve">electronic devices and which charging accessories shall be used to</w:t>
      </w:r>
      <w:r>
        <w:t xml:space="preserve"> </w:t>
      </w:r>
      <w:r>
        <w:t xml:space="preserve">achieve the optimal performance;</w:t>
      </w:r>
    </w:p>
    <w:p>
      <w:pPr>
        <w:pStyle w:val="BodyText"/>
      </w:pPr>
      <w:r>
        <w:t xml:space="preserve">174</w:t>
      </w:r>
    </w:p>
    <w:p>
      <w:pPr>
        <w:pStyle w:val="Compact"/>
        <w:numPr>
          <w:ilvl w:val="0"/>
          <w:numId w:val="1001"/>
        </w:numPr>
      </w:pPr>
      <w:r>
        <w:t xml:space="preserve">To provide consumers with a choice as to whether they want to acquire</w:t>
      </w:r>
      <w:r>
        <w:t xml:space="preserve"> </w:t>
      </w:r>
      <w:r>
        <w:t xml:space="preserve">a new charger when they purchase electronic devices;</w:t>
      </w:r>
    </w:p>
    <w:p>
      <w:pPr>
        <w:pStyle w:val="Compact"/>
        <w:numPr>
          <w:ilvl w:val="0"/>
          <w:numId w:val="1001"/>
        </w:numPr>
      </w:pPr>
      <w:r>
        <w:t xml:space="preserve">The pool of devices in scope of the initiative is to be extended to the</w:t>
      </w:r>
      <w:r>
        <w:t xml:space="preserve"> </w:t>
      </w:r>
      <w:r>
        <w:t xml:space="preserve">maximum possible, in the respect of the charging requirements,</w:t>
      </w:r>
      <w:r>
        <w:t xml:space="preserve"> </w:t>
      </w:r>
      <w:r>
        <w:t xml:space="preserve">technologies and uses.</w:t>
      </w:r>
    </w:p>
    <w:p>
      <w:pPr>
        <w:pStyle w:val="FirstParagraph"/>
      </w:pPr>
      <w:r>
        <w:t xml:space="preserve">Radio equipment, such as data-enabled mobile telephones fall within the scope of</w:t>
      </w:r>
      <w:r>
        <w:t xml:space="preserve"> </w:t>
      </w:r>
      <w:r>
        <w:t xml:space="preserve">the Radio Equipment Directive (RED) 2014/53/EU. Actually, Art. 3(3)(a) of</w:t>
      </w:r>
      <w:r>
        <w:t xml:space="preserve"> </w:t>
      </w:r>
      <w:r>
        <w:t xml:space="preserve">RED, that states: “[…] Radio equipment within certain categories or classes shall</w:t>
      </w:r>
      <w:r>
        <w:t xml:space="preserve"> </w:t>
      </w:r>
      <w:r>
        <w:t xml:space="preserve">be so constructed that it complies with the following essential requirements: (a)</w:t>
      </w:r>
      <w:r>
        <w:t xml:space="preserve"> </w:t>
      </w:r>
      <w:r>
        <w:t xml:space="preserve">radio equipment interworks with accessories, in particular with common chargers</w:t>
      </w:r>
      <w:r>
        <w:t xml:space="preserve"> </w:t>
      </w:r>
      <w:r>
        <w:t xml:space="preserve">[…]’’ empowers the Commission to impose harmonised solutions. This will be</w:t>
      </w:r>
      <w:r>
        <w:t xml:space="preserve"> </w:t>
      </w:r>
      <w:r>
        <w:t xml:space="preserve">amended by the new proposal for a revision of the RED which will set new</w:t>
      </w:r>
      <w:r>
        <w:t xml:space="preserve"> </w:t>
      </w:r>
      <w:r>
        <w:t xml:space="preserve">requirements as regards to interoperability with ‘common’ chargers.</w:t>
      </w:r>
      <w:r>
        <w:t xml:space="preserve"> </w:t>
      </w:r>
      <w:r>
        <w:t xml:space="preserve">Interaction with the</w:t>
      </w:r>
      <w:r>
        <w:t xml:space="preserve"> </w:t>
      </w:r>
      <w:r>
        <w:t xml:space="preserve">two initiatives on</w:t>
      </w:r>
      <w:r>
        <w:t xml:space="preserve"> </w:t>
      </w:r>
      <w:r>
        <w:t xml:space="preserve">the Ecodesign and</w:t>
      </w:r>
      <w:r>
        <w:t xml:space="preserve"> </w:t>
      </w:r>
      <w:r>
        <w:t xml:space="preserve">Energy Labelling of</w:t>
      </w:r>
      <w:r>
        <w:t xml:space="preserve"> </w:t>
      </w:r>
      <w:r>
        <w:t xml:space="preserve">mobile phones and</w:t>
      </w:r>
      <w:r>
        <w:t xml:space="preserve"> </w:t>
      </w:r>
      <w:r>
        <w:t xml:space="preserve">tablets</w:t>
      </w:r>
      <w:r>
        <w:t xml:space="preserve"> </w:t>
      </w:r>
      <w:r>
        <w:t xml:space="preserve">The common charging solution initiative proposes actions on the side of mobile</w:t>
      </w:r>
      <w:r>
        <w:t xml:space="preserve"> </w:t>
      </w:r>
      <w:r>
        <w:t xml:space="preserve">phones and similar portable devices. Mobile phones are also in scope to the two</w:t>
      </w:r>
      <w:r>
        <w:t xml:space="preserve"> </w:t>
      </w:r>
      <w:r>
        <w:t xml:space="preserve">initiatives on the Ecodesign and Energy Labelling of mobile phones and tablets.</w:t>
      </w:r>
      <w:r>
        <w:t xml:space="preserve"> </w:t>
      </w:r>
      <w:r>
        <w:t xml:space="preserve">The close cooperation between Commission services ensures that there will be no</w:t>
      </w:r>
      <w:r>
        <w:t xml:space="preserve"> </w:t>
      </w:r>
      <w:r>
        <w:t xml:space="preserve">points of overlap between the three initiatives, with provisions under each of the</w:t>
      </w:r>
      <w:r>
        <w:t xml:space="preserve"> </w:t>
      </w:r>
      <w:r>
        <w:t xml:space="preserve">3 pieces of legislation (RED Directive, Ecodesign Directive and Energy Labelling</w:t>
      </w:r>
      <w:r>
        <w:t xml:space="preserve"> </w:t>
      </w:r>
      <w:r>
        <w:t xml:space="preserve">Regulation) specifically target to the specific objectives – and legal remit – of each</w:t>
      </w:r>
      <w:r>
        <w:t xml:space="preserve"> </w:t>
      </w:r>
      <w:r>
        <w:t xml:space="preserve">initiative.</w:t>
      </w:r>
      <w:r>
        <w:t xml:space="preserve"> </w:t>
      </w:r>
      <w:r>
        <w:t xml:space="preserve">There is rather a potential for synergic action. For example, under consideration</w:t>
      </w:r>
      <w:r>
        <w:t xml:space="preserve"> </w:t>
      </w:r>
      <w:r>
        <w:t xml:space="preserve">for the formulation of the Ecodesign requirements on the availability of chargers</w:t>
      </w:r>
      <w:r>
        <w:t xml:space="preserve"> </w:t>
      </w:r>
      <w:r>
        <w:t xml:space="preserve">as spare parts there is an exemption for smartphones compliant with the new</w:t>
      </w:r>
      <w:r>
        <w:t xml:space="preserve"> </w:t>
      </w:r>
      <w:r>
        <w:t xml:space="preserve">requirements of the Common Charging Solution initiative.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Review of the Commission Regulation (EU) No 617/2013 of 26 June 2013 on</w:t>
      </w:r>
      <w:r>
        <w:t xml:space="preserve"> </w:t>
      </w:r>
      <w:r>
        <w:t xml:space="preserve">ecodesign requirements for computers and computer servers6</w:t>
      </w:r>
      <w:r>
        <w:t xml:space="preserve"> </w:t>
      </w:r>
      <w:r>
        <w:t xml:space="preserve">Legislative or 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Computers and small servers sold in the EU are subject to ecodesign rules, as</w:t>
      </w:r>
      <w:r>
        <w:t xml:space="preserve"> </w:t>
      </w:r>
      <w:r>
        <w:t xml:space="preserve">outlined in Regulation (EU) No 617/2013. They cap estimated annual energy</w:t>
      </w:r>
      <w:r>
        <w:t xml:space="preserve"> </w:t>
      </w:r>
      <w:r>
        <w:t xml:space="preserve">consumption based on a product’s average use pattern. They also include</w:t>
      </w:r>
      <w:r>
        <w:t xml:space="preserve"> </w:t>
      </w:r>
      <w:r>
        <w:t xml:space="preserve">requirements for the efficiency of the internal power supply and power</w:t>
      </w:r>
      <w:r>
        <w:t xml:space="preserve"> </w:t>
      </w:r>
      <w:r>
        <w:t xml:space="preserve">management. It has been estimated that switching to products that comply with</w:t>
      </w:r>
      <w:r>
        <w:t xml:space="preserve"> </w:t>
      </w:r>
      <w:r>
        <w:t xml:space="preserve">these ecodesign requirements led to electricity savings of up to 16.3 TWh by 2020,</w:t>
      </w:r>
      <w:r>
        <w:t xml:space="preserve"> </w:t>
      </w:r>
      <w:r>
        <w:t xml:space="preserve">equivalent to cost savings for European citizens of up to EUR 2.6 billion.</w:t>
      </w:r>
      <w:r>
        <w:t xml:space="preserve"> </w:t>
      </w:r>
      <w:r>
        <w:t xml:space="preserve">This Regulation is under review. The technology and market changes that has</w:t>
      </w:r>
      <w:r>
        <w:t xml:space="preserve"> </w:t>
      </w:r>
      <w:r>
        <w:t xml:space="preserve">occurred since the initial preparatory study on Lot 3 concluded in 2007 (in support</w:t>
      </w:r>
      <w:r>
        <w:t xml:space="preserve"> </w:t>
      </w:r>
      <w:r>
        <w:t xml:space="preserve">to the current Regulation) are being assessed. The scope of the Regulation is being</w:t>
      </w:r>
      <w:r>
        <w:t xml:space="preserve"> </w:t>
      </w:r>
      <w:r>
        <w:t xml:space="preserve">revised, and a number of new aspects (in particular: potential circular economy</w:t>
      </w:r>
      <w:r>
        <w:t xml:space="preserve"> </w:t>
      </w:r>
      <w:r>
        <w:t xml:space="preserve">requirements) are being analysed.</w:t>
      </w:r>
      <w:r>
        <w:br/>
      </w:r>
      <w:r>
        <w:t xml:space="preserve">Interaction with the</w:t>
      </w:r>
      <w:r>
        <w:t xml:space="preserve"> </w:t>
      </w:r>
      <w:r>
        <w:t xml:space="preserve">two initiatives on</w:t>
      </w:r>
      <w:r>
        <w:t xml:space="preserve"> </w:t>
      </w:r>
      <w:r>
        <w:t xml:space="preserve">the Ecodesign and</w:t>
      </w:r>
      <w:r>
        <w:t xml:space="preserve"> </w:t>
      </w:r>
      <w:r>
        <w:t xml:space="preserve">Energy Labelling of</w:t>
      </w:r>
      <w:r>
        <w:t xml:space="preserve"> </w:t>
      </w:r>
      <w:r>
        <w:t xml:space="preserve">A detailed analysis on the differences between the scope of the Ecodesign</w:t>
      </w:r>
      <w:r>
        <w:t xml:space="preserve"> </w:t>
      </w:r>
      <w:r>
        <w:t xml:space="preserve">Regulation 617/2013 and the scope of the (potential) Ecodesign Regulation on</w:t>
      </w:r>
      <w:r>
        <w:t xml:space="preserve"> </w:t>
      </w:r>
      <w:r>
        <w:t xml:space="preserve">mobile phones and tablets is presented at the beginning of Annex 9.</w:t>
      </w:r>
    </w:p>
    <w:p>
      <w:pPr>
        <w:pStyle w:val="BodyText"/>
      </w:pPr>
      <w:r>
        <w:t xml:space="preserve">6 OJ L 175, 27.6.2013, p. 13–33.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mobile phones and</w:t>
      </w:r>
      <w:r>
        <w:t xml:space="preserve"> </w:t>
      </w:r>
      <w:r>
        <w:t xml:space="preserve">tablets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EU Green Public Criteria for Computers, Monitors, Tablets and</w:t>
      </w:r>
      <w:r>
        <w:t xml:space="preserve"> </w:t>
      </w:r>
      <w:r>
        <w:t xml:space="preserve">Smartphones</w:t>
      </w:r>
      <w:r>
        <w:t xml:space="preserve"> </w:t>
      </w:r>
      <w:r>
        <w:t xml:space="preserve">Legislative or 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Non-legislative – Voluntary Guidance published as Staff Working Document of</w:t>
      </w:r>
      <w:r>
        <w:t xml:space="preserve"> </w:t>
      </w:r>
      <w:r>
        <w:t xml:space="preserve">the European Commission.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Staff Working Document SWD (2021) 57 provides the EU Green Public</w:t>
      </w:r>
      <w:r>
        <w:t xml:space="preserve"> </w:t>
      </w:r>
      <w:r>
        <w:t xml:space="preserve">Criteria for Computers, Monitors, Tablets and Smartphones.</w:t>
      </w:r>
      <w:r>
        <w:br/>
      </w:r>
      <w:r>
        <w:t xml:space="preserve">These EU GPP Criteria aim at helping public authorities to ensure that ICT</w:t>
      </w:r>
      <w:r>
        <w:t xml:space="preserve"> </w:t>
      </w:r>
      <w:r>
        <w:t xml:space="preserve">equipment and services are procured in such a way that they deliver environmental</w:t>
      </w:r>
      <w:r>
        <w:t xml:space="preserve"> </w:t>
      </w:r>
      <w:r>
        <w:t xml:space="preserve">improvements that contribute to European policy objectives for energy, climate</w:t>
      </w:r>
      <w:r>
        <w:t xml:space="preserve"> </w:t>
      </w:r>
      <w:r>
        <w:t xml:space="preserve">change and resource efficiency, as well as reducing life cycle costs.</w:t>
      </w:r>
      <w:r>
        <w:br/>
      </w:r>
      <w:r>
        <w:t xml:space="preserve">These criteria for computers, monitors, tablets and smartphones focus on the most</w:t>
      </w:r>
      <w:r>
        <w:t xml:space="preserve"> </w:t>
      </w:r>
      <w:r>
        <w:t xml:space="preserve">significant environmental impacts during their life cycle, which have been divided</w:t>
      </w:r>
      <w:r>
        <w:t xml:space="preserve"> </w:t>
      </w:r>
      <w:r>
        <w:t xml:space="preserve">into four distinct areas: product lifetime extension; energy consumption;</w:t>
      </w:r>
      <w:r>
        <w:t xml:space="preserve"> </w:t>
      </w:r>
      <w:r>
        <w:t xml:space="preserve">hazardous substances; end-of-life management. This set of criteria also includes a</w:t>
      </w:r>
      <w:r>
        <w:t xml:space="preserve"> </w:t>
      </w:r>
      <w:r>
        <w:t xml:space="preserve">further category of criteria that apply to separate procurements for</w:t>
      </w:r>
      <w:r>
        <w:t xml:space="preserve"> </w:t>
      </w:r>
      <w:r>
        <w:t xml:space="preserve">refurbished/remanufactured devices and related services.</w:t>
      </w:r>
      <w:r>
        <w:t xml:space="preserve"> </w:t>
      </w:r>
      <w:r>
        <w:t xml:space="preserve">Interaction with the</w:t>
      </w:r>
      <w:r>
        <w:t xml:space="preserve"> </w:t>
      </w:r>
      <w:r>
        <w:t xml:space="preserve">two initiatives on</w:t>
      </w:r>
      <w:r>
        <w:t xml:space="preserve"> </w:t>
      </w:r>
      <w:r>
        <w:t xml:space="preserve">the Ecodesign and</w:t>
      </w:r>
      <w:r>
        <w:t xml:space="preserve"> </w:t>
      </w:r>
      <w:r>
        <w:t xml:space="preserve">Energy Labelling of</w:t>
      </w:r>
      <w:r>
        <w:t xml:space="preserve"> </w:t>
      </w:r>
      <w:r>
        <w:t xml:space="preserve">mobile phones and</w:t>
      </w:r>
      <w:r>
        <w:t xml:space="preserve"> </w:t>
      </w:r>
      <w:r>
        <w:t xml:space="preserve">tablets</w:t>
      </w:r>
      <w:r>
        <w:t xml:space="preserve"> </w:t>
      </w:r>
      <w:r>
        <w:t xml:space="preserve">The two initiatives are potentially synergic. Some of the EU GPP Criteria</w:t>
      </w:r>
      <w:r>
        <w:t xml:space="preserve"> </w:t>
      </w:r>
      <w:r>
        <w:t xml:space="preserve">anticipate (at voluntary level), requirements are thresholds that are proposed for a</w:t>
      </w:r>
      <w:r>
        <w:t xml:space="preserve"> </w:t>
      </w:r>
      <w:r>
        <w:t xml:space="preserve">mandatory implementation, at a late stage, under the Ecodesign. The EU GPP</w:t>
      </w:r>
      <w:r>
        <w:t xml:space="preserve"> </w:t>
      </w:r>
      <w:r>
        <w:t xml:space="preserve">Criteria have already included, among others, criteria on battery endurance (in</w:t>
      </w:r>
      <w:r>
        <w:t xml:space="preserve"> </w:t>
      </w:r>
      <w:r>
        <w:t xml:space="preserve">cycles), water and dust ingress protection, free fall testing, reparability, spare parts</w:t>
      </w:r>
      <w:r>
        <w:t xml:space="preserve"> </w:t>
      </w:r>
      <w:r>
        <w:t xml:space="preserve">availability, unbundling of accessories, for both smartphones and tablets. The EU</w:t>
      </w:r>
      <w:r>
        <w:t xml:space="preserve"> </w:t>
      </w:r>
      <w:r>
        <w:t xml:space="preserve">public sector can drive and stimulate the market toward a rapid and smooth</w:t>
      </w:r>
      <w:r>
        <w:t xml:space="preserve"> </w:t>
      </w:r>
      <w:r>
        <w:t xml:space="preserve">implementation of these aspects at mandatory level.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Intellectual property – review of EU rules on industrial design</w:t>
      </w:r>
      <w:r>
        <w:t xml:space="preserve"> </w:t>
      </w:r>
      <w:r>
        <w:t xml:space="preserve">Legislative or 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This initiative will update EU rules on design protection. Design rights protect the</w:t>
      </w:r>
      <w:r>
        <w:t xml:space="preserve"> </w:t>
      </w:r>
      <w:r>
        <w:t xml:space="preserve">appearance of a product, which results from attributes such as its shape, colours</w:t>
      </w:r>
      <w:r>
        <w:t xml:space="preserve"> </w:t>
      </w:r>
      <w:r>
        <w:t xml:space="preserve">or materials, from unauthorised use.</w:t>
      </w:r>
      <w:r>
        <w:t xml:space="preserve"> </w:t>
      </w:r>
      <w:r>
        <w:t xml:space="preserve">The initiative aims to:</w:t>
      </w:r>
      <w:r>
        <w:t xml:space="preserve"> </w:t>
      </w:r>
      <w:r>
        <w:t xml:space="preserve">-</w:t>
      </w:r>
      <w:r>
        <w:t xml:space="preserve"> </w:t>
      </w:r>
      <w:r>
        <w:t xml:space="preserve">modernise, clarify and strengthen design protection;</w:t>
      </w:r>
      <w:r>
        <w:t xml:space="preserve"> </w:t>
      </w:r>
      <w:r>
        <w:t xml:space="preserve">-</w:t>
      </w:r>
      <w:r>
        <w:t xml:space="preserve"> </w:t>
      </w:r>
      <w:r>
        <w:t xml:space="preserve">make design protection more accessible and affordable across the EU;</w:t>
      </w:r>
      <w:r>
        <w:t xml:space="preserve"> </w:t>
      </w:r>
      <w:r>
        <w:t xml:space="preserve">-</w:t>
      </w:r>
      <w:r>
        <w:t xml:space="preserve"> </w:t>
      </w:r>
      <w:r>
        <w:t xml:space="preserve">ensure EU and national rules governing design protection are more</w:t>
      </w:r>
      <w:r>
        <w:t xml:space="preserve"> </w:t>
      </w:r>
      <w:r>
        <w:t xml:space="preserve">compatible;</w:t>
      </w:r>
      <w:r>
        <w:t xml:space="preserve"> </w:t>
      </w:r>
      <w:r>
        <w:t xml:space="preserve">-</w:t>
      </w:r>
      <w:r>
        <w:t xml:space="preserve"> </w:t>
      </w:r>
      <w:r>
        <w:t xml:space="preserve">further align EU rules on design protection for repair spare parts.</w:t>
      </w:r>
    </w:p>
    <w:p>
      <w:pPr>
        <w:pStyle w:val="BodyText"/>
      </w:pPr>
      <w:r>
        <w:t xml:space="preserve">Interaction with the</w:t>
      </w:r>
      <w:r>
        <w:t xml:space="preserve"> </w:t>
      </w:r>
      <w:r>
        <w:t xml:space="preserve">two initiatives on</w:t>
      </w:r>
      <w:r>
        <w:t xml:space="preserve"> </w:t>
      </w:r>
      <w:r>
        <w:t xml:space="preserve">the Ecodesign and</w:t>
      </w:r>
      <w:r>
        <w:t xml:space="preserve"> </w:t>
      </w:r>
      <w:r>
        <w:t xml:space="preserve">Energy Labelling of</w:t>
      </w:r>
      <w:r>
        <w:t xml:space="preserve"> </w:t>
      </w:r>
      <w:r>
        <w:t xml:space="preserve">The policy option(s) currently under investigation for the EU rules on design</w:t>
      </w:r>
      <w:r>
        <w:t xml:space="preserve"> </w:t>
      </w:r>
      <w:r>
        <w:t xml:space="preserve">protection for repair spare parts (in particular, that the market of ‘must-match’</w:t>
      </w:r>
      <w:r>
        <w:t xml:space="preserve"> </w:t>
      </w:r>
      <w:r>
        <w:t xml:space="preserve">spare parts should be opened for competition in entire EU, extending it to both</w:t>
      </w:r>
      <w:r>
        <w:t xml:space="preserve"> </w:t>
      </w:r>
      <w:r>
        <w:t xml:space="preserve">existing and new designs) would be synergic with the initiative on the Ecodesign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mobile phones and</w:t>
      </w:r>
      <w:r>
        <w:t xml:space="preserve"> </w:t>
      </w:r>
      <w:r>
        <w:t xml:space="preserve">tablets</w:t>
      </w:r>
      <w:r>
        <w:t xml:space="preserve"> </w:t>
      </w:r>
      <w:r>
        <w:t xml:space="preserve">of mobile phones and tablets, in particular for the Ecodesign requirements on</w:t>
      </w:r>
      <w:r>
        <w:t xml:space="preserve"> </w:t>
      </w:r>
      <w:r>
        <w:t xml:space="preserve">reparability aspects.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(proposal for a) Battery Regulation (European Commission, 2020b)</w:t>
      </w:r>
      <w:r>
        <w:t xml:space="preserve"> </w:t>
      </w:r>
      <w:r>
        <w:t xml:space="preserve">Legislative or 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This Regulation aims to ensure that batteries placed in the EU market are</w:t>
      </w:r>
      <w:r>
        <w:t xml:space="preserve"> </w:t>
      </w:r>
      <w:r>
        <w:t xml:space="preserve">sustainable and safe throughout their entire life cycle. The Commission proposes</w:t>
      </w:r>
      <w:r>
        <w:t xml:space="preserve"> </w:t>
      </w:r>
      <w:r>
        <w:t xml:space="preserve">a range of mandatory requirements for various categories of batteries (i.e. </w:t>
      </w:r>
      <w:r>
        <w:t xml:space="preserve"> </w:t>
      </w:r>
      <w:r>
        <w:t xml:space="preserve">industrial, automotive, electric vehicle and portable) placed on the EU market.</w:t>
      </w:r>
      <w:r>
        <w:t xml:space="preserve"> </w:t>
      </w:r>
      <w:r>
        <w:t xml:space="preserve">Requirements such as use of responsibly sourced materials with restricted use of</w:t>
      </w:r>
      <w:r>
        <w:t xml:space="preserve"> </w:t>
      </w:r>
      <w:r>
        <w:t xml:space="preserve">hazardous substances, minimum content of recycled materials, carbon footprint,</w:t>
      </w:r>
      <w:r>
        <w:t xml:space="preserve"> </w:t>
      </w:r>
      <w:r>
        <w:t xml:space="preserve">performance and durability and labelling, as well as meeting collection and</w:t>
      </w:r>
      <w:r>
        <w:t xml:space="preserve"> </w:t>
      </w:r>
      <w:r>
        <w:t xml:space="preserve">recycling targets, are essential for the development of more sustainable and</w:t>
      </w:r>
      <w:r>
        <w:t xml:space="preserve"> </w:t>
      </w:r>
      <w:r>
        <w:t xml:space="preserve">competitive battery industry across Europe and around the world.</w:t>
      </w:r>
      <w:r>
        <w:t xml:space="preserve"> </w:t>
      </w:r>
      <w:r>
        <w:t xml:space="preserve">Interaction with the</w:t>
      </w:r>
      <w:r>
        <w:t xml:space="preserve"> </w:t>
      </w:r>
      <w:r>
        <w:t xml:space="preserve">two initiatives on</w:t>
      </w:r>
      <w:r>
        <w:t xml:space="preserve"> </w:t>
      </w:r>
      <w:r>
        <w:t xml:space="preserve">the Ecodesign and</w:t>
      </w:r>
      <w:r>
        <w:t xml:space="preserve"> </w:t>
      </w:r>
      <w:r>
        <w:t xml:space="preserve">Energy Labelling of</w:t>
      </w:r>
      <w:r>
        <w:t xml:space="preserve"> </w:t>
      </w:r>
      <w:r>
        <w:t xml:space="preserve">mobile phones and</w:t>
      </w:r>
      <w:r>
        <w:t xml:space="preserve"> </w:t>
      </w:r>
      <w:r>
        <w:t xml:space="preserve">tablets</w:t>
      </w:r>
      <w:r>
        <w:t xml:space="preserve"> </w:t>
      </w:r>
      <w:r>
        <w:t xml:space="preserve">The initiatives are synergic. The “placing on the market” provisions of the</w:t>
      </w:r>
      <w:r>
        <w:t xml:space="preserve"> </w:t>
      </w:r>
      <w:r>
        <w:t xml:space="preserve">Batteries proposal address mainly the large batteries (electric vehicle and</w:t>
      </w:r>
      <w:r>
        <w:t xml:space="preserve"> </w:t>
      </w:r>
      <w:r>
        <w:t xml:space="preserve">industrial battery with capacity above 2 kWh) and portable batteries of general use</w:t>
      </w:r>
      <w:r>
        <w:t xml:space="preserve"> </w:t>
      </w:r>
      <w:r>
        <w:t xml:space="preserve">(battery formats such as AA, AAA etc. that exist in both rechargeable and no-</w:t>
      </w:r>
      <w:r>
        <w:t xml:space="preserve"> </w:t>
      </w:r>
      <w:r>
        <w:t xml:space="preserve">rechargeable forms), because it was not considered feasible in such legislative</w:t>
      </w:r>
      <w:r>
        <w:t xml:space="preserve"> </w:t>
      </w:r>
      <w:r>
        <w:t xml:space="preserve">framework to regulate every application of batteries (e.g. performance and</w:t>
      </w:r>
      <w:r>
        <w:t xml:space="preserve"> </w:t>
      </w:r>
      <w:r>
        <w:t xml:space="preserve">durability of smart phone batteries) or for certain requirements not proportionate</w:t>
      </w:r>
      <w:r>
        <w:t xml:space="preserve"> </w:t>
      </w:r>
      <w:r>
        <w:t xml:space="preserve">(carbon footprint, recycled content and supply chain due diligence).</w:t>
      </w:r>
      <w:r>
        <w:br/>
      </w:r>
      <w:r>
        <w:t xml:space="preserve">The key provisions of the Batteries proposal that apply to batteries contained in</w:t>
      </w:r>
      <w:r>
        <w:t xml:space="preserve"> </w:t>
      </w:r>
      <w:r>
        <w:t xml:space="preserve">mobile phones and tablets are the following:</w:t>
      </w:r>
      <w:r>
        <w:t xml:space="preserve"> </w:t>
      </w:r>
      <w:r>
        <w:t xml:space="preserve">- Chapter VII, on end-of-life that deals with collection, treatment, recycling and</w:t>
      </w:r>
      <w:r>
        <w:t xml:space="preserve"> </w:t>
      </w:r>
      <w:r>
        <w:t xml:space="preserve">recovery of waste batteries and the minerals contained in them. The ecodesign and</w:t>
      </w:r>
      <w:r>
        <w:t xml:space="preserve"> </w:t>
      </w:r>
      <w:r>
        <w:t xml:space="preserve">energy labelling measures considered here do not deal with such activities;</w:t>
      </w:r>
      <w:r>
        <w:t xml:space="preserve"> </w:t>
      </w:r>
      <w:r>
        <w:t xml:space="preserve">- Article 6, on restrictions of hazardous chemicals. It is not the intention to do so</w:t>
      </w:r>
      <w:r>
        <w:t xml:space="preserve"> </w:t>
      </w:r>
      <w:r>
        <w:t xml:space="preserve">for the Ecodesign of mobile phones and tablets, because existing legislation</w:t>
      </w:r>
      <w:r>
        <w:t xml:space="preserve"> </w:t>
      </w:r>
      <w:r>
        <w:t xml:space="preserve">already addresses this (Batteries Directive, RoHS Directive, REACH Regulation);</w:t>
      </w:r>
      <w:r>
        <w:t xml:space="preserve"> </w:t>
      </w:r>
      <w:r>
        <w:t xml:space="preserve">- Article 11, which requires that portable batteries (i.e. batteries less than 5 kg)</w:t>
      </w:r>
      <w:r>
        <w:t xml:space="preserve"> </w:t>
      </w:r>
      <w:r>
        <w:t xml:space="preserve">incorporated in appliances can be removed and replaced. The Ecodesign</w:t>
      </w:r>
      <w:r>
        <w:t xml:space="preserve"> </w:t>
      </w:r>
      <w:r>
        <w:t xml:space="preserve">requirement on the disassemblability of batteries (described in detail under Annex</w:t>
      </w:r>
      <w:r>
        <w:t xml:space="preserve"> </w:t>
      </w:r>
      <w:r>
        <w:t xml:space="preserve">9) is in line with this provisions, and it could be considered as lex specialis7 related</w:t>
      </w:r>
      <w:r>
        <w:t xml:space="preserve"> </w:t>
      </w:r>
      <w:r>
        <w:t xml:space="preserve">to the batteries of mobile phones and tablets. It addresses in greater detail the</w:t>
      </w:r>
      <w:r>
        <w:t xml:space="preserve"> </w:t>
      </w:r>
      <w:r>
        <w:t xml:space="preserve">proposed Battery Regulation’s general requirement for removability and</w:t>
      </w:r>
      <w:r>
        <w:t xml:space="preserve"> </w:t>
      </w:r>
      <w:r>
        <w:t xml:space="preserve">replaceability. The batteries proposal can regulate this aspect only in a general</w:t>
      </w:r>
      <w:r>
        <w:t xml:space="preserve"> </w:t>
      </w:r>
      <w:r>
        <w:t xml:space="preserve">way and without specific conformity provisions for economic operators and</w:t>
      </w:r>
      <w:r>
        <w:t xml:space="preserve"> </w:t>
      </w:r>
      <w:r>
        <w:t xml:space="preserve">market surveillance authorities, because such conformity assessment will</w:t>
      </w:r>
      <w:r>
        <w:t xml:space="preserve"> </w:t>
      </w:r>
      <w:r>
        <w:t xml:space="preserve">effectively have to be done by appliance manufacturers rather than battery</w:t>
      </w:r>
      <w:r>
        <w:t xml:space="preserve"> </w:t>
      </w:r>
      <w:r>
        <w:t xml:space="preserve">manufacturers.</w:t>
      </w:r>
      <w:r>
        <w:t xml:space="preserve"> </w:t>
      </w:r>
      <w:r>
        <w:t xml:space="preserve">- Concerning the information requirements foreseen under the Battery Regulation</w:t>
      </w:r>
      <w:r>
        <w:t xml:space="preserve"> </w:t>
      </w:r>
      <w:r>
        <w:t xml:space="preserve">and the Ecodesign Regulation:</w:t>
      </w:r>
      <w:r>
        <w:t xml:space="preserve"> </w:t>
      </w:r>
      <w:r>
        <w:t xml:space="preserve">o</w:t>
      </w:r>
      <w:r>
        <w:t xml:space="preserve"> </w:t>
      </w:r>
      <w:r>
        <w:t xml:space="preserve">Article 13 of the Battery Regulation concerns the labelling of</w:t>
      </w:r>
      <w:r>
        <w:t xml:space="preserve"> </w:t>
      </w:r>
      <w:r>
        <w:t xml:space="preserve">the battery. This will provide basic information about the battery</w:t>
      </w:r>
      <w:r>
        <w:t xml:space="preserve"> </w:t>
      </w:r>
      <w:r>
        <w:t xml:space="preserve">(manufacturer, type, chemistry) and its capacity. The indication</w:t>
      </w:r>
      <w:r>
        <w:t xml:space="preserve"> </w:t>
      </w:r>
      <w:r>
        <w:t xml:space="preserve">about the battery chemistry would give information on whether</w:t>
      </w:r>
    </w:p>
    <w:p>
      <w:pPr>
        <w:pStyle w:val="BodyText"/>
      </w:pPr>
      <w:r>
        <w:t xml:space="preserve">7 It should be noted that the proposed Battery Regulationhas not yet been adopted by the European Parliament and</w:t>
      </w:r>
      <w:r>
        <w:t xml:space="preserve"> </w:t>
      </w:r>
      <w:r>
        <w:t xml:space="preserve">the Council.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it includes cobalt or not. Such information requirements are not</w:t>
      </w:r>
      <w:r>
        <w:t xml:space="preserve"> </w:t>
      </w:r>
      <w:r>
        <w:t xml:space="preserve">foreseen for the initiative on the Ecodesign Regulation.</w:t>
      </w:r>
      <w:r>
        <w:t xml:space="preserve"> </w:t>
      </w:r>
      <w:r>
        <w:t xml:space="preserve">o</w:t>
      </w:r>
      <w:r>
        <w:t xml:space="preserve"> </w:t>
      </w:r>
      <w:r>
        <w:t xml:space="preserve">This initiative includes Ecodesign information requirements</w:t>
      </w:r>
      <w:r>
        <w:t xml:space="preserve"> </w:t>
      </w:r>
      <w:r>
        <w:t xml:space="preserve">affecting the batteries of mobile phones and tablets, related to</w:t>
      </w:r>
      <w:r>
        <w:t xml:space="preserve"> </w:t>
      </w:r>
      <w:r>
        <w:t xml:space="preserve">the interaction of the battery with the phone/tablet (in particular,</w:t>
      </w:r>
      <w:r>
        <w:t xml:space="preserve"> </w:t>
      </w:r>
      <w:r>
        <w:t xml:space="preserve">they concern the battery maintenance and the battery</w:t>
      </w:r>
      <w:r>
        <w:t xml:space="preserve"> </w:t>
      </w:r>
      <w:r>
        <w:t xml:space="preserve">management system). These information requirements are not</w:t>
      </w:r>
      <w:r>
        <w:t xml:space="preserve"> </w:t>
      </w:r>
      <w:r>
        <w:t xml:space="preserve">foreseen by the Battery Regulation for this category of batteries.</w:t>
      </w:r>
      <w:r>
        <w:t xml:space="preserve"> </w:t>
      </w:r>
      <w:r>
        <w:t xml:space="preserve">Thus, there is no overlap between the sets of information requirements of the</w:t>
      </w:r>
      <w:r>
        <w:t xml:space="preserve"> </w:t>
      </w:r>
      <w:r>
        <w:t xml:space="preserve">Battery proposal and the Ecodesign regulation for mobile phones and tablets.</w:t>
      </w:r>
    </w:p>
    <w:p>
      <w:pPr>
        <w:pStyle w:val="BodyText"/>
      </w:pPr>
      <w:r>
        <w:t xml:space="preserve">Annex 7: The Ecodesign Directive 2009/125, the Energy Labelling</w:t>
      </w:r>
      <w:r>
        <w:t xml:space="preserve"> </w:t>
      </w:r>
      <w:r>
        <w:t xml:space="preserve">Regulation and the product-specific measures</w:t>
      </w:r>
      <w:r>
        <w:t xml:space="preserve"> </w:t>
      </w:r>
      <w:r>
        <w:t xml:space="preserve">In the European Union (EU), the Ecodesign Directive8 requires product manufacturers to</w:t>
      </w:r>
      <w:r>
        <w:t xml:space="preserve"> </w:t>
      </w:r>
      <w:r>
        <w:t xml:space="preserve">improve the environmental performance of their products by meeting minimum energy</w:t>
      </w:r>
      <w:r>
        <w:t xml:space="preserve"> </w:t>
      </w:r>
      <w:r>
        <w:t xml:space="preserve">efficiency requirements, as well as other environmental requirements such as water</w:t>
      </w:r>
      <w:r>
        <w:t xml:space="preserve"> </w:t>
      </w:r>
      <w:r>
        <w:t xml:space="preserve">consumption, emission levels or minimum durability of certain components or requirements</w:t>
      </w:r>
      <w:r>
        <w:t xml:space="preserve"> </w:t>
      </w:r>
      <w:r>
        <w:t xml:space="preserve">on reparability (including upgrades), recyclability, ease of reuse and end-of-life treatment</w:t>
      </w:r>
      <w:r>
        <w:t xml:space="preserve"> </w:t>
      </w:r>
      <w:r>
        <w:t xml:space="preserve">before they can place their products on the market. The Energy Labelling Regulation9</w:t>
      </w:r>
      <w:r>
        <w:t xml:space="preserve"> </w:t>
      </w:r>
      <w:r>
        <w:t xml:space="preserve">complements Ecodesign by enabling end-consumers to identify the better-performing products,</w:t>
      </w:r>
      <w:r>
        <w:t xml:space="preserve"> </w:t>
      </w:r>
      <w:r>
        <w:t xml:space="preserve">via the well-known A-G/green-to-red labelling grading.</w:t>
      </w:r>
      <w:r>
        <w:br/>
      </w:r>
      <w:r>
        <w:t xml:space="preserve">Together with the Energy Labelling Regulation, this legislative framework pushes industry to</w:t>
      </w:r>
      <w:r>
        <w:t xml:space="preserve"> </w:t>
      </w:r>
      <w:r>
        <w:t xml:space="preserve">improve the energy efficiency of products and removes the worst-performing ones from the</w:t>
      </w:r>
      <w:r>
        <w:t xml:space="preserve"> </w:t>
      </w:r>
      <w:r>
        <w:t xml:space="preserve">market. It also helps consumers and companies to reduce their energy bills. In the industrial</w:t>
      </w:r>
      <w:r>
        <w:t xml:space="preserve"> </w:t>
      </w:r>
      <w:r>
        <w:t xml:space="preserve">and services sectors, this results in support to competitiveness and innovation. Finally, it</w:t>
      </w:r>
      <w:r>
        <w:t xml:space="preserve"> </w:t>
      </w:r>
      <w:r>
        <w:t xml:space="preserve">ensures that manufacturers and importers responsible for placing products on the European</w:t>
      </w:r>
      <w:r>
        <w:t xml:space="preserve"> </w:t>
      </w:r>
      <w:r>
        <w:t xml:space="preserve">Union (EU) market only have to comply with EU-wide rules, instead of Member State</w:t>
      </w:r>
      <w:r>
        <w:t xml:space="preserve"> </w:t>
      </w:r>
      <w:r>
        <w:t xml:space="preserve">legislation. Some of its main achievements are highlighted below.</w:t>
      </w:r>
    </w:p>
    <w:p>
      <w:pPr>
        <w:pStyle w:val="BodyText"/>
      </w:pPr>
      <w:r>
        <w:t xml:space="preserve">8 Directive 2009/125/EC of the European Parliament and of the Council of 21 October 2009 establishing a</w:t>
      </w:r>
      <w:r>
        <w:t xml:space="preserve"> </w:t>
      </w:r>
      <w:r>
        <w:t xml:space="preserve">framework for the setting of ecodesign requirements for energy-related products</w:t>
      </w:r>
      <w:r>
        <w:t xml:space="preserve"> </w:t>
      </w:r>
      <w:r>
        <w:t xml:space="preserve">9 Regulation (EU) 2017/1369 setting a framework for energy labelling and repealing Directive 2010/30/EU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This legislative framework benefits from broad support from European industries10,</w:t>
      </w:r>
      <w:r>
        <w:t xml:space="preserve"> </w:t>
      </w:r>
      <w:r>
        <w:t xml:space="preserve">consumers11, environmental non-governmental organisations (NGOs)12,13 and Member States</w:t>
      </w:r>
      <w:r>
        <w:t xml:space="preserve"> </w:t>
      </w:r>
      <w:r>
        <w:t xml:space="preserve">(MSs), because of its positive effects on innovation, increased information for consumers and</w:t>
      </w:r>
      <w:r>
        <w:t xml:space="preserve"> </w:t>
      </w:r>
      <w:r>
        <w:t xml:space="preserve">lower costs, as well as environmental benefits.</w:t>
      </w:r>
      <w:r>
        <w:br/>
      </w:r>
      <w:r>
        <w:t xml:space="preserve">Ecodesign and energy labelling are recognised globally as one of the most effective policy tools</w:t>
      </w:r>
      <w:r>
        <w:t xml:space="preserve"> </w:t>
      </w:r>
      <w:r>
        <w:t xml:space="preserve">in the area of energy efficiency. They are central to making Europe more energy efficient,</w:t>
      </w:r>
      <w:r>
        <w:t xml:space="preserve"> </w:t>
      </w:r>
      <w:r>
        <w:t xml:space="preserve">contributing in particular to the ‘Energy Union Framework Strategy’14, and to the priority of a</w:t>
      </w:r>
      <w:r>
        <w:t xml:space="preserve"> </w:t>
      </w:r>
      <w:r>
        <w:t xml:space="preserve">‘Deeper and fairer internal market with a strengthened industrial base’15. The 2030 Climate</w:t>
      </w:r>
      <w:r>
        <w:t xml:space="preserve"> </w:t>
      </w:r>
      <w:r>
        <w:t xml:space="preserve">Target Plan16 notes that EU product efficiency standards have reduced their energy needs by</w:t>
      </w:r>
      <w:r>
        <w:t xml:space="preserve"> </w:t>
      </w:r>
      <w:r>
        <w:t xml:space="preserve">about 15% and cut EU GHG emissions by 7%, while creating many additional jobs.</w:t>
      </w:r>
      <w:r>
        <w:t xml:space="preserve"> </w:t>
      </w:r>
      <w:r>
        <w:t xml:space="preserve">In quantitative terms, it has been estimated that the average EU27 household in 2020:</w:t>
      </w:r>
      <w:r>
        <w:t xml:space="preserve"> </w:t>
      </w:r>
      <w:r>
        <w:t xml:space="preserve">– Bought 11 regulated products of which 4 light sources, 4 electronics products.</w:t>
      </w:r>
      <w:r>
        <w:t xml:space="preserve"> </w:t>
      </w:r>
      <w:r>
        <w:t xml:space="preserve">– Used 70 regulated products of which 30 light sources, 25 electronics products.</w:t>
      </w:r>
      <w:r>
        <w:t xml:space="preserve"> </w:t>
      </w:r>
      <w:r>
        <w:t xml:space="preserve">– Saved 1000 kWh (27%) of electricity and 700 kWh (6%) of fuel (gas, oil coal, wood)</w:t>
      </w:r>
      <w:r>
        <w:t xml:space="preserve"> </w:t>
      </w:r>
      <w:r>
        <w:t xml:space="preserve">in2020 compared to a scenario without Ecodesign and Labelling measures. In 2030 this</w:t>
      </w:r>
      <w:r>
        <w:t xml:space="preserve"> </w:t>
      </w:r>
      <w:r>
        <w:t xml:space="preserve">is projected to increase to 1200 kWh electricity (33%) and 1400 kWh of fuel (12%).</w:t>
      </w:r>
      <w:r>
        <w:t xml:space="preserve"> </w:t>
      </w:r>
      <w:r>
        <w:t xml:space="preserve">– Avoided 530 kg CO2eq of greenhouse gas emissions in 2020 compared a scenario</w:t>
      </w:r>
      <w:r>
        <w:t xml:space="preserve"> </w:t>
      </w:r>
      <w:r>
        <w:t xml:space="preserve">without Ecodesign and Labelling measures. In 2030 this is projected to increase to</w:t>
      </w:r>
      <w:r>
        <w:t xml:space="preserve"> </w:t>
      </w:r>
      <w:r>
        <w:t xml:space="preserve">almost 700 kg CO2eq/household.</w:t>
      </w:r>
    </w:p>
    <w:p>
      <w:pPr>
        <w:pStyle w:val="BodyText"/>
      </w:pPr>
      <w:r>
        <w:t xml:space="preserve">10 “[…] Our industry organisations, representing the heating, cooling, refrigeration, household appliance,</w:t>
      </w:r>
      <w:r>
        <w:t xml:space="preserve"> </w:t>
      </w:r>
      <w:r>
        <w:t xml:space="preserve">commercial cleaning appliance and lighting sectors, strongly support Ecodesign and Energy Labelling which, for</w:t>
      </w:r>
      <w:r>
        <w:t xml:space="preserve"> </w:t>
      </w:r>
      <w:r>
        <w:t xml:space="preserve">a number of product groups, have proven very successful and contributed to the EU’s energy and climate goals</w:t>
      </w:r>
      <w:r>
        <w:t xml:space="preserve"> </w:t>
      </w:r>
      <w:r>
        <w:t xml:space="preserve">by pushing and pulling the market towards more energy efficient products. […]”, from the joint letter of 6 industry</w:t>
      </w:r>
      <w:r>
        <w:t xml:space="preserve"> </w:t>
      </w:r>
      <w:r>
        <w:t xml:space="preserve">associations on ecodesign [https://www.applia-europe.eu/topics/121-joint-industry-letter-on-ecodesign]</w:t>
      </w:r>
      <w:r>
        <w:t xml:space="preserve"> </w:t>
      </w:r>
      <w:r>
        <w:t xml:space="preserve">11 “How consumers benefit from ecodesign year after year”, The European Consumer Organisation (BEUC),</w:t>
      </w:r>
      <w:r>
        <w:t xml:space="preserve"> </w:t>
      </w:r>
      <w:r>
        <w:t xml:space="preserve">https://www.beuc.eu/publications/beuc-x-2016-109-</w:t>
      </w:r>
      <w:r>
        <w:t xml:space="preserve"> </w:t>
      </w:r>
      <w:r>
        <w:t xml:space="preserve">benefits_of_ecodesign_for_eu_households_executive_summary.pdf</w:t>
      </w:r>
      <w:r>
        <w:t xml:space="preserve"> </w:t>
      </w:r>
      <w:r>
        <w:t xml:space="preserve">12 Support Ecodesign and energy labels, NGOs tell Regulatory Scrutiny</w:t>
      </w:r>
      <w:r>
        <w:t xml:space="preserve"> </w:t>
      </w:r>
      <w:r>
        <w:t xml:space="preserve">Board”[https://www.coolproducts.eu/policy/support-ecodesign-and-energy-labels-ngos-tell-regulatory-scrutiny-</w:t>
      </w:r>
      <w:r>
        <w:t xml:space="preserve"> </w:t>
      </w:r>
      <w:r>
        <w:t xml:space="preserve">board/]</w:t>
      </w:r>
      <w:r>
        <w:t xml:space="preserve"> </w:t>
      </w:r>
      <w:r>
        <w:t xml:space="preserve">13 “Environmental NGOs and repair groups call for a significant increase in resources dedicated to the</w:t>
      </w:r>
      <w:r>
        <w:t xml:space="preserve"> </w:t>
      </w:r>
      <w:r>
        <w:t xml:space="preserve">development of EU Ecodesign and Energy Labelling policies” [https://www.coolproducts.eu/wp-</w:t>
      </w:r>
      <w:r>
        <w:t xml:space="preserve"> </w:t>
      </w:r>
      <w:r>
        <w:t xml:space="preserve">content/uploads/2021/03/NGO-letter-on-ecodesign-delays.pdf]</w:t>
      </w:r>
      <w:r>
        <w:t xml:space="preserve"> </w:t>
      </w:r>
      <w:r>
        <w:t xml:space="preserve">14 Communication From The Commission To The European Parliament, The Council, The European Economic</w:t>
      </w:r>
      <w:r>
        <w:t xml:space="preserve"> </w:t>
      </w:r>
      <w:r>
        <w:t xml:space="preserve">And Social Committee, The Committee Of The Regions And The European Investment Bank - A Framework</w:t>
      </w:r>
      <w:r>
        <w:t xml:space="preserve"> </w:t>
      </w:r>
      <w:r>
        <w:t xml:space="preserve">Strategy for a Resilient Energy Union with a Forward-Looking Climate Change Policy. COM/2015/080 final.</w:t>
      </w:r>
      <w:r>
        <w:t xml:space="preserve"> </w:t>
      </w:r>
      <w:r>
        <w:t xml:space="preserve">(Energy Union Framework Strategy)</w:t>
      </w:r>
      <w:r>
        <w:t xml:space="preserve"> </w:t>
      </w:r>
      <w:r>
        <w:t xml:space="preserve">15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 - Upgrading the Single Market: more opportunities for people</w:t>
      </w:r>
      <w:r>
        <w:t xml:space="preserve"> </w:t>
      </w:r>
      <w:r>
        <w:t xml:space="preserve">and business COM/2015/550 final. 28 October 2015. (Deeper and fairer internal market)</w:t>
      </w:r>
      <w:r>
        <w:t xml:space="preserve"> </w:t>
      </w:r>
      <w:r>
        <w:t xml:space="preserve">16</w:t>
      </w:r>
      <w:r>
        <w:t xml:space="preserve"> </w:t>
      </w:r>
      <w:r>
        <w:t xml:space="preserve">COM(2020)</w:t>
      </w:r>
      <w:r>
        <w:t xml:space="preserve"> </w:t>
      </w:r>
      <w:r>
        <w:t xml:space="preserve">562</w:t>
      </w:r>
      <w:r>
        <w:t xml:space="preserve"> </w:t>
      </w:r>
      <w:r>
        <w:t xml:space="preserve">final,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content/EN/TXT/?uri=CELEX:52020DC0562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– Saved EUR 210 (7%) in user expenditure in 2020, expected to increase to EUR 350</w:t>
      </w:r>
      <w:r>
        <w:t xml:space="preserve"> </w:t>
      </w:r>
      <w:r>
        <w:t xml:space="preserve">per year per household in 2030 (11%) compared to a scenario without Ecodesign and</w:t>
      </w:r>
      <w:r>
        <w:t xml:space="preserve"> </w:t>
      </w:r>
      <w:r>
        <w:t xml:space="preserve">Labelling measures. This considers only the direct savings for products used in</w:t>
      </w:r>
      <w:r>
        <w:t xml:space="preserve"> </w:t>
      </w:r>
      <w:r>
        <w:t xml:space="preserve">households. Additional financial benefits for households might arrive from the savings</w:t>
      </w:r>
      <w:r>
        <w:t xml:space="preserve"> </w:t>
      </w:r>
      <w:r>
        <w:t xml:space="preserve">in the tertiary and industry sectors, if these are translated in lower tariffs, lower product</w:t>
      </w:r>
      <w:r>
        <w:t xml:space="preserve"> </w:t>
      </w:r>
      <w:r>
        <w:t xml:space="preserve">prices, or higher wages.</w:t>
      </w:r>
      <w:r>
        <w:t xml:space="preserve"> </w:t>
      </w:r>
      <w:r>
        <w:t xml:space="preserve">The Ecodesign Directive and Energy Labelling Regulation include a built-in proportionality</w:t>
      </w:r>
      <w:r>
        <w:t xml:space="preserve"> </w:t>
      </w:r>
      <w:r>
        <w:t xml:space="preserve">and significance test. For the Ecodesign Framework Directive, Articles 15(1) and 15(2) state</w:t>
      </w:r>
      <w:r>
        <w:t xml:space="preserve"> </w:t>
      </w:r>
      <w:r>
        <w:t xml:space="preserve">that a product should be covered by an ecodesign or a self-regulating measure if the following</w:t>
      </w:r>
      <w:r>
        <w:t xml:space="preserve"> </w:t>
      </w:r>
      <w:r>
        <w:t xml:space="preserve">conditions are met:</w:t>
      </w:r>
      <w:r>
        <w:t xml:space="preserve"> </w:t>
      </w:r>
      <w:r>
        <w:t xml:space="preserve"> The product should represent a significant volume of sales;</w:t>
      </w:r>
      <w:r>
        <w:br/>
      </w:r>
      <w:r>
        <w:t xml:space="preserve"> The product should have a significant environmental impact within the EU;</w:t>
      </w:r>
      <w:r>
        <w:t xml:space="preserve"> </w:t>
      </w:r>
      <w:r>
        <w:t xml:space="preserve"> The product should present a significant potential for improvement without entailing</w:t>
      </w:r>
      <w:r>
        <w:t xml:space="preserve"> </w:t>
      </w:r>
      <w:r>
        <w:t xml:space="preserve">excessive costs, while taking into account:</w:t>
      </w:r>
      <w:r>
        <w:t xml:space="preserve"> </w:t>
      </w:r>
      <w:r>
        <w:t xml:space="preserve">o an absence of other relevant Community legislation or failure of market forces</w:t>
      </w:r>
      <w:r>
        <w:t xml:space="preserve"> </w:t>
      </w:r>
      <w:r>
        <w:t xml:space="preserve">to address the issue properly;</w:t>
      </w:r>
      <w:r>
        <w:t xml:space="preserve"> </w:t>
      </w:r>
      <w:r>
        <w:t xml:space="preserve">o a wide disparity in environmental performance of products with equivalent</w:t>
      </w:r>
      <w:r>
        <w:t xml:space="preserve"> </w:t>
      </w:r>
      <w:r>
        <w:t xml:space="preserve">functionality.</w:t>
      </w:r>
      <w:r>
        <w:t xml:space="preserve"> </w:t>
      </w:r>
      <w:r>
        <w:t xml:space="preserve">The procedure for preparing such measures is described in Article 15(3). In addition, the</w:t>
      </w:r>
      <w:r>
        <w:t xml:space="preserve"> </w:t>
      </w:r>
      <w:r>
        <w:t xml:space="preserve">criteria of Article 15(5) should be met:</w:t>
      </w:r>
      <w:r>
        <w:t xml:space="preserve"> </w:t>
      </w:r>
      <w:r>
        <w:t xml:space="preserve"> No significant negative impacts on user functionality of the product;</w:t>
      </w:r>
      <w:r>
        <w:t xml:space="preserve"> </w:t>
      </w:r>
      <w:r>
        <w:t xml:space="preserve"> No significant negative impacts on Health, safety and environment;</w:t>
      </w:r>
      <w:r>
        <w:t xml:space="preserve"> </w:t>
      </w:r>
      <w:r>
        <w:t xml:space="preserve"> No significant negative impacts on affordability and life cycle costs;</w:t>
      </w:r>
      <w:r>
        <w:t xml:space="preserve"> </w:t>
      </w:r>
      <w:r>
        <w:t xml:space="preserve"> No significant negative impacts on industry’s competitiveness (including SMEs).</w:t>
      </w:r>
      <w:r>
        <w:t xml:space="preserve"> </w:t>
      </w:r>
      <w:r>
        <w:t xml:space="preserve">The preparatory work prior to any Ecodesign or Energy labelling policy measure17 entails</w:t>
      </w:r>
      <w:r>
        <w:t xml:space="preserve"> </w:t>
      </w:r>
      <w:r>
        <w:t xml:space="preserve">technical as well as procedural and legal steps, according to a well-defined procedure, which</w:t>
      </w:r>
      <w:r>
        <w:t xml:space="preserve"> </w:t>
      </w:r>
      <w:r>
        <w:t xml:space="preserve">is shown in the figure below.</w:t>
      </w:r>
    </w:p>
    <w:p>
      <w:pPr>
        <w:pStyle w:val="BodyText"/>
      </w:pPr>
      <w:r>
        <w:t xml:space="preserve">17 Ecodesign policy measures at product level (and, less frequently, as horizontal level, i.e. addressing several</w:t>
      </w:r>
      <w:r>
        <w:t xml:space="preserve"> </w:t>
      </w:r>
      <w:r>
        <w:t xml:space="preserve">products groups) are usually in the form implementing regulations, derived from the</w:t>
      </w:r>
      <w:r>
        <w:t xml:space="preserve"> </w:t>
      </w:r>
      <w:r>
        <w:t xml:space="preserve">“framework”</w:t>
      </w:r>
      <w:r>
        <w:t xml:space="preserve"> </w:t>
      </w:r>
      <w:r>
        <w:t xml:space="preserve">Ecodesign</w:t>
      </w:r>
      <w:r>
        <w:t xml:space="preserve"> </w:t>
      </w:r>
      <w:r>
        <w:t xml:space="preserve">Directive 2009/125/EC. Energy labelling policy measures are in the form of delegated regulations, derived from</w:t>
      </w:r>
      <w:r>
        <w:t xml:space="preserve"> </w:t>
      </w:r>
      <w:r>
        <w:t xml:space="preserve">the</w:t>
      </w:r>
      <w:r>
        <w:t xml:space="preserve"> </w:t>
      </w:r>
      <w:r>
        <w:t xml:space="preserve">“framework”</w:t>
      </w:r>
      <w:r>
        <w:t xml:space="preserve"> </w:t>
      </w:r>
      <w:r>
        <w:t xml:space="preserve">Energy Labelling Regulation. The full list of the existing Ecodesign and Energy labelling</w:t>
      </w:r>
      <w:r>
        <w:t xml:space="preserve"> </w:t>
      </w:r>
      <w:r>
        <w:t xml:space="preserve">measures can be found at https://ec.europa.eu/energy/en/topics/energy-efficiency/energy-efficient-products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Figure 32: Procedure for developing Ecodesign implementing measures</w:t>
      </w:r>
      <w:r>
        <w:t xml:space="preserve"> </w:t>
      </w:r>
      <w:r>
        <w:t xml:space="preserve">Potential candidate-products, for which the feasibility of proposing Ecodesign (and/or Energy</w:t>
      </w:r>
      <w:r>
        <w:t xml:space="preserve"> </w:t>
      </w:r>
      <w:r>
        <w:t xml:space="preserve">Labelling) requirements will be investigated in detail, are normally listed in the Ecodesign</w:t>
      </w:r>
      <w:r>
        <w:t xml:space="preserve"> </w:t>
      </w:r>
      <w:r>
        <w:t xml:space="preserve">Working Plan, a document prepared by the European Commission every three to five years.</w:t>
      </w:r>
      <w:r>
        <w:t xml:space="preserve"> </w:t>
      </w:r>
      <w:r>
        <w:t xml:space="preserve">An Ecodesign working plan sets out an indicative list of prioritised product groups, mainly on</w:t>
      </w:r>
      <w:r>
        <w:t xml:space="preserve"> </w:t>
      </w:r>
      <w:r>
        <w:t xml:space="preserve">the basis of the criteria of the expected energy savings in case of regulatory measures.</w:t>
      </w:r>
      <w:r>
        <w:t xml:space="preserve"> </w:t>
      </w:r>
      <w:r>
        <w:t xml:space="preserve">Historically, the main criterion to prioritize inclusion of product groups in the successive</w:t>
      </w:r>
      <w:r>
        <w:t xml:space="preserve"> </w:t>
      </w:r>
      <w:r>
        <w:t xml:space="preserve">working plans has been the potential for energy saving by pushing for more efficient products18.</w:t>
      </w:r>
      <w:r>
        <w:t xml:space="preserve"> </w:t>
      </w:r>
      <w:r>
        <w:t xml:space="preserve">Products listed in an Ecodesign working plan are first generally analysed in a preparatory study,</w:t>
      </w:r>
      <w:r>
        <w:t xml:space="preserve"> </w:t>
      </w:r>
      <w:r>
        <w:t xml:space="preserve">which provides the necessary technical and economic information to orient more in-depth</w:t>
      </w:r>
      <w:r>
        <w:t xml:space="preserve"> </w:t>
      </w:r>
      <w:r>
        <w:t xml:space="preserve">analysis. Once, for a specific product group, the conditions for action are met19, an impact</w:t>
      </w:r>
      <w:r>
        <w:t xml:space="preserve"> </w:t>
      </w:r>
      <w:r>
        <w:t xml:space="preserve">assessment takes place, where various policy options are analysed, such as</w:t>
      </w:r>
      <w:r>
        <w:t xml:space="preserve"> </w:t>
      </w:r>
      <w:r>
        <w:t xml:space="preserve">“no action20”</w:t>
      </w:r>
      <w:r>
        <w:t xml:space="preserve">,</w:t>
      </w:r>
      <w:r>
        <w:t xml:space="preserve"> </w:t>
      </w:r>
      <w:r>
        <w:t xml:space="preserve">voluntary agreement, Ecodesign requirements at various levels of stringency, energy labelling</w:t>
      </w:r>
      <w:r>
        <w:t xml:space="preserve"> </w:t>
      </w:r>
      <w:r>
        <w:t xml:space="preserve">schemes or other alternative policy tools. The options are compared across different impact</w:t>
      </w:r>
      <w:r>
        <w:t xml:space="preserve"> </w:t>
      </w:r>
      <w:r>
        <w:t xml:space="preserve">dimensions (economic, occupational, social and environmental aspects, on top of</w:t>
      </w:r>
      <w:r>
        <w:t xml:space="preserve"> </w:t>
      </w:r>
      <w:r>
        <w:t xml:space="preserve">environmental savings) in order to identify the best one. During the impact assessment phase,</w:t>
      </w:r>
      <w:r>
        <w:t xml:space="preserve"> </w:t>
      </w:r>
      <w:r>
        <w:t xml:space="preserve">potential regulatory approaches are discussed in the context of a Consultation Forum meeting</w:t>
      </w:r>
      <w:r>
        <w:t xml:space="preserve"> </w:t>
      </w:r>
      <w:r>
        <w:t xml:space="preserve">with the EU member states, industrial organizations, the ESOs (European Standardization</w:t>
      </w:r>
      <w:r>
        <w:t xml:space="preserve"> </w:t>
      </w:r>
      <w:r>
        <w:t xml:space="preserve">Organizations) and the consumer organizations and environmental NGOs. This meeting is</w:t>
      </w:r>
    </w:p>
    <w:p>
      <w:pPr>
        <w:pStyle w:val="BodyText"/>
      </w:pPr>
      <w:r>
        <w:t xml:space="preserve">18 The last Ecodesign working plan 2016-19 also qualitatively assessed the material efficiency aspects.</w:t>
      </w:r>
      <w:r>
        <w:t xml:space="preserve"> </w:t>
      </w:r>
      <w:r>
        <w:t xml:space="preserve">19 See article 15 of the Ecodesign Directive 2009/125/EC</w:t>
      </w:r>
      <w:r>
        <w:t xml:space="preserve"> </w:t>
      </w:r>
      <w:r>
        <w:t xml:space="preserve">20 the</w:t>
      </w:r>
      <w:r>
        <w:t xml:space="preserve"> </w:t>
      </w:r>
      <w:r>
        <w:t xml:space="preserve">“no action”</w:t>
      </w:r>
      <w:r>
        <w:t xml:space="preserve"> </w:t>
      </w:r>
      <w:r>
        <w:t xml:space="preserve">scenario represents the business-as-usual condition, where the EU takes no initiative in terms of</w:t>
      </w:r>
      <w:r>
        <w:t xml:space="preserve"> </w:t>
      </w:r>
      <w:r>
        <w:t xml:space="preserve">new regulatory measures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among the most important consultations throughout the whole procedure, as stakeholders’</w:t>
      </w:r>
      <w:r>
        <w:t xml:space="preserve"> </w:t>
      </w:r>
      <w:r>
        <w:t xml:space="preserve">objective and external critical comments are extremely useful to improve the scoping of the</w:t>
      </w:r>
      <w:r>
        <w:t xml:space="preserve"> </w:t>
      </w:r>
      <w:r>
        <w:t xml:space="preserve">measures, product definitions, wider considerations and detailed text, practicality of</w:t>
      </w:r>
      <w:r>
        <w:t xml:space="preserve"> </w:t>
      </w:r>
      <w:r>
        <w:t xml:space="preserve">enforcement, etc. Subsequently, an internal consultation of all the interested European</w:t>
      </w:r>
      <w:r>
        <w:t xml:space="preserve"> </w:t>
      </w:r>
      <w:r>
        <w:t xml:space="preserve">Commission services (known as</w:t>
      </w:r>
      <w:r>
        <w:t xml:space="preserve"> </w:t>
      </w:r>
      <w:r>
        <w:t xml:space="preserve">‘inter-service consultation’</w:t>
      </w:r>
      <w:r>
        <w:t xml:space="preserve">) takes place, a notification of an</w:t>
      </w:r>
      <w:r>
        <w:t xml:space="preserve"> </w:t>
      </w:r>
      <w:r>
        <w:t xml:space="preserve">advanced draft is provided to the World Trade Organization for comments and, finally a</w:t>
      </w:r>
      <w:r>
        <w:t xml:space="preserve"> </w:t>
      </w:r>
      <w:r>
        <w:t xml:space="preserve">Regulatory Committee vote (for Ecodesign) or an Expert meeting (for Energy Labelling)</w:t>
      </w:r>
      <w:r>
        <w:t xml:space="preserve"> </w:t>
      </w:r>
      <w:r>
        <w:t xml:space="preserve">further amends the draft, before a formal adoption by the Commission and a scrutiny by EU</w:t>
      </w:r>
      <w:r>
        <w:t xml:space="preserve"> </w:t>
      </w:r>
      <w:r>
        <w:t xml:space="preserve">Parliament and the Council. The Ecodesign Directive, in its article 17, also offers the</w:t>
      </w:r>
      <w:r>
        <w:t xml:space="preserve"> </w:t>
      </w:r>
      <w:r>
        <w:t xml:space="preserve">opportunity to manufacturers to sign voluntary agreements, with the commitment to reduce the</w:t>
      </w:r>
      <w:r>
        <w:t xml:space="preserve"> </w:t>
      </w:r>
      <w:r>
        <w:t xml:space="preserve">energy consumption of their products. When appropriate21, the Commission formally</w:t>
      </w:r>
      <w:r>
        <w:t xml:space="preserve"> </w:t>
      </w:r>
      <w:r>
        <w:t xml:space="preserve">recognises such agreements and monitors their implementation and abstains from regulatory</w:t>
      </w:r>
      <w:r>
        <w:t xml:space="preserve"> </w:t>
      </w:r>
      <w:r>
        <w:t xml:space="preserve">measures.</w:t>
      </w:r>
      <w:r>
        <w:t xml:space="preserve"> </w:t>
      </w:r>
      <w:r>
        <w:t xml:space="preserve">Ecodesign Regulations typically foresee requirements (e.g. on minimum energy efficiency</w:t>
      </w:r>
      <w:r>
        <w:t xml:space="preserve"> </w:t>
      </w:r>
      <w:r>
        <w:t xml:space="preserve">levels) which enter gradually in force following a two or three tiers scheme. The first tier is</w:t>
      </w:r>
      <w:r>
        <w:t xml:space="preserve"> </w:t>
      </w:r>
      <w:r>
        <w:t xml:space="preserve">usually between one and three years after publication; the second usually applies after three-</w:t>
      </w:r>
      <w:r>
        <w:t xml:space="preserve"> </w:t>
      </w:r>
      <w:r>
        <w:t xml:space="preserve">five years. Timing and stringency of each tier take into account the design cycle and the typical</w:t>
      </w:r>
      <w:r>
        <w:t xml:space="preserve"> </w:t>
      </w:r>
      <w:r>
        <w:t xml:space="preserve">life-span of a specific product model. Ecodesign Regulations are typically reviewed within a</w:t>
      </w:r>
      <w:r>
        <w:t xml:space="preserve"> </w:t>
      </w:r>
      <w:r>
        <w:t xml:space="preserve">certain number of years to cope with technology, market or legislative evolution. On top of</w:t>
      </w:r>
      <w:r>
        <w:t xml:space="preserve"> </w:t>
      </w:r>
      <w:r>
        <w:t xml:space="preserve">their contribution to the energy efficiency objectives under the Energy Union strategy, since</w:t>
      </w:r>
      <w:r>
        <w:t xml:space="preserve"> </w:t>
      </w:r>
      <w:r>
        <w:t xml:space="preserve">the adoption of the Circular Economy Action Plan in December 2015, Ecodesign regulations</w:t>
      </w:r>
      <w:r>
        <w:t xml:space="preserve"> </w:t>
      </w:r>
      <w:r>
        <w:t xml:space="preserve">are also expected to contribute to the objectives on material efficiency and design for</w:t>
      </w:r>
      <w:r>
        <w:t xml:space="preserve"> </w:t>
      </w:r>
      <w:r>
        <w:t xml:space="preserve">circularity.</w:t>
      </w:r>
      <w:r>
        <w:t xml:space="preserve"> </w:t>
      </w:r>
      <w:r>
        <w:t xml:space="preserve">As an alternative to regulation, the Ecodesign Directive states that priority should be given to</w:t>
      </w:r>
      <w:r>
        <w:t xml:space="preserve"> </w:t>
      </w:r>
      <w:r>
        <w:t xml:space="preserve">alternative courses of action such as self-regulation by the industry where such action is likely</w:t>
      </w:r>
      <w:r>
        <w:t xml:space="preserve"> </w:t>
      </w:r>
      <w:r>
        <w:t xml:space="preserve">to deliver the policy objectives faster or in a less costly manner than mandatory requirements.</w:t>
      </w:r>
      <w:r>
        <w:t xml:space="preserve"> </w:t>
      </w:r>
      <w:r>
        <w:t xml:space="preserve">Self-regulation, including voluntary agreements offered as unilateral commitments by industry,</w:t>
      </w:r>
      <w:r>
        <w:t xml:space="preserve"> </w:t>
      </w:r>
      <w:r>
        <w:t xml:space="preserve">can enable quick progress due to rapid and cost-effective implementation, and allows for</w:t>
      </w:r>
      <w:r>
        <w:t xml:space="preserve"> </w:t>
      </w:r>
      <w:r>
        <w:t xml:space="preserve">flexible and appropriate adaptations to technological options and market sensitivities.</w:t>
      </w:r>
      <w:r>
        <w:t xml:space="preserve"> </w:t>
      </w:r>
      <w:r>
        <w:t xml:space="preserve">The European Commission assesses each self-regulatory initiative on a case-by-case basis after</w:t>
      </w:r>
      <w:r>
        <w:t xml:space="preserve"> </w:t>
      </w:r>
      <w:r>
        <w:t xml:space="preserve">consulting the members of the Consultation Forum and taking into account the findings of the</w:t>
      </w:r>
      <w:r>
        <w:t xml:space="preserve"> </w:t>
      </w:r>
      <w:r>
        <w:t xml:space="preserve">technical/economic preparatory study if available. The basis for the assessment whether a</w:t>
      </w:r>
      <w:r>
        <w:t xml:space="preserve"> </w:t>
      </w:r>
      <w:r>
        <w:t xml:space="preserve">proposal goes beyond business-as-usual is the information provided by the industry and</w:t>
      </w:r>
      <w:r>
        <w:t xml:space="preserve"> </w:t>
      </w:r>
      <w:r>
        <w:t xml:space="preserve">affected parties and, if available, the findings of the preparatory study. Voluntary agreements</w:t>
      </w:r>
      <w:r>
        <w:t xml:space="preserve"> </w:t>
      </w:r>
      <w:r>
        <w:t xml:space="preserve">are expected to include quantified and staged objectives, starting from a well-defined baseline</w:t>
      </w:r>
    </w:p>
    <w:p>
      <w:pPr>
        <w:pStyle w:val="BodyText"/>
      </w:pPr>
      <w:r>
        <w:t xml:space="preserve">21 For the assessment of voluntary agreements presented as alternatives to implementing measures, information</w:t>
      </w:r>
      <w:r>
        <w:t xml:space="preserve"> </w:t>
      </w:r>
      <w:r>
        <w:t xml:space="preserve">on at least the following issues should be available: openness of participation, added value, representativeness,</w:t>
      </w:r>
      <w:r>
        <w:t xml:space="preserve"> </w:t>
      </w:r>
      <w:r>
        <w:t xml:space="preserve">quantified and staged objectives, involvement of civil society, monitoring and reporting, cost-effectiveness of</w:t>
      </w:r>
      <w:r>
        <w:t xml:space="preserve"> </w:t>
      </w:r>
      <w:r>
        <w:t xml:space="preserve">administering a self-regulatory initiative and sustainability.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and measured through verifiable indicators. Voluntary agreements also need arrangements for</w:t>
      </w:r>
      <w:r>
        <w:t xml:space="preserve"> </w:t>
      </w:r>
      <w:r>
        <w:t xml:space="preserve">independent verification as they are not necessarily subject to market surveillance by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Guidelines on self-regulation22 were adopted by the European Commission on 30 November</w:t>
      </w:r>
      <w:r>
        <w:t xml:space="preserve"> </w:t>
      </w:r>
      <w:r>
        <w:t xml:space="preserve">2016.</w:t>
      </w:r>
      <w:r>
        <w:t xml:space="preserve"> </w:t>
      </w:r>
      <w:r>
        <w:t xml:space="preserve">To date, 32 Ecodesign Regulations and 2 voluntary agreements are in force. An overview of</w:t>
      </w:r>
      <w:r>
        <w:t xml:space="preserve"> </w:t>
      </w:r>
      <w:r>
        <w:t xml:space="preserve">these measures can be found in the table below.</w:t>
      </w:r>
      <w:r>
        <w:t xml:space="preserve"> </w:t>
      </w:r>
      <w:r>
        <w:t xml:space="preserve">Table 17: Overview of applicable Ecodesign measures</w:t>
      </w:r>
    </w:p>
    <w:p>
      <w:pPr>
        <w:pStyle w:val="BodyText"/>
      </w:pPr>
      <w:r>
        <w:t xml:space="preserve">Ecodesign</w:t>
      </w:r>
      <w:r>
        <w:t xml:space="preserve"> </w:t>
      </w:r>
      <w:r>
        <w:t xml:space="preserve">Ecodesign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 2009/125/EC of the European Parliament and of the Council of</w:t>
      </w:r>
      <w:r>
        <w:t xml:space="preserve"> </w:t>
      </w:r>
      <w:r>
        <w:t xml:space="preserve">21 October 2009 establishing a framework for the setting of ecodesign</w:t>
      </w:r>
      <w:r>
        <w:t xml:space="preserve"> </w:t>
      </w:r>
      <w:r>
        <w:t xml:space="preserve">requirements for energy-related products.</w:t>
      </w:r>
    </w:p>
    <w:p>
      <w:pPr>
        <w:pStyle w:val="BodyText"/>
      </w:pPr>
      <w:r>
        <w:t xml:space="preserve">Heaters</w:t>
      </w:r>
      <w:r>
        <w:t xml:space="preserve"> </w:t>
      </w:r>
      <w:r>
        <w:t xml:space="preserve">Council Directive 92/42/EEC of 21 May 1992 on efficiency requirements</w:t>
      </w:r>
      <w:r>
        <w:t xml:space="preserve"> </w:t>
      </w:r>
      <w:r>
        <w:t xml:space="preserve">for new hot-water boilers fired with liquid or gaseous fuels (only Articles</w:t>
      </w:r>
      <w:r>
        <w:t xml:space="preserve"> </w:t>
      </w:r>
      <w:r>
        <w:t xml:space="preserve">7(2) and 8 and Annexes III to V).</w:t>
      </w:r>
      <w:r>
        <w:t xml:space="preserve"> </w:t>
      </w:r>
      <w:r>
        <w:t xml:space="preserve">Commission Regulation (EU) No 813/2013 of 2 August 2013 with regard</w:t>
      </w:r>
      <w:r>
        <w:t xml:space="preserve"> </w:t>
      </w:r>
      <w:r>
        <w:t xml:space="preserve">to ecodesign requirements for space heaters and combination heaters.</w:t>
      </w:r>
      <w:r>
        <w:t xml:space="preserve"> </w:t>
      </w:r>
      <w:r>
        <w:t xml:space="preserve">Commission Regulation (EU) No 814/2013 of 2 August 2013 with regard</w:t>
      </w:r>
      <w:r>
        <w:t xml:space="preserve"> </w:t>
      </w:r>
      <w:r>
        <w:t xml:space="preserve">to ecodesign requirements for water heaters and hot water storage tanks.</w:t>
      </w:r>
      <w:r>
        <w:t xml:space="preserve"> </w:t>
      </w:r>
      <w:r>
        <w:t xml:space="preserve">Commission Regulation (EU) 2015/1185 of 24 April 2015 with regard to</w:t>
      </w:r>
      <w:r>
        <w:t xml:space="preserve"> </w:t>
      </w:r>
      <w:r>
        <w:t xml:space="preserve">ecodesign requirements for solid fuel local space heaters.</w:t>
      </w:r>
      <w:r>
        <w:t xml:space="preserve"> </w:t>
      </w:r>
      <w:r>
        <w:t xml:space="preserve">Commission Regulation (EU) 2015/1188 of 28 April 2015 with regard to</w:t>
      </w:r>
      <w:r>
        <w:t xml:space="preserve"> </w:t>
      </w:r>
      <w:r>
        <w:t xml:space="preserve">ecodesign requirements for local space heaters.</w:t>
      </w:r>
      <w:r>
        <w:t xml:space="preserve"> </w:t>
      </w:r>
      <w:r>
        <w:t xml:space="preserve">Commission Regulation (EU) 2015/1189 of 28 April 2015 with regard to</w:t>
      </w:r>
      <w:r>
        <w:t xml:space="preserve"> </w:t>
      </w:r>
      <w:r>
        <w:t xml:space="preserve">ecodesign requirements for solid fuel boilers.</w:t>
      </w:r>
      <w:r>
        <w:t xml:space="preserve"> </w:t>
      </w:r>
      <w:r>
        <w:t xml:space="preserve">Commission Regulation (EU) 2016/2281 of 30 November 2016 with</w:t>
      </w:r>
      <w:r>
        <w:t xml:space="preserve"> </w:t>
      </w:r>
      <w:r>
        <w:t xml:space="preserve">regard to ecodesign requirements for air heating products, cooling</w:t>
      </w:r>
      <w:r>
        <w:t xml:space="preserve"> </w:t>
      </w:r>
      <w:r>
        <w:t xml:space="preserve">products, high temperature process chillers and fan coil units.</w:t>
      </w:r>
    </w:p>
    <w:p>
      <w:pPr>
        <w:pStyle w:val="BodyText"/>
      </w:pPr>
      <w:r>
        <w:t xml:space="preserve">Off mode &amp;</w:t>
      </w:r>
      <w:r>
        <w:t xml:space="preserve"> </w:t>
      </w:r>
      <w:r>
        <w:t xml:space="preserve">standby</w:t>
      </w:r>
      <w:r>
        <w:t xml:space="preserve"> </w:t>
      </w:r>
      <w:r>
        <w:t xml:space="preserve">Commission Regulation (EC) No 1275/2008 of 17 December 2008 with</w:t>
      </w:r>
      <w:r>
        <w:t xml:space="preserve"> </w:t>
      </w:r>
      <w:r>
        <w:t xml:space="preserve">regard to ecodesign requirements for standby and off mode electric power</w:t>
      </w:r>
      <w:r>
        <w:t xml:space="preserve"> </w:t>
      </w:r>
      <w:r>
        <w:t xml:space="preserve">consumption of electrical and electronic household and office equipment.</w:t>
      </w:r>
      <w:r>
        <w:t xml:space="preserve"> </w:t>
      </w:r>
      <w:r>
        <w:t xml:space="preserve">Commission Regulation (EU) No 801/2013 of 22 August 2013 amending</w:t>
      </w:r>
      <w:r>
        <w:t xml:space="preserve"> </w:t>
      </w:r>
      <w:r>
        <w:t xml:space="preserve">Regulation (EC) No 1275/2008 with regard to ecodesign requirements for</w:t>
      </w:r>
      <w:r>
        <w:t xml:space="preserve"> </w:t>
      </w:r>
      <w:r>
        <w:t xml:space="preserve">standby, off mode electric power consumption of electrical and electronic</w:t>
      </w:r>
      <w:r>
        <w:t xml:space="preserve"> </w:t>
      </w:r>
      <w:r>
        <w:t xml:space="preserve">household and office equipment, and amending Regulation (EC) No</w:t>
      </w:r>
      <w:r>
        <w:t xml:space="preserve"> </w:t>
      </w:r>
      <w:r>
        <w:t xml:space="preserve">642/2009 with regard to ecodesign requirements for televisions.</w:t>
      </w:r>
    </w:p>
    <w:p>
      <w:pPr>
        <w:pStyle w:val="BodyText"/>
      </w:pPr>
      <w:r>
        <w:t xml:space="preserve">Lighting</w:t>
      </w:r>
      <w:r>
        <w:t xml:space="preserve"> </w:t>
      </w:r>
      <w:r>
        <w:t xml:space="preserve">From 1 September 2021:</w:t>
      </w:r>
    </w:p>
    <w:p>
      <w:pPr>
        <w:pStyle w:val="BodyText"/>
      </w:pPr>
      <w:r>
        <w:t xml:space="preserve">22 Commission Recommendation (EU) 2016/2125 of 30 November 2016 on guidelines for self-regulation</w:t>
      </w:r>
      <w:r>
        <w:t xml:space="preserve"> </w:t>
      </w:r>
      <w:r>
        <w:t xml:space="preserve">measures concluded by industry under Directive 2009/125/EC of the European Parliament and of the Council; OJ</w:t>
      </w:r>
      <w:r>
        <w:t xml:space="preserve"> </w:t>
      </w:r>
      <w:r>
        <w:t xml:space="preserve">L 329, 3.12.2016, p.109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Commission Regulation (EU) 2019/2020 of 1 October 2019 laying down</w:t>
      </w:r>
      <w:r>
        <w:t xml:space="preserve"> </w:t>
      </w:r>
      <w:r>
        <w:t xml:space="preserve">ecodesign requirements for light sources and separate control gears.</w:t>
      </w:r>
      <w:r>
        <w:t xml:space="preserve"> </w:t>
      </w:r>
      <w:r>
        <w:t xml:space="preserve">Until 31 August 2021:</w:t>
      </w:r>
      <w:r>
        <w:t xml:space="preserve"> </w:t>
      </w:r>
      <w:r>
        <w:t xml:space="preserve">Commission Regulation (EC) No 244/2009 of 18 March 2009 with regard</w:t>
      </w:r>
      <w:r>
        <w:t xml:space="preserve"> </w:t>
      </w:r>
      <w:r>
        <w:t xml:space="preserve">to ecodesign requirements for non-directional household lamps.</w:t>
      </w:r>
      <w:r>
        <w:t xml:space="preserve"> </w:t>
      </w:r>
      <w:r>
        <w:t xml:space="preserve">Commission Regulation (EC) No 245/2009 of 18 March 2009 with regard</w:t>
      </w:r>
      <w:r>
        <w:t xml:space="preserve"> </w:t>
      </w:r>
      <w:r>
        <w:t xml:space="preserve">to ecodesign requirements for fluorescent lamps without integrated ballast,</w:t>
      </w:r>
      <w:r>
        <w:t xml:space="preserve"> </w:t>
      </w:r>
      <w:r>
        <w:t xml:space="preserve">for high intensity discharge lamps, and for ballasts and luminaires able to</w:t>
      </w:r>
      <w:r>
        <w:t xml:space="preserve"> </w:t>
      </w:r>
      <w:r>
        <w:t xml:space="preserve">operate such lamps.</w:t>
      </w:r>
      <w:r>
        <w:t xml:space="preserve"> </w:t>
      </w:r>
      <w:r>
        <w:t xml:space="preserve">Commission Regulation (EU) No 1194/2012 of 12 December 2012 with</w:t>
      </w:r>
      <w:r>
        <w:t xml:space="preserve"> </w:t>
      </w:r>
      <w:r>
        <w:t xml:space="preserve">regard to ecodesign requirements for directional lamps, light emitting</w:t>
      </w:r>
      <w:r>
        <w:t xml:space="preserve"> </w:t>
      </w:r>
      <w:r>
        <w:t xml:space="preserve">diode lamps and related equipment.</w:t>
      </w:r>
    </w:p>
    <w:p>
      <w:pPr>
        <w:pStyle w:val="BodyText"/>
      </w:pPr>
      <w:r>
        <w:t xml:space="preserve">Refrigeration</w:t>
      </w:r>
      <w:r>
        <w:t xml:space="preserve"> </w:t>
      </w:r>
      <w:r>
        <w:t xml:space="preserve">Commission Regulation (EU) 2015/1095 of 5 May 2015 with regard to</w:t>
      </w:r>
      <w:r>
        <w:t xml:space="preserve"> </w:t>
      </w:r>
      <w:r>
        <w:t xml:space="preserve">ecodesign requirements for professional refrigerated storage cabinets,</w:t>
      </w:r>
      <w:r>
        <w:t xml:space="preserve"> </w:t>
      </w:r>
      <w:r>
        <w:t xml:space="preserve">blast cabinets, condensing units and process chillers.</w:t>
      </w:r>
      <w:r>
        <w:t xml:space="preserve"> </w:t>
      </w:r>
      <w:r>
        <w:t xml:space="preserve">Commission Regulation (EU) 2019/2019 of 1 October 2019 laying down</w:t>
      </w:r>
      <w:r>
        <w:t xml:space="preserve"> </w:t>
      </w:r>
      <w:r>
        <w:t xml:space="preserve">ecodesign requirements for refrigerating appliances.</w:t>
      </w:r>
      <w:r>
        <w:t xml:space="preserve"> </w:t>
      </w:r>
      <w:r>
        <w:t xml:space="preserve">Commission Regulation (EU) 2019/2024 of 1 October 2019 laying down</w:t>
      </w:r>
      <w:r>
        <w:t xml:space="preserve"> </w:t>
      </w:r>
      <w:r>
        <w:t xml:space="preserve">ecodesign requirements for refrigerating appliances with a direct sales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Washing</w:t>
      </w:r>
      <w:r>
        <w:t xml:space="preserve"> </w:t>
      </w:r>
      <w:r>
        <w:t xml:space="preserve">machines</w:t>
      </w:r>
      <w:r>
        <w:t xml:space="preserve"> </w:t>
      </w:r>
      <w:r>
        <w:t xml:space="preserve">&amp;</w:t>
      </w:r>
      <w:r>
        <w:t xml:space="preserve"> </w:t>
      </w:r>
      <w:r>
        <w:t xml:space="preserve">washer-dryers</w:t>
      </w:r>
      <w:r>
        <w:t xml:space="preserve"> </w:t>
      </w:r>
      <w:r>
        <w:t xml:space="preserve">Commission Regulation (EU) 2019/2023 of 1 October 2019 laying down</w:t>
      </w:r>
      <w:r>
        <w:t xml:space="preserve"> </w:t>
      </w:r>
      <w:r>
        <w:t xml:space="preserve">ecodesign requirements for household washing machines and household</w:t>
      </w:r>
      <w:r>
        <w:t xml:space="preserve"> </w:t>
      </w:r>
      <w:r>
        <w:t xml:space="preserve">washer-dryers.</w:t>
      </w:r>
    </w:p>
    <w:p>
      <w:pPr>
        <w:pStyle w:val="BodyText"/>
      </w:pPr>
      <w:r>
        <w:t xml:space="preserve">Motors</w:t>
      </w:r>
      <w:r>
        <w:t xml:space="preserve"> </w:t>
      </w:r>
      <w:r>
        <w:t xml:space="preserve">From 1 July 2021:</w:t>
      </w:r>
      <w:r>
        <w:t xml:space="preserve"> </w:t>
      </w:r>
      <w:r>
        <w:t xml:space="preserve">Commission Regulation (EU) 2019/1781 of 1 October 2019 laying down</w:t>
      </w:r>
      <w:r>
        <w:t xml:space="preserve"> </w:t>
      </w:r>
      <w:r>
        <w:t xml:space="preserve">ecodesign requirements for electric motors and variable speed drives,</w:t>
      </w:r>
      <w:r>
        <w:t xml:space="preserve"> </w:t>
      </w:r>
      <w:r>
        <w:t xml:space="preserve">amending Regulation (EC) No 641/2009 with regard to ecodesign</w:t>
      </w:r>
      <w:r>
        <w:t xml:space="preserve"> </w:t>
      </w:r>
      <w:r>
        <w:t xml:space="preserve">requirements for glandless standalone circulators and glandless circulators</w:t>
      </w:r>
      <w:r>
        <w:t xml:space="preserve"> </w:t>
      </w:r>
      <w:r>
        <w:t xml:space="preserve">integrated in products.</w:t>
      </w:r>
      <w:r>
        <w:t xml:space="preserve"> </w:t>
      </w:r>
      <w:r>
        <w:t xml:space="preserve">Until 30 June 2021:</w:t>
      </w:r>
      <w:r>
        <w:t xml:space="preserve"> </w:t>
      </w:r>
      <w:r>
        <w:t xml:space="preserve">Commission Regulation (EC) No 640/2009 of 22 July 2009 with regard to</w:t>
      </w:r>
      <w:r>
        <w:t xml:space="preserve"> </w:t>
      </w:r>
      <w:r>
        <w:t xml:space="preserve">ecodesign requirements for electric motors.</w:t>
      </w:r>
    </w:p>
    <w:p>
      <w:pPr>
        <w:pStyle w:val="BodyText"/>
      </w:pPr>
      <w:r>
        <w:t xml:space="preserve">Circulators</w:t>
      </w:r>
      <w:r>
        <w:t xml:space="preserve"> </w:t>
      </w:r>
      <w:r>
        <w:t xml:space="preserve">Commission Regulation (EC) No 641/2009 of 22 July 2009 with regard to</w:t>
      </w:r>
      <w:r>
        <w:t xml:space="preserve"> </w:t>
      </w:r>
      <w:r>
        <w:t xml:space="preserve">ecodesign requirements for glandless standalone circulators and glandless</w:t>
      </w:r>
      <w:r>
        <w:t xml:space="preserve"> </w:t>
      </w:r>
      <w:r>
        <w:t xml:space="preserve">circulators integrated in products.</w:t>
      </w:r>
      <w:r>
        <w:t xml:space="preserve"> </w:t>
      </w:r>
      <w:r>
        <w:t xml:space="preserve">Commission Regulation (EU) No 622/2012 of 11 July 2012 amending</w:t>
      </w:r>
      <w:r>
        <w:t xml:space="preserve"> </w:t>
      </w:r>
      <w:r>
        <w:t xml:space="preserve">Regulation (EC) No 641/2009 with regard to ecodesign requirements for</w:t>
      </w:r>
      <w:r>
        <w:t xml:space="preserve"> </w:t>
      </w:r>
      <w:r>
        <w:t xml:space="preserve">glandless standalone circulators and glandless circulators integrated in</w:t>
      </w:r>
      <w:r>
        <w:t xml:space="preserve"> </w:t>
      </w:r>
      <w:r>
        <w:t xml:space="preserve">products.</w:t>
      </w:r>
      <w:r>
        <w:t xml:space="preserve"> </w:t>
      </w:r>
      <w:r>
        <w:t xml:space="preserve">Commission Regulation (EU) 2019/1781 of 1 October 2019 laying down</w:t>
      </w:r>
      <w:r>
        <w:t xml:space="preserve"> </w:t>
      </w:r>
      <w:r>
        <w:t xml:space="preserve">ecodesign requirements for electric motors and variable speed drives,</w:t>
      </w:r>
      <w:r>
        <w:t xml:space="preserve"> </w:t>
      </w:r>
      <w:r>
        <w:t xml:space="preserve">amending Regulation (EC) No 641/2009 with regard to ecodesign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requirements for glandless standalone circulators and glandless circulators</w:t>
      </w:r>
      <w:r>
        <w:t xml:space="preserve"> </w:t>
      </w:r>
      <w:r>
        <w:t xml:space="preserve">integrated in products.</w:t>
      </w:r>
    </w:p>
    <w:p>
      <w:pPr>
        <w:pStyle w:val="BodyText"/>
      </w:pPr>
      <w:r>
        <w:t xml:space="preserve">Water pumps</w:t>
      </w:r>
      <w:r>
        <w:t xml:space="preserve"> </w:t>
      </w:r>
      <w:r>
        <w:t xml:space="preserve">Commission Regulation (EU) No 547/2012 of 25 June 2012 with regard</w:t>
      </w:r>
      <w:r>
        <w:t xml:space="preserve"> </w:t>
      </w:r>
      <w:r>
        <w:t xml:space="preserve">to ecodesign requirements for water pumps.</w:t>
      </w:r>
    </w:p>
    <w:p>
      <w:pPr>
        <w:pStyle w:val="BodyText"/>
      </w:pPr>
      <w:r>
        <w:t xml:space="preserve">Tumble driers</w:t>
      </w:r>
      <w:r>
        <w:t xml:space="preserve"> </w:t>
      </w:r>
      <w:r>
        <w:t xml:space="preserve">Commission Regulation (EU) No 932/2012 of 3 October 2012 with regard</w:t>
      </w:r>
      <w:r>
        <w:t xml:space="preserve"> </w:t>
      </w:r>
      <w:r>
        <w:t xml:space="preserve">to ecodesign requirements for household tumble driers.</w:t>
      </w:r>
    </w:p>
    <w:p>
      <w:pPr>
        <w:pStyle w:val="BodyText"/>
      </w:pPr>
      <w:r>
        <w:t xml:space="preserve">Computers and</w:t>
      </w:r>
      <w:r>
        <w:t xml:space="preserve"> </w:t>
      </w:r>
      <w:r>
        <w:t xml:space="preserve">servers</w:t>
      </w:r>
      <w:r>
        <w:t xml:space="preserve"> </w:t>
      </w:r>
      <w:r>
        <w:t xml:space="preserve">Commission Regulation (EU) No 617/2013 of 26 June 2013 with regard</w:t>
      </w:r>
      <w:r>
        <w:t xml:space="preserve"> </w:t>
      </w:r>
      <w:r>
        <w:t xml:space="preserve">to ecodesign requirements for computers and computer servers.</w:t>
      </w:r>
      <w:r>
        <w:t xml:space="preserve"> </w:t>
      </w:r>
      <w:r>
        <w:t xml:space="preserve">Commission Regulation (EU) 2019/424 of 15 March 2019 laying down</w:t>
      </w:r>
      <w:r>
        <w:t xml:space="preserve"> </w:t>
      </w:r>
      <w:r>
        <w:t xml:space="preserve">ecodesign requirements for servers and data storage products amending</w:t>
      </w:r>
      <w:r>
        <w:t xml:space="preserve"> </w:t>
      </w:r>
      <w:r>
        <w:t xml:space="preserve">Commission Regulation (EU) No 617/2013.</w:t>
      </w:r>
    </w:p>
    <w:p>
      <w:pPr>
        <w:pStyle w:val="BodyText"/>
      </w:pPr>
      <w:r>
        <w:t xml:space="preserve">Vacuum</w:t>
      </w:r>
      <w:r>
        <w:t xml:space="preserve"> </w:t>
      </w:r>
      <w:r>
        <w:t xml:space="preserve">cleaners</w:t>
      </w:r>
      <w:r>
        <w:t xml:space="preserve"> </w:t>
      </w:r>
      <w:r>
        <w:t xml:space="preserve">Commission Regulation (EU) No 666/2013 of 8 July 2013 with regard to</w:t>
      </w:r>
      <w:r>
        <w:t xml:space="preserve"> </w:t>
      </w:r>
      <w:r>
        <w:t xml:space="preserve">ecodesign requirements for vacuum cleaners.</w:t>
      </w:r>
    </w:p>
    <w:p>
      <w:pPr>
        <w:pStyle w:val="BodyText"/>
      </w:pPr>
      <w:r>
        <w:t xml:space="preserve">Electronic</w:t>
      </w:r>
      <w:r>
        <w:t xml:space="preserve"> </w:t>
      </w:r>
      <w:r>
        <w:t xml:space="preserve">displays</w:t>
      </w:r>
      <w:r>
        <w:t xml:space="preserve"> </w:t>
      </w:r>
      <w:r>
        <w:t xml:space="preserve">(including</w:t>
      </w:r>
      <w:r>
        <w:t xml:space="preserve"> </w:t>
      </w:r>
      <w:r>
        <w:t xml:space="preserve">TVs)</w:t>
      </w:r>
      <w:r>
        <w:t xml:space="preserve"> </w:t>
      </w:r>
      <w:r>
        <w:t xml:space="preserve">Commission Regulation (EU) 2019/2021 of 1 October 2019 laying down</w:t>
      </w:r>
      <w:r>
        <w:t xml:space="preserve"> </w:t>
      </w:r>
      <w:r>
        <w:t xml:space="preserve">ecodesign requirements for electronic displays.</w:t>
      </w:r>
      <w:r>
        <w:t xml:space="preserve"> </w:t>
      </w:r>
      <w:r>
        <w:t xml:space="preserve">External</w:t>
      </w:r>
      <w:r>
        <w:t xml:space="preserve"> </w:t>
      </w:r>
      <w:r>
        <w:t xml:space="preserve">power supplies</w:t>
      </w:r>
      <w:r>
        <w:t xml:space="preserve"> </w:t>
      </w:r>
      <w:r>
        <w:t xml:space="preserve">Commission Regulation (EU) 2019/1782 of 1 October 2019 laying down</w:t>
      </w:r>
      <w:r>
        <w:t xml:space="preserve"> </w:t>
      </w:r>
      <w:r>
        <w:t xml:space="preserve">ecodesign requirements for external power supplies.</w:t>
      </w:r>
    </w:p>
    <w:p>
      <w:pPr>
        <w:pStyle w:val="BodyText"/>
      </w:pPr>
      <w:r>
        <w:t xml:space="preserve">Cooking</w:t>
      </w:r>
      <w:r>
        <w:t xml:space="preserve"> </w:t>
      </w:r>
      <w:r>
        <w:t xml:space="preserve">appliances</w:t>
      </w:r>
      <w:r>
        <w:t xml:space="preserve"> </w:t>
      </w:r>
      <w:r>
        <w:t xml:space="preserve">Commission Regulation (EU) No 66/2014 of 14 January 2014 with regard</w:t>
      </w:r>
      <w:r>
        <w:t xml:space="preserve"> </w:t>
      </w:r>
      <w:r>
        <w:t xml:space="preserve">to ecodesign requirements for domestic ovens, hobs and range hoods.</w:t>
      </w:r>
    </w:p>
    <w:p>
      <w:pPr>
        <w:pStyle w:val="BodyText"/>
      </w:pPr>
      <w:r>
        <w:t xml:space="preserve">Power</w:t>
      </w:r>
      <w:r>
        <w:t xml:space="preserve"> </w:t>
      </w:r>
      <w:r>
        <w:t xml:space="preserve">transformers</w:t>
      </w:r>
      <w:r>
        <w:t xml:space="preserve"> </w:t>
      </w:r>
      <w:r>
        <w:t xml:space="preserve">Commission Regulation (EU) No 548/2014 of 21 May 2014 with regard</w:t>
      </w:r>
      <w:r>
        <w:t xml:space="preserve"> </w:t>
      </w:r>
      <w:r>
        <w:t xml:space="preserve">to small, medium and large power transformers.</w:t>
      </w:r>
      <w:r>
        <w:t xml:space="preserve"> </w:t>
      </w:r>
      <w:r>
        <w:t xml:space="preserve">Commission Regulation (EU) 2019/1783 of 1 October 2019 amending</w:t>
      </w:r>
      <w:r>
        <w:t xml:space="preserve"> </w:t>
      </w:r>
      <w:r>
        <w:t xml:space="preserve">Regulation (EU) No 548/2014 with regard to small, medium and large</w:t>
      </w:r>
      <w:r>
        <w:t xml:space="preserve"> </w:t>
      </w:r>
      <w:r>
        <w:t xml:space="preserve">power transformers.</w:t>
      </w:r>
    </w:p>
    <w:p>
      <w:pPr>
        <w:pStyle w:val="BodyText"/>
      </w:pPr>
      <w:r>
        <w:t xml:space="preserve">Air</w:t>
      </w:r>
      <w:r>
        <w:t xml:space="preserve"> </w:t>
      </w:r>
      <w:r>
        <w:t xml:space="preserve">conditioners</w:t>
      </w:r>
      <w:r>
        <w:t xml:space="preserve"> </w:t>
      </w:r>
      <w:r>
        <w:t xml:space="preserve">and</w:t>
      </w:r>
      <w:r>
        <w:t xml:space="preserve"> </w:t>
      </w:r>
      <w:r>
        <w:t xml:space="preserve">fans</w:t>
      </w:r>
      <w:r>
        <w:t xml:space="preserve"> </w:t>
      </w:r>
      <w:r>
        <w:t xml:space="preserve">(including</w:t>
      </w:r>
      <w:r>
        <w:t xml:space="preserve"> </w:t>
      </w:r>
      <w:r>
        <w:t xml:space="preserve">ventilation</w:t>
      </w:r>
      <w:r>
        <w:t xml:space="preserve"> </w:t>
      </w:r>
      <w:r>
        <w:t xml:space="preserve">units)</w:t>
      </w:r>
      <w:r>
        <w:t xml:space="preserve"> </w:t>
      </w:r>
      <w:r>
        <w:t xml:space="preserve">Commission Regulation (EU) No 206/2012 of 6 March 2012 with regard</w:t>
      </w:r>
      <w:r>
        <w:t xml:space="preserve"> </w:t>
      </w:r>
      <w:r>
        <w:t xml:space="preserve">to ecodesign requirements for air conditioners and comfort fans.</w:t>
      </w:r>
      <w:r>
        <w:br/>
      </w:r>
      <w:r>
        <w:t xml:space="preserve">Commission Regulation (EU) No 327/2011 of 30 March 2011 with regard</w:t>
      </w:r>
      <w:r>
        <w:t xml:space="preserve"> </w:t>
      </w:r>
      <w:r>
        <w:t xml:space="preserve">to ecodesign requirements for fans driven by motors with an electric input</w:t>
      </w:r>
      <w:r>
        <w:t xml:space="preserve"> </w:t>
      </w:r>
      <w:r>
        <w:t xml:space="preserve">power between 125 W and 500 KW.</w:t>
      </w:r>
      <w:r>
        <w:t xml:space="preserve"> </w:t>
      </w:r>
      <w:r>
        <w:t xml:space="preserve">Commission Regulation (EU) No 1253/2014 of 7 July 2014 with regard to</w:t>
      </w:r>
      <w:r>
        <w:t xml:space="preserve"> </w:t>
      </w:r>
      <w:r>
        <w:t xml:space="preserve">ecodesign requirements for ventilation units.</w:t>
      </w:r>
      <w:r>
        <w:t xml:space="preserve"> </w:t>
      </w:r>
      <w:r>
        <w:t xml:space="preserve">Commission Regulation (EU) 2016/2281 of 30 November 2016 with</w:t>
      </w:r>
      <w:r>
        <w:t xml:space="preserve"> </w:t>
      </w:r>
      <w:r>
        <w:t xml:space="preserve">regard to ecodesign requirements for air heating products, cooling</w:t>
      </w:r>
      <w:r>
        <w:t xml:space="preserve"> </w:t>
      </w:r>
      <w:r>
        <w:t xml:space="preserve">products, high temperature process chillers and fan coil units.</w:t>
      </w:r>
    </w:p>
    <w:p>
      <w:pPr>
        <w:pStyle w:val="BodyText"/>
      </w:pPr>
      <w:r>
        <w:t xml:space="preserve">Dishwashers</w:t>
      </w:r>
      <w:r>
        <w:t xml:space="preserve"> </w:t>
      </w:r>
      <w:r>
        <w:t xml:space="preserve">Commission Regulation (EU) 2019/2022 of 1 October 2019 laying down</w:t>
      </w:r>
      <w:r>
        <w:t xml:space="preserve"> </w:t>
      </w:r>
      <w:r>
        <w:t xml:space="preserve">ecodesign requirements for household dishwashers.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Welding</w:t>
      </w:r>
      <w:r>
        <w:t xml:space="preserve"> </w:t>
      </w:r>
      <w:r>
        <w:t xml:space="preserve">equipment</w:t>
      </w:r>
      <w:r>
        <w:t xml:space="preserve"> </w:t>
      </w:r>
      <w:r>
        <w:t xml:space="preserve">Commission Regulation (EU) 2019/1784 of 1 October 2019 laying down</w:t>
      </w:r>
      <w:r>
        <w:t xml:space="preserve"> </w:t>
      </w:r>
      <w:r>
        <w:t xml:space="preserve">ecodesign requirements for welding equipment.</w:t>
      </w:r>
    </w:p>
    <w:p>
      <w:pPr>
        <w:pStyle w:val="BodyText"/>
      </w:pPr>
      <w:r>
        <w:t xml:space="preserve">Omnibus</w:t>
      </w:r>
      <w:r>
        <w:t xml:space="preserve"> </w:t>
      </w:r>
      <w:r>
        <w:t xml:space="preserve">Commission Regulation (EU) 2021/341 of 23 February 2021 amending</w:t>
      </w:r>
      <w:r>
        <w:t xml:space="preserve"> </w:t>
      </w:r>
      <w:r>
        <w:t xml:space="preserve">Regulations (EU) 2019/424, (EU) 2019/1781, (EU) 2019/2019, (EU)</w:t>
      </w:r>
      <w:r>
        <w:t xml:space="preserve"> </w:t>
      </w:r>
      <w:r>
        <w:t xml:space="preserve">2019/2020, (EU) 2019/2021, (EU) 2019/2022, (EU) 2019/2023 and (EU)</w:t>
      </w:r>
      <w:r>
        <w:t xml:space="preserve"> </w:t>
      </w:r>
      <w:r>
        <w:t xml:space="preserve">2019/2024 with regard to ecodesign requirements for servers and data</w:t>
      </w:r>
      <w:r>
        <w:t xml:space="preserve"> </w:t>
      </w:r>
      <w:r>
        <w:t xml:space="preserve">storage products, electric motors and variable speed drives, refrigerating</w:t>
      </w:r>
      <w:r>
        <w:t xml:space="preserve"> </w:t>
      </w:r>
      <w:r>
        <w:t xml:space="preserve">appliances, light sources and separate control gears, electronic displays,</w:t>
      </w:r>
      <w:r>
        <w:t xml:space="preserve"> </w:t>
      </w:r>
      <w:r>
        <w:t xml:space="preserve">household dishwashers, household washing machines and household</w:t>
      </w:r>
      <w:r>
        <w:t xml:space="preserve"> </w:t>
      </w:r>
      <w:r>
        <w:t xml:space="preserve">washer-dryers and refrigerating appliances with a direct sales function.</w:t>
      </w:r>
    </w:p>
    <w:p>
      <w:pPr>
        <w:pStyle w:val="BodyText"/>
      </w:pPr>
      <w:r>
        <w:t xml:space="preserve">Imaging</w:t>
      </w:r>
      <w:r>
        <w:t xml:space="preserve"> </w:t>
      </w:r>
      <w:r>
        <w:t xml:space="preserve">equipment</w:t>
      </w:r>
      <w:r>
        <w:t xml:space="preserve"> </w:t>
      </w:r>
      <w:r>
        <w:t xml:space="preserve">Voluntary agreement – Report from the Commission to the European</w:t>
      </w:r>
      <w:r>
        <w:t xml:space="preserve"> </w:t>
      </w:r>
      <w:r>
        <w:t xml:space="preserve">Parliament and the Council on the voluntary ecodesign scheme for</w:t>
      </w:r>
      <w:r>
        <w:t xml:space="preserve"> </w:t>
      </w:r>
      <w:r>
        <w:t xml:space="preserve">imaging equipment COM/2013/023 final.</w:t>
      </w:r>
    </w:p>
    <w:p>
      <w:pPr>
        <w:pStyle w:val="BodyText"/>
      </w:pPr>
      <w:r>
        <w:t xml:space="preserve">Game consoles Voluntary agreement - Report from the Commission to the European</w:t>
      </w:r>
      <w:r>
        <w:t xml:space="preserve"> </w:t>
      </w:r>
      <w:r>
        <w:t xml:space="preserve">Parliament and the Council on the voluntary ecodesign scheme for games</w:t>
      </w:r>
      <w:r>
        <w:t xml:space="preserve"> </w:t>
      </w:r>
      <w:r>
        <w:t xml:space="preserve">consoles (COM/2015/0178 final).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Annex 8: A reparability scoring system for smartphones and</w:t>
      </w:r>
      <w:r>
        <w:t xml:space="preserve"> </w:t>
      </w:r>
      <w:r>
        <w:t xml:space="preserve">tablets</w:t>
      </w:r>
      <w:r>
        <w:t xml:space="preserve"> </w:t>
      </w:r>
      <w:r>
        <w:t xml:space="preserve">Context</w:t>
      </w:r>
      <w:r>
        <w:br/>
      </w:r>
      <w:r>
        <w:t xml:space="preserve">In support of a possible introduction of product reparability scoring in the EU policy, the JRC</w:t>
      </w:r>
      <w:r>
        <w:t xml:space="preserve"> </w:t>
      </w:r>
      <w:r>
        <w:t xml:space="preserve">published a report in 2019 in which such a system is developed (hereinafter “General Method”).</w:t>
      </w:r>
      <w:r>
        <w:t xml:space="preserve"> </w:t>
      </w:r>
      <w:r>
        <w:t xml:space="preserve">In that report, scoring criteria are set out to rate the extent to which products are reparable or</w:t>
      </w:r>
      <w:r>
        <w:t xml:space="preserve"> </w:t>
      </w:r>
      <w:r>
        <w:t xml:space="preserve">upgradable. The assessment of reparability focuses on a number of priority product parts and</w:t>
      </w:r>
      <w:r>
        <w:t xml:space="preserve"> </w:t>
      </w:r>
      <w:r>
        <w:t xml:space="preserve">technical parameters, which cover product design characteristics and relevant operational</w:t>
      </w:r>
      <w:r>
        <w:t xml:space="preserve"> </w:t>
      </w:r>
      <w:r>
        <w:t xml:space="preserve">aspects, related to the repair and upgrade of products.</w:t>
      </w:r>
      <w:r>
        <w:t xml:space="preserve"> </w:t>
      </w:r>
      <w:r>
        <w:t xml:space="preserve">This work took place with the participation of a range of stakeholders, including member states,</w:t>
      </w:r>
      <w:r>
        <w:t xml:space="preserve"> </w:t>
      </w:r>
      <w:r>
        <w:t xml:space="preserve">industry representatives, consumer and environmental NGO, who provided input in</w:t>
      </w:r>
      <w:r>
        <w:t xml:space="preserve"> </w:t>
      </w:r>
      <w:r>
        <w:t xml:space="preserve">stakeholder meetings hosted by the JRC team. Furthermore, it expands on the methodological</w:t>
      </w:r>
      <w:r>
        <w:t xml:space="preserve"> </w:t>
      </w:r>
      <w:r>
        <w:t xml:space="preserve">work conducted at the level of European standardisation, and specifically the development of</w:t>
      </w:r>
      <w:r>
        <w:t xml:space="preserve"> </w:t>
      </w:r>
      <w:r>
        <w:t xml:space="preserve">standard EN 45554:2020.In parallel to the work at the EU level, a reparability scoring scheme</w:t>
      </w:r>
      <w:r>
        <w:t xml:space="preserve"> </w:t>
      </w:r>
      <w:r>
        <w:t xml:space="preserve">has been introduced at the national level in France, while other member states such as Germany</w:t>
      </w:r>
      <w:r>
        <w:t xml:space="preserve"> </w:t>
      </w:r>
      <w:r>
        <w:t xml:space="preserve">and Spain have highlighted the importance of establishing such system at EU level as well.</w:t>
      </w:r>
      <w:r>
        <w:t xml:space="preserve"> </w:t>
      </w:r>
      <w:r>
        <w:t xml:space="preserve">Moreover, several mobile phone operators launched an industry-wide harmonised labelling</w:t>
      </w:r>
      <w:r>
        <w:t xml:space="preserve"> </w:t>
      </w:r>
      <w:r>
        <w:t xml:space="preserve">scheme for mobile phones. In that sense, the establishment of such a system at EU level fills</w:t>
      </w:r>
      <w:r>
        <w:t xml:space="preserve"> </w:t>
      </w:r>
      <w:r>
        <w:t xml:space="preserve">an identified information gap while avoiding a potential proliferation of national reparability</w:t>
      </w:r>
      <w:r>
        <w:t xml:space="preserve"> </w:t>
      </w:r>
      <w:r>
        <w:t xml:space="preserve">schemes that would hinder development at a single market context. Despite the development</w:t>
      </w:r>
      <w:r>
        <w:t xml:space="preserve"> </w:t>
      </w:r>
      <w:r>
        <w:t xml:space="preserve">of the French index, France continues to constructively participate at EU level discussions</w:t>
      </w:r>
      <w:r>
        <w:t xml:space="preserve"> </w:t>
      </w:r>
      <w:r>
        <w:t xml:space="preserve">during the development of this report and the subsequent study for application in smartphones</w:t>
      </w:r>
      <w:r>
        <w:t xml:space="preserve"> </w:t>
      </w:r>
      <w:r>
        <w:t xml:space="preserve">and slate tablets.</w:t>
      </w:r>
      <w:r>
        <w:t xml:space="preserve"> </w:t>
      </w:r>
      <w:r>
        <w:t xml:space="preserve">The study23 at the basis of the development of the reparability scoring method for smartphones</w:t>
      </w:r>
      <w:r>
        <w:t xml:space="preserve"> </w:t>
      </w:r>
      <w:r>
        <w:t xml:space="preserve">and tablets products uses the aforementioned JRC method developed in 2019 and follows the</w:t>
      </w:r>
      <w:r>
        <w:t xml:space="preserve"> </w:t>
      </w:r>
      <w:r>
        <w:t xml:space="preserve">methodological steps and proceeds with the choices that are deemed appropriate for these</w:t>
      </w:r>
      <w:r>
        <w:t xml:space="preserve"> </w:t>
      </w:r>
      <w:r>
        <w:t xml:space="preserve">product groups.</w:t>
      </w:r>
    </w:p>
    <w:p>
      <w:pPr>
        <w:pStyle w:val="BodyText"/>
      </w:pPr>
      <w:r>
        <w:t xml:space="preserve">23 https://susproc.jrc.ec.europa.eu/product-bureau/product-groups/447/home.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Figure 33: From general to product specific approaches</w:t>
      </w:r>
    </w:p>
    <w:p>
      <w:pPr>
        <w:pStyle w:val="BodyText"/>
      </w:pPr>
      <w:r>
        <w:t xml:space="preserve">The selection and weighting of priority parts and the definition and weighting of the scoring</w:t>
      </w:r>
      <w:r>
        <w:t xml:space="preserve"> </w:t>
      </w:r>
      <w:r>
        <w:t xml:space="preserve">criteria are based on the proposed regulation laying down ecodesign requirements for mobile</w:t>
      </w:r>
      <w:r>
        <w:t xml:space="preserve"> </w:t>
      </w:r>
      <w:r>
        <w:t xml:space="preserve">phones, cordless phones and tablets. However, the scope of the reparability scoring system is</w:t>
      </w:r>
      <w:r>
        <w:t xml:space="preserve"> </w:t>
      </w:r>
      <w:r>
        <w:t xml:space="preserve">limited to smartphones and slate tablets only and does not include a) mobile phones other than</w:t>
      </w:r>
      <w:r>
        <w:t xml:space="preserve"> </w:t>
      </w:r>
      <w:r>
        <w:t xml:space="preserve">smartphones and b) cordless phones. As identified in the preparatory study, these product</w:t>
      </w:r>
      <w:r>
        <w:t xml:space="preserve"> </w:t>
      </w:r>
      <w:r>
        <w:t xml:space="preserve">categories (i.e. mobile phones other than smartphones, and cordless phones) demonstrate</w:t>
      </w:r>
      <w:r>
        <w:t xml:space="preserve"> </w:t>
      </w:r>
      <w:r>
        <w:t xml:space="preserve">different features and product characteristics compared to smartphones and tablets, such as</w:t>
      </w:r>
      <w:r>
        <w:t xml:space="preserve"> </w:t>
      </w:r>
      <w:r>
        <w:t xml:space="preserve">easier disassembly by users and removable batteries, therefore a repair scoring system was</w:t>
      </w:r>
      <w:r>
        <w:t xml:space="preserve"> </w:t>
      </w:r>
      <w:r>
        <w:t xml:space="preserve">deemed less relevant.</w:t>
      </w:r>
      <w:r>
        <w:t xml:space="preserve"> </w:t>
      </w:r>
      <w:r>
        <w:t xml:space="preserve">Selection and weighting of Priority Parts</w:t>
      </w:r>
      <w:r>
        <w:t xml:space="preserve"> </w:t>
      </w:r>
      <w:r>
        <w:t xml:space="preserve">A selection of relevant priority parts is made in order to maintain the complexity in the</w:t>
      </w:r>
      <w:r>
        <w:t xml:space="preserve"> </w:t>
      </w:r>
      <w:r>
        <w:t xml:space="preserve">assessment at a reasonable level, and to ensure consistency with proposed ecodesign minimum</w:t>
      </w:r>
      <w:r>
        <w:t xml:space="preserve"> </w:t>
      </w:r>
      <w:r>
        <w:t xml:space="preserve">requirements. The criteria used for the identification and weighting of those parts are primarily</w:t>
      </w:r>
      <w:r>
        <w:t xml:space="preserve"> </w:t>
      </w:r>
      <w:r>
        <w:t xml:space="preserve">the functional importance of the part (i.e. the extent to which a part is necessary for the delivery</w:t>
      </w:r>
      <w:r>
        <w:t xml:space="preserve"> </w:t>
      </w:r>
      <w:r>
        <w:t xml:space="preserve">of primary or secondary functions of the product), and the frequency of failure or update of a</w:t>
      </w:r>
      <w:r>
        <w:t xml:space="preserve"> </w:t>
      </w:r>
      <w:r>
        <w:t xml:space="preserve">given part.</w:t>
      </w:r>
      <w:r>
        <w:br/>
      </w:r>
      <w:r>
        <w:t xml:space="preserve">Based on the same factors, the priority parts were also weighted in order to influence the final</w:t>
      </w:r>
      <w:r>
        <w:t xml:space="preserve"> </w:t>
      </w:r>
      <w:r>
        <w:t xml:space="preserve">score accordingly, as shown in the Table 18 below. Two scenarios are considered depending</w:t>
      </w:r>
      <w:r>
        <w:t xml:space="preserve"> </w:t>
      </w:r>
      <w:r>
        <w:t xml:space="preserve">on the design of the product, i.e. whether the part of folding mechanism (part level 4) are</w:t>
      </w:r>
      <w:r>
        <w:t xml:space="preserve"> </w:t>
      </w:r>
      <w:r>
        <w:t xml:space="preserve">present on the phone/tablet.</w:t>
      </w:r>
      <w:r>
        <w:t xml:space="preserve"> </w:t>
      </w:r>
      <w:r>
        <w:t xml:space="preserve">Table 18: Table: Selected priority parts and weighting factors –</w:t>
      </w:r>
    </w:p>
    <w:p>
      <w:pPr>
        <w:pStyle w:val="BodyText"/>
      </w:pPr>
      <w:r>
        <w:t xml:space="preserve">Level</w:t>
      </w:r>
      <w:r>
        <w:t xml:space="preserve"> </w:t>
      </w:r>
      <w:r>
        <w:t xml:space="preserve">Sublevel</w:t>
      </w:r>
      <w:r>
        <w:t xml:space="preserve"> </w:t>
      </w:r>
      <w:r>
        <w:t xml:space="preserve">Spare Parts</w:t>
      </w:r>
      <w:r>
        <w:t xml:space="preserve"> </w:t>
      </w:r>
      <w:r>
        <w:t xml:space="preserve">Scenario A</w:t>
      </w:r>
      <w:r>
        <w:t xml:space="preserve"> </w:t>
      </w:r>
      <w:r>
        <w:t xml:space="preserve">Weighting</w:t>
      </w:r>
      <w:r>
        <w:t xml:space="preserve"> </w:t>
      </w:r>
      <w:r>
        <w:t xml:space="preserve">Scenario B</w:t>
      </w:r>
      <w:r>
        <w:t xml:space="preserve"> </w:t>
      </w:r>
      <w:r>
        <w:t xml:space="preserve">Weighting</w:t>
      </w:r>
      <w:r>
        <w:t xml:space="preserve"> </w:t>
      </w:r>
      <w:r>
        <w:t xml:space="preserve">LEVEL 1</w:t>
      </w:r>
      <w:r>
        <w:t xml:space="preserve"> </w:t>
      </w:r>
      <w:r>
        <w:t xml:space="preserve">1a</w:t>
      </w:r>
      <w:r>
        <w:t xml:space="preserve"> </w:t>
      </w:r>
      <w:r>
        <w:t xml:space="preserve">Display</w:t>
      </w:r>
      <w:r>
        <w:t xml:space="preserve"> </w:t>
      </w:r>
      <w:r>
        <w:t xml:space="preserve">assembly</w:t>
      </w:r>
      <w:r>
        <w:t xml:space="preserve"> </w:t>
      </w:r>
      <w:r>
        <w:t xml:space="preserve">30%</w:t>
      </w:r>
      <w:r>
        <w:t xml:space="preserve"> </w:t>
      </w:r>
      <w:r>
        <w:t xml:space="preserve">25%</w:t>
      </w:r>
      <w:r>
        <w:t xml:space="preserve"> </w:t>
      </w:r>
      <w:r>
        <w:t xml:space="preserve">1b</w:t>
      </w:r>
      <w:r>
        <w:t xml:space="preserve"> </w:t>
      </w:r>
      <w:r>
        <w:t xml:space="preserve">Battery</w:t>
      </w:r>
      <w:r>
        <w:t xml:space="preserve"> </w:t>
      </w:r>
      <w:r>
        <w:t xml:space="preserve">30%</w:t>
      </w:r>
      <w:r>
        <w:t xml:space="preserve"> </w:t>
      </w:r>
      <w:r>
        <w:t xml:space="preserve">25%</w:t>
      </w:r>
      <w:r>
        <w:t xml:space="preserve"> </w:t>
      </w:r>
      <w:r>
        <w:t xml:space="preserve">LEVEL 2</w:t>
      </w:r>
      <w:r>
        <w:t xml:space="preserve"> </w:t>
      </w:r>
      <w:r>
        <w:t xml:space="preserve">2</w:t>
      </w:r>
      <w:r>
        <w:t xml:space="preserve"> </w:t>
      </w:r>
      <w:r>
        <w:t xml:space="preserve">Back cover</w:t>
      </w:r>
      <w:r>
        <w:t xml:space="preserve"> </w:t>
      </w:r>
      <w:r>
        <w:t xml:space="preserve">10%</w:t>
      </w:r>
      <w:r>
        <w:t xml:space="preserve"> </w:t>
      </w:r>
      <w:r>
        <w:t xml:space="preserve">9%</w:t>
      </w:r>
      <w:r>
        <w:t xml:space="preserve"> </w:t>
      </w:r>
      <w:r>
        <w:t xml:space="preserve">LEVEL 3</w:t>
      </w:r>
      <w:r>
        <w:t xml:space="preserve"> </w:t>
      </w:r>
      <w:r>
        <w:t xml:space="preserve">3</w:t>
      </w:r>
      <w:r>
        <w:t xml:space="preserve"> </w:t>
      </w:r>
      <w:r>
        <w:t xml:space="preserve">Front</w:t>
      </w:r>
      <w:r>
        <w:t xml:space="preserve"> </w:t>
      </w:r>
      <w:r>
        <w:t xml:space="preserve">camera(s)</w:t>
      </w:r>
      <w:r>
        <w:t xml:space="preserve"> </w:t>
      </w:r>
      <w:r>
        <w:t xml:space="preserve">assembly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Back camera(s)</w:t>
      </w:r>
      <w:r>
        <w:t xml:space="preserve"> </w:t>
      </w:r>
      <w:r>
        <w:t xml:space="preserve">assembly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3</w:t>
      </w:r>
      <w:r>
        <w:t xml:space="preserve"> </w:t>
      </w:r>
      <w:r>
        <w:t xml:space="preserve">External</w:t>
      </w:r>
      <w:r>
        <w:t xml:space="preserve"> </w:t>
      </w:r>
      <w:r>
        <w:t xml:space="preserve">charging port(s)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3</w:t>
      </w:r>
      <w:r>
        <w:t xml:space="preserve"> </w:t>
      </w:r>
      <w:r>
        <w:t xml:space="preserve">Mechanical</w:t>
      </w:r>
      <w:r>
        <w:t xml:space="preserve"> </w:t>
      </w:r>
      <w:r>
        <w:t xml:space="preserve">Button(s)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3</w:t>
      </w:r>
      <w:r>
        <w:t xml:space="preserve"> </w:t>
      </w:r>
      <w:r>
        <w:t xml:space="preserve">Microphone(s)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3</w:t>
      </w:r>
      <w:r>
        <w:t xml:space="preserve"> </w:t>
      </w:r>
      <w:r>
        <w:t xml:space="preserve">Speaker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LEVEL 4</w:t>
      </w:r>
      <w:r>
        <w:t xml:space="preserve"> </w:t>
      </w:r>
      <w:r>
        <w:t xml:space="preserve">4</w:t>
      </w:r>
      <w:r>
        <w:t xml:space="preserve"> </w:t>
      </w:r>
      <w:r>
        <w:t xml:space="preserve">Hinge assembly</w:t>
      </w:r>
      <w:r>
        <w:t xml:space="preserve"> </w:t>
      </w:r>
      <w:r>
        <w:t xml:space="preserve">or</w:t>
      </w:r>
      <w:r>
        <w:t xml:space="preserve"> </w:t>
      </w:r>
      <w:r>
        <w:t xml:space="preserve">Fold</w:t>
      </w:r>
      <w:r>
        <w:t xml:space="preserve"> </w:t>
      </w:r>
      <w:r>
        <w:t xml:space="preserve">mechanism</w:t>
      </w:r>
      <w:r>
        <w:t xml:space="preserve"> </w:t>
      </w:r>
      <w:r>
        <w:t xml:space="preserve">N/A</w:t>
      </w:r>
      <w:r>
        <w:t xml:space="preserve"> </w:t>
      </w:r>
      <w:r>
        <w:t xml:space="preserve">17%</w:t>
      </w:r>
    </w:p>
    <w:p>
      <w:pPr>
        <w:pStyle w:val="BodyText"/>
      </w:pPr>
      <w:r>
        <w:t xml:space="preserve">The table above is applied across different technologies of smartphones and tablets through a</w:t>
      </w:r>
      <w:r>
        <w:t xml:space="preserve"> </w:t>
      </w:r>
      <w:r>
        <w:t xml:space="preserve">dynamic approach between the weighting of scenario A and scenario B.</w:t>
      </w:r>
      <w:r>
        <w:t xml:space="preserve"> </w:t>
      </w:r>
      <w:r>
        <w:t xml:space="preserve">In the case of a non-foldable device, the scenario A weights are applied. Whereas in the case</w:t>
      </w:r>
      <w:r>
        <w:t xml:space="preserve"> </w:t>
      </w:r>
      <w:r>
        <w:t xml:space="preserve">of a foldable device, where hinge assembly or fold mechanism are present, the sum of the</w:t>
      </w:r>
      <w:r>
        <w:t xml:space="preserve"> </w:t>
      </w:r>
      <w:r>
        <w:t xml:space="preserve">priority part weightings would exceed 100% and be equal to 120%, therefore an adjustment</w:t>
      </w:r>
      <w:r>
        <w:t xml:space="preserve"> </w:t>
      </w:r>
      <w:r>
        <w:t xml:space="preserve">with a correction factor (fc = 1/120 %) is introduced in the scenario B in order to maintain the</w:t>
      </w:r>
      <w:r>
        <w:t xml:space="preserve"> </w:t>
      </w:r>
      <w:r>
        <w:t xml:space="preserve">same balance of importance between parts.</w:t>
      </w:r>
    </w:p>
    <w:p>
      <w:pPr>
        <w:pStyle w:val="BodyText"/>
      </w:pPr>
      <w:r>
        <w:t xml:space="preserve">Selection and weighting of Parameters</w:t>
      </w:r>
      <w:r>
        <w:t xml:space="preserve"> </w:t>
      </w:r>
      <w:r>
        <w:t xml:space="preserve">The parameters relevant to rate reparability for smartphones and tablets have been identified.</w:t>
      </w:r>
      <w:r>
        <w:t xml:space="preserve"> </w:t>
      </w:r>
      <w:r>
        <w:t xml:space="preserve">As in the case of priority parts, these parameters can also have different levels of relevance as</w:t>
      </w:r>
      <w:r>
        <w:t xml:space="preserve"> </w:t>
      </w:r>
      <w:r>
        <w:t xml:space="preserve">reflected in the different weighting factors assigned.</w:t>
      </w:r>
      <w:r>
        <w:t xml:space="preserve"> </w:t>
      </w:r>
      <w:r>
        <w:t xml:space="preserve">The parameters were selected having in regard the following principles:</w:t>
      </w:r>
      <w:r>
        <w:t xml:space="preserve"> </w:t>
      </w:r>
      <w:r>
        <w:t xml:space="preserve"> The complementary nature of the reparability scoring index to potential minimum</w:t>
      </w:r>
      <w:r>
        <w:t xml:space="preserve"> </w:t>
      </w:r>
      <w:r>
        <w:t xml:space="preserve">requirements related to repair stipulated in the ecodesign draft regulation developed in</w:t>
      </w:r>
      <w:r>
        <w:t xml:space="preserve"> </w:t>
      </w:r>
      <w:r>
        <w:t xml:space="preserve">parallel, including a balance between design-related and service-related aspects of</w:t>
      </w:r>
      <w:r>
        <w:t xml:space="preserve"> </w:t>
      </w:r>
      <w:r>
        <w:t xml:space="preserve">reparability;</w:t>
      </w:r>
      <w:r>
        <w:t xml:space="preserve"> </w:t>
      </w:r>
      <w:r>
        <w:t xml:space="preserve"> The methodological consistency with the JRC general method developed in 2019, as</w:t>
      </w:r>
      <w:r>
        <w:t xml:space="preserve"> </w:t>
      </w:r>
      <w:r>
        <w:t xml:space="preserve">well as the methodological foundations laid by the European standardisation work and</w:t>
      </w:r>
      <w:r>
        <w:t xml:space="preserve"> </w:t>
      </w:r>
      <w:r>
        <w:t xml:space="preserve">the development of EN45554:2020;</w:t>
      </w:r>
      <w:r>
        <w:t xml:space="preserve"> </w:t>
      </w:r>
      <w:r>
        <w:t xml:space="preserve"> The applicability and verifiability of those parameters at EU level and within the</w:t>
      </w:r>
      <w:r>
        <w:t xml:space="preserve"> </w:t>
      </w:r>
      <w:r>
        <w:t xml:space="preserve">ecodesign framework context;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 The result of a consensus-building exercise with the participation and contribution of a</w:t>
      </w:r>
      <w:r>
        <w:t xml:space="preserve"> </w:t>
      </w:r>
      <w:r>
        <w:t xml:space="preserve">wide range of stakeholders via the organisation of stakeholder meetings and</w:t>
      </w:r>
      <w:r>
        <w:t xml:space="preserve"> </w:t>
      </w:r>
      <w:r>
        <w:t xml:space="preserve">consultation processes.</w:t>
      </w:r>
      <w:r>
        <w:t xml:space="preserve"> </w:t>
      </w:r>
      <w:r>
        <w:t xml:space="preserve">Table 19: Selected parameters and weighting factors</w:t>
      </w:r>
    </w:p>
    <w:p>
      <w:pPr>
        <w:pStyle w:val="BodyText"/>
      </w:pPr>
      <w:r>
        <w:t xml:space="preserve">Parameter</w:t>
      </w:r>
      <w:r>
        <w:t xml:space="preserve"> </w:t>
      </w:r>
      <w:r>
        <w:t xml:space="preserve">Weight</w:t>
      </w:r>
      <w:r>
        <w:t xml:space="preserve"> </w:t>
      </w:r>
      <w:r>
        <w:t xml:space="preserve">Justification</w:t>
      </w:r>
      <w:r>
        <w:t xml:space="preserve"> </w:t>
      </w:r>
      <w:r>
        <w:t xml:space="preserve">Disassembly Depth</w:t>
      </w:r>
      <w:r>
        <w:t xml:space="preserve"> </w:t>
      </w:r>
      <w:r>
        <w:t xml:space="preserve">25%</w:t>
      </w:r>
      <w:r>
        <w:t xml:space="preserve"> </w:t>
      </w:r>
      <w:r>
        <w:t xml:space="preserve">Key parameter for ease of repair</w:t>
      </w:r>
      <w:r>
        <w:t xml:space="preserve"> </w:t>
      </w:r>
      <w:r>
        <w:t xml:space="preserve">and upgrade, not addressed by a</w:t>
      </w:r>
      <w:r>
        <w:t xml:space="preserve"> </w:t>
      </w:r>
      <w:r>
        <w:t xml:space="preserve">minimum requirement.</w:t>
      </w:r>
      <w:r>
        <w:t xml:space="preserve"> </w:t>
      </w:r>
      <w:r>
        <w:t xml:space="preserve">Fasteners (type)</w:t>
      </w:r>
      <w:r>
        <w:t xml:space="preserve"> </w:t>
      </w:r>
      <w:r>
        <w:t xml:space="preserve">15%</w:t>
      </w:r>
      <w:r>
        <w:t xml:space="preserve"> </w:t>
      </w:r>
      <w:r>
        <w:t xml:space="preserve">Key parameter for ease of repair</w:t>
      </w:r>
      <w:r>
        <w:t xml:space="preserve"> </w:t>
      </w:r>
      <w:r>
        <w:t xml:space="preserve">and upgrade, partially addressed by</w:t>
      </w:r>
      <w:r>
        <w:t xml:space="preserve"> </w:t>
      </w:r>
      <w:r>
        <w:t xml:space="preserve">a</w:t>
      </w:r>
      <w:r>
        <w:t xml:space="preserve"> </w:t>
      </w:r>
      <w:r>
        <w:t xml:space="preserve">minimum</w:t>
      </w:r>
      <w:r>
        <w:t xml:space="preserve"> </w:t>
      </w:r>
      <w:r>
        <w:t xml:space="preserve">ecodesign</w:t>
      </w:r>
      <w:r>
        <w:t xml:space="preserve"> </w:t>
      </w:r>
      <w:r>
        <w:t xml:space="preserve">requirement.</w:t>
      </w:r>
      <w:r>
        <w:t xml:space="preserve"> </w:t>
      </w:r>
      <w:r>
        <w:t xml:space="preserve">Tools (type)</w:t>
      </w:r>
      <w:r>
        <w:t xml:space="preserve"> </w:t>
      </w:r>
      <w:r>
        <w:t xml:space="preserve">15%</w:t>
      </w:r>
      <w:r>
        <w:t xml:space="preserve"> </w:t>
      </w:r>
      <w:r>
        <w:t xml:space="preserve">Key parameter for ease of repair</w:t>
      </w:r>
      <w:r>
        <w:t xml:space="preserve"> </w:t>
      </w:r>
      <w:r>
        <w:t xml:space="preserve">and upgrade, partially addressed by</w:t>
      </w:r>
      <w:r>
        <w:t xml:space="preserve"> </w:t>
      </w:r>
      <w:r>
        <w:t xml:space="preserve">a</w:t>
      </w:r>
      <w:r>
        <w:t xml:space="preserve"> </w:t>
      </w:r>
      <w:r>
        <w:t xml:space="preserve">minimum</w:t>
      </w:r>
      <w:r>
        <w:t xml:space="preserve"> </w:t>
      </w:r>
      <w:r>
        <w:t xml:space="preserve">ecodesign</w:t>
      </w:r>
      <w:r>
        <w:t xml:space="preserve"> </w:t>
      </w:r>
      <w:r>
        <w:t xml:space="preserve">requirement.</w:t>
      </w:r>
      <w:r>
        <w:t xml:space="preserve"> </w:t>
      </w:r>
      <w:r>
        <w:t xml:space="preserve">Spare Parts (target group)</w:t>
      </w:r>
      <w:r>
        <w:t xml:space="preserve"> </w:t>
      </w:r>
      <w:r>
        <w:t xml:space="preserve">15%</w:t>
      </w:r>
      <w:r>
        <w:t xml:space="preserve"> </w:t>
      </w:r>
      <w:r>
        <w:t xml:space="preserve">Key parameter for ease of repair</w:t>
      </w:r>
      <w:r>
        <w:t xml:space="preserve"> </w:t>
      </w:r>
      <w:r>
        <w:t xml:space="preserve">and upgrade, partially addressed by</w:t>
      </w:r>
      <w:r>
        <w:t xml:space="preserve"> </w:t>
      </w:r>
      <w:r>
        <w:t xml:space="preserve">a</w:t>
      </w:r>
      <w:r>
        <w:t xml:space="preserve"> </w:t>
      </w:r>
      <w:r>
        <w:t xml:space="preserve">minimum</w:t>
      </w:r>
      <w:r>
        <w:t xml:space="preserve"> </w:t>
      </w:r>
      <w:r>
        <w:t xml:space="preserve">ecodesign</w:t>
      </w:r>
      <w:r>
        <w:t xml:space="preserve"> </w:t>
      </w:r>
      <w:r>
        <w:t xml:space="preserve">requirement.</w:t>
      </w:r>
      <w:r>
        <w:t xml:space="preserve"> </w:t>
      </w:r>
      <w:r>
        <w:t xml:space="preserve">Software Updates (duration)</w:t>
      </w:r>
      <w:r>
        <w:t xml:space="preserve"> </w:t>
      </w:r>
      <w:r>
        <w:t xml:space="preserve">15%</w:t>
      </w:r>
      <w:r>
        <w:t xml:space="preserve"> </w:t>
      </w:r>
      <w:r>
        <w:t xml:space="preserve">Key parameter for ease of repair</w:t>
      </w:r>
      <w:r>
        <w:t xml:space="preserve"> </w:t>
      </w:r>
      <w:r>
        <w:t xml:space="preserve">and upgrade, partially addressed by</w:t>
      </w:r>
      <w:r>
        <w:t xml:space="preserve"> </w:t>
      </w:r>
      <w:r>
        <w:t xml:space="preserve">a</w:t>
      </w:r>
      <w:r>
        <w:t xml:space="preserve"> </w:t>
      </w:r>
      <w:r>
        <w:t xml:space="preserve">minimum</w:t>
      </w:r>
      <w:r>
        <w:t xml:space="preserve"> </w:t>
      </w:r>
      <w:r>
        <w:t xml:space="preserve">ecodesign</w:t>
      </w:r>
      <w:r>
        <w:t xml:space="preserve"> </w:t>
      </w:r>
      <w:r>
        <w:t xml:space="preserve">requirement.</w:t>
      </w:r>
      <w:r>
        <w:t xml:space="preserve"> </w:t>
      </w:r>
      <w:r>
        <w:t xml:space="preserve">Repair Information</w:t>
      </w:r>
      <w:r>
        <w:t xml:space="preserve"> </w:t>
      </w:r>
      <w:r>
        <w:t xml:space="preserve">15%</w:t>
      </w:r>
      <w:r>
        <w:t xml:space="preserve"> </w:t>
      </w:r>
      <w:r>
        <w:t xml:space="preserve">Key parameter for ease of repair</w:t>
      </w:r>
      <w:r>
        <w:t xml:space="preserve"> </w:t>
      </w:r>
      <w:r>
        <w:t xml:space="preserve">and upgrade, partially addressed by</w:t>
      </w:r>
      <w:r>
        <w:t xml:space="preserve"> </w:t>
      </w:r>
      <w:r>
        <w:t xml:space="preserve">a</w:t>
      </w:r>
      <w:r>
        <w:t xml:space="preserve"> </w:t>
      </w:r>
      <w:r>
        <w:t xml:space="preserve">minimum</w:t>
      </w:r>
      <w:r>
        <w:t xml:space="preserve"> </w:t>
      </w:r>
      <w:r>
        <w:t xml:space="preserve">ecodesign</w:t>
      </w:r>
      <w:r>
        <w:t xml:space="preserve"> </w:t>
      </w:r>
      <w:r>
        <w:t xml:space="preserve">requirement.</w:t>
      </w:r>
    </w:p>
    <w:p>
      <w:pPr>
        <w:pStyle w:val="BodyText"/>
      </w:pPr>
      <w:r>
        <w:t xml:space="preserve">Finally, the selections and weightings above result in an overall final score. This can be</w:t>
      </w:r>
      <w:r>
        <w:t xml:space="preserve"> </w:t>
      </w:r>
      <w:r>
        <w:t xml:space="preserve">calculated using the formula described in Table below. For parameters related to disassembly</w:t>
      </w:r>
      <w:r>
        <w:t xml:space="preserve"> </w:t>
      </w:r>
      <w:r>
        <w:t xml:space="preserve">depth, fastener type and tools type, partial scores are first calculated at priority part level and</w:t>
      </w:r>
      <w:r>
        <w:t xml:space="preserve"> </w:t>
      </w:r>
      <w:r>
        <w:t xml:space="preserve">then aggregated at parameter level using the weighting factors of priority parts. Finally, the</w:t>
      </w:r>
      <w:r>
        <w:t xml:space="preserve"> </w:t>
      </w:r>
      <w:r>
        <w:t xml:space="preserve">parameter scores are aggregated in the overall score, based on the different parameter</w:t>
      </w:r>
      <w:r>
        <w:t xml:space="preserve"> </w:t>
      </w:r>
      <w:r>
        <w:t xml:space="preserve">weighting factors.</w:t>
      </w:r>
      <w:r>
        <w:br/>
      </w:r>
      <w:r>
        <w:t xml:space="preserve">Table 20: Calculation of the Overall Reparability Index</w:t>
      </w:r>
    </w:p>
    <w:p>
      <w:pPr>
        <w:pStyle w:val="BodyText"/>
      </w:pPr>
      <w:r>
        <w:t xml:space="preserve">Parameter</w:t>
      </w:r>
      <w:r>
        <w:t xml:space="preserve"> </w:t>
      </w:r>
      <w:r>
        <w:t xml:space="preserve">Score for priority</w:t>
      </w:r>
      <w:r>
        <w:t xml:space="preserve"> </w:t>
      </w:r>
      <w:r>
        <w:t xml:space="preserve">part i [1-5]</w:t>
      </w:r>
      <w:r>
        <w:t xml:space="preserve"> </w:t>
      </w:r>
      <w:r>
        <w:t xml:space="preserve">Weight</w:t>
      </w:r>
      <w:r>
        <w:t xml:space="preserve"> </w:t>
      </w:r>
      <w:r>
        <w:t xml:space="preserve">for</w:t>
      </w:r>
      <w:r>
        <w:t xml:space="preserve"> </w:t>
      </w:r>
      <w:r>
        <w:t xml:space="preserve">priority part i</w:t>
      </w:r>
      <w:r>
        <w:t xml:space="preserve"> </w:t>
      </w:r>
      <w:r>
        <w:t xml:space="preserve">[%]</w:t>
      </w:r>
      <w:r>
        <w:t xml:space="preserve"> </w:t>
      </w:r>
      <w:r>
        <w:t xml:space="preserve">Parameter</w:t>
      </w:r>
      <w:r>
        <w:br/>
      </w:r>
      <w:r>
        <w:t xml:space="preserve">Score [1-5]</w:t>
      </w:r>
      <w:r>
        <w:t xml:space="preserve"> </w:t>
      </w:r>
      <w:r>
        <w:t xml:space="preserve">Parameter</w:t>
      </w:r>
      <w:r>
        <w:t xml:space="preserve"> </w:t>
      </w:r>
      <w:r>
        <w:t xml:space="preserve">Weight [%]</w:t>
      </w:r>
      <w:r>
        <w:t xml:space="preserve"> </w:t>
      </w:r>
      <w:r>
        <w:t xml:space="preserve">Final Score</w:t>
      </w:r>
      <w:r>
        <w:t xml:space="preserve"> </w:t>
      </w:r>
      <w:r>
        <w:t xml:space="preserve">[1-5]</w:t>
      </w:r>
      <w:r>
        <w:t xml:space="preserve"> </w:t>
      </w:r>
      <w:r>
        <w:t xml:space="preserve">#1 Disassembly</w:t>
      </w:r>
      <w:r>
        <w:t xml:space="preserve"> </w:t>
      </w:r>
      <w:r>
        <w:t xml:space="preserve">depth</w:t>
      </w:r>
    </w:p>
    <w:p>
      <w:pPr>
        <w:pStyle w:val="BodyText"/>
      </w:pPr>
      <w:r>
        <w:t xml:space="preserve">S1,i</w:t>
      </w:r>
    </w:p>
    <w:p>
      <w:pPr>
        <w:pStyle w:val="BodyText"/>
      </w:pPr>
      <w:r>
        <w:t xml:space="preserve">ω1,i</w:t>
      </w:r>
    </w:p>
    <w:p>
      <w:pPr>
        <w:pStyle w:val="BodyText"/>
      </w:pPr>
      <w:r>
        <w:t xml:space="preserve">S1 =</w:t>
      </w:r>
    </w:p>
    <w:p>
      <w:pPr>
        <w:pStyle w:val="BodyText"/>
      </w:pPr>
      <w:r>
        <w:t xml:space="preserve">W1</w:t>
      </w:r>
    </w:p>
    <w:p>
      <w:pPr>
        <w:pStyle w:val="BodyText"/>
      </w:pPr>
      <w:r>
        <w:t xml:space="preserve">Overall</w:t>
      </w:r>
      <w:r>
        <w:t xml:space="preserve"> </w:t>
      </w:r>
      <w:r>
        <w:t xml:space="preserve">Reparability</w:t>
      </w:r>
      <w:r>
        <w:t xml:space="preserve"> </w:t>
      </w:r>
      <w:r>
        <w:t xml:space="preserve">Index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#2</w:t>
      </w:r>
      <w:r>
        <w:t xml:space="preserve"> </w:t>
      </w:r>
      <w:r>
        <w:t xml:space="preserve">Fasteners</w:t>
      </w:r>
      <w:r>
        <w:t xml:space="preserve"> </w:t>
      </w:r>
      <w:r>
        <w:t xml:space="preserve">(type)</w:t>
      </w:r>
    </w:p>
    <w:p>
      <w:pPr>
        <w:pStyle w:val="BodyText"/>
      </w:pPr>
      <w:r>
        <w:t xml:space="preserve">S2,i</w:t>
      </w:r>
    </w:p>
    <w:p>
      <w:pPr>
        <w:pStyle w:val="BodyText"/>
      </w:pPr>
      <w:r>
        <w:t xml:space="preserve">ω2,i</w:t>
      </w:r>
    </w:p>
    <w:p>
      <w:pPr>
        <w:pStyle w:val="BodyText"/>
      </w:pPr>
      <w:r>
        <w:t xml:space="preserve">S2 =</w:t>
      </w:r>
    </w:p>
    <w:p>
      <w:pPr>
        <w:pStyle w:val="BodyText"/>
      </w:pPr>
      <w:r>
        <w:t xml:space="preserve">W2</w:t>
      </w:r>
    </w:p>
    <w:p>
      <w:pPr>
        <w:pStyle w:val="BodyText"/>
      </w:pPr>
      <w:r>
        <w:t xml:space="preserve">R =</w:t>
      </w:r>
      <w:r>
        <w:br/>
      </w:r>
      <w:r>
        <w:t xml:space="preserve">#3 Tools (type)</w:t>
      </w:r>
    </w:p>
    <w:p>
      <w:pPr>
        <w:pStyle w:val="BodyText"/>
      </w:pPr>
      <w:r>
        <w:t xml:space="preserve">S3,i</w:t>
      </w:r>
    </w:p>
    <w:p>
      <w:pPr>
        <w:pStyle w:val="BodyText"/>
      </w:pPr>
      <w:r>
        <w:t xml:space="preserve">ω3,i</w:t>
      </w:r>
    </w:p>
    <w:p>
      <w:pPr>
        <w:pStyle w:val="BodyText"/>
      </w:pPr>
      <w:r>
        <w:t xml:space="preserve">S3 =</w:t>
      </w:r>
    </w:p>
    <w:p>
      <w:pPr>
        <w:pStyle w:val="BodyText"/>
      </w:pPr>
      <w:r>
        <w:t xml:space="preserve">W3</w:t>
      </w:r>
      <w:r>
        <w:t xml:space="preserve"> </w:t>
      </w:r>
      <w:r>
        <w:t xml:space="preserve">#4 Spare parts</w:t>
      </w:r>
      <w:r>
        <w:t xml:space="preserve"> </w:t>
      </w:r>
      <w:r>
        <w:t xml:space="preserve">(target group)</w:t>
      </w:r>
      <w:r>
        <w:t xml:space="preserve"> </w:t>
      </w:r>
      <w:r>
        <w:t xml:space="preserve">…</w:t>
      </w:r>
      <w:r>
        <w:t xml:space="preserve"> </w:t>
      </w:r>
      <w:r>
        <w:t xml:space="preserve">…</w:t>
      </w:r>
    </w:p>
    <w:p>
      <w:pPr>
        <w:pStyle w:val="BodyText"/>
      </w:pPr>
      <w:r>
        <w:t xml:space="preserve">S4</w:t>
      </w:r>
    </w:p>
    <w:p>
      <w:pPr>
        <w:pStyle w:val="BodyText"/>
      </w:pPr>
      <w:r>
        <w:t xml:space="preserve">W4</w:t>
      </w:r>
      <w:r>
        <w:t xml:space="preserve"> </w:t>
      </w:r>
      <w:r>
        <w:t xml:space="preserve">#5</w:t>
      </w:r>
      <w:r>
        <w:t xml:space="preserve"> </w:t>
      </w:r>
      <w:r>
        <w:t xml:space="preserve">Software</w:t>
      </w:r>
      <w:r>
        <w:t xml:space="preserve"> </w:t>
      </w:r>
      <w:r>
        <w:t xml:space="preserve">updates</w:t>
      </w:r>
      <w:r>
        <w:t xml:space="preserve"> </w:t>
      </w:r>
      <w:r>
        <w:t xml:space="preserve">(duration)</w:t>
      </w:r>
      <w:r>
        <w:t xml:space="preserve"> </w:t>
      </w:r>
      <w:r>
        <w:t xml:space="preserve">…</w:t>
      </w:r>
      <w:r>
        <w:t xml:space="preserve"> </w:t>
      </w:r>
      <w:r>
        <w:t xml:space="preserve">…</w:t>
      </w:r>
    </w:p>
    <w:p>
      <w:pPr>
        <w:pStyle w:val="BodyText"/>
      </w:pPr>
      <w:r>
        <w:t xml:space="preserve">S5</w:t>
      </w:r>
    </w:p>
    <w:p>
      <w:pPr>
        <w:pStyle w:val="BodyText"/>
      </w:pPr>
      <w:r>
        <w:t xml:space="preserve">W5</w:t>
      </w:r>
      <w:r>
        <w:t xml:space="preserve"> </w:t>
      </w:r>
      <w:r>
        <w:t xml:space="preserve">#6</w:t>
      </w:r>
      <w:r>
        <w:t xml:space="preserve"> </w:t>
      </w:r>
      <w:r>
        <w:t xml:space="preserve">Repair</w:t>
      </w:r>
      <w:r>
        <w:t xml:space="preserve"> </w:t>
      </w:r>
      <w:r>
        <w:t xml:space="preserve">Information</w:t>
      </w:r>
      <w:r>
        <w:t xml:space="preserve"> </w:t>
      </w:r>
      <w:r>
        <w:t xml:space="preserve">…</w:t>
      </w:r>
      <w:r>
        <w:t xml:space="preserve"> </w:t>
      </w:r>
      <w:r>
        <w:t xml:space="preserve">…</w:t>
      </w:r>
    </w:p>
    <w:p>
      <w:pPr>
        <w:pStyle w:val="BodyText"/>
      </w:pPr>
      <w:r>
        <w:t xml:space="preserve">S6</w:t>
      </w:r>
    </w:p>
    <w:p>
      <w:pPr>
        <w:pStyle w:val="BodyText"/>
      </w:pPr>
      <w:r>
        <w:t xml:space="preserve">W6</w:t>
      </w:r>
      <w:r>
        <w:t xml:space="preserve"> </w:t>
      </w:r>
      <w:r>
        <w:t xml:space="preserve">Where:</w:t>
      </w:r>
      <w:r>
        <w:t xml:space="preserve"> </w:t>
      </w:r>
      <w:r>
        <w:t xml:space="preserve">R is the overall reparability score</w:t>
      </w:r>
      <w:r>
        <w:t xml:space="preserve"> </w:t>
      </w:r>
      <w:r>
        <w:t xml:space="preserve">S is the score (per spare part or parameter)</w:t>
      </w:r>
      <w:r>
        <w:br/>
      </w:r>
      <w:r>
        <w:t xml:space="preserve">ω is the priority part weight</w:t>
      </w:r>
      <w:r>
        <w:t xml:space="preserve"> </w:t>
      </w:r>
      <w:r>
        <w:t xml:space="preserve">W is the parameter weight</w:t>
      </w:r>
      <w:r>
        <w:t xml:space="preserve"> </w:t>
      </w:r>
      <w:r>
        <w:t xml:space="preserve">i is a specific priority part,</w:t>
      </w:r>
      <w:r>
        <w:t xml:space="preserve"> </w:t>
      </w:r>
      <w:r>
        <w:t xml:space="preserve">N is the N of priority parts</w:t>
      </w:r>
      <w:r>
        <w:t xml:space="preserve"> </w:t>
      </w:r>
      <w:r>
        <w:t xml:space="preserve">J is a specific parameter</w:t>
      </w:r>
    </w:p>
    <w:p>
      <w:pPr>
        <w:pStyle w:val="BodyText"/>
      </w:pPr>
      <w:r>
        <w:t xml:space="preserve">Each parameter will score between 1 and 5, reflecting (from low to high) the performance of</w:t>
      </w:r>
      <w:r>
        <w:t xml:space="preserve"> </w:t>
      </w:r>
      <w:r>
        <w:t xml:space="preserve">the device in each of the reparability aspects covered by the scoring system.</w:t>
      </w:r>
      <w:r>
        <w:t xml:space="preserve"> </w:t>
      </w:r>
      <w:r>
        <w:t xml:space="preserve">Reparability scoring classification system</w:t>
      </w:r>
      <w:r>
        <w:t xml:space="preserve"> </w:t>
      </w:r>
      <w:r>
        <w:t xml:space="preserve">The methodology for a reparability scoring system proposes a classification system which</w:t>
      </w:r>
      <w:r>
        <w:t xml:space="preserve"> </w:t>
      </w:r>
      <w:r>
        <w:t xml:space="preserve">would allow an understandable way of communicating reparability information to various</w:t>
      </w:r>
      <w:r>
        <w:t xml:space="preserve"> </w:t>
      </w:r>
      <w:r>
        <w:t xml:space="preserve">audiences, including consumers. In order to propose such a system, a calibration exercise was</w:t>
      </w:r>
      <w:r>
        <w:t xml:space="preserve"> </w:t>
      </w:r>
      <w:r>
        <w:t xml:space="preserve">conducted in parallel as part of the JRC study, in which a number of smartphone and tablet</w:t>
      </w:r>
      <w:r>
        <w:t xml:space="preserve"> </w:t>
      </w:r>
      <w:r>
        <w:t xml:space="preserve">models were assessed. The reparability scores observed ranged between 1.16 and 4.27. This</w:t>
      </w:r>
      <w:r>
        <w:t xml:space="preserve"> </w:t>
      </w:r>
      <w:r>
        <w:t xml:space="preserve">allows for the determination of a classification system which on one hand reflects current levels</w:t>
      </w:r>
      <w:r>
        <w:t xml:space="preserve"> </w:t>
      </w:r>
      <w:r>
        <w:t xml:space="preserve">of reparability on the market, and at the same time ensures its future-proofness.</w:t>
      </w:r>
      <w:r>
        <w:br/>
      </w:r>
      <w:r>
        <w:t xml:space="preserve">The classification system is presented in the table below.</w:t>
      </w:r>
      <w:r>
        <w:t xml:space="preserve"> </w:t>
      </w:r>
      <w:r>
        <w:t xml:space="preserve">Classification system for the representation of reparability scores</w:t>
      </w:r>
      <w:r>
        <w:t xml:space="preserve"> </w:t>
      </w:r>
      <w:r>
        <w:t xml:space="preserve">Reparability Score Class</w:t>
      </w:r>
      <w:r>
        <w:t xml:space="preserve"> </w:t>
      </w:r>
      <w:r>
        <w:t xml:space="preserve">Reparability Score Range</w:t>
      </w:r>
      <w:r>
        <w:t xml:space="preserve"> </w:t>
      </w:r>
      <w:r>
        <w:t xml:space="preserve">A</w:t>
      </w:r>
      <w:r>
        <w:t xml:space="preserve"> </w:t>
      </w:r>
      <w:r>
        <w:t xml:space="preserve">x ≥ 4.00</w:t>
      </w:r>
      <w:r>
        <w:t xml:space="preserve"> </w:t>
      </w:r>
      <w:r>
        <w:t xml:space="preserve">B</w:t>
      </w:r>
      <w:r>
        <w:t xml:space="preserve"> </w:t>
      </w:r>
      <w:r>
        <w:t xml:space="preserve">4.00 &gt; x ≥ 3.35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C</w:t>
      </w:r>
      <w:r>
        <w:t xml:space="preserve"> </w:t>
      </w:r>
      <w:r>
        <w:t xml:space="preserve">3.35 &gt; x ≥ 2.55</w:t>
      </w:r>
      <w:r>
        <w:t xml:space="preserve"> </w:t>
      </w:r>
      <w:r>
        <w:t xml:space="preserve">D</w:t>
      </w:r>
      <w:r>
        <w:t xml:space="preserve"> </w:t>
      </w:r>
      <w:r>
        <w:t xml:space="preserve">2.55 &gt; x ≥ 1.75</w:t>
      </w:r>
      <w:r>
        <w:t xml:space="preserve"> </w:t>
      </w:r>
      <w:r>
        <w:t xml:space="preserve">E</w:t>
      </w:r>
      <w:r>
        <w:t xml:space="preserve"> </w:t>
      </w:r>
      <w:r>
        <w:t xml:space="preserve">1.75 &gt; x ≥ 1.00</w:t>
      </w:r>
    </w:p>
    <w:p>
      <w:pPr>
        <w:pStyle w:val="BodyText"/>
      </w:pPr>
      <w:r>
        <w:t xml:space="preserve">Assessment and verification</w:t>
      </w:r>
      <w:r>
        <w:t xml:space="preserve"> </w:t>
      </w:r>
      <w:r>
        <w:t xml:space="preserve">The assessment presented above would be verified on the basis of self-declaration whereby the</w:t>
      </w:r>
      <w:r>
        <w:t xml:space="preserve"> </w:t>
      </w:r>
      <w:r>
        <w:t xml:space="preserve">Original Equipment Manufacturers (OEMs) provide to Member State Authorities (MSAs) on</w:t>
      </w:r>
      <w:r>
        <w:t xml:space="preserve"> </w:t>
      </w:r>
      <w: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t xml:space="preserve">the analytical calculation of the final score per parameter;</w:t>
      </w:r>
      <w:r>
        <w:t xml:space="preserve"> </w:t>
      </w:r>
      <w:r>
        <w:t xml:space="preserve">-</w:t>
      </w:r>
      <w:r>
        <w:t xml:space="preserve"> </w:t>
      </w:r>
      <w:r>
        <w:t xml:space="preserve">a disassembly map and disassembly protocol that describe all the disassembly steps</w:t>
      </w:r>
      <w:r>
        <w:t xml:space="preserve"> </w:t>
      </w:r>
      <w:r>
        <w:t xml:space="preserve">considered necessary to replace each of the priority parts (as defined in the Scoring</w:t>
      </w:r>
      <w:r>
        <w:t xml:space="preserve"> </w:t>
      </w:r>
      <w:r>
        <w:t xml:space="preserve">System Report), including an indication of the tools needed and the types of fasteners</w:t>
      </w:r>
      <w:r>
        <w:t xml:space="preserve"> </w:t>
      </w:r>
      <w:r>
        <w:t xml:space="preserve">to be removed;</w:t>
      </w:r>
      <w:r>
        <w:t xml:space="preserve"> </w:t>
      </w:r>
      <w:r>
        <w:t xml:space="preserve">-</w:t>
      </w:r>
      <w:r>
        <w:t xml:space="preserve"> </w:t>
      </w:r>
      <w:r>
        <w:t xml:space="preserve">the list of parts available for professional repairer and/or consumer as well as a detailed</w:t>
      </w:r>
      <w:r>
        <w:t xml:space="preserve"> </w:t>
      </w:r>
      <w:r>
        <w:t xml:space="preserve">description of the information provided for professional repairer and/or consumer.</w:t>
      </w:r>
      <w:r>
        <w:t xml:space="preserve"> </w:t>
      </w:r>
      <w:r>
        <w:t xml:space="preserve">How to implement the reparability score at policy level, is described under Annex 9.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Annex 9: Policy Options and Measures</w:t>
      </w:r>
      <w:r>
        <w:t xml:space="preserve"> </w:t>
      </w:r>
      <w:r>
        <w:t xml:space="preserve">Introduction: scope of the initiatives</w:t>
      </w:r>
      <w:r>
        <w:t xml:space="preserve"> </w:t>
      </w:r>
      <w:r>
        <w:t xml:space="preserve">As usually done in Ecodesign preparatory studies, the identification of the products (sub)groups</w:t>
      </w:r>
      <w:r>
        <w:t xml:space="preserve"> </w:t>
      </w:r>
      <w:r>
        <w:t xml:space="preserve">to be covered by the regulatory initiatives (Ecodesign, Energy Labelling) started from the</w:t>
      </w:r>
      <w:r>
        <w:t xml:space="preserve"> </w:t>
      </w:r>
      <w:r>
        <w:t xml:space="preserve">denominations of the product group(s) indicated in the reference policy documents, in this</w:t>
      </w:r>
      <w:r>
        <w:t xml:space="preserve"> </w:t>
      </w:r>
      <w:r>
        <w:t xml:space="preserve">specific case the ‘Circular Economy Action Plan 2020’ (CEAP 2020), that referred to</w:t>
      </w:r>
      <w:r>
        <w:t xml:space="preserve"> </w:t>
      </w:r>
      <w:r>
        <w:t xml:space="preserve">requirements for ‘mobile phones, tablets and laptops’.</w:t>
      </w:r>
      <w:r>
        <w:br/>
      </w:r>
      <w:r>
        <w:t xml:space="preserve">Concerning mobile phones and tablets, the preparatory study then elicited the scope of the</w:t>
      </w:r>
      <w:r>
        <w:t xml:space="preserve"> </w:t>
      </w:r>
      <w:r>
        <w:t xml:space="preserve">initiative as referred to four product subcategories, i.e. smartphones, tablets, cordless24 phones</w:t>
      </w:r>
      <w:r>
        <w:t xml:space="preserve"> </w:t>
      </w:r>
      <w:r>
        <w:t xml:space="preserve">and ‘mobile phones other than smartphones’ (also known as feature phones). This was done</w:t>
      </w:r>
      <w:r>
        <w:t xml:space="preserve"> </w:t>
      </w:r>
      <w:r>
        <w:t xml:space="preserve">while implementing the ‘task 1’ of the reference methodology for Ecodesign, the MEErP</w:t>
      </w:r>
      <w:r>
        <w:t xml:space="preserve"> </w:t>
      </w:r>
      <w:r>
        <w:t xml:space="preserve">(Methodology for ecodesign of energy-related products); in fact task 1 foresees, among others,</w:t>
      </w:r>
      <w:r>
        <w:t xml:space="preserve"> </w:t>
      </w:r>
      <w:r>
        <w:t xml:space="preserve">the identification of the preliminary product scope and of the relevant definition(s).</w:t>
      </w:r>
      <w:r>
        <w:t xml:space="preserve"> </w:t>
      </w:r>
      <w:r>
        <w:t xml:space="preserve">Concerning laptops, they are in scope to the already existing Ecodesign Regulation 617/2013</w:t>
      </w:r>
      <w:r>
        <w:t xml:space="preserve"> </w:t>
      </w:r>
      <w:r>
        <w:t xml:space="preserve">on computers. Furthermore, laptops have a far stricter relation with desktops computers (rather</w:t>
      </w:r>
      <w:r>
        <w:t xml:space="preserve"> </w:t>
      </w:r>
      <w:r>
        <w:t xml:space="preserve">than with mobile phones and tablets): the microprocessor architecture, the operating system</w:t>
      </w:r>
      <w:r>
        <w:t xml:space="preserve"> </w:t>
      </w:r>
      <w:r>
        <w:t xml:space="preserve">and the application software is closer, when not identical. The Ecodesign Regulation 617/2013</w:t>
      </w:r>
      <w:r>
        <w:t xml:space="preserve"> </w:t>
      </w:r>
      <w:r>
        <w:t xml:space="preserve">was already under review25 at the moment of the publication of the CEAP 2020. It was therefore</w:t>
      </w:r>
      <w:r>
        <w:t xml:space="preserve"> </w:t>
      </w:r>
      <w:r>
        <w:t xml:space="preserve">decided quite straightforwardly to ‘inject’ the analysis of the feasibility of circular economy</w:t>
      </w:r>
      <w:r>
        <w:t xml:space="preserve"> </w:t>
      </w:r>
      <w:r>
        <w:t xml:space="preserve">requirements into the already ongoing review. To date, this review is still ongoing, and, in</w:t>
      </w:r>
      <w:r>
        <w:t xml:space="preserve"> </w:t>
      </w:r>
      <w:r>
        <w:t xml:space="preserve">procedural terms, it is behind the initiative on Ecodesign/Energy labelling of smartphones and</w:t>
      </w:r>
      <w:r>
        <w:t xml:space="preserve"> </w:t>
      </w:r>
      <w:r>
        <w:t xml:space="preserve">tablets. Material efficiency requirements similar to those identified for smartphones and tablets</w:t>
      </w:r>
      <w:r>
        <w:t xml:space="preserve"> </w:t>
      </w:r>
      <w:r>
        <w:t xml:space="preserve">are being analysed also in this review.</w:t>
      </w:r>
      <w:r>
        <w:t xml:space="preserve"> </w:t>
      </w:r>
      <w:r>
        <w:t xml:space="preserve">The review of Regulation 617/2013 together with the (new) Ecodesign Regulation on</w:t>
      </w:r>
      <w:r>
        <w:t xml:space="preserve"> </w:t>
      </w:r>
      <w:r>
        <w:t xml:space="preserve">smartphones and tablets will respond to the CEAP 2020 commitments.</w:t>
      </w:r>
      <w:r>
        <w:t xml:space="preserve"> </w:t>
      </w:r>
      <w:r>
        <w:t xml:space="preserve">It was decided not to include mobile phones and tablets in the Ecodesign Regulation on</w:t>
      </w:r>
      <w:r>
        <w:t xml:space="preserve"> </w:t>
      </w:r>
      <w:r>
        <w:t xml:space="preserve">computers under review (and to rather go for dedicated regulatory initiatives, analysed in the</w:t>
      </w:r>
      <w:r>
        <w:t xml:space="preserve"> </w:t>
      </w:r>
      <w:r>
        <w:t xml:space="preserve">current impact assessment) for the following reasons:</w:t>
      </w:r>
      <w:r>
        <w:t xml:space="preserve"> </w:t>
      </w:r>
      <w:r>
        <w:t xml:space="preserve">-</w:t>
      </w:r>
      <w:r>
        <w:t xml:space="preserve"> </w:t>
      </w:r>
      <w:r>
        <w:t xml:space="preserve">Because of the intrinsic differences between mobile phones and computers (whether</w:t>
      </w:r>
      <w:r>
        <w:t xml:space="preserve"> </w:t>
      </w:r>
      <w:r>
        <w:t xml:space="preserve">they are laptop or desktop), in terms of product architecture, usage and behavioural</w:t>
      </w:r>
      <w:r>
        <w:t xml:space="preserve"> </w:t>
      </w:r>
      <w:r>
        <w:t xml:space="preserve">patterns (see the clarification about tablets in the reminder of this section);</w:t>
      </w:r>
      <w:r>
        <w:t xml:space="preserve"> </w:t>
      </w:r>
      <w:r>
        <w:t xml:space="preserve">-</w:t>
      </w:r>
      <w:r>
        <w:t xml:space="preserve"> </w:t>
      </w:r>
      <w:r>
        <w:t xml:space="preserve">the fact that, in terms of timing, the Ecodesign Regulation on computers will be</w:t>
      </w:r>
      <w:r>
        <w:t xml:space="preserve"> </w:t>
      </w:r>
      <w:r>
        <w:t xml:space="preserve">finalised 1 or 2 years later than the one on mobile phones/tablets. Postponing the</w:t>
      </w:r>
      <w:r>
        <w:t xml:space="preserve"> </w:t>
      </w:r>
      <w:r>
        <w:t xml:space="preserve">Ecodesign and Energy Labelling requirements on mobile phones/tablets in the short to</w:t>
      </w:r>
      <w:r>
        <w:t xml:space="preserve"> </w:t>
      </w:r>
      <w:r>
        <w:t xml:space="preserve">medium term would leave mean to forego significant environmental benefits;</w:t>
      </w:r>
      <w:r>
        <w:br/>
      </w:r>
      <w:r>
        <w:t xml:space="preserve">-</w:t>
      </w:r>
      <w:r>
        <w:t xml:space="preserve"> </w:t>
      </w:r>
      <w:r>
        <w:t xml:space="preserve">the political momentum around the potential measures on smartphones.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As highlighted in the preparatory study, cordless phones differ from mobile phones (as they only are</w:t>
      </w:r>
      <w:r>
        <w:t xml:space="preserve"> </w:t>
      </w:r>
      <w:r>
        <w:t xml:space="preserve">“mobile” when used, whereas they sit most of the time in the charging cradle). Yet, they share a number of</w:t>
      </w:r>
      <w:r>
        <w:t xml:space="preserve"> </w:t>
      </w:r>
      <w:r>
        <w:t xml:space="preserve">similarities with feature phones and there is potential for improvement at minimal cost. Moreover, stakeholders</w:t>
      </w:r>
      <w:r>
        <w:t xml:space="preserve"> </w:t>
      </w:r>
      <w:r>
        <w:t xml:space="preserve">were not questioning their inclusion in the scope but were rather in favour.</w:t>
      </w:r>
      <w:r>
        <w:br/>
      </w:r>
      <w:r>
        <w:t xml:space="preserve">25 https://computerregulationreview.eu/welcome.html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In terms of product categories, the remit/scope of the Ecodesign Regulation 617/2013 on</w:t>
      </w:r>
      <w:r>
        <w:t xml:space="preserve"> </w:t>
      </w:r>
      <w:r>
        <w:t xml:space="preserve">computers ‘vis a vis’ the (potential) Ecodesign Regulation on mobile phones and tablets is</w:t>
      </w:r>
      <w:r>
        <w:t xml:space="preserve"> </w:t>
      </w:r>
      <w:r>
        <w:t xml:space="preserve">clarified in table below.</w:t>
      </w:r>
      <w:r>
        <w:t xml:space="preserve"> </w:t>
      </w:r>
      <w:r>
        <w:t xml:space="preserve">Ecodesign Regulation</w:t>
      </w:r>
      <w:r>
        <w:t xml:space="preserve"> </w:t>
      </w:r>
      <w:r>
        <w:t xml:space="preserve">Product categories covered</w:t>
      </w:r>
      <w:r>
        <w:br/>
      </w:r>
      <w:r>
        <w:t xml:space="preserve">Ecodesign Regulation</w:t>
      </w:r>
      <w:r>
        <w:t xml:space="preserve"> </w:t>
      </w:r>
      <w:r>
        <w:t xml:space="preserve">617/2013</w:t>
      </w:r>
      <w:r>
        <w:t xml:space="preserve"> </w:t>
      </w:r>
      <w:r>
        <w:t xml:space="preserve">(a) desktop computers;</w:t>
      </w:r>
      <w:r>
        <w:t xml:space="preserve"> </w:t>
      </w:r>
      <w:r>
        <w:t xml:space="preserve">(b) integrated desktop computers;</w:t>
      </w:r>
      <w:r>
        <w:t xml:space="preserve"> </w:t>
      </w:r>
      <w:r>
        <w:t xml:space="preserve">(c) notebook computers, including tablet</w:t>
      </w:r>
      <w:r>
        <w:t xml:space="preserve"> </w:t>
      </w:r>
      <w:r>
        <w:t xml:space="preserve">computers;</w:t>
      </w:r>
      <w:r>
        <w:t xml:space="preserve"> </w:t>
      </w:r>
      <w:r>
        <w:t xml:space="preserve">(d) desktop thin clients;</w:t>
      </w:r>
      <w:r>
        <w:t xml:space="preserve"> </w:t>
      </w:r>
      <w:r>
        <w:t xml:space="preserve">(e) workstations;</w:t>
      </w:r>
      <w:r>
        <w:t xml:space="preserve"> </w:t>
      </w:r>
      <w:r>
        <w:t xml:space="preserve">(f) mobile workstations;</w:t>
      </w:r>
      <w:r>
        <w:t xml:space="preserve"> </w:t>
      </w:r>
      <w:r>
        <w:t xml:space="preserve">(g) small-scale servers.</w:t>
      </w:r>
      <w:r>
        <w:t xml:space="preserve"> </w:t>
      </w:r>
      <w:r>
        <w:t xml:space="preserve">(potential) Ecodesign</w:t>
      </w:r>
      <w:r>
        <w:t xml:space="preserve"> </w:t>
      </w:r>
      <w:r>
        <w:t xml:space="preserve">Regulation on mobile phones</w:t>
      </w:r>
      <w:r>
        <w:t xml:space="preserve"> </w:t>
      </w:r>
      <w:r>
        <w:t xml:space="preserve">and tablets</w:t>
      </w:r>
      <w:r>
        <w:t xml:space="preserve"> </w:t>
      </w:r>
      <w:r>
        <w:t xml:space="preserve">(a) smartphones;</w:t>
      </w:r>
      <w:r>
        <w:t xml:space="preserve"> </w:t>
      </w:r>
      <w:r>
        <w:t xml:space="preserve">(b) slate tablets;</w:t>
      </w:r>
      <w:r>
        <w:t xml:space="preserve"> </w:t>
      </w:r>
      <w:r>
        <w:t xml:space="preserve">(c) cordless phones;</w:t>
      </w:r>
      <w:r>
        <w:br/>
      </w:r>
      <w:r>
        <w:t xml:space="preserve">(d)</w:t>
      </w:r>
      <w:r>
        <w:t xml:space="preserve"> </w:t>
      </w:r>
      <w:r>
        <w:t xml:space="preserve">mobile</w:t>
      </w:r>
      <w:r>
        <w:t xml:space="preserve"> </w:t>
      </w:r>
      <w:r>
        <w:t xml:space="preserve">phones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smartphones.</w:t>
      </w:r>
    </w:p>
    <w:p>
      <w:pPr>
        <w:pStyle w:val="BodyText"/>
      </w:pPr>
      <w:r>
        <w:t xml:space="preserve">Thanks to the above table, a clear ‘demarcation line’ can be established between the two</w:t>
      </w:r>
      <w:r>
        <w:t xml:space="preserve"> </w:t>
      </w:r>
      <w:r>
        <w:t xml:space="preserve">Regulations on terms of scope/coverage. A specific product category, i.e. the one of tablets,</w:t>
      </w:r>
      <w:r>
        <w:t xml:space="preserve"> </w:t>
      </w:r>
      <w:r>
        <w:t xml:space="preserve">deserves some additional explanations, given that ‘tablet computers’ (also known as ‘notebook</w:t>
      </w:r>
      <w:r>
        <w:t xml:space="preserve"> </w:t>
      </w:r>
      <w:r>
        <w:t xml:space="preserve">tablets’) are in scope to the already existing Ecodesign Regulation 617/2013, whereas ‘slate</w:t>
      </w:r>
      <w:r>
        <w:t xml:space="preserve"> </w:t>
      </w:r>
      <w:r>
        <w:t xml:space="preserve">tablets’ are in scope to the (potential) Ecodesign Regulation on mobile phones and tablets.</w:t>
      </w:r>
      <w:r>
        <w:t xml:space="preserve"> </w:t>
      </w:r>
      <w:r>
        <w:t xml:space="preserve">In general terms, tablets - except for notebook tablets - are a product group far closer to</w:t>
      </w:r>
      <w:r>
        <w:t xml:space="preserve"> </w:t>
      </w:r>
      <w:r>
        <w:t xml:space="preserve">smartphones, with whom they generally share the electronic circuitry, operating system and</w:t>
      </w:r>
      <w:r>
        <w:t xml:space="preserve"> </w:t>
      </w:r>
      <w:r>
        <w:t xml:space="preserve">the apps installed, than to computers. As such, in conceptual terms they are to be covered by</w:t>
      </w:r>
      <w:r>
        <w:t xml:space="preserve"> </w:t>
      </w:r>
      <w:r>
        <w:t xml:space="preserve">the (potential) Ecodesign Regulation on mobile phones and tablets, under the definition of</w:t>
      </w:r>
      <w:r>
        <w:t xml:space="preserve"> </w:t>
      </w:r>
      <w:r>
        <w:t xml:space="preserve">‘slate tablets’ (see below).</w:t>
      </w:r>
      <w:r>
        <w:t xml:space="preserve"> </w:t>
      </w:r>
      <w:r>
        <w:t xml:space="preserve">As per the definitions of the Ecodesign Regulation 617/2013, a tablet computer is ‘a product</w:t>
      </w:r>
      <w:r>
        <w:t xml:space="preserve"> </w:t>
      </w:r>
      <w:r>
        <w:t xml:space="preserve">which is a type of notebook computer that includes both an attached touch-sensitive display</w:t>
      </w:r>
      <w:r>
        <w:t xml:space="preserve"> </w:t>
      </w:r>
      <w:r>
        <w:t xml:space="preserve">and an attached physical keyboard’. The main distinguishing feature of this specific category</w:t>
      </w:r>
      <w:r>
        <w:t xml:space="preserve"> </w:t>
      </w:r>
      <w:r>
        <w:t xml:space="preserve">of tablets (quite a niche one, in the current market) is the presence of the attached physical</w:t>
      </w:r>
      <w:r>
        <w:t xml:space="preserve"> </w:t>
      </w:r>
      <w:r>
        <w:t xml:space="preserve">keyboard to the product.</w:t>
      </w:r>
      <w:r>
        <w:t xml:space="preserve"> </w:t>
      </w:r>
      <w:r>
        <w:t xml:space="preserve">In order:</w:t>
      </w:r>
      <w:r>
        <w:t xml:space="preserve"> </w:t>
      </w:r>
      <w:r>
        <w:t xml:space="preserve">-</w:t>
      </w:r>
      <w:r>
        <w:t xml:space="preserve"> </w:t>
      </w:r>
      <w:r>
        <w:t xml:space="preserve">to avoid overlaps with this definition, and consequently a ‘clash’ of scope between two</w:t>
      </w:r>
      <w:r>
        <w:t xml:space="preserve"> </w:t>
      </w:r>
      <w:r>
        <w:t xml:space="preserve">different Regulations</w:t>
      </w:r>
    </w:p>
    <w:p>
      <w:pPr>
        <w:pStyle w:val="BodyText"/>
      </w:pPr>
      <w:r>
        <w:t xml:space="preserve">195</w:t>
      </w:r>
    </w:p>
    <w:p>
      <w:pPr>
        <w:pStyle w:val="Compact"/>
        <w:numPr>
          <w:ilvl w:val="0"/>
          <w:numId w:val="1002"/>
        </w:numPr>
      </w:pPr>
      <w:r>
        <w:t xml:space="preserve">at the same time, to minimise the ‘grey areas’ (i.e. specific product subcategories that</w:t>
      </w:r>
      <w:r>
        <w:t xml:space="preserve"> </w:t>
      </w:r>
      <w:r>
        <w:t xml:space="preserve">would be covered neither by the Ecodesign Regulation 617/2013 nor the Ecodesign</w:t>
      </w:r>
      <w:r>
        <w:t xml:space="preserve"> </w:t>
      </w:r>
      <w:r>
        <w:t xml:space="preserve">Regulation on mobile phones and tablets)</w:t>
      </w:r>
    </w:p>
    <w:p>
      <w:pPr>
        <w:pStyle w:val="Compact"/>
        <w:numPr>
          <w:ilvl w:val="0"/>
          <w:numId w:val="1002"/>
        </w:numPr>
      </w:pPr>
      <w:r>
        <w:t xml:space="preserve">to keep the rationale expressed above, i.e.</w:t>
      </w:r>
      <w:r>
        <w:br/>
      </w:r>
      <w:r>
        <w:t xml:space="preserve">o to have the ‘bulk’ of tablets on the market covered by the Regulation having in</w:t>
      </w:r>
      <w:r>
        <w:t xml:space="preserve"> </w:t>
      </w:r>
      <w:r>
        <w:t xml:space="preserve">scope the products with more commonalities in terms of product architecture,</w:t>
      </w:r>
      <w:r>
        <w:t xml:space="preserve"> </w:t>
      </w:r>
      <w:r>
        <w:t xml:space="preserve">usage and behavioural patterns, i.e. the (potential) Regulation on smartphones</w:t>
      </w:r>
      <w:r>
        <w:t xml:space="preserve"> </w:t>
      </w:r>
      <w:r>
        <w:t xml:space="preserve">o to keep in scope to the Ecodesign Regulation 617/2013 only the specific</w:t>
      </w:r>
      <w:r>
        <w:t xml:space="preserve"> </w:t>
      </w:r>
      <w:r>
        <w:t xml:space="preserve">subcategory of ‘tablet computers’</w:t>
      </w:r>
      <w:r>
        <w:t xml:space="preserve"> </w:t>
      </w:r>
      <w:r>
        <w:t xml:space="preserve">the following definition of ‘slate tablets’ has been formulated.</w:t>
      </w:r>
      <w:r>
        <w:t xml:space="preserve"> </w:t>
      </w:r>
      <w:r>
        <w:t xml:space="preserve">‘Slate tablet’ means a device that that meets all of the following criteria: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has an integrated display with a viewable diagonal size greater than or equal to 7.0 inches</w:t>
      </w:r>
      <w:r>
        <w:t xml:space="preserve"> </w:t>
      </w:r>
      <w:r>
        <w:t xml:space="preserve">and less than 17.4 inches;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does not have an integrated, physically attached keyboard in its designed configuration;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primarily relies on a wireless network connection;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is powered by an internal battery and cannot work without it</w:t>
      </w:r>
    </w:p>
    <w:p>
      <w:pPr>
        <w:pStyle w:val="Compact"/>
        <w:numPr>
          <w:ilvl w:val="0"/>
          <w:numId w:val="1003"/>
        </w:numPr>
      </w:pPr>
      <w:r>
        <w:t xml:space="preserve">is designed and placed on the market with an operating system (OS) designed to be</w:t>
      </w:r>
      <w:r>
        <w:t xml:space="preserve"> </w:t>
      </w:r>
      <w:r>
        <w:t xml:space="preserve">used/analogous to operating systems used also in smartphones.</w:t>
      </w:r>
      <w:r>
        <w:t xml:space="preserve"> </w:t>
      </w:r>
      <w:r>
        <w:t xml:space="preserve">With this approach, neither risks of overlaps, nor of ‘grey areas’ between the two Regulations</w:t>
      </w:r>
      <w:r>
        <w:t xml:space="preserve"> </w:t>
      </w:r>
      <w:r>
        <w:t xml:space="preserve">(Ecodesign Regulation 617/2013 and the (potential) Ecodesign Regulation on mobile phones</w:t>
      </w:r>
      <w:r>
        <w:t xml:space="preserve"> </w:t>
      </w:r>
      <w:r>
        <w:t xml:space="preserve">and tablets) are expected.</w:t>
      </w:r>
      <w:r>
        <w:t xml:space="preserve"> </w:t>
      </w:r>
      <w:r>
        <w:t xml:space="preserve">The following examples show how tablets currently on the market would fall in scope either</w:t>
      </w:r>
      <w:r>
        <w:t xml:space="preserve"> </w:t>
      </w:r>
      <w:r>
        <w:t xml:space="preserve">of the Ecodesign Regulation 617/2013 or of the (potential) Ecodesign Regulation on mobile</w:t>
      </w:r>
      <w:r>
        <w:t xml:space="preserve"> </w:t>
      </w:r>
      <w:r>
        <w:t xml:space="preserve">phones and tablets</w:t>
      </w:r>
      <w:r>
        <w:t xml:space="preserve"> </w:t>
      </w:r>
      <w:r>
        <w:t xml:space="preserve">Aligned with these definitions, relevant potential “border-case” products can be grouped as</w:t>
      </w:r>
      <w:r>
        <w:t xml:space="preserve"> </w:t>
      </w:r>
      <w:r>
        <w:t xml:space="preserve">follows:</w:t>
      </w:r>
      <w:r>
        <w:t xml:space="preserve"> </w:t>
      </w:r>
      <w:r>
        <w:t xml:space="preserve">‘Slate tablets’:</w:t>
      </w:r>
      <w:r>
        <w:br/>
      </w:r>
      <w:r>
        <w:t xml:space="preserve">iPad Pro (keyboard sold separately, OS: iPadOS, which can be considered “analogous to</w:t>
      </w:r>
      <w:r>
        <w:t xml:space="preserve"> </w:t>
      </w:r>
      <w:r>
        <w:t xml:space="preserve">smartphone OS”),</w:t>
      </w:r>
      <w:r>
        <w:br/>
      </w:r>
      <w:r>
        <w:t xml:space="preserve">Lenovo Tab P11 (shipped with a detachable keyboard, so no physically attached keyboard, OS:</w:t>
      </w:r>
      <w:r>
        <w:t xml:space="preserve"> </w:t>
      </w:r>
      <w:r>
        <w:t xml:space="preserve">Android),</w:t>
      </w:r>
      <w:r>
        <w:br/>
      </w:r>
      <w:r>
        <w:t xml:space="preserve">Lenovo Tab M10 (no keyboard, OS: Android),</w:t>
      </w:r>
    </w:p>
    <w:p>
      <w:pPr>
        <w:pStyle w:val="FirstParagraph"/>
      </w:pPr>
      <w:r>
        <w:t xml:space="preserve">196</w:t>
      </w:r>
    </w:p>
    <w:p>
      <w:pPr>
        <w:pStyle w:val="BodyText"/>
      </w:pPr>
      <w:r>
        <w:t xml:space="preserve">Lenovo Yoga Tab 13 (no keyboard, OS: Android)</w:t>
      </w:r>
      <w:r>
        <w:t xml:space="preserve"> </w:t>
      </w:r>
      <w:r>
        <w:t xml:space="preserve">Wortmann TERRA PAD 1006 (no keyboard, OS: Android)</w:t>
      </w:r>
      <w:r>
        <w:t xml:space="preserve"> </w:t>
      </w:r>
      <w:r>
        <w:t xml:space="preserve">Amazon Fire HD 10 Plus (available with and without detachable keyboard, OS: Android)</w:t>
      </w:r>
      <w:r>
        <w:t xml:space="preserve"> </w:t>
      </w:r>
      <w:r>
        <w:t xml:space="preserve">‘Tablet computers’:</w:t>
      </w:r>
      <w:r>
        <w:br/>
      </w:r>
      <w:r>
        <w:t xml:space="preserve">Microsoft Surface Pro 8 (detachable keyboard, OS: Windows),</w:t>
      </w:r>
      <w:r>
        <w:br/>
      </w:r>
      <w:r>
        <w:t xml:space="preserve">Microsoft Surface Book 3 (detachable keyboard, OS: Windows),</w:t>
      </w:r>
      <w:r>
        <w:br/>
      </w:r>
      <w:r>
        <w:t xml:space="preserve">Dell Latitude 7320 Detachable (detachable keyboard, OS: Windows),</w:t>
      </w:r>
      <w:r>
        <w:br/>
      </w:r>
      <w:r>
        <w:t xml:space="preserve">Lenovo IdeaPad Flex 3 Chromebook (permanently attached keyboard; OS: Chrome OS),</w:t>
      </w:r>
      <w:r>
        <w:br/>
      </w:r>
      <w:r>
        <w:t xml:space="preserve">Lenovo Yoga 7 (permanently attached keyboard; OS: Windows),</w:t>
      </w:r>
      <w:r>
        <w:t xml:space="preserve"> </w:t>
      </w:r>
      <w:r>
        <w:t xml:space="preserve">Acer Chromebook Convertible (permanently attached keyboard, OS: Chrome OS)</w:t>
      </w:r>
      <w:r>
        <w:t xml:space="preserve"> </w:t>
      </w:r>
      <w:r>
        <w:t xml:space="preserve">CSL Panther Tab (detachable keyboard, OS: Windows)</w:t>
      </w:r>
      <w:r>
        <w:t xml:space="preserve"> </w:t>
      </w:r>
      <w:r>
        <w:t xml:space="preserve">Hyrican ENWO Tab (detachable keyboard, OS: Windows).</w:t>
      </w:r>
      <w:r>
        <w:t xml:space="preserve"> </w:t>
      </w:r>
      <w:r>
        <w:t xml:space="preserve">The proposed ‘repartition’ of scope between the Ecodesign Regulation 617/2013 and the</w:t>
      </w:r>
      <w:r>
        <w:t xml:space="preserve"> </w:t>
      </w:r>
      <w:r>
        <w:t xml:space="preserve">(potential) Ecodesign Regulation on mobile phones and tablets aims to minimise the chances</w:t>
      </w:r>
      <w:r>
        <w:t xml:space="preserve"> </w:t>
      </w:r>
      <w:r>
        <w:t xml:space="preserve">of ‘grey areas’, though there could always be specific products that would be covered neither</w:t>
      </w:r>
      <w:r>
        <w:t xml:space="preserve"> </w:t>
      </w:r>
      <w:r>
        <w:t xml:space="preserve">by the Ecodesign Regulation 617/2013 nor the Ecodesign Regulation on mobile phones and</w:t>
      </w:r>
      <w:r>
        <w:t xml:space="preserve"> </w:t>
      </w:r>
      <w:r>
        <w:t xml:space="preserve">tablet. To date, there are only a few products on the market that, despite being ‘notebook</w:t>
      </w:r>
      <w:r>
        <w:t xml:space="preserve"> </w:t>
      </w:r>
      <w:r>
        <w:t xml:space="preserve">tablets’ because of their operating systems not for use also in smartphones, have the keyboard</w:t>
      </w:r>
      <w:r>
        <w:t xml:space="preserve"> </w:t>
      </w:r>
      <w:r>
        <w:t xml:space="preserve">not attached, but sold as an accessory, or no keyboard at all26. These products can be put in</w:t>
      </w:r>
      <w:r>
        <w:t xml:space="preserve"> </w:t>
      </w:r>
      <w:r>
        <w:t xml:space="preserve">scope to the computer Ecodesign Regulation 617/2013, at the time of finalisation of its review.</w:t>
      </w:r>
    </w:p>
    <w:p>
      <w:pPr>
        <w:pStyle w:val="BodyText"/>
      </w:pPr>
      <w:r>
        <w:t xml:space="preserve">Option 2: voluntary agreement/Eco Rating scheme</w:t>
      </w:r>
      <w:r>
        <w:br/>
      </w:r>
      <w:r>
        <w:t xml:space="preserve">The option of a voluntary agreement was covered by the published impact assessment inception</w:t>
      </w:r>
      <w:r>
        <w:t xml:space="preserve"> </w:t>
      </w:r>
      <w:r>
        <w:t xml:space="preserve">report as in early 2021 an environmental scoring system proposed by MNOs and supported by</w:t>
      </w:r>
      <w:r>
        <w:t xml:space="preserve"> </w:t>
      </w:r>
      <w:r>
        <w:t xml:space="preserve">several manufacturers was under development and it could not be ruled out, that this industry</w:t>
      </w:r>
      <w:r>
        <w:t xml:space="preserve"> </w:t>
      </w:r>
      <w:r>
        <w:t xml:space="preserve">initiative develops into a self-regulatory initiative, which could be considered a valid</w:t>
      </w:r>
      <w:r>
        <w:t xml:space="preserve"> </w:t>
      </w:r>
      <w:r>
        <w:t xml:space="preserve">alternative to an Ecodesign regulation. As of early 2022 this scheme is in place, but fails to</w:t>
      </w:r>
      <w:r>
        <w:t xml:space="preserve"> </w:t>
      </w:r>
      <w:r>
        <w:t xml:space="preserve">meeting basic criteria of a voluntary agreement. This option of a voluntary agreement therefore</w:t>
      </w:r>
    </w:p>
    <w:p>
      <w:pPr>
        <w:pStyle w:val="BodyText"/>
      </w:pPr>
      <w:r>
        <w:t xml:space="preserve">26 See the Lenovo ThinkPad X1 Fold and Microsoft Surface Go 3.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is discarded in the analysis, but the forecasted effect of the Eco Rating scheme on the market</w:t>
      </w:r>
      <w:r>
        <w:t xml:space="preserve"> </w:t>
      </w:r>
      <w:r>
        <w:t xml:space="preserve">is considered as part of the baseline.</w:t>
      </w:r>
      <w:r>
        <w:t xml:space="preserve"> </w:t>
      </w:r>
      <w:r>
        <w:t xml:space="preserve">The status and specifics of the Eco Rating scheme are as follows explaining also why this</w:t>
      </w:r>
      <w:r>
        <w:t xml:space="preserve"> </w:t>
      </w:r>
      <w:r>
        <w:t xml:space="preserve">initiative despite its merits does not qualify as a voluntary agreement:</w:t>
      </w:r>
      <w:r>
        <w:br/>
      </w:r>
      <w:r>
        <w:t xml:space="preserve">Several telecom network operators and handset manufacturers established an Eco Rating</w:t>
      </w:r>
      <w:r>
        <w:t xml:space="preserve"> </w:t>
      </w:r>
      <w:r>
        <w:t xml:space="preserve">system for mobile phones that was published in May 2021. It is based on ITU-T L.101527 and</w:t>
      </w:r>
      <w:r>
        <w:t xml:space="preserve"> </w:t>
      </w:r>
      <w:r>
        <w:t xml:space="preserve">ITU L.Sup3228 standards, and is aligned with several other current initiatives, such as the</w:t>
      </w:r>
      <w:r>
        <w:t xml:space="preserve"> </w:t>
      </w:r>
      <w:r>
        <w:t xml:space="preserve">material efficiency standards under mandate M/543 (EN 45550 to EN 45559), different eco-</w:t>
      </w:r>
      <w:r>
        <w:t xml:space="preserve"> </w:t>
      </w:r>
      <w:r>
        <w:t xml:space="preserve">label criteria, the Methodology for ecodesign of energy-related products (MEErP) and others.</w:t>
      </w:r>
      <w:r>
        <w:t xml:space="preserve"> </w:t>
      </w:r>
      <w:r>
        <w:t xml:space="preserve">The rating was initiated several years ago, and several mobile network operators considered</w:t>
      </w:r>
      <w:r>
        <w:t xml:space="preserve"> </w:t>
      </w:r>
      <w:r>
        <w:t xml:space="preserve">joining the rating system. The Eco Rating covers a range of scoring criteria on:</w:t>
      </w:r>
      <w:r>
        <w:t xml:space="preserve"> </w:t>
      </w:r>
      <w:r>
        <w:t xml:space="preserve"> Durability;</w:t>
      </w:r>
      <w:r>
        <w:t xml:space="preserve"> </w:t>
      </w:r>
      <w:r>
        <w:t xml:space="preserve"> Reparability, reusability and upgradability;</w:t>
      </w:r>
      <w:r>
        <w:t xml:space="preserve"> </w:t>
      </w:r>
      <w:r>
        <w:t xml:space="preserve"> Recyclability and recoverability;</w:t>
      </w:r>
      <w:r>
        <w:t xml:space="preserve"> </w:t>
      </w:r>
      <w:r>
        <w:t xml:space="preserve"> Use of hazardous and restricted substances;</w:t>
      </w:r>
      <w:r>
        <w:t xml:space="preserve"> </w:t>
      </w:r>
      <w:r>
        <w:t xml:space="preserve"> Use of recycled and renewable materials;</w:t>
      </w:r>
      <w:r>
        <w:t xml:space="preserve"> </w:t>
      </w:r>
      <w:r>
        <w:t xml:space="preserve"> Packaging and accessories.</w:t>
      </w:r>
      <w:r>
        <w:t xml:space="preserve"> </w:t>
      </w:r>
      <w:r>
        <w:t xml:space="preserve">And a screening life cycle assessment with parameterized activity data and generic background</w:t>
      </w:r>
      <w:r>
        <w:t xml:space="preserve"> </w:t>
      </w:r>
      <w:r>
        <w:t xml:space="preserve">datasets. The screening life cycle assessment approach is aligned with the Product</w:t>
      </w:r>
      <w:r>
        <w:t xml:space="preserve"> </w:t>
      </w:r>
      <w:r>
        <w:t xml:space="preserve">Environmental Footprint (PEF) methodology – with the caveat that there are no PEF category</w:t>
      </w:r>
      <w:r>
        <w:t xml:space="preserve"> </w:t>
      </w:r>
      <w:r>
        <w:t xml:space="preserve">rules for this product group yet -, and largely relies on a parameterized assessment model, based</w:t>
      </w:r>
      <w:r>
        <w:t xml:space="preserve"> </w:t>
      </w:r>
      <w:r>
        <w:t xml:space="preserve">on generic background data. The final assembly step is supposed to be modelled with primary</w:t>
      </w:r>
      <w:r>
        <w:t xml:space="preserve"> </w:t>
      </w:r>
      <w:r>
        <w:t xml:space="preserve">data on energy consumption. Similarly, transports and distribution are meant to be modelled</w:t>
      </w:r>
      <w:r>
        <w:t xml:space="preserve"> </w:t>
      </w:r>
      <w:r>
        <w:t xml:space="preserve">with actual means of transportation.</w:t>
      </w:r>
      <w:r>
        <w:t xml:space="preserve"> </w:t>
      </w:r>
      <w:r>
        <w:t xml:space="preserve">Eco Rating criteria cover aspects beyond the scope of Ecodesign requirements, such as content</w:t>
      </w:r>
      <w:r>
        <w:t xml:space="preserve"> </w:t>
      </w:r>
      <w:r>
        <w:t xml:space="preserve">of potentially hazardous substances. Some of these substances are restricted by the European</w:t>
      </w:r>
      <w:r>
        <w:t xml:space="preserve"> </w:t>
      </w:r>
      <w:r>
        <w:t xml:space="preserve">RoHS Directive 2011/65/EU, but others are not. Another criterion is the warranty period, which</w:t>
      </w:r>
      <w:r>
        <w:t xml:space="preserve"> </w:t>
      </w:r>
      <w:r>
        <w:t xml:space="preserve">is also outside the scope of potential Ecodesign requirements.</w:t>
      </w:r>
      <w:r>
        <w:br/>
      </w:r>
      <w:r>
        <w:t xml:space="preserve">The Eco Rating does not cover cordless phones and tablets. Furthermore, it does not meet the</w:t>
      </w:r>
      <w:r>
        <w:t xml:space="preserve"> </w:t>
      </w:r>
      <w:r>
        <w:t xml:space="preserve">requirements of a formal self-regulatory initiative as an alternative to an ecodesign Regulation,</w:t>
      </w:r>
      <w:r>
        <w:t xml:space="preserve"> </w:t>
      </w:r>
      <w:r>
        <w:t xml:space="preserve">since it is led by telecom providers and not by manufacturers. Moreover, its total market</w:t>
      </w:r>
      <w:r>
        <w:t xml:space="preserve"> </w:t>
      </w:r>
      <w:r>
        <w:t xml:space="preserve">coverage is currently around 25%. For a Voluntary Agreement to be considered as an</w:t>
      </w:r>
    </w:p>
    <w:p>
      <w:pPr>
        <w:pStyle w:val="BodyText"/>
      </w:pPr>
      <w:r>
        <w:t xml:space="preserve">27 ‘Criteria for evaluation of the environmental impact of mobile phones’</w:t>
      </w:r>
      <w:r>
        <w:t xml:space="preserve"> </w:t>
      </w:r>
      <w:r>
        <w:t xml:space="preserve">28 ‘Supplement for eco-specifications and rating criteria for mobile phones Eco Rating programmes’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alternative, the market share should be at least 80% according to the Commission’s guidelines</w:t>
      </w:r>
      <w:r>
        <w:t xml:space="preserve"> </w:t>
      </w:r>
      <w:r>
        <w:t xml:space="preserve">for self-regulation measures (C/2016/7770). The Eco Rating also does not include specific</w:t>
      </w:r>
      <w:r>
        <w:t xml:space="preserve"> </w:t>
      </w:r>
      <w:r>
        <w:t xml:space="preserve">threshold requirements, nor overall quantified improvement targets to be achieved. As such,</w:t>
      </w:r>
      <w:r>
        <w:t xml:space="preserve"> </w:t>
      </w:r>
      <w:r>
        <w:t xml:space="preserve">the market response depends entirely on the provision of information and the approach does</w:t>
      </w:r>
      <w:r>
        <w:t xml:space="preserve"> </w:t>
      </w:r>
      <w:r>
        <w:t xml:space="preserve">not allow for stringent target setting procedures for conformity assessment (European</w:t>
      </w:r>
      <w:r>
        <w:t xml:space="preserve"> </w:t>
      </w:r>
      <w:r>
        <w:t xml:space="preserve">Commission 2021). Eco Rating was rolled out in 2021 and scores are communicated by</w:t>
      </w:r>
      <w:r>
        <w:t xml:space="preserve"> </w:t>
      </w:r>
      <w:r>
        <w:t xml:space="preserve">individual network operators in several EU member states. There is the potential of a future</w:t>
      </w:r>
      <w:r>
        <w:t xml:space="preserve"> </w:t>
      </w:r>
      <w:r>
        <w:t xml:space="preserve">evolution of the rating system, e.g. the possibility that other operators as well as other</w:t>
      </w:r>
      <w:r>
        <w:t xml:space="preserve"> </w:t>
      </w:r>
      <w:r>
        <w:t xml:space="preserve">stakeholders in the industry (manufacturers, retailers, NGOs, public institutions, etc.) could</w:t>
      </w:r>
      <w:r>
        <w:t xml:space="preserve"> </w:t>
      </w:r>
      <w:r>
        <w:t xml:space="preserve">also have access to this methodology, but this is highly uncertain as the Eco Rating scores are</w:t>
      </w:r>
      <w:r>
        <w:t xml:space="preserve"> </w:t>
      </w:r>
      <w:r>
        <w:t xml:space="preserve">used sparely in marketing by MNOs and did not (yet) lead to a de-listing of brands, which do</w:t>
      </w:r>
      <w:r>
        <w:t xml:space="preserve"> </w:t>
      </w:r>
      <w:r>
        <w:t xml:space="preserve">not report Eco Rating scores. Without further evolution this Option is considered to have a</w:t>
      </w:r>
      <w:r>
        <w:t xml:space="preserve"> </w:t>
      </w:r>
      <w:r>
        <w:t xml:space="preserve">“one time effect”, but it should be acknowledged that the Eco Rating is meant to be revised</w:t>
      </w:r>
      <w:r>
        <w:t xml:space="preserve"> </w:t>
      </w:r>
      <w:r>
        <w:t xml:space="preserve">and updated regularly. This would lead to a constant evolution of the market towards reduced</w:t>
      </w:r>
      <w:r>
        <w:t xml:space="preserve"> </w:t>
      </w:r>
      <w:r>
        <w:t xml:space="preserve">environmental impacts throughout the life cycle of the products. Under optimal conditions, i.e. </w:t>
      </w:r>
      <w:r>
        <w:t xml:space="preserve"> </w:t>
      </w:r>
      <w:r>
        <w:t xml:space="preserve">outstanding visibility of the score at the point-of-sales and in MNOs online shops, including</w:t>
      </w:r>
      <w:r>
        <w:t xml:space="preserve"> </w:t>
      </w:r>
      <w:r>
        <w:t xml:space="preserve">convenient options for comparing devices, half of the 25% market share (12.5 %) are forecasted</w:t>
      </w:r>
      <w:r>
        <w:t xml:space="preserve"> </w:t>
      </w:r>
      <w:r>
        <w:t xml:space="preserve">choose a device with a significantly better scoring. Given the current shortcomings of the</w:t>
      </w:r>
      <w:r>
        <w:t xml:space="preserve"> </w:t>
      </w:r>
      <w:r>
        <w:t xml:space="preserve">implementation as of 2022, i.e. no full coverage of the product portfolio of MNOs as Apple</w:t>
      </w:r>
      <w:r>
        <w:t xml:space="preserve"> </w:t>
      </w:r>
      <w:r>
        <w:t xml:space="preserve">devices are not scored, and display of scores typically as one of many specification</w:t>
      </w:r>
      <w:r>
        <w:t xml:space="preserve"> </w:t>
      </w:r>
      <w:r>
        <w:t xml:space="preserve">characteristics, it is rather likely that only 5% of the overall EU smartphone market is steered</w:t>
      </w:r>
      <w:r>
        <w:t xml:space="preserve"> </w:t>
      </w:r>
      <w:r>
        <w:t xml:space="preserve">towards more environmentally-friendly devices. This 5% penetration rate is considered in the</w:t>
      </w:r>
      <w:r>
        <w:t xml:space="preserve"> </w:t>
      </w:r>
      <w:r>
        <w:t xml:space="preserve">calculation of the baseline.</w:t>
      </w:r>
      <w:r>
        <w:t xml:space="preserve"> </w:t>
      </w:r>
      <w:r>
        <w:t xml:space="preserve">Option 3.1: Ecodesign requirements for smartphones and tablets &amp; Options 3.2a and</w:t>
      </w:r>
      <w:r>
        <w:t xml:space="preserve"> </w:t>
      </w:r>
      <w:r>
        <w:t xml:space="preserve">3.2b: Ecodesign requirements regulating also mobile phones other than smartphones and</w:t>
      </w:r>
      <w:r>
        <w:t xml:space="preserve"> </w:t>
      </w:r>
      <w:r>
        <w:t xml:space="preserve">cordless phones</w:t>
      </w:r>
      <w:r>
        <w:t xml:space="preserve"> </w:t>
      </w:r>
      <w:r>
        <w:t xml:space="preserve">Option 3.1 follows the ecodesign requirements set out in Annex II of the working document</w:t>
      </w:r>
      <w:r>
        <w:t xml:space="preserve"> </w:t>
      </w:r>
      <w:r>
        <w:t xml:space="preserve">on the potential Ecodesign Regulation (this working document was presented and discussed at</w:t>
      </w:r>
      <w:r>
        <w:t xml:space="preserve"> </w:t>
      </w:r>
      <w:r>
        <w:t xml:space="preserve">a meeting of the Ecodesign Consultation Forum convened on 28 June 2021), but without</w:t>
      </w:r>
      <w:r>
        <w:t xml:space="preserve"> </w:t>
      </w:r>
      <w:r>
        <w:t xml:space="preserve">regulating the mobile phones other than smartphones (i.e., feature phones) and cordless phones</w:t>
      </w:r>
      <w:r>
        <w:t xml:space="preserve"> </w:t>
      </w:r>
      <w:r>
        <w:t xml:space="preserve">due to the lower improvement potential for these two sub-segments. Option 3.2 extends the</w:t>
      </w:r>
      <w:r>
        <w:t xml:space="preserve"> </w:t>
      </w:r>
      <w:r>
        <w:t xml:space="preserve">Ecodesign requirements presented under Option 3.1 also to mobile phones other than</w:t>
      </w:r>
      <w:r>
        <w:t xml:space="preserve"> </w:t>
      </w:r>
      <w:r>
        <w:t xml:space="preserve">smartphones (so-called feature phones) and cordless phones. Option 3.2 covers two level of</w:t>
      </w:r>
      <w:r>
        <w:t xml:space="preserve"> </w:t>
      </w:r>
      <w:r>
        <w:t xml:space="preserve">ambition: Option 3.2a with specific reparability and durability requirements plus energy</w:t>
      </w:r>
      <w:r>
        <w:t xml:space="preserve"> </w:t>
      </w:r>
      <w:r>
        <w:t xml:space="preserve">efficiency information requirements and Option 3.2b with additional information requirements</w:t>
      </w:r>
      <w:r>
        <w:t xml:space="preserve"> </w:t>
      </w:r>
      <w:r>
        <w:t xml:space="preserve">on material content, recyclability and selected upstream greenhouse gas emissions. As the</w:t>
      </w:r>
      <w:r>
        <w:t xml:space="preserve"> </w:t>
      </w:r>
      <w:r>
        <w:t xml:space="preserve">preparatory study identified a relevant potential for reducing environmental impacts and Life</w:t>
      </w:r>
      <w:r>
        <w:t xml:space="preserve"> </w:t>
      </w:r>
      <w:r>
        <w:t xml:space="preserve">Cycle Costs for a range of requirements, priority is given to measures addressing:</w:t>
      </w:r>
      <w:r>
        <w:br/>
      </w:r>
      <w:r>
        <w:t xml:space="preserve">-</w:t>
      </w:r>
      <w:r>
        <w:t xml:space="preserve"> </w:t>
      </w:r>
      <w:r>
        <w:t xml:space="preserve">Reparability and reusability, including facilitating repair by consumers, but not</w:t>
      </w:r>
      <w:r>
        <w:t xml:space="preserve"> </w:t>
      </w:r>
      <w:r>
        <w:t xml:space="preserve">adversely affecting the durability of devices and in particular:</w:t>
      </w:r>
      <w:r>
        <w:t xml:space="preserve"> </w:t>
      </w:r>
      <w:r>
        <w:t xml:space="preserve">o Availability of spare parts;</w:t>
      </w:r>
      <w:r>
        <w:t xml:space="preserve"> </w:t>
      </w:r>
      <w:r>
        <w:t xml:space="preserve">o Access to repair and maintenance information;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o Maximum delivery time of spare parts;</w:t>
      </w:r>
      <w:r>
        <w:t xml:space="preserve"> </w:t>
      </w:r>
      <w:r>
        <w:t xml:space="preserve">o Maximum price of spare parts;</w:t>
      </w:r>
      <w:r>
        <w:t xml:space="preserve"> </w:t>
      </w:r>
      <w:r>
        <w:t xml:space="preserve">o Disassembly requirements;</w:t>
      </w:r>
      <w:r>
        <w:t xml:space="preserve"> </w:t>
      </w:r>
      <w:r>
        <w:t xml:space="preserve">o Requirements for preparation for reuse.</w:t>
      </w:r>
      <w:r>
        <w:t xml:space="preserve"> </w:t>
      </w:r>
      <w:r>
        <w:t xml:space="preserve">-</w:t>
      </w:r>
      <w:r>
        <w:t xml:space="preserve"> </w:t>
      </w:r>
      <w:r>
        <w:t xml:space="preserve">Reliability and in particular:</w:t>
      </w:r>
      <w:r>
        <w:t xml:space="preserve"> </w:t>
      </w:r>
      <w:r>
        <w:t xml:space="preserve">o Resistance to accidental drops;</w:t>
      </w:r>
      <w:r>
        <w:t xml:space="preserve"> </w:t>
      </w:r>
      <w:r>
        <w:t xml:space="preserve">o Scratch resistance;</w:t>
      </w:r>
      <w:r>
        <w:t xml:space="preserve"> </w:t>
      </w:r>
      <w:r>
        <w:t xml:space="preserve">o Protection from dust and water;</w:t>
      </w:r>
      <w:r>
        <w:t xml:space="preserve"> </w:t>
      </w:r>
      <w:r>
        <w:t xml:space="preserve">o Battery endurance in cycles;</w:t>
      </w:r>
      <w:r>
        <w:t xml:space="preserve"> </w:t>
      </w:r>
      <w:r>
        <w:t xml:space="preserve">o Battery management and fast charging;</w:t>
      </w:r>
      <w:r>
        <w:t xml:space="preserve"> </w:t>
      </w:r>
      <w:r>
        <w:t xml:space="preserve">o Software updates and operating system support.</w:t>
      </w:r>
      <w:r>
        <w:t xml:space="preserve"> </w:t>
      </w:r>
      <w:r>
        <w:t xml:space="preserve">-</w:t>
      </w:r>
      <w:r>
        <w:t xml:space="preserve"> </w:t>
      </w:r>
      <w:r>
        <w:t xml:space="preserve">Marking of plastic components;</w:t>
      </w:r>
      <w:r>
        <w:t xml:space="preserve"> </w:t>
      </w:r>
      <w:r>
        <w:t xml:space="preserve">-</w:t>
      </w:r>
      <w:r>
        <w:t xml:space="preserve"> </w:t>
      </w:r>
      <w:r>
        <w:t xml:space="preserve">Further information requirements (Options 3.1 and 3.2b only):</w:t>
      </w:r>
      <w:r>
        <w:t xml:space="preserve"> </w:t>
      </w:r>
      <w:r>
        <w:t xml:space="preserve">o Recyclability requirements</w:t>
      </w:r>
      <w:r>
        <w:t xml:space="preserve"> </w:t>
      </w:r>
      <w:r>
        <w:t xml:space="preserve">o Material content information</w:t>
      </w:r>
      <w:r>
        <w:t xml:space="preserve"> </w:t>
      </w:r>
      <w:r>
        <w:t xml:space="preserve">o Upstream greenhouse gas emissions</w:t>
      </w:r>
      <w:r>
        <w:t xml:space="preserve"> </w:t>
      </w:r>
      <w:r>
        <w:t xml:space="preserve">Several additional potential requirements have been analysed in the preparatory study and</w:t>
      </w:r>
      <w:r>
        <w:t xml:space="preserve"> </w:t>
      </w:r>
      <w:r>
        <w:t xml:space="preserve">finally have been discarded from the proposed Ecodesign requirements. These are listed in</w:t>
      </w:r>
      <w:r>
        <w:t xml:space="preserve"> </w:t>
      </w:r>
      <w:r>
        <w:t xml:space="preserve">Table 21 with a justification, why these requirements have been discarded.</w:t>
      </w:r>
      <w:r>
        <w:t xml:space="preserve"> </w:t>
      </w:r>
      <w:r>
        <w:t xml:space="preserve">Table 21: Analysed but discarded ecodesign requirements</w:t>
      </w:r>
      <w:r>
        <w:t xml:space="preserve"> </w:t>
      </w:r>
      <w:r>
        <w:t xml:space="preserve">Potential requirement</w:t>
      </w:r>
      <w:r>
        <w:t xml:space="preserve"> </w:t>
      </w:r>
      <w:r>
        <w:t xml:space="preserve">Main reasons for discarding this</w:t>
      </w:r>
      <w:r>
        <w:t xml:space="preserve"> </w:t>
      </w:r>
      <w:r>
        <w:t xml:space="preserve">requirement</w:t>
      </w:r>
      <w:r>
        <w:t xml:space="preserve"> </w:t>
      </w:r>
      <w:r>
        <w:t xml:space="preserve">Reparability requirements regarding board-</w:t>
      </w:r>
      <w:r>
        <w:t xml:space="preserve"> </w:t>
      </w:r>
      <w:r>
        <w:t xml:space="preserve">level repairs (desoldering and resoldering of</w:t>
      </w:r>
      <w:r>
        <w:t xml:space="preserve"> </w:t>
      </w:r>
      <w:r>
        <w:t xml:space="preserve">semiconductor components)</w:t>
      </w:r>
      <w:r>
        <w:t xml:space="preserve"> </w:t>
      </w:r>
      <w:r>
        <w:t xml:space="preserve">Low relevancy for out of warranty repairs</w:t>
      </w:r>
      <w:r>
        <w:t xml:space="preserve"> </w:t>
      </w:r>
      <w:r>
        <w:t xml:space="preserve">(&lt;&lt;1% of repair cases), major technological</w:t>
      </w:r>
      <w:r>
        <w:t xml:space="preserve"> </w:t>
      </w:r>
      <w:r>
        <w:t xml:space="preserve">and cost challenges for third parties</w:t>
      </w:r>
      <w:r>
        <w:t xml:space="preserve"> </w:t>
      </w:r>
      <w:r>
        <w:t xml:space="preserve">Reparability requirements: Mainboards as</w:t>
      </w:r>
      <w:r>
        <w:t xml:space="preserve"> </w:t>
      </w:r>
      <w:r>
        <w:t xml:space="preserve">spare parts for third parties</w:t>
      </w:r>
      <w:r>
        <w:t xml:space="preserve"> </w:t>
      </w:r>
      <w:r>
        <w:t xml:space="preserve">Low relevancy for out of warranty repairs,</w:t>
      </w:r>
      <w:r>
        <w:t xml:space="preserve"> </w:t>
      </w:r>
      <w:r>
        <w:t xml:space="preserve">low environmental benefit as the mainboard</w:t>
      </w:r>
      <w:r>
        <w:t xml:space="preserve"> </w:t>
      </w:r>
      <w:r>
        <w:t xml:space="preserve">components are those with the highest</w:t>
      </w:r>
      <w:r>
        <w:t xml:space="preserve"> </w:t>
      </w:r>
      <w:r>
        <w:t xml:space="preserve">environmental impacts, high repair costs</w:t>
      </w:r>
      <w:r>
        <w:t xml:space="preserve"> </w:t>
      </w:r>
      <w:r>
        <w:t xml:space="preserve">due to high component costs</w:t>
      </w:r>
      <w:r>
        <w:t xml:space="preserve"> </w:t>
      </w:r>
      <w:r>
        <w:t xml:space="preserve">Reparability requirements: Spare parts</w:t>
      </w:r>
      <w:r>
        <w:t xml:space="preserve"> </w:t>
      </w:r>
      <w:r>
        <w:t xml:space="preserve">beyond displays and batteries available for</w:t>
      </w:r>
      <w:r>
        <w:t xml:space="preserve"> </w:t>
      </w:r>
      <w:r>
        <w:t xml:space="preserve">consumers</w:t>
      </w:r>
      <w:r>
        <w:t xml:space="preserve"> </w:t>
      </w:r>
      <w:r>
        <w:t xml:space="preserve">Requirement would for consistency also</w:t>
      </w:r>
      <w:r>
        <w:t xml:space="preserve"> </w:t>
      </w:r>
      <w:r>
        <w:t xml:space="preserve">require a product design which allows for</w:t>
      </w:r>
      <w:r>
        <w:t xml:space="preserve"> </w:t>
      </w:r>
      <w:r>
        <w:t xml:space="preserve">repairs by non-professionals, thus requiring</w:t>
      </w:r>
      <w:r>
        <w:t xml:space="preserve"> </w:t>
      </w:r>
      <w:r>
        <w:t xml:space="preserve">major design changes to enable repair of</w:t>
      </w:r>
      <w:r>
        <w:t xml:space="preserve"> </w:t>
      </w:r>
      <w:r>
        <w:t xml:space="preserve">less often failing parts</w:t>
      </w:r>
      <w:r>
        <w:t xml:space="preserve"> </w:t>
      </w:r>
      <w:r>
        <w:t xml:space="preserve">Reparability requirement: Battery</w:t>
      </w:r>
      <w:r>
        <w:t xml:space="preserve"> </w:t>
      </w:r>
      <w:r>
        <w:t xml:space="preserve">replaceable without tools</w:t>
      </w:r>
      <w:r>
        <w:t xml:space="preserve"> </w:t>
      </w:r>
      <w:r>
        <w:t xml:space="preserve">Although there are precedents for such</w:t>
      </w:r>
      <w:r>
        <w:t xml:space="preserve"> </w:t>
      </w:r>
      <w:r>
        <w:t xml:space="preserve">designs, this is seen as having a major</w:t>
      </w:r>
      <w:r>
        <w:t xml:space="preserve"> </w:t>
      </w:r>
      <w:r>
        <w:t xml:space="preserve">impact on current device designs and limits</w:t>
      </w:r>
      <w:r>
        <w:t xml:space="preserve"> </w:t>
      </w:r>
      <w:r>
        <w:t xml:space="preserve">design options significantly</w:t>
      </w:r>
      <w:r>
        <w:t xml:space="preserve"> </w:t>
      </w:r>
      <w:r>
        <w:t xml:space="preserve">Reparability requirements: Separable tablet</w:t>
      </w:r>
      <w:r>
        <w:t xml:space="preserve"> </w:t>
      </w:r>
      <w:r>
        <w:t xml:space="preserve">digitizer unit and display module to ease</w:t>
      </w:r>
      <w:r>
        <w:t xml:space="preserve"> </w:t>
      </w:r>
      <w:r>
        <w:t xml:space="preserve">separate replacement of cover glass /</w:t>
      </w:r>
      <w:r>
        <w:t xml:space="preserve"> </w:t>
      </w:r>
      <w:r>
        <w:t xml:space="preserve">digitizer unit</w:t>
      </w:r>
      <w:r>
        <w:t xml:space="preserve"> </w:t>
      </w:r>
      <w:r>
        <w:t xml:space="preserve">Major performance issues (user experience,</w:t>
      </w:r>
      <w:r>
        <w:t xml:space="preserve"> </w:t>
      </w:r>
      <w:r>
        <w:t xml:space="preserve">display brightness, energy consumption,</w:t>
      </w:r>
      <w:r>
        <w:t xml:space="preserve"> </w:t>
      </w:r>
      <w:r>
        <w:t xml:space="preserve">overall drop resistance)</w:t>
      </w:r>
      <w:r>
        <w:t xml:space="preserve"> </w:t>
      </w:r>
      <w:r>
        <w:t xml:space="preserve">No fast charging by default</w:t>
      </w:r>
      <w:r>
        <w:t xml:space="preserve"> </w:t>
      </w:r>
      <w:r>
        <w:t xml:space="preserve">Evidence on battery ageing due to fast</w:t>
      </w:r>
      <w:r>
        <w:t xml:space="preserve"> </w:t>
      </w:r>
      <w:r>
        <w:t xml:space="preserve">charging is outdated with current battery</w:t>
      </w:r>
      <w:r>
        <w:t xml:space="preserve"> </w:t>
      </w:r>
      <w:r>
        <w:t xml:space="preserve">technology, aspect sufficiently covered by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Potential requirement</w:t>
      </w:r>
      <w:r>
        <w:t xml:space="preserve"> </w:t>
      </w:r>
      <w:r>
        <w:t xml:space="preserve">Main reasons for discarding this</w:t>
      </w:r>
      <w:r>
        <w:t xml:space="preserve"> </w:t>
      </w:r>
      <w:r>
        <w:t xml:space="preserve">requirement</w:t>
      </w:r>
      <w:r>
        <w:t xml:space="preserve"> </w:t>
      </w:r>
      <w:r>
        <w:t xml:space="preserve">the battery endurance requirement (to be</w:t>
      </w:r>
      <w:r>
        <w:t xml:space="preserve"> </w:t>
      </w:r>
      <w:r>
        <w:t xml:space="preserve">tested with fast charging, if supported by the</w:t>
      </w:r>
      <w:r>
        <w:t xml:space="preserve"> </w:t>
      </w:r>
      <w:r>
        <w:t xml:space="preserve">device)</w:t>
      </w:r>
      <w:r>
        <w:t xml:space="preserve"> </w:t>
      </w:r>
      <w:r>
        <w:t xml:space="preserve">Disclosure of Life Cycle Assessment /</w:t>
      </w:r>
      <w:r>
        <w:t xml:space="preserve"> </w:t>
      </w:r>
      <w:r>
        <w:t xml:space="preserve">Product Environmental Footprint data</w:t>
      </w:r>
      <w:r>
        <w:t xml:space="preserve"> </w:t>
      </w:r>
      <w:r>
        <w:t xml:space="preserve">Lack of Product Category Rules for a</w:t>
      </w:r>
      <w:r>
        <w:t xml:space="preserve"> </w:t>
      </w:r>
      <w:r>
        <w:t xml:space="preserve">standardised assessment approach</w:t>
      </w:r>
      <w:r>
        <w:t xml:space="preserve"> </w:t>
      </w:r>
      <w:r>
        <w:t xml:space="preserve">Incentivising protective cover use by</w:t>
      </w:r>
      <w:r>
        <w:t xml:space="preserve"> </w:t>
      </w:r>
      <w:r>
        <w:t xml:space="preserve">allowing durability tests to be performed</w:t>
      </w:r>
      <w:r>
        <w:t xml:space="preserve"> </w:t>
      </w:r>
      <w:r>
        <w:t xml:space="preserve">with protective cover, if shipped with the</w:t>
      </w:r>
      <w:r>
        <w:t xml:space="preserve"> </w:t>
      </w:r>
      <w:r>
        <w:t xml:space="preserve">product</w:t>
      </w:r>
      <w:r>
        <w:t xml:space="preserve"> </w:t>
      </w:r>
      <w:r>
        <w:t xml:space="preserve">Risk of unintended side effects: Additional</w:t>
      </w:r>
      <w:r>
        <w:t xml:space="preserve"> </w:t>
      </w:r>
      <w:r>
        <w:t xml:space="preserve">production impacts from protective covers,</w:t>
      </w:r>
      <w:r>
        <w:t xml:space="preserve"> </w:t>
      </w:r>
      <w:r>
        <w:t xml:space="preserve">which in the end might not be used or being</w:t>
      </w:r>
      <w:r>
        <w:t xml:space="preserve"> </w:t>
      </w:r>
      <w:r>
        <w:t xml:space="preserve">replaced by the user</w:t>
      </w:r>
      <w:r>
        <w:t xml:space="preserve"> </w:t>
      </w:r>
      <w:r>
        <w:t xml:space="preserve">Specific minimum requirements on drop</w:t>
      </w:r>
      <w:r>
        <w:t xml:space="preserve"> </w:t>
      </w:r>
      <w:r>
        <w:t xml:space="preserve">resistance for tablets</w:t>
      </w:r>
      <w:r>
        <w:t xml:space="preserve"> </w:t>
      </w:r>
      <w:r>
        <w:t xml:space="preserve">No statistical evidence to define appropriate</w:t>
      </w:r>
      <w:r>
        <w:t xml:space="preserve"> </w:t>
      </w:r>
      <w:r>
        <w:t xml:space="preserve">minimum requirements, statistics indicate</w:t>
      </w:r>
      <w:r>
        <w:t xml:space="preserve"> </w:t>
      </w:r>
      <w:r>
        <w:t xml:space="preserve">lower relevancy of incidental drops</w:t>
      </w:r>
      <w:r>
        <w:t xml:space="preserve"> </w:t>
      </w:r>
      <w:r>
        <w:t xml:space="preserve">compared to smartphones</w:t>
      </w:r>
      <w:r>
        <w:t xml:space="preserve"> </w:t>
      </w:r>
      <w:r>
        <w:t xml:space="preserve">Specific minimum requirement on ingress</w:t>
      </w:r>
      <w:r>
        <w:t xml:space="preserve"> </w:t>
      </w:r>
      <w:r>
        <w:t xml:space="preserve">protection against water damage due to</w:t>
      </w:r>
      <w:r>
        <w:t xml:space="preserve"> </w:t>
      </w:r>
      <w:r>
        <w:t xml:space="preserve">immersion (IPx7) for smartphones and</w:t>
      </w:r>
      <w:r>
        <w:t xml:space="preserve"> </w:t>
      </w:r>
      <w:r>
        <w:t xml:space="preserve">tablets</w:t>
      </w:r>
      <w:r>
        <w:t xml:space="preserve"> </w:t>
      </w:r>
      <w:r>
        <w:t xml:space="preserve">Design conflict with reparability and</w:t>
      </w:r>
      <w:r>
        <w:t xml:space="preserve"> </w:t>
      </w:r>
      <w:r>
        <w:t xml:space="preserve">recyclability</w:t>
      </w:r>
      <w:r>
        <w:t xml:space="preserve"> </w:t>
      </w:r>
      <w:r>
        <w:t xml:space="preserve">Minimum recyclability requirements</w:t>
      </w:r>
      <w:r>
        <w:t xml:space="preserve"> </w:t>
      </w:r>
      <w:r>
        <w:t xml:space="preserve">Too small difference in the market for an</w:t>
      </w:r>
      <w:r>
        <w:t xml:space="preserve"> </w:t>
      </w:r>
      <w:r>
        <w:t xml:space="preserve">effective specific requirement, no product</w:t>
      </w:r>
      <w:r>
        <w:t xml:space="preserve"> </w:t>
      </w:r>
      <w:r>
        <w:t xml:space="preserve">specific standard to assess recyclability yet</w:t>
      </w:r>
      <w:r>
        <w:t xml:space="preserve"> </w:t>
      </w:r>
      <w:r>
        <w:t xml:space="preserve">Extended list of declarable critical raw</w:t>
      </w:r>
      <w:r>
        <w:t xml:space="preserve"> </w:t>
      </w:r>
      <w:r>
        <w:t xml:space="preserve">materials</w:t>
      </w:r>
      <w:r>
        <w:t xml:space="preserve"> </w:t>
      </w:r>
      <w:r>
        <w:t xml:space="preserve">Conflict with product performance (not</w:t>
      </w:r>
      <w:r>
        <w:t xml:space="preserve"> </w:t>
      </w:r>
      <w:r>
        <w:t xml:space="preserve">incentivizing reduction of e.g. Gallium in</w:t>
      </w:r>
      <w:r>
        <w:t xml:space="preserve"> </w:t>
      </w:r>
      <w:r>
        <w:t xml:space="preserve">products to avoid RF interface performance</w:t>
      </w:r>
      <w:r>
        <w:t xml:space="preserve"> </w:t>
      </w:r>
      <w:r>
        <w:t xml:space="preserve">constraints)</w:t>
      </w:r>
      <w:r>
        <w:t xml:space="preserve"> </w:t>
      </w:r>
      <w:r>
        <w:t xml:space="preserve">Information requirement on bio-based</w:t>
      </w:r>
      <w:r>
        <w:t xml:space="preserve"> </w:t>
      </w:r>
      <w:r>
        <w:t xml:space="preserve">plastics content</w:t>
      </w:r>
      <w:r>
        <w:t xml:space="preserve"> </w:t>
      </w:r>
      <w:r>
        <w:t xml:space="preserve">Negligible environmental benefit</w:t>
      </w:r>
      <w:r>
        <w:t xml:space="preserve"> </w:t>
      </w:r>
      <w:r>
        <w:t xml:space="preserve">The ecodesign measures for Option 3.1 and Options 3.2a and 3.2b are detailed in the paragraphs</w:t>
      </w:r>
      <w:r>
        <w:t xml:space="preserve"> </w:t>
      </w:r>
      <w:r>
        <w:t xml:space="preserve">below. For the full information on the legal formulation, please refer to Annex II of the working</w:t>
      </w:r>
      <w:r>
        <w:t xml:space="preserve"> </w:t>
      </w:r>
      <w:r>
        <w:t xml:space="preserve">document29. Requirements are supposed to apply from 2023 onwards. The nature and rationale,</w:t>
      </w:r>
      <w:r>
        <w:t xml:space="preserve"> </w:t>
      </w:r>
      <w:r>
        <w:t xml:space="preserve">market readiness level, as well as the expected impacts on durability, reparability and energy</w:t>
      </w:r>
      <w:r>
        <w:t xml:space="preserve"> </w:t>
      </w:r>
      <w:r>
        <w:t xml:space="preserve">efficiency of products are also described under Annex 4.</w:t>
      </w:r>
      <w:r>
        <w:t xml:space="preserve"> </w:t>
      </w:r>
      <w:r>
        <w:t xml:space="preserve">Statistical evidence, environmental impacts and stated cost figures below30 have been</w:t>
      </w:r>
      <w:r>
        <w:t xml:space="preserve"> </w:t>
      </w:r>
      <w:r>
        <w:t xml:space="preserve">researched and calculated in the course of the preparatory study and were subject to the related</w:t>
      </w:r>
      <w:r>
        <w:t xml:space="preserve"> </w:t>
      </w:r>
      <w:r>
        <w:t xml:space="preserve">stakeholder process, which did not yield any questioning of stated cost data.</w:t>
      </w:r>
      <w:r>
        <w:br/>
      </w:r>
      <w:r>
        <w:t xml:space="preserve">Reparability and reusability</w:t>
      </w:r>
      <w:r>
        <w:t xml:space="preserve"> </w:t>
      </w:r>
      <w:r>
        <w:t xml:space="preserve">The analysis in the Ecodesign preparatory study indicated a positive impact of enhanced</w:t>
      </w:r>
      <w:r>
        <w:t xml:space="preserve"> </w:t>
      </w:r>
      <w:r>
        <w:t xml:space="preserve">reparability and reusability. The main environmental and cost benefits are achieved, if product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https://circabc.europa.eu/ui/group/418195ae-4919-45fa-a959-3b695c9aab28/library/27d6da9b-e309-4627-</w:t>
      </w:r>
      <w:r>
        <w:t xml:space="preserve"> </w:t>
      </w:r>
      <w:r>
        <w:t xml:space="preserve">a902-d05ff287f159?p=1&amp;n=10&amp;sort=modified_DESC</w:t>
      </w:r>
      <w:r>
        <w:br/>
      </w:r>
      <w:r>
        <w:t xml:space="preserve">30 These cost figures refer to individual products or components, but it should be kept in mind, that by far not all</w:t>
      </w:r>
      <w:r>
        <w:t xml:space="preserve"> </w:t>
      </w:r>
      <w:r>
        <w:t xml:space="preserve">costs materialise for all products (i.e., not all products need to be repaired), which means the market wide costs</w:t>
      </w:r>
      <w:r>
        <w:t xml:space="preserve"> </w:t>
      </w:r>
      <w:r>
        <w:t xml:space="preserve">effect is typically much lower in such cases. See the economic impacts analysis for market wide totals.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lifetime is extended through better reparability and reusability. Most important – as identified</w:t>
      </w:r>
      <w:r>
        <w:t xml:space="preserve"> </w:t>
      </w:r>
      <w:r>
        <w:t xml:space="preserve">in the preparatory study - are enabling repairs through better spare parts availability, repair-</w:t>
      </w:r>
      <w:r>
        <w:t xml:space="preserve"> </w:t>
      </w:r>
      <w:r>
        <w:t xml:space="preserve">friendly design (related to the tools needed and fastening technologies employed), information</w:t>
      </w:r>
      <w:r>
        <w:t xml:space="preserve"> </w:t>
      </w:r>
      <w:r>
        <w:t xml:space="preserve">to localise defects and on the correct repair processes, and reduced repair costs (due to simpler,</w:t>
      </w:r>
      <w:r>
        <w:t xml:space="preserve"> </w:t>
      </w:r>
      <w:r>
        <w:t xml:space="preserve">less demanding repair processes). Facilitating repair by professional repairers is similarly</w:t>
      </w:r>
      <w:r>
        <w:t xml:space="preserve"> </w:t>
      </w:r>
      <w:r>
        <w:t xml:space="preserve">important as better reparability by end-users. However, repair by consumers can involve safety</w:t>
      </w:r>
      <w:r>
        <w:t xml:space="preserve"> </w:t>
      </w:r>
      <w:r>
        <w:t xml:space="preserve">issues, if the design of some devices is not significantly changed. Devices with slim form</w:t>
      </w:r>
      <w:r>
        <w:t xml:space="preserve"> </w:t>
      </w:r>
      <w:r>
        <w:t xml:space="preserve">factors that make batteries and displays easily replaceable for laymen and with commonly</w:t>
      </w:r>
      <w:r>
        <w:t xml:space="preserve"> </w:t>
      </w:r>
      <w:r>
        <w:t xml:space="preserve">available tools and featuring high ingress protection (IP) classes are not yet widely available.</w:t>
      </w:r>
      <w:r>
        <w:t xml:space="preserve"> </w:t>
      </w:r>
      <w:r>
        <w:t xml:space="preserve">Specific requirements that can improve reparability and reusability are in particular the</w:t>
      </w:r>
      <w:r>
        <w:t xml:space="preserve"> </w:t>
      </w:r>
      <w:r>
        <w:t xml:space="preserve">availability of spare parts, access to repair and maintenance information, maximum delivery</w:t>
      </w:r>
      <w:r>
        <w:t xml:space="preserve"> </w:t>
      </w:r>
      <w:r>
        <w:t xml:space="preserve">time of spare parts, maximum price of spare parts, disassembly requirements and requirements</w:t>
      </w:r>
      <w:r>
        <w:t xml:space="preserve"> </w:t>
      </w:r>
      <w:r>
        <w:t xml:space="preserve">for preparation for reuse.</w:t>
      </w:r>
      <w:r>
        <w:br/>
      </w:r>
      <w:r>
        <w:t xml:space="preserve">It should be noted, that defects are a major limiting factor for product lifetime, but the barriers</w:t>
      </w:r>
      <w:r>
        <w:t xml:space="preserve"> </w:t>
      </w:r>
      <w:r>
        <w:t xml:space="preserve">to repair are manifold (design, spare part and tool availability, costs, information gaps, etc.).</w:t>
      </w:r>
      <w:r>
        <w:t xml:space="preserve"> </w:t>
      </w:r>
      <w:r>
        <w:t xml:space="preserve">For this reason only an interrelated set of requirements addressing these barriers simultaneously</w:t>
      </w:r>
      <w:r>
        <w:t xml:space="preserve"> </w:t>
      </w:r>
      <w:r>
        <w:t xml:space="preserve">will unfold the full potential. Measures reflect the findings on defects, repairs and reasons for</w:t>
      </w:r>
      <w:r>
        <w:t xml:space="preserve"> </w:t>
      </w:r>
      <w:r>
        <w:t xml:space="preserve">discontinuing device use presented in Annex 5.</w:t>
      </w:r>
      <w:r>
        <w:t xml:space="preserve"> </w:t>
      </w:r>
      <w:r>
        <w:t xml:space="preserve">The details for the specific requirements for Option 3.1 and Options 3.2a and 3.2b are presented</w:t>
      </w:r>
      <w:r>
        <w:t xml:space="preserve"> </w:t>
      </w:r>
      <w:r>
        <w:t xml:space="preserve">below.</w:t>
      </w:r>
      <w:r>
        <w:br/>
      </w:r>
      <w:r>
        <w:t xml:space="preserve">Availability of spare parts</w:t>
      </w:r>
      <w:r>
        <w:t xml:space="preserve"> </w:t>
      </w:r>
      <w:r>
        <w:t xml:space="preserve">Manufacturers, importers or authorised representatives shall make available to professional</w:t>
      </w:r>
      <w:r>
        <w:t xml:space="preserve"> </w:t>
      </w:r>
      <w:r>
        <w:t xml:space="preserve">repairers at least the following spare parts (when present), including required fasteners, if not</w:t>
      </w:r>
      <w:r>
        <w:t xml:space="preserve"> </w:t>
      </w:r>
      <w:r>
        <w:t xml:space="preserve">reusable. Those spare parts that shall also be made available to end-users are indicated by “(u)”:</w:t>
      </w:r>
      <w:r>
        <w:t xml:space="preserve"> </w:t>
      </w:r>
      <w:r>
        <w:t xml:space="preserve">Table 22: Spare parts availability for Option 3.1 and Options 3.2a/3.2b</w:t>
      </w:r>
      <w:r>
        <w:br/>
      </w:r>
      <w:r>
        <w:t xml:space="preserve">(availability to end-users indicated by (u))</w:t>
      </w:r>
      <w:r>
        <w:t xml:space="preserve"> </w:t>
      </w:r>
      <w:r>
        <w:t xml:space="preserve">Smartphones</w:t>
      </w:r>
      <w:r>
        <w:br/>
      </w:r>
      <w:r>
        <w:t xml:space="preserve">(incl. in Option 3.1 &amp;</w:t>
      </w:r>
      <w:r>
        <w:t xml:space="preserve"> </w:t>
      </w:r>
      <w:r>
        <w:t xml:space="preserve">Options 3.2a /3.2b)</w:t>
      </w:r>
      <w:r>
        <w:t xml:space="preserve"> </w:t>
      </w:r>
      <w:r>
        <w:t xml:space="preserve">Tablets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Feature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Cordless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Battery (u)31</w:t>
      </w:r>
      <w:r>
        <w:t xml:space="preserve"> </w:t>
      </w:r>
      <w:r>
        <w:t xml:space="preserve">Battery (u)32</w:t>
      </w:r>
      <w:r>
        <w:t xml:space="preserve"> </w:t>
      </w:r>
      <w:r>
        <w:t xml:space="preserve">Battery (u)153</w:t>
      </w:r>
      <w:r>
        <w:t xml:space="preserve"> </w:t>
      </w:r>
      <w:r>
        <w:t xml:space="preserve">Battery (u), battery</w:t>
      </w:r>
      <w:r>
        <w:t xml:space="preserve"> </w:t>
      </w:r>
      <w:r>
        <w:t xml:space="preserve">compartment cover</w:t>
      </w:r>
      <w:r>
        <w:t xml:space="preserve"> </w:t>
      </w:r>
      <w:r>
        <w:t xml:space="preserve">(u)</w:t>
      </w:r>
      <w:r>
        <w:t xml:space="preserve"> </w:t>
      </w:r>
      <w:r>
        <w:t xml:space="preserve">Display assembly (u)</w:t>
      </w:r>
      <w:r>
        <w:t xml:space="preserve"> </w:t>
      </w:r>
      <w:r>
        <w:t xml:space="preserve">Display assembly (u)</w:t>
      </w:r>
      <w:r>
        <w:t xml:space="preserve"> </w:t>
      </w:r>
      <w:r>
        <w:t xml:space="preserve">Display unit (u)</w:t>
      </w:r>
      <w:r>
        <w:t xml:space="preserve"> </w:t>
      </w:r>
      <w:r>
        <w:t xml:space="preserve">Display unit</w:t>
      </w:r>
    </w:p>
    <w:p>
      <w:pPr>
        <w:pStyle w:val="BodyText"/>
      </w:pPr>
      <w:r>
        <w:t xml:space="preserve">31 Alternatively the manufacturer shall ensure that the battery endurance in cycles achieves a minimum of 1000</w:t>
      </w:r>
      <w:r>
        <w:t xml:space="preserve"> </w:t>
      </w:r>
      <w:r>
        <w:t xml:space="preserve">full charge cycles, and after 1000 full charge cycles the battery must, in addition, have in a fully charged state, a</w:t>
      </w:r>
      <w:r>
        <w:t xml:space="preserve"> </w:t>
      </w:r>
      <w:r>
        <w:t xml:space="preserve">remaining capacity of at least 80 percent of the rated capacity and the device is at least dust tight and protected</w:t>
      </w:r>
      <w:r>
        <w:t xml:space="preserve"> </w:t>
      </w:r>
      <w:r>
        <w:t xml:space="preserve">against immersion in water up to 1 meter depth.</w:t>
      </w:r>
      <w:r>
        <w:t xml:space="preserve"> </w:t>
      </w:r>
      <w:r>
        <w:t xml:space="preserve">32 Alternatively the manufacturer shall ensure that the battery endurance in cycles achieves a minimum of 1000</w:t>
      </w:r>
      <w:r>
        <w:t xml:space="preserve"> </w:t>
      </w:r>
      <w:r>
        <w:t xml:space="preserve">full charge cycles, and after 1000 full charge cycles the battery must, in addition, have in a fully charged state, a</w:t>
      </w:r>
      <w:r>
        <w:t xml:space="preserve"> </w:t>
      </w:r>
      <w:r>
        <w:t xml:space="preserve">remaining capacity of at least 80 percent of the rated capacity.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Smartphones</w:t>
      </w:r>
      <w:r>
        <w:br/>
      </w:r>
      <w:r>
        <w:t xml:space="preserve">(incl. in Option 3.1 &amp;</w:t>
      </w:r>
      <w:r>
        <w:t xml:space="preserve"> </w:t>
      </w:r>
      <w:r>
        <w:t xml:space="preserve">Options 3.2a /3.2b)</w:t>
      </w:r>
      <w:r>
        <w:t xml:space="preserve"> </w:t>
      </w:r>
      <w:r>
        <w:t xml:space="preserve">Tablets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Feature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Cordless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Charger (u)</w:t>
      </w:r>
      <w:r>
        <w:t xml:space="preserve"> </w:t>
      </w:r>
      <w:r>
        <w:t xml:space="preserve">Charger (u)</w:t>
      </w:r>
      <w:r>
        <w:t xml:space="preserve"> </w:t>
      </w:r>
      <w:r>
        <w:t xml:space="preserve">Charger (u)</w:t>
      </w:r>
      <w:r>
        <w:t xml:space="preserve"> </w:t>
      </w:r>
      <w:r>
        <w:t xml:space="preserve">Charger (u)</w:t>
      </w:r>
      <w:r>
        <w:t xml:space="preserve"> </w:t>
      </w:r>
      <w:r>
        <w:t xml:space="preserve">Back cover or back</w:t>
      </w:r>
      <w:r>
        <w:t xml:space="preserve"> </w:t>
      </w:r>
      <w:r>
        <w:t xml:space="preserve">cover assembly</w:t>
      </w:r>
      <w:r>
        <w:t xml:space="preserve"> </w:t>
      </w:r>
      <w:r>
        <w:t xml:space="preserve">Back cover or back</w:t>
      </w:r>
      <w:r>
        <w:t xml:space="preserve"> </w:t>
      </w:r>
      <w:r>
        <w:t xml:space="preserve">cover assembly</w:t>
      </w:r>
      <w:r>
        <w:t xml:space="preserve"> </w:t>
      </w:r>
      <w:r>
        <w:t xml:space="preserve">Back cover or</w:t>
      </w:r>
      <w:r>
        <w:t xml:space="preserve"> </w:t>
      </w:r>
      <w:r>
        <w:t xml:space="preserve">back cover</w:t>
      </w:r>
      <w:r>
        <w:t xml:space="preserve"> </w:t>
      </w:r>
      <w:r>
        <w:t xml:space="preserve">assembly</w:t>
      </w:r>
      <w:r>
        <w:t xml:space="preserve"> </w:t>
      </w:r>
      <w:r>
        <w:t xml:space="preserve">Back cover</w:t>
      </w:r>
      <w:r>
        <w:t xml:space="preserve"> </w:t>
      </w:r>
      <w:r>
        <w:t xml:space="preserve">Front-facing camera</w:t>
      </w:r>
      <w:r>
        <w:t xml:space="preserve"> </w:t>
      </w:r>
      <w:r>
        <w:t xml:space="preserve">assembly</w:t>
      </w:r>
      <w:r>
        <w:t xml:space="preserve"> </w:t>
      </w:r>
      <w:r>
        <w:t xml:space="preserve">Front-facing camera</w:t>
      </w:r>
      <w:r>
        <w:t xml:space="preserve"> </w:t>
      </w:r>
      <w:r>
        <w:t xml:space="preserve">assembly</w:t>
      </w:r>
      <w:r>
        <w:t xml:space="preserve"> </w:t>
      </w:r>
      <w:r>
        <w:t xml:space="preserve">Front-facing</w:t>
      </w:r>
      <w:r>
        <w:t xml:space="preserve"> </w:t>
      </w:r>
      <w:r>
        <w:t xml:space="preserve">camera</w:t>
      </w:r>
      <w:r>
        <w:t xml:space="preserve"> </w:t>
      </w:r>
      <w:r>
        <w:t xml:space="preserve">assembly</w:t>
      </w:r>
    </w:p>
    <w:p>
      <w:pPr>
        <w:pStyle w:val="BodyText"/>
      </w:pPr>
      <w:r>
        <w:t xml:space="preserve">Rear-facing camera</w:t>
      </w:r>
      <w:r>
        <w:t xml:space="preserve"> </w:t>
      </w:r>
      <w:r>
        <w:t xml:space="preserve">assembly</w:t>
      </w:r>
      <w:r>
        <w:t xml:space="preserve"> </w:t>
      </w:r>
      <w:r>
        <w:t xml:space="preserve">Rear-facing camera</w:t>
      </w:r>
      <w:r>
        <w:t xml:space="preserve"> </w:t>
      </w:r>
      <w:r>
        <w:t xml:space="preserve">assembly</w:t>
      </w:r>
      <w:r>
        <w:t xml:space="preserve"> </w:t>
      </w:r>
      <w:r>
        <w:t xml:space="preserve">Rear-facing</w:t>
      </w:r>
      <w:r>
        <w:t xml:space="preserve"> </w:t>
      </w:r>
      <w:r>
        <w:t xml:space="preserve">camera</w:t>
      </w:r>
      <w:r>
        <w:t xml:space="preserve"> </w:t>
      </w:r>
      <w:r>
        <w:t xml:space="preserve">assembly</w:t>
      </w:r>
    </w:p>
    <w:p>
      <w:pPr>
        <w:pStyle w:val="BodyText"/>
      </w:pPr>
      <w:r>
        <w:t xml:space="preserve">External connectors</w:t>
      </w:r>
      <w:r>
        <w:t xml:space="preserve"> </w:t>
      </w:r>
      <w:r>
        <w:t xml:space="preserve">External connectors</w:t>
      </w:r>
      <w:r>
        <w:t xml:space="preserve"> </w:t>
      </w:r>
      <w:r>
        <w:t xml:space="preserve">External</w:t>
      </w:r>
      <w:r>
        <w:t xml:space="preserve"> </w:t>
      </w:r>
      <w:r>
        <w:t xml:space="preserve">connectors</w:t>
      </w:r>
      <w:r>
        <w:t xml:space="preserve"> </w:t>
      </w:r>
      <w:r>
        <w:t xml:space="preserve">External connectors</w:t>
      </w:r>
      <w:r>
        <w:t xml:space="preserve"> </w:t>
      </w:r>
      <w:r>
        <w:t xml:space="preserve">Buttons</w:t>
      </w:r>
      <w:r>
        <w:t xml:space="preserve"> </w:t>
      </w:r>
      <w:r>
        <w:t xml:space="preserve">Buttons</w:t>
      </w:r>
      <w:r>
        <w:t xml:space="preserve"> </w:t>
      </w:r>
      <w:r>
        <w:t xml:space="preserve">Buttons</w:t>
      </w:r>
      <w:r>
        <w:t xml:space="preserve"> </w:t>
      </w:r>
      <w:r>
        <w:t xml:space="preserve">Buttons</w:t>
      </w:r>
      <w:r>
        <w:t xml:space="preserve"> </w:t>
      </w:r>
      <w:r>
        <w:t xml:space="preserve">Microphone</w:t>
      </w:r>
      <w:r>
        <w:t xml:space="preserve"> </w:t>
      </w:r>
      <w:r>
        <w:t xml:space="preserve">Microphone</w:t>
      </w:r>
      <w:r>
        <w:t xml:space="preserve"> </w:t>
      </w:r>
      <w:r>
        <w:t xml:space="preserve">Microphone</w:t>
      </w:r>
      <w:r>
        <w:t xml:space="preserve"> </w:t>
      </w:r>
      <w:r>
        <w:t xml:space="preserve">Microphone</w:t>
      </w:r>
      <w:r>
        <w:t xml:space="preserve"> </w:t>
      </w:r>
      <w:r>
        <w:t xml:space="preserve">Speaker(s)</w:t>
      </w:r>
      <w:r>
        <w:t xml:space="preserve"> </w:t>
      </w:r>
      <w:r>
        <w:t xml:space="preserve">Speaker(s)</w:t>
      </w:r>
      <w:r>
        <w:t xml:space="preserve"> </w:t>
      </w:r>
      <w:r>
        <w:t xml:space="preserve">Speaker</w:t>
      </w:r>
      <w:r>
        <w:t xml:space="preserve"> </w:t>
      </w:r>
      <w:r>
        <w:t xml:space="preserve">Speaker</w:t>
      </w:r>
      <w:r>
        <w:t xml:space="preserve"> </w:t>
      </w:r>
      <w:r>
        <w:t xml:space="preserve">SIM tray and memory</w:t>
      </w:r>
      <w:r>
        <w:t xml:space="preserve"> </w:t>
      </w:r>
      <w:r>
        <w:t xml:space="preserve">card tray</w:t>
      </w:r>
      <w:r>
        <w:t xml:space="preserve"> </w:t>
      </w:r>
      <w:r>
        <w:t xml:space="preserve">SIM tray and memory</w:t>
      </w:r>
      <w:r>
        <w:t xml:space="preserve"> </w:t>
      </w:r>
      <w:r>
        <w:t xml:space="preserve">card tray</w:t>
      </w:r>
      <w:r>
        <w:t xml:space="preserve"> </w:t>
      </w:r>
      <w:r>
        <w:t xml:space="preserve">SIM tray and</w:t>
      </w:r>
      <w:r>
        <w:t xml:space="preserve"> </w:t>
      </w:r>
      <w:r>
        <w:t xml:space="preserve">memory card</w:t>
      </w:r>
      <w:r>
        <w:t xml:space="preserve"> </w:t>
      </w:r>
      <w:r>
        <w:t xml:space="preserve">tray</w:t>
      </w:r>
    </w:p>
    <w:p>
      <w:pPr>
        <w:pStyle w:val="BodyText"/>
      </w:pPr>
      <w:r>
        <w:t xml:space="preserve">Hinge assembly</w:t>
      </w:r>
      <w:r>
        <w:t xml:space="preserve"> </w:t>
      </w:r>
      <w:r>
        <w:t xml:space="preserve">Hinge assembly</w:t>
      </w:r>
      <w:r>
        <w:t xml:space="preserve"> </w:t>
      </w:r>
      <w:r>
        <w:t xml:space="preserve">Hinge assembly</w:t>
      </w:r>
      <w:r>
        <w:br/>
      </w:r>
      <w:r>
        <w:t xml:space="preserve">Mechanical display</w:t>
      </w:r>
      <w:r>
        <w:t xml:space="preserve"> </w:t>
      </w:r>
      <w:r>
        <w:t xml:space="preserve">folding mechanism;</w:t>
      </w:r>
      <w:r>
        <w:t xml:space="preserve"> </w:t>
      </w:r>
      <w:r>
        <w:t xml:space="preserve">Mechanical display</w:t>
      </w:r>
      <w:r>
        <w:t xml:space="preserve"> </w:t>
      </w:r>
      <w:r>
        <w:t xml:space="preserve">folding mechanism;</w:t>
      </w:r>
      <w:r>
        <w:t xml:space="preserve"> </w:t>
      </w:r>
      <w:r>
        <w:t xml:space="preserve">Mechanical</w:t>
      </w:r>
      <w:r>
        <w:t xml:space="preserve"> </w:t>
      </w:r>
      <w:r>
        <w:t xml:space="preserve">display folding</w:t>
      </w:r>
      <w:r>
        <w:t xml:space="preserve"> </w:t>
      </w:r>
      <w:r>
        <w:t xml:space="preserve">mechanism;</w:t>
      </w:r>
    </w:p>
    <w:p>
      <w:pPr>
        <w:pStyle w:val="BodyText"/>
      </w:pPr>
      <w:r>
        <w:t xml:space="preserve">Mechanical display</w:t>
      </w:r>
      <w:r>
        <w:t xml:space="preserve"> </w:t>
      </w:r>
      <w:r>
        <w:t xml:space="preserve">rolling mechanism</w:t>
      </w:r>
      <w:r>
        <w:br/>
      </w:r>
      <w:r>
        <w:t xml:space="preserve">Mechanical display</w:t>
      </w:r>
      <w:r>
        <w:t xml:space="preserve"> </w:t>
      </w:r>
      <w:r>
        <w:t xml:space="preserve">rolling mechanism</w:t>
      </w:r>
      <w:r>
        <w:br/>
      </w:r>
      <w:r>
        <w:t xml:space="preserve">Mechanical</w:t>
      </w:r>
      <w:r>
        <w:t xml:space="preserve"> </w:t>
      </w:r>
      <w:r>
        <w:t xml:space="preserve">display rolling</w:t>
      </w:r>
      <w:r>
        <w:t xml:space="preserve"> </w:t>
      </w:r>
      <w:r>
        <w:t xml:space="preserve">mechanism</w:t>
      </w:r>
    </w:p>
    <w:p>
      <w:pPr>
        <w:pStyle w:val="BodyText"/>
      </w:pPr>
      <w:r>
        <w:t xml:space="preserve">Relevancy of the target parts is confirmed by repair statistics and consumer surveys as follows:</w:t>
      </w:r>
      <w:r>
        <w:t xml:space="preserve"> </w:t>
      </w:r>
      <w:r>
        <w:t xml:space="preserve">Displays and batteries, but also backcovers, are confirmed to be those parts, which fail or break</w:t>
      </w:r>
      <w:r>
        <w:t xml:space="preserve"> </w:t>
      </w:r>
      <w:r>
        <w:t xml:space="preserve">most often (approx. 75-90% of defects). Much less frequently defects affect the other listed</w:t>
      </w:r>
      <w:r>
        <w:t xml:space="preserve"> </w:t>
      </w:r>
      <w:r>
        <w:t xml:space="preserve">parts (10-25%). Access figures to third-party repair instructions demonstrate that replacement</w:t>
      </w:r>
      <w:r>
        <w:t xml:space="preserve"> </w:t>
      </w:r>
      <w:r>
        <w:t xml:space="preserve">of these other parts is also relevant. There is little information yet about failures of folding or</w:t>
      </w:r>
      <w:r>
        <w:t xml:space="preserve"> </w:t>
      </w:r>
      <w:r>
        <w:t xml:space="preserve">display rolling mechanisms, but typically any mechanical moving part is subject to relevant</w:t>
      </w:r>
      <w:r>
        <w:t xml:space="preserve"> </w:t>
      </w:r>
      <w:r>
        <w:t xml:space="preserve">failure rates.</w:t>
      </w:r>
      <w:r>
        <w:t xml:space="preserve"> </w:t>
      </w:r>
      <w:r>
        <w:t xml:space="preserve">The preparatory study established that the lack of spare parts prevented 4% of the respondents</w:t>
      </w:r>
      <w:r>
        <w:t xml:space="preserve"> </w:t>
      </w:r>
      <w:r>
        <w:t xml:space="preserve">in a study on consumer repair attitudes to repair their smartphones (van den Berge and Thysen</w:t>
      </w:r>
      <w:r>
        <w:t xml:space="preserve"> </w:t>
      </w:r>
      <w:r>
        <w:t xml:space="preserve">2020). This is apparently the share of repair cases, which can be addressed with better spare</w:t>
      </w:r>
      <w:r>
        <w:t xml:space="preserve"> </w:t>
      </w:r>
      <w:r>
        <w:t xml:space="preserve">parts availability.</w:t>
      </w:r>
      <w:r>
        <w:t xml:space="preserve"> </w:t>
      </w:r>
      <w:r>
        <w:t xml:space="preserve">Access to repair and maintenance information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The manufacturer, importer or authorised representative shall provide access to the repair and</w:t>
      </w:r>
      <w:r>
        <w:t xml:space="preserve"> </w:t>
      </w:r>
      <w:r>
        <w:t xml:space="preserve">maintenance information to professional repairers (smartphones and tablets only in option 3.1,</w:t>
      </w:r>
      <w:r>
        <w:t xml:space="preserve"> </w:t>
      </w:r>
      <w:r>
        <w:t xml:space="preserve">all devices in options 3.2a, 3.2b):</w:t>
      </w:r>
      <w:r>
        <w:br/>
      </w:r>
      <w:r>
        <w:t xml:space="preserve"> the unequivocal appliance identification;</w:t>
      </w:r>
      <w:r>
        <w:t xml:space="preserve"> </w:t>
      </w:r>
      <w:r>
        <w:t xml:space="preserve"> a disassembly map or exploded view;</w:t>
      </w:r>
      <w:r>
        <w:t xml:space="preserve"> </w:t>
      </w:r>
      <w:r>
        <w:t xml:space="preserve"> wiring and connection diagrams, as required for failure analysis;</w:t>
      </w:r>
      <w:r>
        <w:t xml:space="preserve"> </w:t>
      </w:r>
      <w:r>
        <w:t xml:space="preserve"> electronic board diagrams, as required to the level of detail needed to replace listed</w:t>
      </w:r>
      <w:r>
        <w:t xml:space="preserve"> </w:t>
      </w:r>
      <w:r>
        <w:t xml:space="preserve">parts;</w:t>
      </w:r>
      <w:r>
        <w:t xml:space="preserve"> </w:t>
      </w:r>
      <w:r>
        <w:t xml:space="preserve"> list of necessary repair and test equipment;</w:t>
      </w:r>
      <w:r>
        <w:t xml:space="preserve"> </w:t>
      </w:r>
      <w:r>
        <w:t xml:space="preserve"> technical manual of instructions for repair;</w:t>
      </w:r>
      <w:r>
        <w:t xml:space="preserve"> </w:t>
      </w:r>
      <w:r>
        <w:t xml:space="preserve"> diagnostic fault and error information (including manufacturer-specific codes, where</w:t>
      </w:r>
      <w:r>
        <w:t xml:space="preserve"> </w:t>
      </w:r>
      <w:r>
        <w:t xml:space="preserve">applicable);</w:t>
      </w:r>
      <w:r>
        <w:t xml:space="preserve"> </w:t>
      </w:r>
      <w:r>
        <w:t xml:space="preserve"> component and diagnosis information (such as minimum and maximum theoretical</w:t>
      </w:r>
      <w:r>
        <w:t xml:space="preserve"> </w:t>
      </w:r>
      <w:r>
        <w:t xml:space="preserve">values for measurements), except for personal identifiable information, unless if</w:t>
      </w:r>
      <w:r>
        <w:t xml:space="preserve"> </w:t>
      </w:r>
      <w:r>
        <w:t xml:space="preserve">relevant for a repair operation;</w:t>
      </w:r>
      <w:r>
        <w:t xml:space="preserve"> </w:t>
      </w:r>
      <w:r>
        <w:t xml:space="preserve"> instructions for software and firmware (including reset software);</w:t>
      </w:r>
      <w:r>
        <w:t xml:space="preserve"> </w:t>
      </w:r>
      <w:r>
        <w:t xml:space="preserve"> information on how to access data records of reported failure incidents stored on the</w:t>
      </w:r>
      <w:r>
        <w:t xml:space="preserve"> </w:t>
      </w:r>
      <w:r>
        <w:t xml:space="preserve">device (where applicable and except for personal identifiable information such as</w:t>
      </w:r>
      <w:r>
        <w:t xml:space="preserve"> </w:t>
      </w:r>
      <w:r>
        <w:t xml:space="preserve">related to user behavior, location information);</w:t>
      </w:r>
      <w:r>
        <w:t xml:space="preserve"> </w:t>
      </w:r>
      <w:r>
        <w:t xml:space="preserve"> the procedure for user authorisation of parts replacement when required for a repair,</w:t>
      </w:r>
      <w:r>
        <w:t xml:space="preserve"> </w:t>
      </w:r>
      <w:r>
        <w:t xml:space="preserve">and software tools, firmware and similar auxiliary means required for full</w:t>
      </w:r>
      <w:r>
        <w:t xml:space="preserve"> </w:t>
      </w:r>
      <w:r>
        <w:t xml:space="preserve">functionality of the spare part and device after repair, such as remote or onsite</w:t>
      </w:r>
      <w:r>
        <w:t xml:space="preserve"> </w:t>
      </w:r>
      <w:r>
        <w:t xml:space="preserve">authorisation of serial numbers.</w:t>
      </w:r>
      <w:r>
        <w:t xml:space="preserve"> </w:t>
      </w:r>
      <w:r>
        <w:t xml:space="preserve">This information requirement complements the spare parts availability requirement above as</w:t>
      </w:r>
      <w:r>
        <w:t xml:space="preserve"> </w:t>
      </w:r>
      <w:r>
        <w:t xml:space="preserve">for a successful repair appropriate information and guidance is essential. Although there is</w:t>
      </w:r>
      <w:r>
        <w:t xml:space="preserve"> </w:t>
      </w:r>
      <w:r>
        <w:t xml:space="preserve">some documentation provision effort on the manufacturers side, such kind of information is</w:t>
      </w:r>
      <w:r>
        <w:t xml:space="preserve"> </w:t>
      </w:r>
      <w:r>
        <w:t xml:space="preserve">considered to be largely existing already for in-house repair and no significant additional costs</w:t>
      </w:r>
      <w:r>
        <w:t xml:space="preserve"> </w:t>
      </w:r>
      <w:r>
        <w:t xml:space="preserve">are expected for compiling this information.</w:t>
      </w:r>
      <w:r>
        <w:t xml:space="preserve"> </w:t>
      </w:r>
      <w:r>
        <w:t xml:space="preserve">Maximum delivery time of spare parts</w:t>
      </w:r>
      <w:r>
        <w:t xml:space="preserve"> </w:t>
      </w:r>
      <w:r>
        <w:t xml:space="preserve">Importers or authorised representatives shall ensure the delivery of the spare parts within 5</w:t>
      </w:r>
      <w:r>
        <w:t xml:space="preserve"> </w:t>
      </w:r>
      <w:r>
        <w:t xml:space="preserve">working days after having received the order (smartphones and tablets only in option 3.1, all</w:t>
      </w:r>
      <w:r>
        <w:t xml:space="preserve"> </w:t>
      </w:r>
      <w:r>
        <w:t xml:space="preserve">devices in options 3.2a, 3.2b).</w:t>
      </w:r>
      <w:r>
        <w:t xml:space="preserve"> </w:t>
      </w:r>
      <w:r>
        <w:t xml:space="preserve">Delivery time of spare parts is a critical factor for repairs, as users of mobile devices typically</w:t>
      </w:r>
      <w:r>
        <w:t xml:space="preserve"> </w:t>
      </w:r>
      <w:r>
        <w:t xml:space="preserve">depend on the proper functioning of the devices. 5 days seems to be a compromise between</w:t>
      </w:r>
      <w:r>
        <w:t xml:space="preserve"> </w:t>
      </w:r>
      <w:r>
        <w:t xml:space="preserve">this need to get the repair done and the logistics effort on the manufacturers’ side to guarantee</w:t>
      </w:r>
      <w:r>
        <w:t xml:space="preserve"> </w:t>
      </w:r>
      <w:r>
        <w:t xml:space="preserve">these delivery times across the EU market. It is assumed, that spare parts will be already on</w:t>
      </w:r>
      <w:r>
        <w:t xml:space="preserve"> </w:t>
      </w:r>
      <w:r>
        <w:t xml:space="preserve">stock within the EU when being ordered for a repair and that these spare parts are not produced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“on demand” outside the EU. This requires a proper forecast of spare parts needs by the</w:t>
      </w:r>
      <w:r>
        <w:t xml:space="preserve"> </w:t>
      </w:r>
      <w:r>
        <w:t xml:space="preserve">manufacturer, and potentially putting on stock larger amounts of spare parts once these parts</w:t>
      </w:r>
      <w:r>
        <w:t xml:space="preserve"> </w:t>
      </w:r>
      <w:r>
        <w:t xml:space="preserve">are subject to a pre-announced component discontinuation (“last time buy”).</w:t>
      </w:r>
      <w:r>
        <w:br/>
      </w:r>
      <w:r>
        <w:t xml:space="preserve">Maximum price of spare parts</w:t>
      </w:r>
      <w:r>
        <w:t xml:space="preserve"> </w:t>
      </w:r>
      <w:r>
        <w:t xml:space="preserve">Manufacturers, importers or authorised representatives shall indicate a maximum pre-tax price</w:t>
      </w:r>
      <w:r>
        <w:t xml:space="preserve"> </w:t>
      </w:r>
      <w:r>
        <w:t xml:space="preserve">for spare parts (smartphones and tablets only in option 3.1, all devices in options 3.2a, 3.2b).</w:t>
      </w:r>
      <w:r>
        <w:t xml:space="preserve"> </w:t>
      </w:r>
      <w:r>
        <w:t xml:space="preserve">The main effect of this requirement will be an informed choice by consumers for products</w:t>
      </w:r>
      <w:r>
        <w:t xml:space="preserve"> </w:t>
      </w:r>
      <w:r>
        <w:t xml:space="preserve">where repair is less costly and to avoid that manufacturers charge excessive spare parts costs</w:t>
      </w:r>
      <w:r>
        <w:t xml:space="preserve"> </w:t>
      </w:r>
      <w:r>
        <w:t xml:space="preserve">to undermine the spare parts availability requirement.</w:t>
      </w:r>
      <w:r>
        <w:t xml:space="preserve"> </w:t>
      </w:r>
      <w:r>
        <w:t xml:space="preserve">This requirement results in better transparency in the market and is likely to reduce repair costs</w:t>
      </w:r>
      <w:r>
        <w:t xml:space="preserve"> </w:t>
      </w:r>
      <w:r>
        <w:t xml:space="preserve">for consumers. The costs for manufacturers are not likely to increase due to this requirement,</w:t>
      </w:r>
      <w:r>
        <w:t xml:space="preserve"> </w:t>
      </w:r>
      <w:r>
        <w:t xml:space="preserve">but the margin for costly repairs might be lower then.</w:t>
      </w:r>
      <w:r>
        <w:t xml:space="preserve"> </w:t>
      </w:r>
      <w:r>
        <w:t xml:space="preserve">Use of standardised parts and components</w:t>
      </w:r>
      <w:r>
        <w:t xml:space="preserve"> </w:t>
      </w:r>
      <w:r>
        <w:t xml:space="preserve">As the vast majority of cordless phones is powered by standard AA or AAA size batteries it is</w:t>
      </w:r>
      <w:r>
        <w:t xml:space="preserve"> </w:t>
      </w:r>
      <w:r>
        <w:t xml:space="preserve">considered important to keep this level of repair-friendliness. Compatible AA and AAA</w:t>
      </w:r>
      <w:r>
        <w:t xml:space="preserve"> </w:t>
      </w:r>
      <w:r>
        <w:t xml:space="preserve">batteries are widely available at low costs, resulting in a very low barrier for replacing weak</w:t>
      </w:r>
      <w:r>
        <w:t xml:space="preserve"> </w:t>
      </w:r>
      <w:r>
        <w:t xml:space="preserve">batteries. As there is a market trends towards non-standardised integrated batteries in cordless</w:t>
      </w:r>
      <w:r>
        <w:t xml:space="preserve"> </w:t>
      </w:r>
      <w:r>
        <w:t xml:space="preserve">phones (market share &lt;15%) it is considered important not to leave this aspect unregulated.</w:t>
      </w:r>
      <w:r>
        <w:t xml:space="preserve"> </w:t>
      </w:r>
      <w:r>
        <w:t xml:space="preserve">The requirement in Options 3.2a and 3.2b is as follows:</w:t>
      </w:r>
      <w:r>
        <w:t xml:space="preserve"> </w:t>
      </w:r>
      <w:r>
        <w:t xml:space="preserve"> cordless phones shall be designed for the use of rechargeable batteries with standardised</w:t>
      </w:r>
      <w:r>
        <w:t xml:space="preserve"> </w:t>
      </w:r>
      <w:r>
        <w:t xml:space="preserve">physical dimensions</w:t>
      </w:r>
      <w:r>
        <w:t xml:space="preserve"> </w:t>
      </w:r>
      <w:r>
        <w:t xml:space="preserve">Given that there are no such standardised battery sizes for smartphones, feature phones and</w:t>
      </w:r>
      <w:r>
        <w:t xml:space="preserve"> </w:t>
      </w:r>
      <w:r>
        <w:t xml:space="preserve">tablets, no such requirement is formulated. Such a requirement would require a standardisation</w:t>
      </w:r>
      <w:r>
        <w:t xml:space="preserve"> </w:t>
      </w:r>
      <w:r>
        <w:t xml:space="preserve">of these batteries first and consequently such a measure could be considered for a later review</w:t>
      </w:r>
      <w:r>
        <w:t xml:space="preserve"> </w:t>
      </w:r>
      <w:r>
        <w:t xml:space="preserve">of the regulation only.</w:t>
      </w:r>
      <w:r>
        <w:t xml:space="preserve"> </w:t>
      </w:r>
      <w:r>
        <w:t xml:space="preserve">Disassembly requirements</w:t>
      </w:r>
      <w:r>
        <w:t xml:space="preserve"> </w:t>
      </w:r>
      <w:r>
        <w:t xml:space="preserve">Manufacturers, importers or authorised representatives shall ensure that the process for battery</w:t>
      </w:r>
      <w:r>
        <w:t xml:space="preserve"> </w:t>
      </w:r>
      <w:r>
        <w:t xml:space="preserve">replacement meets the following criteria, following definitions set out in EN 45554:2020:</w:t>
      </w:r>
      <w:r>
        <w:t xml:space="preserve"> </w:t>
      </w:r>
      <w:r>
        <w:t xml:space="preserve">Table 23: Disassembly requirements for batteries for Option 3.1 and Options 3.2a/3.2b</w:t>
      </w:r>
      <w:r>
        <w:t xml:space="preserve"> </w:t>
      </w:r>
      <w:r>
        <w:t xml:space="preserve">Criterion</w:t>
      </w:r>
      <w:r>
        <w:t xml:space="preserve"> </w:t>
      </w:r>
      <w:r>
        <w:t xml:space="preserve">Smartphones</w:t>
      </w:r>
      <w:r>
        <w:t xml:space="preserve"> </w:t>
      </w:r>
      <w:r>
        <w:t xml:space="preserve">(incl. in Option</w:t>
      </w:r>
      <w:r>
        <w:t xml:space="preserve"> </w:t>
      </w:r>
      <w:r>
        <w:t xml:space="preserve">3.1 &amp;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Tablets</w:t>
      </w:r>
      <w:r>
        <w:t xml:space="preserve"> </w:t>
      </w:r>
      <w:r>
        <w:t xml:space="preserve">(incl. in Option</w:t>
      </w:r>
      <w:r>
        <w:t xml:space="preserve"> </w:t>
      </w:r>
      <w:r>
        <w:t xml:space="preserve">3.1 &amp;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Feature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Cordless</w:t>
      </w:r>
      <w:r>
        <w:t xml:space="preserve"> </w:t>
      </w:r>
      <w:r>
        <w:t xml:space="preserve">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Fasteners and</w:t>
      </w:r>
      <w:r>
        <w:t xml:space="preserve"> </w:t>
      </w:r>
      <w:r>
        <w:t xml:space="preserve">connectors</w:t>
      </w:r>
      <w:r>
        <w:t xml:space="preserve"> </w:t>
      </w:r>
      <w:r>
        <w:t xml:space="preserve">Reusable</w:t>
      </w:r>
      <w:r>
        <w:t xml:space="preserve"> </w:t>
      </w:r>
      <w:r>
        <w:t xml:space="preserve">Reusable</w:t>
      </w:r>
      <w:r>
        <w:t xml:space="preserve"> </w:t>
      </w:r>
      <w:r>
        <w:t xml:space="preserve">Reusable</w:t>
      </w:r>
      <w:r>
        <w:t xml:space="preserve"> </w:t>
      </w:r>
      <w:r>
        <w:t xml:space="preserve">Reusable</w:t>
      </w:r>
      <w:r>
        <w:t xml:space="preserve"> </w:t>
      </w:r>
      <w:r>
        <w:t xml:space="preserve">Tools</w:t>
      </w:r>
      <w:r>
        <w:t xml:space="preserve"> </w:t>
      </w:r>
      <w:r>
        <w:t xml:space="preserve">Feasible with:</w:t>
      </w:r>
      <w:r>
        <w:t xml:space="preserve"> </w:t>
      </w:r>
      <w:r>
        <w:t xml:space="preserve">— the use of no</w:t>
      </w:r>
      <w:r>
        <w:t xml:space="preserve"> </w:t>
      </w:r>
      <w:r>
        <w:t xml:space="preserve">tool, or</w:t>
      </w:r>
      <w:r>
        <w:t xml:space="preserve"> </w:t>
      </w:r>
      <w:r>
        <w:t xml:space="preserve">— a tool or set</w:t>
      </w:r>
      <w:r>
        <w:t xml:space="preserve"> </w:t>
      </w:r>
      <w:r>
        <w:t xml:space="preserve">of tools that is</w:t>
      </w:r>
      <w:r>
        <w:t xml:space="preserve"> </w:t>
      </w:r>
      <w:r>
        <w:t xml:space="preserve">supplied with</w:t>
      </w:r>
      <w:r>
        <w:t xml:space="preserve"> </w:t>
      </w:r>
      <w:r>
        <w:t xml:space="preserve">the product or</w:t>
      </w:r>
      <w:r>
        <w:t xml:space="preserve"> </w:t>
      </w:r>
      <w:r>
        <w:t xml:space="preserve">spare part, or</w:t>
      </w:r>
      <w:r>
        <w:t xml:space="preserve"> </w:t>
      </w:r>
      <w:r>
        <w:t xml:space="preserve">—basic tools as</w:t>
      </w:r>
      <w:r>
        <w:t xml:space="preserve"> </w:t>
      </w:r>
      <w:r>
        <w:t xml:space="preserve">listed in Annex</w:t>
      </w:r>
      <w:r>
        <w:t xml:space="preserve"> </w:t>
      </w:r>
      <w:r>
        <w:t xml:space="preserve">A.4 of EN</w:t>
      </w:r>
      <w:r>
        <w:t xml:space="preserve"> </w:t>
      </w:r>
      <w:r>
        <w:t xml:space="preserve">45554:2020.</w:t>
      </w:r>
      <w:r>
        <w:t xml:space="preserve"> </w:t>
      </w:r>
      <w:r>
        <w:t xml:space="preserve">Feasible with:</w:t>
      </w:r>
      <w:r>
        <w:t xml:space="preserve"> </w:t>
      </w:r>
      <w:r>
        <w:t xml:space="preserve">— the use of no</w:t>
      </w:r>
      <w:r>
        <w:t xml:space="preserve"> </w:t>
      </w:r>
      <w:r>
        <w:t xml:space="preserve">tool, or</w:t>
      </w:r>
      <w:r>
        <w:t xml:space="preserve"> </w:t>
      </w:r>
      <w:r>
        <w:t xml:space="preserve">— a tool or set</w:t>
      </w:r>
      <w:r>
        <w:t xml:space="preserve"> </w:t>
      </w:r>
      <w:r>
        <w:t xml:space="preserve">of tools that is</w:t>
      </w:r>
      <w:r>
        <w:t xml:space="preserve"> </w:t>
      </w:r>
      <w:r>
        <w:t xml:space="preserve">supplied with</w:t>
      </w:r>
      <w:r>
        <w:t xml:space="preserve"> </w:t>
      </w:r>
      <w:r>
        <w:t xml:space="preserve">the product or</w:t>
      </w:r>
      <w:r>
        <w:t xml:space="preserve"> </w:t>
      </w:r>
      <w:r>
        <w:t xml:space="preserve">spare part, or</w:t>
      </w:r>
      <w:r>
        <w:t xml:space="preserve"> </w:t>
      </w:r>
      <w:r>
        <w:t xml:space="preserve">—basic tools as</w:t>
      </w:r>
      <w:r>
        <w:t xml:space="preserve"> </w:t>
      </w:r>
      <w:r>
        <w:t xml:space="preserve">listed in Annex</w:t>
      </w:r>
      <w:r>
        <w:t xml:space="preserve"> </w:t>
      </w:r>
      <w:r>
        <w:t xml:space="preserve">A.4 of EN</w:t>
      </w:r>
      <w:r>
        <w:t xml:space="preserve"> </w:t>
      </w:r>
      <w:r>
        <w:t xml:space="preserve">45554:2020.</w:t>
      </w:r>
      <w:r>
        <w:t xml:space="preserve"> </w:t>
      </w:r>
      <w:r>
        <w:t xml:space="preserve">Feasible with:</w:t>
      </w:r>
      <w:r>
        <w:t xml:space="preserve"> </w:t>
      </w:r>
      <w:r>
        <w:t xml:space="preserve">— the use of no</w:t>
      </w:r>
      <w:r>
        <w:t xml:space="preserve"> </w:t>
      </w:r>
      <w:r>
        <w:t xml:space="preserve">tool, or</w:t>
      </w:r>
      <w:r>
        <w:t xml:space="preserve"> </w:t>
      </w:r>
      <w:r>
        <w:t xml:space="preserve">— a tool or set</w:t>
      </w:r>
      <w:r>
        <w:t xml:space="preserve"> </w:t>
      </w:r>
      <w:r>
        <w:t xml:space="preserve">of tools that is</w:t>
      </w:r>
      <w:r>
        <w:t xml:space="preserve"> </w:t>
      </w:r>
      <w:r>
        <w:t xml:space="preserve">supplied with</w:t>
      </w:r>
      <w:r>
        <w:t xml:space="preserve"> </w:t>
      </w:r>
      <w:r>
        <w:t xml:space="preserve">the product or</w:t>
      </w:r>
      <w:r>
        <w:t xml:space="preserve"> </w:t>
      </w:r>
      <w:r>
        <w:t xml:space="preserve">spare part, or</w:t>
      </w:r>
      <w:r>
        <w:t xml:space="preserve"> </w:t>
      </w:r>
      <w:r>
        <w:t xml:space="preserve">—basic tools as</w:t>
      </w:r>
      <w:r>
        <w:t xml:space="preserve"> </w:t>
      </w:r>
      <w:r>
        <w:t xml:space="preserve">listed in Annex</w:t>
      </w:r>
      <w:r>
        <w:t xml:space="preserve"> </w:t>
      </w:r>
      <w:r>
        <w:t xml:space="preserve">A.4 of EN</w:t>
      </w:r>
      <w:r>
        <w:t xml:space="preserve"> </w:t>
      </w:r>
      <w:r>
        <w:t xml:space="preserve">45554:2020.</w:t>
      </w:r>
      <w:r>
        <w:t xml:space="preserve"> </w:t>
      </w:r>
      <w:r>
        <w:t xml:space="preserve">Feasible with:</w:t>
      </w:r>
      <w:r>
        <w:t xml:space="preserve"> </w:t>
      </w:r>
      <w:r>
        <w:t xml:space="preserve">— the use of no</w:t>
      </w:r>
      <w:r>
        <w:t xml:space="preserve"> </w:t>
      </w:r>
      <w:r>
        <w:t xml:space="preserve">tool, or</w:t>
      </w:r>
      <w:r>
        <w:t xml:space="preserve"> </w:t>
      </w:r>
      <w:r>
        <w:t xml:space="preserve">— a tool or set</w:t>
      </w:r>
      <w:r>
        <w:t xml:space="preserve"> </w:t>
      </w:r>
      <w:r>
        <w:t xml:space="preserve">of tools that is</w:t>
      </w:r>
      <w:r>
        <w:t xml:space="preserve"> </w:t>
      </w:r>
      <w:r>
        <w:t xml:space="preserve">supplied with</w:t>
      </w:r>
      <w:r>
        <w:t xml:space="preserve"> </w:t>
      </w:r>
      <w:r>
        <w:t xml:space="preserve">the product or</w:t>
      </w:r>
      <w:r>
        <w:t xml:space="preserve"> </w:t>
      </w:r>
      <w:r>
        <w:t xml:space="preserve">spare part, or</w:t>
      </w:r>
      <w:r>
        <w:t xml:space="preserve"> </w:t>
      </w:r>
      <w:r>
        <w:t xml:space="preserve">—basic tools as</w:t>
      </w:r>
      <w:r>
        <w:t xml:space="preserve"> </w:t>
      </w:r>
      <w:r>
        <w:t xml:space="preserve">listed in Annex</w:t>
      </w:r>
      <w:r>
        <w:t xml:space="preserve"> </w:t>
      </w:r>
      <w:r>
        <w:t xml:space="preserve">A.4 of EN</w:t>
      </w:r>
      <w:r>
        <w:t xml:space="preserve"> </w:t>
      </w:r>
      <w:r>
        <w:t xml:space="preserve">45554:2020.</w:t>
      </w:r>
      <w:r>
        <w:t xml:space="preserve"> </w:t>
      </w:r>
      <w:r>
        <w:t xml:space="preserve">Working</w:t>
      </w:r>
      <w:r>
        <w:t xml:space="preserve"> </w:t>
      </w:r>
      <w:r>
        <w:t xml:space="preserve">environment</w:t>
      </w:r>
      <w:r>
        <w:t xml:space="preserve"> </w:t>
      </w:r>
      <w:r>
        <w:t xml:space="preserve">Use environment Use</w:t>
      </w:r>
      <w:r>
        <w:t xml:space="preserve"> </w:t>
      </w:r>
      <w:r>
        <w:t xml:space="preserve">environment</w:t>
      </w:r>
      <w:r>
        <w:t xml:space="preserve"> </w:t>
      </w:r>
      <w:r>
        <w:t xml:space="preserve">Use</w:t>
      </w:r>
      <w:r>
        <w:t xml:space="preserve"> </w:t>
      </w:r>
      <w:r>
        <w:t xml:space="preserve">environment</w:t>
      </w:r>
      <w:r>
        <w:t xml:space="preserve"> </w:t>
      </w:r>
      <w:r>
        <w:t xml:space="preserve">Use</w:t>
      </w:r>
      <w:r>
        <w:t xml:space="preserve"> </w:t>
      </w:r>
      <w:r>
        <w:t xml:space="preserve">environment</w:t>
      </w:r>
      <w:r>
        <w:t xml:space="preserve"> </w:t>
      </w:r>
      <w:r>
        <w:t xml:space="preserve">Skill level</w:t>
      </w:r>
      <w:r>
        <w:t xml:space="preserve"> </w:t>
      </w:r>
      <w:r>
        <w:t xml:space="preserve">Layman</w:t>
      </w:r>
      <w:r>
        <w:t xml:space="preserve"> </w:t>
      </w:r>
      <w:r>
        <w:t xml:space="preserve">Layman</w:t>
      </w:r>
      <w:r>
        <w:t xml:space="preserve"> </w:t>
      </w:r>
      <w:r>
        <w:t xml:space="preserve">Layman</w:t>
      </w:r>
      <w:r>
        <w:t xml:space="preserve"> </w:t>
      </w:r>
      <w:r>
        <w:t xml:space="preserve">Layman</w:t>
      </w:r>
      <w:r>
        <w:t xml:space="preserve"> </w:t>
      </w:r>
      <w:r>
        <w:t xml:space="preserve">Exemptions</w:t>
      </w:r>
      <w:r>
        <w:t xml:space="preserve"> </w:t>
      </w:r>
      <w:r>
        <w:t xml:space="preserve">Battery</w:t>
      </w:r>
      <w:r>
        <w:t xml:space="preserve"> </w:t>
      </w:r>
      <w:r>
        <w:t xml:space="preserve">demonstrated to</w:t>
      </w:r>
      <w:r>
        <w:t xml:space="preserve"> </w:t>
      </w:r>
      <w:r>
        <w:t xml:space="preserve">last 500 cycles</w:t>
      </w:r>
      <w:r>
        <w:t xml:space="preserve"> </w:t>
      </w:r>
      <w:r>
        <w:t xml:space="preserve">@ 83%33, 1000</w:t>
      </w:r>
      <w:r>
        <w:t xml:space="preserve"> </w:t>
      </w:r>
      <w:r>
        <w:t xml:space="preserve">cycles @ 80%</w:t>
      </w:r>
      <w:r>
        <w:t xml:space="preserve"> </w:t>
      </w:r>
      <w:r>
        <w:t xml:space="preserve">and at least dust</w:t>
      </w:r>
      <w:r>
        <w:t xml:space="preserve"> </w:t>
      </w:r>
      <w:r>
        <w:t xml:space="preserve">tight and</w:t>
      </w:r>
      <w:r>
        <w:t xml:space="preserve"> </w:t>
      </w:r>
      <w:r>
        <w:t xml:space="preserve">protected against</w:t>
      </w:r>
      <w:r>
        <w:t xml:space="preserve"> </w:t>
      </w:r>
      <w:r>
        <w:t xml:space="preserve">immersion in</w:t>
      </w:r>
      <w:r>
        <w:t xml:space="preserve"> </w:t>
      </w:r>
      <w:r>
        <w:t xml:space="preserve">water up to 1</w:t>
      </w:r>
      <w:r>
        <w:t xml:space="preserve"> </w:t>
      </w:r>
      <w:r>
        <w:t xml:space="preserve">meter depth.</w:t>
      </w:r>
      <w:r>
        <w:t xml:space="preserve"> </w:t>
      </w:r>
      <w:r>
        <w:t xml:space="preserve">Battery</w:t>
      </w:r>
      <w:r>
        <w:t xml:space="preserve"> </w:t>
      </w:r>
      <w:r>
        <w:t xml:space="preserve">demonstrated to</w:t>
      </w:r>
      <w:r>
        <w:t xml:space="preserve"> </w:t>
      </w:r>
      <w:r>
        <w:t xml:space="preserve">last 500 cycles</w:t>
      </w:r>
      <w:r>
        <w:t xml:space="preserve"> </w:t>
      </w:r>
      <w:r>
        <w:t xml:space="preserve">@ 83%155, 1000</w:t>
      </w:r>
      <w:r>
        <w:t xml:space="preserve"> </w:t>
      </w:r>
      <w:r>
        <w:t xml:space="preserve">cycles @ 80%</w:t>
      </w:r>
      <w:r>
        <w:t xml:space="preserve"> </w:t>
      </w:r>
      <w:r>
        <w:t xml:space="preserve">Battery</w:t>
      </w:r>
      <w:r>
        <w:t xml:space="preserve"> </w:t>
      </w:r>
      <w:r>
        <w:t xml:space="preserve">demonstrated to</w:t>
      </w:r>
      <w:r>
        <w:t xml:space="preserve"> </w:t>
      </w:r>
      <w:r>
        <w:t xml:space="preserve">last 500 cycles</w:t>
      </w:r>
      <w:r>
        <w:t xml:space="preserve"> </w:t>
      </w:r>
      <w:r>
        <w:t xml:space="preserve">@ 83%155, 1000</w:t>
      </w:r>
      <w:r>
        <w:t xml:space="preserve"> </w:t>
      </w:r>
      <w:r>
        <w:t xml:space="preserve">cycles @ 80%</w:t>
      </w:r>
      <w:r>
        <w:t xml:space="preserve"> </w:t>
      </w:r>
      <w:r>
        <w:t xml:space="preserve">and at least dust</w:t>
      </w:r>
      <w:r>
        <w:t xml:space="preserve"> </w:t>
      </w:r>
      <w:r>
        <w:t xml:space="preserve">tight and</w:t>
      </w:r>
      <w:r>
        <w:t xml:space="preserve"> </w:t>
      </w:r>
      <w:r>
        <w:t xml:space="preserve">protected</w:t>
      </w:r>
      <w:r>
        <w:t xml:space="preserve"> </w:t>
      </w:r>
      <w:r>
        <w:t xml:space="preserve">against</w:t>
      </w:r>
      <w:r>
        <w:t xml:space="preserve"> </w:t>
      </w:r>
      <w:r>
        <w:t xml:space="preserve">immersion in</w:t>
      </w:r>
      <w:r>
        <w:t xml:space="preserve"> </w:t>
      </w:r>
      <w:r>
        <w:t xml:space="preserve">water up to 1</w:t>
      </w:r>
      <w:r>
        <w:t xml:space="preserve"> </w:t>
      </w:r>
      <w:r>
        <w:t xml:space="preserve">meter depth.</w:t>
      </w:r>
    </w:p>
    <w:p>
      <w:pPr>
        <w:pStyle w:val="BodyText"/>
      </w:pPr>
      <w:r>
        <w:t xml:space="preserve">Manufacturers, importers or authorised representatives shall ensure that the process for display</w:t>
      </w:r>
      <w:r>
        <w:t xml:space="preserve"> </w:t>
      </w:r>
      <w:r>
        <w:t xml:space="preserve">replacement meets the following criteria, following definitions set out in EN 45554:2020.</w:t>
      </w:r>
    </w:p>
    <w:p>
      <w:pPr>
        <w:pStyle w:val="BodyText"/>
      </w:pPr>
      <w:r>
        <w:t xml:space="preserve">33 Interim checkpoint in the cycle test introduced to potentually shorten the test duration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Table 24: Disassembly requirements for displays for Option 3.1 and Options 3.2a/3.2b</w:t>
      </w:r>
      <w:r>
        <w:t xml:space="preserve"> </w:t>
      </w:r>
      <w:r>
        <w:t xml:space="preserve">Criterion</w:t>
      </w:r>
      <w:r>
        <w:t xml:space="preserve"> </w:t>
      </w:r>
      <w:r>
        <w:t xml:space="preserve">Smartphones</w:t>
      </w:r>
      <w:r>
        <w:t xml:space="preserve"> </w:t>
      </w:r>
      <w:r>
        <w:t xml:space="preserve">(incl. in Option</w:t>
      </w:r>
      <w:r>
        <w:t xml:space="preserve"> </w:t>
      </w:r>
      <w:r>
        <w:t xml:space="preserve">3.1 &amp;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Tablets</w:t>
      </w:r>
      <w:r>
        <w:t xml:space="preserve"> </w:t>
      </w:r>
      <w:r>
        <w:t xml:space="preserve">(incl. in Option</w:t>
      </w:r>
      <w:r>
        <w:t xml:space="preserve"> </w:t>
      </w:r>
      <w:r>
        <w:t xml:space="preserve">3.1 &amp;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Feature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Cordless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Fasteners</w:t>
      </w:r>
      <w:r>
        <w:t xml:space="preserve"> </w:t>
      </w:r>
      <w:r>
        <w:t xml:space="preserve">and</w:t>
      </w:r>
      <w:r>
        <w:t xml:space="preserve"> </w:t>
      </w:r>
      <w:r>
        <w:t xml:space="preserve">connectors</w:t>
      </w:r>
      <w:r>
        <w:t xml:space="preserve"> </w:t>
      </w:r>
      <w:r>
        <w:t xml:space="preserve">Removable</w:t>
      </w:r>
      <w:r>
        <w:br/>
      </w:r>
      <w:r>
        <w:t xml:space="preserve">Removable</w:t>
      </w:r>
      <w:r>
        <w:t xml:space="preserve"> </w:t>
      </w:r>
      <w:r>
        <w:t xml:space="preserve">Removable</w:t>
      </w:r>
      <w:r>
        <w:br/>
      </w:r>
      <w:r>
        <w:t xml:space="preserve">Removable</w:t>
      </w:r>
      <w:r>
        <w:t xml:space="preserve"> </w:t>
      </w:r>
      <w:r>
        <w:t xml:space="preserve">Tools</w:t>
      </w:r>
      <w:r>
        <w:t xml:space="preserve"> </w:t>
      </w:r>
      <w:r>
        <w:t xml:space="preserve">Feasible</w:t>
      </w:r>
      <w:r>
        <w:t xml:space="preserve"> </w:t>
      </w:r>
      <w:r>
        <w:t xml:space="preserve">with</w:t>
      </w:r>
      <w:r>
        <w:t xml:space="preserve"> </w:t>
      </w:r>
      <w:r>
        <w:t xml:space="preserve">commercially</w:t>
      </w:r>
      <w:r>
        <w:t xml:space="preserve"> </w:t>
      </w:r>
      <w:r>
        <w:t xml:space="preserve">available tools</w:t>
      </w:r>
      <w:r>
        <w:t xml:space="preserve"> </w:t>
      </w:r>
      <w:r>
        <w:t xml:space="preserve">Feasible</w:t>
      </w:r>
      <w:r>
        <w:t xml:space="preserve"> </w:t>
      </w:r>
      <w:r>
        <w:t xml:space="preserve">with</w:t>
      </w:r>
      <w:r>
        <w:t xml:space="preserve"> </w:t>
      </w:r>
      <w:r>
        <w:t xml:space="preserve">commercially</w:t>
      </w:r>
      <w:r>
        <w:t xml:space="preserve"> </w:t>
      </w:r>
      <w:r>
        <w:t xml:space="preserve">available tools</w:t>
      </w:r>
      <w:r>
        <w:t xml:space="preserve"> </w:t>
      </w:r>
      <w:r>
        <w:t xml:space="preserve">Feasible</w:t>
      </w:r>
      <w:r>
        <w:t xml:space="preserve"> </w:t>
      </w:r>
      <w:r>
        <w:t xml:space="preserve">with</w:t>
      </w:r>
      <w:r>
        <w:t xml:space="preserve"> </w:t>
      </w:r>
      <w:r>
        <w:t xml:space="preserve">commercially</w:t>
      </w:r>
      <w:r>
        <w:t xml:space="preserve"> </w:t>
      </w:r>
      <w:r>
        <w:t xml:space="preserve">available tools</w:t>
      </w:r>
      <w:r>
        <w:t xml:space="preserve"> </w:t>
      </w:r>
      <w:r>
        <w:t xml:space="preserve">Feasible</w:t>
      </w:r>
      <w:r>
        <w:t xml:space="preserve"> </w:t>
      </w:r>
      <w:r>
        <w:t xml:space="preserve">with</w:t>
      </w:r>
      <w:r>
        <w:t xml:space="preserve"> </w:t>
      </w:r>
      <w:r>
        <w:t xml:space="preserve">commercially</w:t>
      </w:r>
      <w:r>
        <w:t xml:space="preserve"> </w:t>
      </w:r>
      <w:r>
        <w:t xml:space="preserve">available tools</w:t>
      </w:r>
      <w:r>
        <w:t xml:space="preserve"> </w:t>
      </w:r>
      <w:r>
        <w:t xml:space="preserve">Working</w:t>
      </w:r>
      <w:r>
        <w:t xml:space="preserve"> </w:t>
      </w:r>
      <w:r>
        <w:t xml:space="preserve">environment</w:t>
      </w:r>
      <w:r>
        <w:t xml:space="preserve"> </w:t>
      </w:r>
      <w:r>
        <w:t xml:space="preserve">Workshop</w:t>
      </w:r>
      <w:r>
        <w:t xml:space="preserve"> </w:t>
      </w:r>
      <w:r>
        <w:t xml:space="preserve">environment</w:t>
      </w:r>
      <w:r>
        <w:t xml:space="preserve"> </w:t>
      </w:r>
      <w:r>
        <w:t xml:space="preserve">Workshop</w:t>
      </w:r>
      <w:r>
        <w:t xml:space="preserve"> </w:t>
      </w:r>
      <w:r>
        <w:t xml:space="preserve">environment</w:t>
      </w:r>
      <w:r>
        <w:t xml:space="preserve"> </w:t>
      </w:r>
      <w:r>
        <w:t xml:space="preserve">Workshop</w:t>
      </w:r>
      <w:r>
        <w:t xml:space="preserve"> </w:t>
      </w:r>
      <w:r>
        <w:t xml:space="preserve">environment</w:t>
      </w:r>
      <w:r>
        <w:t xml:space="preserve"> </w:t>
      </w:r>
      <w:r>
        <w:t xml:space="preserve">Workshop</w:t>
      </w:r>
      <w:r>
        <w:t xml:space="preserve"> </w:t>
      </w:r>
      <w:r>
        <w:t xml:space="preserve">environment</w:t>
      </w:r>
      <w:r>
        <w:t xml:space="preserve"> </w:t>
      </w:r>
      <w:r>
        <w:t xml:space="preserve">Skill level</w:t>
      </w:r>
      <w:r>
        <w:t xml:space="preserve"> </w:t>
      </w:r>
      <w:r>
        <w:t xml:space="preserve">Generalist</w:t>
      </w:r>
      <w:r>
        <w:t xml:space="preserve"> </w:t>
      </w:r>
      <w:r>
        <w:t xml:space="preserve">Generalist</w:t>
      </w:r>
      <w:r>
        <w:t xml:space="preserve"> </w:t>
      </w:r>
      <w:r>
        <w:t xml:space="preserve">Generalist</w:t>
      </w:r>
      <w:r>
        <w:t xml:space="preserve"> </w:t>
      </w:r>
      <w:r>
        <w:t xml:space="preserve">Generalist</w:t>
      </w:r>
    </w:p>
    <w:p>
      <w:pPr>
        <w:pStyle w:val="BodyText"/>
      </w:pPr>
      <w:r>
        <w:t xml:space="preserve">Manufacturers, importers or authorised representatives shall ensure that the process for all other</w:t>
      </w:r>
      <w:r>
        <w:t xml:space="preserve"> </w:t>
      </w:r>
      <w:r>
        <w:t xml:space="preserve">listed spare parts and batteries covered by the exemption for durable batteries meets the</w:t>
      </w:r>
      <w:r>
        <w:t xml:space="preserve"> </w:t>
      </w:r>
      <w:r>
        <w:t xml:space="preserve">following criteria, following definitions set out in EN 45554:2020.</w:t>
      </w:r>
    </w:p>
    <w:p>
      <w:pPr>
        <w:pStyle w:val="BodyText"/>
      </w:pPr>
      <w:r>
        <w:t xml:space="preserve">Table 25: Disassembly requirements for other listed spare parts for Option 3.1 and Options</w:t>
      </w:r>
      <w:r>
        <w:t xml:space="preserve"> </w:t>
      </w:r>
      <w:r>
        <w:t xml:space="preserve">3.2a/3.2b</w:t>
      </w:r>
      <w:r>
        <w:t xml:space="preserve"> </w:t>
      </w:r>
      <w:r>
        <w:t xml:space="preserve">Criterion</w:t>
      </w:r>
      <w:r>
        <w:t xml:space="preserve"> </w:t>
      </w:r>
      <w:r>
        <w:t xml:space="preserve">Smartphones</w:t>
      </w:r>
      <w:r>
        <w:t xml:space="preserve"> </w:t>
      </w:r>
      <w:r>
        <w:t xml:space="preserve">(incl. in Option</w:t>
      </w:r>
      <w:r>
        <w:t xml:space="preserve"> </w:t>
      </w:r>
      <w:r>
        <w:t xml:space="preserve">3.1 &amp;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Tablets</w:t>
      </w:r>
      <w:r>
        <w:t xml:space="preserve"> </w:t>
      </w:r>
      <w:r>
        <w:t xml:space="preserve">(incl. in Option</w:t>
      </w:r>
      <w:r>
        <w:t xml:space="preserve"> </w:t>
      </w:r>
      <w:r>
        <w:t xml:space="preserve">3.1 &amp;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Feature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Cordless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Fasteners</w:t>
      </w:r>
      <w:r>
        <w:t xml:space="preserve"> </w:t>
      </w:r>
      <w:r>
        <w:t xml:space="preserve">and</w:t>
      </w:r>
      <w:r>
        <w:t xml:space="preserve"> </w:t>
      </w:r>
      <w:r>
        <w:t xml:space="preserve">connectors</w:t>
      </w:r>
      <w:r>
        <w:t xml:space="preserve"> </w:t>
      </w:r>
      <w:r>
        <w:t xml:space="preserve">Removable</w:t>
      </w:r>
      <w:r>
        <w:br/>
      </w:r>
      <w:r>
        <w:t xml:space="preserve">Removable</w:t>
      </w:r>
      <w:r>
        <w:t xml:space="preserve"> </w:t>
      </w:r>
      <w:r>
        <w:t xml:space="preserve">Removable</w:t>
      </w:r>
      <w:r>
        <w:br/>
      </w:r>
      <w:r>
        <w:t xml:space="preserve">Removable</w:t>
      </w:r>
      <w:r>
        <w:t xml:space="preserve"> </w:t>
      </w:r>
      <w:r>
        <w:t xml:space="preserve">Tools</w:t>
      </w:r>
      <w:r>
        <w:t xml:space="preserve"> </w:t>
      </w:r>
      <w:r>
        <w:t xml:space="preserve">Feasible</w:t>
      </w:r>
      <w:r>
        <w:t xml:space="preserve"> </w:t>
      </w:r>
      <w:r>
        <w:t xml:space="preserve">with</w:t>
      </w:r>
      <w:r>
        <w:t xml:space="preserve"> </w:t>
      </w:r>
      <w:r>
        <w:t xml:space="preserve">commercially</w:t>
      </w:r>
      <w:r>
        <w:t xml:space="preserve"> </w:t>
      </w:r>
      <w:r>
        <w:t xml:space="preserve">available tools</w:t>
      </w:r>
      <w:r>
        <w:t xml:space="preserve"> </w:t>
      </w:r>
      <w:r>
        <w:t xml:space="preserve">Feasible</w:t>
      </w:r>
      <w:r>
        <w:t xml:space="preserve"> </w:t>
      </w:r>
      <w:r>
        <w:t xml:space="preserve">with</w:t>
      </w:r>
      <w:r>
        <w:t xml:space="preserve"> </w:t>
      </w:r>
      <w:r>
        <w:t xml:space="preserve">commercially</w:t>
      </w:r>
      <w:r>
        <w:t xml:space="preserve"> </w:t>
      </w:r>
      <w:r>
        <w:t xml:space="preserve">available tools</w:t>
      </w:r>
      <w:r>
        <w:t xml:space="preserve"> </w:t>
      </w:r>
      <w:r>
        <w:t xml:space="preserve">Feasible</w:t>
      </w:r>
      <w:r>
        <w:t xml:space="preserve"> </w:t>
      </w:r>
      <w:r>
        <w:t xml:space="preserve">with</w:t>
      </w:r>
      <w:r>
        <w:t xml:space="preserve"> </w:t>
      </w:r>
      <w:r>
        <w:t xml:space="preserve">commercially</w:t>
      </w:r>
      <w:r>
        <w:t xml:space="preserve"> </w:t>
      </w:r>
      <w:r>
        <w:t xml:space="preserve">available tools</w:t>
      </w:r>
      <w:r>
        <w:t xml:space="preserve"> </w:t>
      </w:r>
      <w:r>
        <w:t xml:space="preserve">Feasible</w:t>
      </w:r>
      <w:r>
        <w:t xml:space="preserve"> </w:t>
      </w:r>
      <w:r>
        <w:t xml:space="preserve">with</w:t>
      </w:r>
      <w:r>
        <w:t xml:space="preserve"> </w:t>
      </w:r>
      <w:r>
        <w:t xml:space="preserve">commercially</w:t>
      </w:r>
      <w:r>
        <w:t xml:space="preserve"> </w:t>
      </w:r>
      <w:r>
        <w:t xml:space="preserve">available tools</w:t>
      </w:r>
      <w:r>
        <w:t xml:space="preserve"> </w:t>
      </w:r>
      <w:r>
        <w:t xml:space="preserve">Working</w:t>
      </w:r>
      <w:r>
        <w:t xml:space="preserve"> </w:t>
      </w:r>
      <w:r>
        <w:t xml:space="preserve">environment</w:t>
      </w:r>
      <w:r>
        <w:t xml:space="preserve"> </w:t>
      </w:r>
      <w:r>
        <w:t xml:space="preserve">Workshop</w:t>
      </w:r>
      <w:r>
        <w:t xml:space="preserve"> </w:t>
      </w:r>
      <w:r>
        <w:t xml:space="preserve">environment</w:t>
      </w:r>
      <w:r>
        <w:t xml:space="preserve"> </w:t>
      </w:r>
      <w:r>
        <w:t xml:space="preserve">Workshop</w:t>
      </w:r>
      <w:r>
        <w:t xml:space="preserve"> </w:t>
      </w:r>
      <w:r>
        <w:t xml:space="preserve">environment</w:t>
      </w:r>
      <w:r>
        <w:t xml:space="preserve"> </w:t>
      </w:r>
      <w:r>
        <w:t xml:space="preserve">Workshop</w:t>
      </w:r>
      <w:r>
        <w:t xml:space="preserve"> </w:t>
      </w:r>
      <w:r>
        <w:t xml:space="preserve">environment</w:t>
      </w:r>
      <w:r>
        <w:t xml:space="preserve"> </w:t>
      </w:r>
      <w:r>
        <w:t xml:space="preserve">Workshop</w:t>
      </w:r>
      <w:r>
        <w:t xml:space="preserve"> </w:t>
      </w:r>
      <w:r>
        <w:t xml:space="preserve">environment</w:t>
      </w:r>
      <w:r>
        <w:t xml:space="preserve"> </w:t>
      </w:r>
      <w:r>
        <w:t xml:space="preserve">Skill level</w:t>
      </w:r>
      <w:r>
        <w:t xml:space="preserve"> </w:t>
      </w:r>
      <w:r>
        <w:t xml:space="preserve">Expert</w:t>
      </w:r>
      <w:r>
        <w:t xml:space="preserve"> </w:t>
      </w:r>
      <w:r>
        <w:t xml:space="preserve">Expert</w:t>
      </w:r>
      <w:r>
        <w:t xml:space="preserve"> </w:t>
      </w:r>
      <w:r>
        <w:t xml:space="preserve">Expert</w:t>
      </w:r>
      <w:r>
        <w:t xml:space="preserve"> </w:t>
      </w:r>
      <w:r>
        <w:t xml:space="preserve">Expert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As the most frequently failing parts, displays and batteries, are required to be available also for</w:t>
      </w:r>
      <w:r>
        <w:t xml:space="preserve"> </w:t>
      </w:r>
      <w:r>
        <w:t xml:space="preserve">consumers34, the product design is required to allow for such do-it-yourself repairs, in terms of</w:t>
      </w:r>
      <w:r>
        <w:t xml:space="preserve"> </w:t>
      </w:r>
      <w:r>
        <w:t xml:space="preserve">joining technology used, tools required, working environment and skill level. The requirement</w:t>
      </w:r>
      <w:r>
        <w:t xml:space="preserve"> </w:t>
      </w:r>
      <w:r>
        <w:t xml:space="preserve">for displays however acknowledges, that replacing these parts requires some repair skills, if</w:t>
      </w:r>
      <w:r>
        <w:t xml:space="preserve"> </w:t>
      </w:r>
      <w:r>
        <w:t xml:space="preserve">proper sealing of the display unit is meant to remain a design option. For all other parts, for</w:t>
      </w:r>
      <w:r>
        <w:t xml:space="preserve"> </w:t>
      </w:r>
      <w:r>
        <w:t xml:space="preserve">which spare part availability is required, the design has also to ease repairs, but acknowledging</w:t>
      </w:r>
      <w:r>
        <w:t xml:space="preserve"> </w:t>
      </w:r>
      <w:r>
        <w:t xml:space="preserve">the major design changes, which might be required, if these repairs are meant to be undertaken</w:t>
      </w:r>
      <w:r>
        <w:t xml:space="preserve"> </w:t>
      </w:r>
      <w:r>
        <w:t xml:space="preserve">also by consumers, and respecting the fact that these other parts are much less frequently</w:t>
      </w:r>
      <w:r>
        <w:t xml:space="preserve"> </w:t>
      </w:r>
      <w:r>
        <w:t xml:space="preserve">subject to defects, the skill level targets at professional repair staff (“expert”). This applies also</w:t>
      </w:r>
      <w:r>
        <w:t xml:space="preserve"> </w:t>
      </w:r>
      <w:r>
        <w:t xml:space="preserve">to the backcover, although being among the parts being subject to a rather high defect rate, as</w:t>
      </w:r>
      <w:r>
        <w:t xml:space="preserve"> </w:t>
      </w:r>
      <w:r>
        <w:t xml:space="preserve">the backcover typically also acts as a frame and base for several other components.</w:t>
      </w:r>
      <w:r>
        <w:br/>
      </w:r>
      <w:r>
        <w:t xml:space="preserve">The current dominating design of embedding batteries in mobile devices as outlined in the</w:t>
      </w:r>
      <w:r>
        <w:t xml:space="preserve"> </w:t>
      </w:r>
      <w:r>
        <w:t xml:space="preserve">problem definition (Annex 5) is a major barrier for battery replacement. Frequently thermal</w:t>
      </w:r>
      <w:r>
        <w:t xml:space="preserve"> </w:t>
      </w:r>
      <w:r>
        <w:t xml:space="preserve">energy, solvent, and/or prying force has to be applied in order to remove the battery. This may</w:t>
      </w:r>
      <w:r>
        <w:t xml:space="preserve"> </w:t>
      </w:r>
      <w:r>
        <w:t xml:space="preserve">also increase the risk of physical damage to the battery and other components during the</w:t>
      </w:r>
      <w:r>
        <w:t xml:space="preserve"> </w:t>
      </w:r>
      <w:r>
        <w:t xml:space="preserve">removal process. Professional repair operators are assumed to have the skills, tools and</w:t>
      </w:r>
      <w:r>
        <w:t xml:space="preserve"> </w:t>
      </w:r>
      <w:r>
        <w:t xml:space="preserve">knowledge to remove and replace batteries independently of the type of adhesive employed,</w:t>
      </w:r>
      <w:r>
        <w:t xml:space="preserve"> </w:t>
      </w:r>
      <w:r>
        <w:t xml:space="preserve">but the use of strong adhesives may increase the time spent on the process and therefore the</w:t>
      </w:r>
      <w:r>
        <w:t xml:space="preserve"> </w:t>
      </w:r>
      <w:r>
        <w:t xml:space="preserve">involved repair cost for the user. There are adhesive based solutions available on the market,</w:t>
      </w:r>
      <w:r>
        <w:t xml:space="preserve"> </w:t>
      </w:r>
      <w:r>
        <w:t xml:space="preserve">which allow for user replaceable batteries. According to findings of the preparatory study close</w:t>
      </w:r>
      <w:r>
        <w:t xml:space="preserve"> </w:t>
      </w:r>
      <w:r>
        <w:t xml:space="preserve">to 50% of the best-selling smartphones sold in Europe in 2019 had a type of pull tab adhesive</w:t>
      </w:r>
      <w:r>
        <w:t xml:space="preserve"> </w:t>
      </w:r>
      <w:r>
        <w:t xml:space="preserve">solution in place35. These and other more convenient design options are meant to lower the</w:t>
      </w:r>
      <w:r>
        <w:t xml:space="preserve"> </w:t>
      </w:r>
      <w:r>
        <w:t xml:space="preserve">barrier for successful battery repairs. Furthermore, such designs are expected to reduce battery</w:t>
      </w:r>
      <w:r>
        <w:t xml:space="preserve"> </w:t>
      </w:r>
      <w:r>
        <w:t xml:space="preserve">repair cost by approx. 5 Euros (less time spent on repair, less risk of damages), if repairs are</w:t>
      </w:r>
      <w:r>
        <w:t xml:space="preserve"> </w:t>
      </w:r>
      <w:r>
        <w:t xml:space="preserve">done by professional repair shops. In case repairs are actually done by the users themselves,</w:t>
      </w:r>
      <w:r>
        <w:t xml:space="preserve"> </w:t>
      </w:r>
      <w:r>
        <w:t xml:space="preserve">purchase and shipping of the battery, potentially ordering of tools, remains as costs, which will</w:t>
      </w:r>
      <w:r>
        <w:t xml:space="preserve"> </w:t>
      </w:r>
      <w:r>
        <w:t xml:space="preserve">be significantly lower than in the case of a professional repair service.</w:t>
      </w:r>
      <w:r>
        <w:t xml:space="preserve"> </w:t>
      </w:r>
      <w:r>
        <w:t xml:space="preserve">The display is the single most part to fail, mainly due to accidental drops. In current designs</w:t>
      </w:r>
      <w:r>
        <w:t xml:space="preserve"> </w:t>
      </w:r>
      <w:r>
        <w:t xml:space="preserve">display assembly are typically not easy replaceable due to the use of – occasionally excessive</w:t>
      </w:r>
      <w:r>
        <w:t xml:space="preserve"> </w:t>
      </w:r>
      <w:r>
        <w:t xml:space="preserve">– use of glue, designs where the risk of ripping flex cables in the process is high or where</w:t>
      </w:r>
      <w:r>
        <w:t xml:space="preserve"> </w:t>
      </w:r>
      <w:r>
        <w:t xml:space="preserve">numerous other parts have to be removed first, before giving access to the display. In general</w:t>
      </w:r>
      <w:r>
        <w:t xml:space="preserve"> </w:t>
      </w:r>
      <w:r>
        <w:t xml:space="preserve">there is a huge spread in the market regarding how easy a display can be replaced. Setting a</w:t>
      </w:r>
      <w:r>
        <w:t xml:space="preserve"> </w:t>
      </w:r>
      <w:r>
        <w:t xml:space="preserve">minimum standard for displays to be replaceable by experienced users helps to remove a</w:t>
      </w:r>
      <w:r>
        <w:t xml:space="preserve"> </w:t>
      </w:r>
      <w:r>
        <w:t xml:space="preserve">significant barrier for repairs, in particular as display replacements by manufacturers are partly</w:t>
      </w:r>
      <w:r>
        <w:t xml:space="preserve"> </w:t>
      </w:r>
      <w:r>
        <w:t xml:space="preserve">offered at excessive costs.</w:t>
      </w:r>
      <w:r>
        <w:t xml:space="preserve"> </w:t>
      </w:r>
      <w:r>
        <w:t xml:space="preserve">As both, battery and display, represent only a minor share of the environmental footprint of the</w:t>
      </w:r>
      <w:r>
        <w:t xml:space="preserve"> </w:t>
      </w:r>
      <w:r>
        <w:t xml:space="preserve">device (each 5-10% of the impact), it is always worthwhile from an environmental perspective</w:t>
      </w:r>
      <w:r>
        <w:t xml:space="preserve"> </w:t>
      </w:r>
      <w:r>
        <w:t xml:space="preserve">to replace display or battery to extend the product life.</w:t>
      </w:r>
    </w:p>
    <w:p>
      <w:pPr>
        <w:pStyle w:val="BodyText"/>
      </w:pPr>
      <w:r>
        <w:t xml:space="preserve">Requirements for preparation for reuse</w:t>
      </w:r>
    </w:p>
    <w:p>
      <w:pPr>
        <w:pStyle w:val="BodyText"/>
      </w:pPr>
      <w:r>
        <w:t xml:space="preserve">34 With the exemption of particularly durable batteries, which are less of a lifetime limiting factor for the overall</w:t>
      </w:r>
      <w:r>
        <w:t xml:space="preserve"> </w:t>
      </w:r>
      <w:r>
        <w:t xml:space="preserve">device</w:t>
      </w:r>
      <w:r>
        <w:t xml:space="preserve"> </w:t>
      </w:r>
      <w:r>
        <w:t xml:space="preserve">35 But access to the battery was still challenged by the fasterner and joining technologies sealing the device as</w:t>
      </w:r>
      <w:r>
        <w:t xml:space="preserve"> </w:t>
      </w:r>
      <w:r>
        <w:t xml:space="preserve">such.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Confidence in data erasure and ease of data transfer is very important for the second life of</w:t>
      </w:r>
      <w:r>
        <w:t xml:space="preserve"> </w:t>
      </w:r>
      <w:r>
        <w:t xml:space="preserve">devices. The preparatory study identified concerns regarding data privacy as a major barrier</w:t>
      </w:r>
      <w:r>
        <w:t xml:space="preserve"> </w:t>
      </w:r>
      <w:r>
        <w:t xml:space="preserve">for reuse: Still working or reparable devices after “first life” are frequently just kept at home</w:t>
      </w:r>
      <w:r>
        <w:t xml:space="preserve"> </w:t>
      </w:r>
      <w:r>
        <w:t xml:space="preserve">in hibernation instead of making the device available for a second use cycle. Reusing phones</w:t>
      </w:r>
      <w:r>
        <w:t xml:space="preserve"> </w:t>
      </w:r>
      <w:r>
        <w:t xml:space="preserve">and tablets avoids the production of new devices, thus, of related environmental impacts, and</w:t>
      </w:r>
      <w:r>
        <w:t xml:space="preserve"> </w:t>
      </w:r>
      <w:r>
        <w:t xml:space="preserve">can provide consumers with a low-cost option compared to a new phone or tablet.</w:t>
      </w:r>
      <w:r>
        <w:br/>
      </w:r>
      <w:r>
        <w:t xml:space="preserve">The best approach to reliable data erasure is data encryption by default and a factory reset that</w:t>
      </w:r>
      <w:r>
        <w:t xml:space="preserve"> </w:t>
      </w:r>
      <w:r>
        <w:t xml:space="preserve">deletes the encryption key36. However, it is also important that the user receives information</w:t>
      </w:r>
      <w:r>
        <w:t xml:space="preserve"> </w:t>
      </w:r>
      <w:r>
        <w:t xml:space="preserve">about data erasure once the use of the device is discontinued. Information on the battery life</w:t>
      </w:r>
      <w:r>
        <w:t xml:space="preserve"> </w:t>
      </w:r>
      <w:r>
        <w:t xml:space="preserve">are also key indicators that can support reuse of the devices. The following Table summarizes</w:t>
      </w:r>
      <w:r>
        <w:t xml:space="preserve"> </w:t>
      </w:r>
      <w:r>
        <w:t xml:space="preserve">the requirements for preparation for reuse for the Options 3.1 and 3.2a/3.2b.</w:t>
      </w:r>
      <w:r>
        <w:t xml:space="preserve"> </w:t>
      </w:r>
      <w:r>
        <w:t xml:space="preserve">Table 26: Requirements for preparation for reuse for Option 3.1 and Options 3.2a/3.2b</w:t>
      </w:r>
      <w:r>
        <w:t xml:space="preserve"> </w:t>
      </w:r>
      <w:r>
        <w:t xml:space="preserve">Smartphones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Tablets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Feature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Cordless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Manufacturers, importers or authorised</w:t>
      </w:r>
      <w:r>
        <w:t xml:space="preserve"> </w:t>
      </w:r>
      <w:r>
        <w:t xml:space="preserve">representatives shall ensure, that devices:</w:t>
      </w:r>
      <w:r>
        <w:t xml:space="preserve"> </w:t>
      </w:r>
      <w:r>
        <w:t xml:space="preserve">(a) encrypt user data by default;</w:t>
      </w:r>
      <w:r>
        <w:t xml:space="preserve"> </w:t>
      </w:r>
      <w:r>
        <w:t xml:space="preserve">(b) include a software function, that resets the</w:t>
      </w:r>
      <w:r>
        <w:t xml:space="preserve"> </w:t>
      </w:r>
      <w:r>
        <w:t xml:space="preserve">device to its factory settings and erases by</w:t>
      </w:r>
      <w:r>
        <w:t xml:space="preserve"> </w:t>
      </w:r>
      <w:r>
        <w:t xml:space="preserve">default the encryption key;</w:t>
      </w:r>
      <w:r>
        <w:t xml:space="preserve"> </w:t>
      </w:r>
      <w:r>
        <w:t xml:space="preserve">(c) record the following data from the battery</w:t>
      </w:r>
      <w:r>
        <w:t xml:space="preserve"> </w:t>
      </w:r>
      <w:r>
        <w:t xml:space="preserve">management system in the system settings or</w:t>
      </w:r>
      <w:r>
        <w:t xml:space="preserve"> </w:t>
      </w:r>
      <w:r>
        <w:t xml:space="preserve">another location accessible for end-users:</w:t>
      </w:r>
      <w:r>
        <w:t xml:space="preserve"> </w:t>
      </w:r>
      <w:r>
        <w:t xml:space="preserve">• Date of manufacturing of the battery;</w:t>
      </w:r>
      <w:r>
        <w:t xml:space="preserve"> </w:t>
      </w:r>
      <w:r>
        <w:t xml:space="preserve">• Date of first use of the battery;</w:t>
      </w:r>
      <w:r>
        <w:t xml:space="preserve"> </w:t>
      </w:r>
      <w:r>
        <w:t xml:space="preserve">• Number of full charge/discharge cycles</w:t>
      </w:r>
      <w:r>
        <w:t xml:space="preserve"> </w:t>
      </w:r>
      <w:r>
        <w:t xml:space="preserve">(reference: rated capacity);</w:t>
      </w:r>
      <w:r>
        <w:t xml:space="preserve"> </w:t>
      </w:r>
      <w:r>
        <w:t xml:space="preserve">• Estimated state of health (full charge</w:t>
      </w:r>
      <w:r>
        <w:t xml:space="preserve"> </w:t>
      </w:r>
      <w:r>
        <w:t xml:space="preserve">capacity relative to the rated capacity in</w:t>
      </w:r>
      <w:r>
        <w:t xml:space="preserve"> </w:t>
      </w:r>
      <w:r>
        <w:t xml:space="preserve">%).</w:t>
      </w:r>
      <w:r>
        <w:t xml:space="preserve"> </w:t>
      </w:r>
      <w:r>
        <w:t xml:space="preserve">Manufacturers, importers or authorised</w:t>
      </w:r>
      <w:r>
        <w:t xml:space="preserve"> </w:t>
      </w:r>
      <w:r>
        <w:t xml:space="preserve">representatives shall ensure, that devices</w:t>
      </w:r>
      <w:r>
        <w:t xml:space="preserve"> </w:t>
      </w:r>
      <w:r>
        <w:t xml:space="preserve">include a software function, that resets the</w:t>
      </w:r>
      <w:r>
        <w:t xml:space="preserve"> </w:t>
      </w:r>
      <w:r>
        <w:t xml:space="preserve">device to its factory settings and erases by</w:t>
      </w:r>
      <w:r>
        <w:t xml:space="preserve"> </w:t>
      </w:r>
      <w:r>
        <w:t xml:space="preserve">default address book, text messages and call</w:t>
      </w:r>
      <w:r>
        <w:t xml:space="preserve"> </w:t>
      </w:r>
      <w:r>
        <w:t xml:space="preserve">history;</w:t>
      </w:r>
    </w:p>
    <w:p>
      <w:pPr>
        <w:pStyle w:val="BodyText"/>
      </w:pPr>
      <w:r>
        <w:t xml:space="preserve">Reliability</w:t>
      </w:r>
    </w:p>
    <w:p>
      <w:pPr>
        <w:pStyle w:val="BodyText"/>
      </w:pPr>
      <w:r>
        <w:t xml:space="preserve">36 In case the encryption is in place already at end of (first) life, factory reset is a matter of minutes, whereas a full</w:t>
      </w:r>
      <w:r>
        <w:t xml:space="preserve"> </w:t>
      </w:r>
      <w:r>
        <w:t xml:space="preserve">data erasure process (with potentially parts of the storage not being deleted as intended) can take few hours to</w:t>
      </w:r>
      <w:r>
        <w:t xml:space="preserve"> </w:t>
      </w:r>
      <w:r>
        <w:t xml:space="preserve">complete, which is considered a barrier.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A product, which features a low defect rate will be used longer than a less durable device. Any</w:t>
      </w:r>
      <w:r>
        <w:t xml:space="preserve"> </w:t>
      </w:r>
      <w:r>
        <w:t xml:space="preserve">defect, even under improved reparability conditions, is a trigger point, which might lead to the</w:t>
      </w:r>
      <w:r>
        <w:t xml:space="preserve"> </w:t>
      </w:r>
      <w:r>
        <w:t xml:space="preserve">decision to upgrade to a new device. Minimizing defect rates by design is thus a sound strategy</w:t>
      </w:r>
      <w:r>
        <w:t xml:space="preserve"> </w:t>
      </w:r>
      <w:r>
        <w:t xml:space="preserve">to extend product lifetimes, but is sometimes seen to be in conflict with aesthetic features. Eco-</w:t>
      </w:r>
      <w:r>
        <w:t xml:space="preserve"> </w:t>
      </w:r>
      <w:r>
        <w:t xml:space="preserve">design requirements can significantly foster a better durability, in particularly of the most</w:t>
      </w:r>
      <w:r>
        <w:t xml:space="preserve"> </w:t>
      </w:r>
      <w:r>
        <w:t xml:space="preserve">critical components, displays and batteries.</w:t>
      </w:r>
      <w:r>
        <w:t xml:space="preserve"> </w:t>
      </w:r>
      <w:r>
        <w:t xml:space="preserve">Besides the reparability related aspects there are several more aspects related to durability and</w:t>
      </w:r>
      <w:r>
        <w:t xml:space="preserve"> </w:t>
      </w:r>
      <w:r>
        <w:t xml:space="preserve">lifetime extension in general. These aspects are summarised as reliability aspects and cover the</w:t>
      </w:r>
      <w:r>
        <w:t xml:space="preserve"> </w:t>
      </w:r>
      <w:r>
        <w:t xml:space="preserve">following measures: resistance to accidental drops, scratch resistance, protection from dust and</w:t>
      </w:r>
      <w:r>
        <w:t xml:space="preserve"> </w:t>
      </w:r>
      <w:r>
        <w:t xml:space="preserve">water, battery endurance in cycles, battery management and fast charging and software updates</w:t>
      </w:r>
      <w:r>
        <w:t xml:space="preserve"> </w:t>
      </w:r>
      <w:r>
        <w:t xml:space="preserve">and operating system support.</w:t>
      </w:r>
      <w:r>
        <w:t xml:space="preserve"> </w:t>
      </w:r>
      <w:r>
        <w:t xml:space="preserve">Resistance to accidental drops</w:t>
      </w:r>
      <w:r>
        <w:t xml:space="preserve"> </w:t>
      </w:r>
      <w:r>
        <w:t xml:space="preserve">Manufacturers of the products within the scope of the regulation shall ensure that the products</w:t>
      </w:r>
      <w:r>
        <w:t xml:space="preserve"> </w:t>
      </w:r>
      <w:r>
        <w:t xml:space="preserve">pass a repeated drop test without loss of functionality. The repeated free fall test requirements</w:t>
      </w:r>
      <w:r>
        <w:t xml:space="preserve"> </w:t>
      </w:r>
      <w:r>
        <w:t xml:space="preserve">are summarised in the following Table for Option 3.1 and Options 3.2a/3.2b:</w:t>
      </w:r>
      <w:r>
        <w:t xml:space="preserve"> </w:t>
      </w:r>
      <w:r>
        <w:t xml:space="preserve">Table 27: Repeated free fall test requirements for Option 3.1 and Options 3.2a/3.2b</w:t>
      </w:r>
      <w:r>
        <w:t xml:space="preserve"> </w:t>
      </w:r>
      <w:r>
        <w:t xml:space="preserve">Smartphones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Tablets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Feature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Cordless phones</w:t>
      </w:r>
    </w:p>
    <w:p>
      <w:pPr>
        <w:pStyle w:val="BodyText"/>
      </w:pPr>
      <w:r>
        <w:t xml:space="preserve">100 falls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 only</w:t>
      </w:r>
      <w:r>
        <w:t xml:space="preserve"> </w:t>
      </w:r>
      <w:r>
        <w:t xml:space="preserve">100 falls</w:t>
      </w:r>
      <w:r>
        <w:t xml:space="preserve"> </w:t>
      </w:r>
      <w:r>
        <w:t xml:space="preserve">NA</w:t>
      </w:r>
      <w:r>
        <w:t xml:space="preserve"> </w:t>
      </w:r>
      <w:r>
        <w:t xml:space="preserve">The number of specified falls rather represents an extreme case, but as stated in the preparatory</w:t>
      </w:r>
      <w:r>
        <w:t xml:space="preserve"> </w:t>
      </w:r>
      <w:r>
        <w:t xml:space="preserve">study, roughly 5% of users experience weekly accidental drops of their smartphone, which</w:t>
      </w:r>
      <w:r>
        <w:t xml:space="preserve"> </w:t>
      </w:r>
      <w:r>
        <w:t xml:space="preserve">means roughly 100 drops in 2 years, this requirement is rather meant to cover also these 5% of</w:t>
      </w:r>
      <w:r>
        <w:t xml:space="preserve"> </w:t>
      </w:r>
      <w:r>
        <w:t xml:space="preserve">users. Furthermore, drop conditions in real life might significantly deviate from standardised</w:t>
      </w:r>
      <w:r>
        <w:t xml:space="preserve"> </w:t>
      </w:r>
      <w:r>
        <w:t xml:space="preserve">test conditions (fall height, acceleration, floor conditions, tumbling), thus a safety margin in</w:t>
      </w:r>
      <w:r>
        <w:t xml:space="preserve"> </w:t>
      </w:r>
      <w:r>
        <w:t xml:space="preserve">test conditions seems appropriate. Finally, drop resistance is subject to statistical variation and</w:t>
      </w:r>
      <w:r>
        <w:t xml:space="preserve"> </w:t>
      </w:r>
      <w:r>
        <w:t xml:space="preserve">the sample size is an important aspect for this criterion. Sample size is defined to be five units,</w:t>
      </w:r>
      <w:r>
        <w:t xml:space="preserve"> </w:t>
      </w:r>
      <w:r>
        <w:t xml:space="preserve">with a pass rate of 60%.</w:t>
      </w:r>
      <w:r>
        <w:t xml:space="preserve"> </w:t>
      </w:r>
      <w:r>
        <w:t xml:space="preserve">This specific durability requirement significantly contributes to an extended lifetime of mobile</w:t>
      </w:r>
      <w:r>
        <w:t xml:space="preserve"> </w:t>
      </w:r>
      <w:r>
        <w:t xml:space="preserve">phones as the most typical reason for defects is addressed. Tests confirmed, that most</w:t>
      </w:r>
      <w:r>
        <w:t xml:space="preserve"> </w:t>
      </w:r>
      <w:r>
        <w:t xml:space="preserve">frequently in such drop tests the display is subject to defects (Dobs et al. 2020), being also the</w:t>
      </w:r>
      <w:r>
        <w:t xml:space="preserve"> </w:t>
      </w:r>
      <w:r>
        <w:t xml:space="preserve">defect experienced with such devices in real life.</w:t>
      </w:r>
      <w:r>
        <w:t xml:space="preserve"> </w:t>
      </w:r>
      <w:r>
        <w:t xml:space="preserve">Test costs, except device costs for the statistically needed sample size of 5, are moderate, as</w:t>
      </w:r>
      <w:r>
        <w:t xml:space="preserve"> </w:t>
      </w:r>
      <w:r>
        <w:t xml:space="preserve">the actual tests in a tumble barrel is completed within approx. 10 minutes. The functionality</w:t>
      </w:r>
      <w:r>
        <w:t xml:space="preserve"> </w:t>
      </w:r>
      <w:r>
        <w:t xml:space="preserve">check takes another 15 to 30 minutes.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Additional costs for most durable cover glasses is in the range of 1-3 Euros per device, as stated</w:t>
      </w:r>
      <w:r>
        <w:t xml:space="preserve"> </w:t>
      </w:r>
      <w:r>
        <w:t xml:space="preserve">in the preparatory study. As drop resistance is not only about the cover glass but also requires</w:t>
      </w:r>
      <w:r>
        <w:t xml:space="preserve"> </w:t>
      </w:r>
      <w:r>
        <w:t xml:space="preserve">thorough overall design and integrated shock absorbing features, overall price increase to pass</w:t>
      </w:r>
      <w:r>
        <w:t xml:space="preserve"> </w:t>
      </w:r>
      <w:r>
        <w:t xml:space="preserve">the specific requirement will be slightly higher. This is however compensated for the average</w:t>
      </w:r>
      <w:r>
        <w:t xml:space="preserve"> </w:t>
      </w:r>
      <w:r>
        <w:t xml:space="preserve">user by the extended product lifetime and less need for replacement purchases, but also saves</w:t>
      </w:r>
      <w:r>
        <w:t xml:space="preserve"> </w:t>
      </w:r>
      <w:r>
        <w:t xml:space="preserve">on avoided repair costs.</w:t>
      </w:r>
      <w:r>
        <w:t xml:space="preserve"> </w:t>
      </w:r>
      <w:r>
        <w:t xml:space="preserve">Scratch resistance</w:t>
      </w:r>
      <w:r>
        <w:t xml:space="preserve"> </w:t>
      </w:r>
      <w:r>
        <w:t xml:space="preserve">Screen scratches as such do not affect the functionality of devices, but are a trigger for device</w:t>
      </w:r>
      <w:r>
        <w:t xml:space="preserve"> </w:t>
      </w:r>
      <w:r>
        <w:t xml:space="preserve">replacement for aesthetic reasons. Furthermore, the resale value of devices with visible signs</w:t>
      </w:r>
      <w:r>
        <w:t xml:space="preserve"> </w:t>
      </w:r>
      <w:r>
        <w:t xml:space="preserve">of use and wear is significantly lower (roughly 20-30% lower), being a major barrier to</w:t>
      </w:r>
      <w:r>
        <w:t xml:space="preserve"> </w:t>
      </w:r>
      <w:r>
        <w:t xml:space="preserve">equipment reuse. These considerations are less relevant for cordless phones, thus cordless</w:t>
      </w:r>
      <w:r>
        <w:t xml:space="preserve"> </w:t>
      </w:r>
      <w:r>
        <w:t xml:space="preserve">phones are not covered by this requirement.</w:t>
      </w:r>
      <w:r>
        <w:t xml:space="preserve"> </w:t>
      </w:r>
      <w:r>
        <w:t xml:space="preserve">The scratch resistance requirements are summarised in the following Table for Option 3.1 and</w:t>
      </w:r>
      <w:r>
        <w:t xml:space="preserve"> </w:t>
      </w:r>
      <w:r>
        <w:t xml:space="preserve">Options 3.2a/3.2b:</w:t>
      </w:r>
      <w:r>
        <w:t xml:space="preserve"> </w:t>
      </w:r>
      <w:r>
        <w:t xml:space="preserve">Table 28: Scratch resistance requirements for Option 3.1 and Options 3.2a/3.2b</w:t>
      </w:r>
      <w:r>
        <w:t xml:space="preserve"> </w:t>
      </w:r>
      <w:r>
        <w:t xml:space="preserve">Smartphones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Tablets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Feature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Cordless phones</w:t>
      </w:r>
    </w:p>
    <w:p>
      <w:pPr>
        <w:pStyle w:val="BodyText"/>
      </w:pPr>
      <w:r>
        <w:t xml:space="preserve">The screen of the device should pass the hardness level 4 on the</w:t>
      </w:r>
      <w:r>
        <w:t xml:space="preserve"> </w:t>
      </w:r>
      <w:r>
        <w:t xml:space="preserve">Mohs hardness scale.</w:t>
      </w:r>
      <w:r>
        <w:t xml:space="preserve"> </w:t>
      </w:r>
      <w:r>
        <w:t xml:space="preserve">NA</w:t>
      </w:r>
      <w:r>
        <w:t xml:space="preserve"> </w:t>
      </w:r>
      <w:r>
        <w:t xml:space="preserve">Break-resistant cover glasses are typically also scratch resistant. For most smartphones meant</w:t>
      </w:r>
      <w:r>
        <w:t xml:space="preserve"> </w:t>
      </w:r>
      <w:r>
        <w:t xml:space="preserve">to meet the drop resistance requirement, scratch resistance does not mean additional costs.</w:t>
      </w:r>
    </w:p>
    <w:p>
      <w:pPr>
        <w:pStyle w:val="BodyText"/>
      </w:pPr>
      <w:r>
        <w:t xml:space="preserve">Protection from dust and water</w:t>
      </w:r>
      <w:r>
        <w:t xml:space="preserve"> </w:t>
      </w:r>
      <w:r>
        <w:t xml:space="preserve">A distinction of protection levels against water and dust ingress as listed in Table 29 addresses</w:t>
      </w:r>
      <w:r>
        <w:t xml:space="preserve"> </w:t>
      </w:r>
      <w:r>
        <w:t xml:space="preserve">major differences in protection levels: For dust protection levels up to IP4x are irrelevant due</w:t>
      </w:r>
      <w:r>
        <w:t xml:space="preserve"> </w:t>
      </w:r>
      <w:r>
        <w:t xml:space="preserve">to specified particle sizes. Water protection up to IPx3 is considered to be of low effectiveness</w:t>
      </w:r>
      <w:r>
        <w:t xml:space="preserve"> </w:t>
      </w:r>
      <w:r>
        <w:t xml:space="preserve">(dripping and spraying of water), but to ensure at least a minimum level of water ingress</w:t>
      </w:r>
      <w:r>
        <w:t xml:space="preserve"> </w:t>
      </w:r>
      <w:r>
        <w:t xml:space="preserve">protection IP44 can be considered a specific requirement.</w:t>
      </w:r>
    </w:p>
    <w:p>
      <w:pPr>
        <w:pStyle w:val="BodyText"/>
      </w:pPr>
      <w:r>
        <w:t xml:space="preserve">Table 29: IP codes scoring – relevant protection levels and specific requirement (in bold)</w:t>
      </w:r>
      <w:r>
        <w:t xml:space="preserve"> </w:t>
      </w:r>
      <w:r>
        <w:t xml:space="preserve">Dust ingress protection</w:t>
      </w:r>
    </w:p>
    <w:p>
      <w:pPr>
        <w:pStyle w:val="BodyText"/>
      </w:pPr>
      <w:r>
        <w:t xml:space="preserve">Water ingress protection</w:t>
      </w:r>
      <w:r>
        <w:t xml:space="preserve"> </w:t>
      </w:r>
      <w:r>
        <w:t xml:space="preserve">Level</w:t>
      </w:r>
      <w:r>
        <w:t xml:space="preserve"> </w:t>
      </w:r>
      <w:r>
        <w:t xml:space="preserve">Object size</w:t>
      </w:r>
    </w:p>
    <w:p>
      <w:pPr>
        <w:pStyle w:val="BodyText"/>
      </w:pPr>
      <w:r>
        <w:t xml:space="preserve">Level</w:t>
      </w:r>
      <w:r>
        <w:t xml:space="preserve"> </w:t>
      </w:r>
      <w:r>
        <w:t xml:space="preserve">Description of the protection</w:t>
      </w:r>
      <w:r>
        <w:t xml:space="preserve"> </w:t>
      </w:r>
      <w:r>
        <w:t xml:space="preserve">IP_x</w:t>
      </w:r>
    </w:p>
    <w:p>
      <w:pPr>
        <w:pStyle w:val="BodyText"/>
      </w:pPr>
      <w:r>
        <w:t xml:space="preserve">IPx_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up to 3</w:t>
      </w:r>
      <w:r>
        <w:t xml:space="preserve"> </w:t>
      </w:r>
      <w:r>
        <w:t xml:space="preserve">(n.a.)</w:t>
      </w:r>
    </w:p>
    <w:p>
      <w:pPr>
        <w:pStyle w:val="BodyText"/>
      </w:pPr>
      <w:r>
        <w:t xml:space="preserve">up to 3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&gt;1 mm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Splashing of water</w:t>
      </w:r>
      <w:r>
        <w:t xml:space="preserve"> </w:t>
      </w:r>
      <w:r>
        <w:t xml:space="preserve">5</w:t>
      </w:r>
      <w:r>
        <w:t xml:space="preserve"> </w:t>
      </w:r>
      <w:r>
        <w:t xml:space="preserve">Dust protected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Water jets</w:t>
      </w:r>
      <w:r>
        <w:t xml:space="preserve"> </w:t>
      </w:r>
      <w:r>
        <w:t xml:space="preserve">6</w:t>
      </w:r>
      <w:r>
        <w:t xml:space="preserve"> </w:t>
      </w:r>
      <w:r>
        <w:t xml:space="preserve">Dust tight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Powerful water jets</w:t>
      </w:r>
    </w:p>
    <w:p>
      <w:pPr>
        <w:pStyle w:val="BodyText"/>
      </w:pPr>
      <w:r>
        <w:t xml:space="preserve">7 and above</w:t>
      </w:r>
      <w:r>
        <w:t xml:space="preserve"> </w:t>
      </w:r>
      <w:r>
        <w:t xml:space="preserve">Immersion, up to 1 m depth</w:t>
      </w:r>
      <w:r>
        <w:t xml:space="preserve"> </w:t>
      </w:r>
      <w:r>
        <w:t xml:space="preserve">Requirements related to protection from dust and water are summarised in the following Table</w:t>
      </w:r>
      <w:r>
        <w:t xml:space="preserve"> </w:t>
      </w:r>
      <w:r>
        <w:t xml:space="preserve">for Option 3.1 and Options 3.2a/3.2b. Due to the typical indoor use of cordless phones</w:t>
      </w:r>
      <w:r>
        <w:t xml:space="preserve"> </w:t>
      </w:r>
      <w:r>
        <w:t xml:space="preserve">protection against water (e.g., rain) is less relevant for cordless phones and consequently no</w:t>
      </w:r>
      <w:r>
        <w:t xml:space="preserve"> </w:t>
      </w:r>
      <w:r>
        <w:t xml:space="preserve">specific requirement is proposed for these.</w:t>
      </w:r>
      <w:r>
        <w:t xml:space="preserve"> </w:t>
      </w:r>
      <w:r>
        <w:t xml:space="preserve">Table 30: Protection from dust and water for Option 3.1 and Options 3.2a/3.2b</w:t>
      </w:r>
      <w:r>
        <w:t xml:space="preserve"> </w:t>
      </w:r>
      <w:r>
        <w:t xml:space="preserve">Smartphones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Tablets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Feature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Cordless phones</w:t>
      </w:r>
    </w:p>
    <w:p>
      <w:pPr>
        <w:pStyle w:val="BodyText"/>
      </w:pPr>
      <w:r>
        <w:t xml:space="preserve">Devices should be protected against the ingress of solid foreign</w:t>
      </w:r>
      <w:r>
        <w:t xml:space="preserve"> </w:t>
      </w:r>
      <w:r>
        <w:t xml:space="preserve">objects of size bigger than 1 mm and splashing of water (IP44).</w:t>
      </w:r>
      <w:r>
        <w:t xml:space="preserve"> </w:t>
      </w:r>
      <w:r>
        <w:t xml:space="preserve">NA</w:t>
      </w:r>
      <w:r>
        <w:t xml:space="preserve"> </w:t>
      </w:r>
      <w:r>
        <w:t xml:space="preserve">The trend towards better ingress protection in recent years (see Annex 5) resulted in a</w:t>
      </w:r>
      <w:r>
        <w:t xml:space="preserve"> </w:t>
      </w:r>
      <w:r>
        <w:t xml:space="preserve">significant reduction of defects related to water and humidity ingress. As the reparability</w:t>
      </w:r>
      <w:r>
        <w:t xml:space="preserve"> </w:t>
      </w:r>
      <w:r>
        <w:t xml:space="preserve">requirements should not lead to designs with less ingress protection a separate requirement on</w:t>
      </w:r>
      <w:r>
        <w:t xml:space="preserve"> </w:t>
      </w:r>
      <w:r>
        <w:t xml:space="preserve">protection from dust and water is set, which guarantees at least a moderate level of protection</w:t>
      </w:r>
      <w:r>
        <w:t xml:space="preserve"> </w:t>
      </w:r>
      <w:r>
        <w:t xml:space="preserve">from such defects.</w:t>
      </w:r>
      <w:r>
        <w:t xml:space="preserve"> </w:t>
      </w:r>
      <w:r>
        <w:t xml:space="preserve">Costs to achieve IP44 are very moderate, and actually a significant share of the market already</w:t>
      </w:r>
      <w:r>
        <w:t xml:space="preserve"> </w:t>
      </w:r>
      <w:r>
        <w:t xml:space="preserve">today meets this requirement (minimum 50%, see Annex 5). Therefore, this requirement is not</w:t>
      </w:r>
      <w:r>
        <w:t xml:space="preserve"> </w:t>
      </w:r>
      <w:r>
        <w:t xml:space="preserve">related to relevant additional product costs, and anyway pays off for the consumer due to less</w:t>
      </w:r>
      <w:r>
        <w:t xml:space="preserve"> </w:t>
      </w:r>
      <w:r>
        <w:t xml:space="preserve">defects experienced.</w:t>
      </w:r>
      <w:r>
        <w:br/>
      </w:r>
      <w:r>
        <w:t xml:space="preserve">Battery endurance in cycles and per cycle</w:t>
      </w:r>
      <w:r>
        <w:t xml:space="preserve"> </w:t>
      </w:r>
      <w:r>
        <w:t xml:space="preserve">Requirements related to battery endurance in cycles are summarised in the following Table for</w:t>
      </w:r>
      <w:r>
        <w:t xml:space="preserve"> </w:t>
      </w:r>
      <w:r>
        <w:t xml:space="preserve">Option 3.1 and Options 3.2a/3.2b. Given that cordless phones are subject to other charging</w:t>
      </w:r>
      <w:r>
        <w:t xml:space="preserve"> </w:t>
      </w:r>
      <w:r>
        <w:t xml:space="preserve">patterns (most of the time placed fully charged in the charging cradle) the cycle test with full</w:t>
      </w:r>
      <w:r>
        <w:t xml:space="preserve"> </w:t>
      </w:r>
      <w:r>
        <w:t xml:space="preserve">charge / discharge cycles does not represent actual use patterns. As batteries for cordless phones</w:t>
      </w:r>
      <w:r>
        <w:t xml:space="preserve"> </w:t>
      </w:r>
      <w:r>
        <w:t xml:space="preserve">are furthermore required to be of standard size, thus easily replaceable at low costs (approx. 7</w:t>
      </w:r>
      <w:r>
        <w:t xml:space="preserve"> </w:t>
      </w:r>
      <w:r>
        <w:t xml:space="preserve">Euros for one extra battery set), no battery endurance requirement is set for cordless phones.</w:t>
      </w:r>
      <w:r>
        <w:t xml:space="preserve"> </w:t>
      </w:r>
      <w:r>
        <w:t xml:space="preserve">Table 31: Battery endurance in cycles for Option 3.1 and Options 3.2a/3.2b</w:t>
      </w:r>
      <w:r>
        <w:t xml:space="preserve"> </w:t>
      </w:r>
      <w:r>
        <w:t xml:space="preserve">Smartphones</w:t>
      </w:r>
      <w:r>
        <w:t xml:space="preserve"> </w:t>
      </w:r>
      <w:r>
        <w:t xml:space="preserve">Tablets</w:t>
      </w:r>
      <w:r>
        <w:t xml:space="preserve"> </w:t>
      </w:r>
      <w:r>
        <w:t xml:space="preserve">Feature phones</w:t>
      </w:r>
      <w:r>
        <w:t xml:space="preserve"> </w:t>
      </w:r>
      <w:r>
        <w:t xml:space="preserve">Cordless phones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At least 500 cycles at</w:t>
      </w:r>
      <w:r>
        <w:t xml:space="preserve"> </w:t>
      </w:r>
      <w:r>
        <w:t xml:space="preserve">80 percent remaining</w:t>
      </w:r>
      <w:r>
        <w:t xml:space="preserve"> </w:t>
      </w:r>
      <w:r>
        <w:t xml:space="preserve">charge capacity.</w:t>
      </w:r>
      <w:r>
        <w:t xml:space="preserve"> </w:t>
      </w:r>
      <w:r>
        <w:t xml:space="preserve">At least 500 cycles at</w:t>
      </w:r>
      <w:r>
        <w:t xml:space="preserve"> </w:t>
      </w:r>
      <w:r>
        <w:t xml:space="preserve">80 percent remaining</w:t>
      </w:r>
      <w:r>
        <w:t xml:space="preserve"> </w:t>
      </w:r>
      <w:r>
        <w:t xml:space="preserve">charge capacity.</w:t>
      </w:r>
      <w:r>
        <w:t xml:space="preserve"> </w:t>
      </w:r>
      <w:r>
        <w:t xml:space="preserve">At least 500</w:t>
      </w:r>
      <w:r>
        <w:t xml:space="preserve"> </w:t>
      </w:r>
      <w:r>
        <w:t xml:space="preserve">cycles at 80</w:t>
      </w:r>
      <w:r>
        <w:t xml:space="preserve"> </w:t>
      </w:r>
      <w:r>
        <w:t xml:space="preserve">percent</w:t>
      </w:r>
      <w:r>
        <w:t xml:space="preserve"> </w:t>
      </w:r>
      <w:r>
        <w:t xml:space="preserve">remaining</w:t>
      </w:r>
      <w:r>
        <w:t xml:space="preserve"> </w:t>
      </w:r>
      <w:r>
        <w:t xml:space="preserve">charge capacity.</w:t>
      </w:r>
      <w:r>
        <w:t xml:space="preserve"> </w:t>
      </w:r>
      <w:r>
        <w:t xml:space="preserve">NA</w:t>
      </w:r>
      <w:r>
        <w:t xml:space="preserve"> </w:t>
      </w:r>
      <w:r>
        <w:t xml:space="preserve">Battery management</w:t>
      </w:r>
      <w:r>
        <w:t xml:space="preserve"> </w:t>
      </w:r>
      <w:r>
        <w:t xml:space="preserve">Battery management can positively influence the performance of batteries by avoiding</w:t>
      </w:r>
      <w:r>
        <w:t xml:space="preserve"> </w:t>
      </w:r>
      <w:r>
        <w:t xml:space="preserve">conditions that can accelerate battery degradation, such as high charge levels for extended</w:t>
      </w:r>
      <w:r>
        <w:t xml:space="preserve"> </w:t>
      </w:r>
      <w:r>
        <w:t xml:space="preserve">periods of time and continuous maintenance charge. For this reason, the battery management</w:t>
      </w:r>
      <w:r>
        <w:t xml:space="preserve"> </w:t>
      </w:r>
      <w:r>
        <w:t xml:space="preserve">should implement features to limit times at high charge. Users shall have the option to</w:t>
      </w:r>
      <w:r>
        <w:t xml:space="preserve"> </w:t>
      </w:r>
      <w:r>
        <w:t xml:space="preserve">deactivate such features, if needed for their use patterns. As the charging cycles is different for</w:t>
      </w:r>
      <w:r>
        <w:t xml:space="preserve"> </w:t>
      </w:r>
      <w:r>
        <w:t xml:space="preserve">cordless phones and as the possible user interaction would be challenged by the limited</w:t>
      </w:r>
      <w:r>
        <w:t xml:space="preserve"> </w:t>
      </w:r>
      <w:r>
        <w:t xml:space="preserve">possibilities of the user interface of cordless phones menus, such a requirement does not cover</w:t>
      </w:r>
      <w:r>
        <w:t xml:space="preserve"> </w:t>
      </w:r>
      <w:r>
        <w:t xml:space="preserve">cordless phones. Requirements related to battery management are summarised in the following</w:t>
      </w:r>
      <w:r>
        <w:t xml:space="preserve"> </w:t>
      </w:r>
      <w:r>
        <w:t xml:space="preserve">Table for Option 3.1 and Options 3.2a/3.2b:</w:t>
      </w:r>
      <w:r>
        <w:t xml:space="preserve"> </w:t>
      </w:r>
      <w:r>
        <w:t xml:space="preserve">Table 32: Battery management and fast charging requirements for Option 3.1 and Options</w:t>
      </w:r>
      <w:r>
        <w:t xml:space="preserve"> </w:t>
      </w:r>
      <w:r>
        <w:t xml:space="preserve">3.2a/3.2b</w:t>
      </w:r>
      <w:r>
        <w:t xml:space="preserve"> </w:t>
      </w:r>
      <w:r>
        <w:t xml:space="preserve">Smartphones</w:t>
      </w:r>
      <w:r>
        <w:t xml:space="preserve"> </w:t>
      </w:r>
      <w:r>
        <w:t xml:space="preserve">(incl. in Option 3.1</w:t>
      </w:r>
      <w:r>
        <w:t xml:space="preserve"> </w:t>
      </w:r>
      <w:r>
        <w:t xml:space="preserve">&amp;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Tablets</w:t>
      </w:r>
      <w:r>
        <w:t xml:space="preserve"> </w:t>
      </w:r>
      <w:r>
        <w:t xml:space="preserve">(incl. in Option 3.1</w:t>
      </w:r>
      <w:r>
        <w:t xml:space="preserve"> </w:t>
      </w:r>
      <w:r>
        <w:t xml:space="preserve">&amp;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Feature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Cordless phones</w:t>
      </w:r>
    </w:p>
    <w:p>
      <w:pPr>
        <w:pStyle w:val="BodyText"/>
      </w:pPr>
      <w:r>
        <w:t xml:space="preserve">include an optional charging method selectable by the user which</w:t>
      </w:r>
      <w:r>
        <w:t xml:space="preserve"> </w:t>
      </w:r>
      <w:r>
        <w:t xml:space="preserve">terminates the charging process automatically, when the battery is</w:t>
      </w:r>
      <w:r>
        <w:t xml:space="preserve"> </w:t>
      </w:r>
      <w:r>
        <w:t xml:space="preserve">charged to 80% of its full capacity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provide a power management feature which by default ensures that</w:t>
      </w:r>
      <w:r>
        <w:t xml:space="preserve"> </w:t>
      </w:r>
      <w:r>
        <w:t xml:space="preserve">once the battery is fully charged there is no further charging power</w:t>
      </w:r>
      <w:r>
        <w:t xml:space="preserve"> </w:t>
      </w:r>
      <w:r>
        <w:t xml:space="preserve">supplied to the battery unless the charge level drops below 95% of</w:t>
      </w:r>
      <w:r>
        <w:t xml:space="preserve"> </w:t>
      </w:r>
      <w:r>
        <w:t xml:space="preserve">its maximum charge capacity; users might disable this feature.</w:t>
      </w:r>
    </w:p>
    <w:p>
      <w:pPr>
        <w:pStyle w:val="BodyText"/>
      </w:pPr>
      <w:r>
        <w:t xml:space="preserve">Costs to implement such features relate mainly to software programming and are considered</w:t>
      </w:r>
      <w:r>
        <w:t xml:space="preserve"> </w:t>
      </w:r>
      <w:r>
        <w:t xml:space="preserve">minor. Hardware changes are not required in most cases.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Software updates and operating system support</w:t>
      </w:r>
      <w:r>
        <w:t xml:space="preserve"> </w:t>
      </w:r>
      <w:r>
        <w:t xml:space="preserve">Manufacturers of the products within the scope of the regulation shall provide the following</w:t>
      </w:r>
      <w:r>
        <w:t xml:space="preserve"> </w:t>
      </w:r>
      <w:r>
        <w:t xml:space="preserve">updates/upgrades free of charge. Requirements are summarised in the following Table for</w:t>
      </w:r>
      <w:r>
        <w:t xml:space="preserve"> </w:t>
      </w:r>
      <w:r>
        <w:t xml:space="preserve">Option 3.1 and Options 3.2a and 3.2b:</w:t>
      </w:r>
      <w:r>
        <w:t xml:space="preserve"> </w:t>
      </w:r>
      <w:r>
        <w:t xml:space="preserve">Table 33: Operating system update and upgrade requirements for Option 3.1 and Options</w:t>
      </w:r>
      <w:r>
        <w:t xml:space="preserve"> </w:t>
      </w:r>
      <w:r>
        <w:t xml:space="preserve">3.2a/3.2b</w:t>
      </w:r>
      <w:r>
        <w:t xml:space="preserve"> </w:t>
      </w:r>
      <w:r>
        <w:t xml:space="preserve">Smartphones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Options 3.2a/3.2b)</w:t>
      </w:r>
      <w:r>
        <w:t xml:space="preserve"> </w:t>
      </w:r>
      <w:r>
        <w:t xml:space="preserve">Tablets</w:t>
      </w:r>
      <w:r>
        <w:t xml:space="preserve"> </w:t>
      </w:r>
      <w:r>
        <w:t xml:space="preserve">(incl. in Option 3.1 &amp;</w:t>
      </w:r>
      <w:r>
        <w:t xml:space="preserve"> </w:t>
      </w:r>
      <w:r>
        <w:t xml:space="preserve">Option 3.2a/3.2b)</w:t>
      </w:r>
      <w:r>
        <w:t xml:space="preserve"> </w:t>
      </w:r>
      <w:r>
        <w:t xml:space="preserve">Feature phones</w:t>
      </w:r>
      <w:r>
        <w:t xml:space="preserve"> </w:t>
      </w:r>
      <w:r>
        <w:t xml:space="preserve">(incl. in Options</w:t>
      </w:r>
      <w:r>
        <w:t xml:space="preserve"> </w:t>
      </w:r>
      <w:r>
        <w:t xml:space="preserve">3.2a/3.2b)</w:t>
      </w:r>
      <w:r>
        <w:t xml:space="preserve"> </w:t>
      </w:r>
      <w:r>
        <w:t xml:space="preserve">Cordless phones</w:t>
      </w:r>
      <w:r>
        <w:t xml:space="preserve"> </w:t>
      </w:r>
      <w:r>
        <w:t xml:space="preserve">Availability of operating system security updates for at least 5</w:t>
      </w:r>
      <w:r>
        <w:t xml:space="preserve"> </w:t>
      </w:r>
      <w:r>
        <w:t xml:space="preserve">years and the availability of functionality updates for at least 3</w:t>
      </w:r>
      <w:r>
        <w:t xml:space="preserve"> </w:t>
      </w:r>
      <w:r>
        <w:t xml:space="preserve">years.</w:t>
      </w:r>
      <w:r>
        <w:t xml:space="preserve"> </w:t>
      </w:r>
      <w:r>
        <w:t xml:space="preserve">NA</w:t>
      </w:r>
      <w:r>
        <w:t xml:space="preserve"> </w:t>
      </w:r>
      <w:r>
        <w:t xml:space="preserve">Long and continued support of the OS with updates and upgrades removes one of the main</w:t>
      </w:r>
      <w:r>
        <w:t xml:space="preserve"> </w:t>
      </w:r>
      <w:r>
        <w:t xml:space="preserve">barriers for extended use of smartphones and tablets (see Annex 5). According to the</w:t>
      </w:r>
      <w:r>
        <w:t xml:space="preserve"> </w:t>
      </w:r>
      <w:r>
        <w:t xml:space="preserve">preparatory study almost 20% of users bought a new device as software or applications stopped</w:t>
      </w:r>
      <w:r>
        <w:t xml:space="preserve"> </w:t>
      </w:r>
      <w:r>
        <w:t xml:space="preserve">working on their device. These 20% are at stake for a prolonged lifetime through extended OS</w:t>
      </w:r>
      <w:r>
        <w:t xml:space="preserve"> </w:t>
      </w:r>
      <w:r>
        <w:t xml:space="preserve">support. However, it does not solve the problem that third party software developers might not</w:t>
      </w:r>
      <w:r>
        <w:t xml:space="preserve"> </w:t>
      </w:r>
      <w:r>
        <w:t xml:space="preserve">provide software versions that are compatible with all maintained OS versions. Since OS</w:t>
      </w:r>
      <w:r>
        <w:t xml:space="preserve"> </w:t>
      </w:r>
      <w:r>
        <w:t xml:space="preserve">support depends most of the time on third party support (e.g., by Google for Android, SoC</w:t>
      </w:r>
      <w:r>
        <w:t xml:space="preserve"> </w:t>
      </w:r>
      <w:r>
        <w:t xml:space="preserve">providers), a very ambitious specific requirement might be in conflict with future third party</w:t>
      </w:r>
      <w:r>
        <w:t xml:space="preserve"> </w:t>
      </w:r>
      <w:r>
        <w:t xml:space="preserve">technologies. However, in 2021 Google and Qualcomm announced a strategy for longer</w:t>
      </w:r>
      <w:r>
        <w:t xml:space="preserve"> </w:t>
      </w:r>
      <w:r>
        <w:t xml:space="preserve">Android OS support (Qualcomm Technologies, Inc. 2021) for which reason a mandatory</w:t>
      </w:r>
      <w:r>
        <w:t xml:space="preserve"> </w:t>
      </w:r>
      <w:r>
        <w:t xml:space="preserve">specific requirement of availability of security updates for at least 5 years and the availability</w:t>
      </w:r>
      <w:r>
        <w:t xml:space="preserve"> </w:t>
      </w:r>
      <w:r>
        <w:t xml:space="preserve">of OS version upgrades for at least 3 years is feasible.</w:t>
      </w:r>
      <w:r>
        <w:t xml:space="preserve"> </w:t>
      </w:r>
      <w:r>
        <w:t xml:space="preserve">Assumption on additional costs per device is based on approximately 1000 different</w:t>
      </w:r>
      <w:r>
        <w:t xml:space="preserve"> </w:t>
      </w:r>
      <w:r>
        <w:t xml:space="preserve">smartphone models being on the EU market, with on average 150.000 sold units, and updates</w:t>
      </w:r>
      <w:r>
        <w:t xml:space="preserve"> </w:t>
      </w:r>
      <w:r>
        <w:t xml:space="preserve">being in the cost range of “several hundred thousand US dollars per model” (Clark 2016), i.e. </w:t>
      </w:r>
      <w:r>
        <w:t xml:space="preserve"> </w:t>
      </w:r>
      <w:r>
        <w:t xml:space="preserve">2 Euros per device per major functionality update. The forecasted resulting longer product</w:t>
      </w:r>
      <w:r>
        <w:t xml:space="preserve"> </w:t>
      </w:r>
      <w:r>
        <w:t xml:space="preserve">lifetime yields for the consumer cost savings higher than these additional costs. It should be</w:t>
      </w:r>
      <w:r>
        <w:t xml:space="preserve"> </w:t>
      </w:r>
      <w:r>
        <w:t xml:space="preserve">noted, that costs for such updates increase for older models as limitations of the embedded</w:t>
      </w:r>
      <w:r>
        <w:t xml:space="preserve"> </w:t>
      </w:r>
      <w:r>
        <w:t xml:space="preserve">hardware needs to be mitigated by software adaptations, which increases development costs.</w:t>
      </w:r>
      <w:r>
        <w:t xml:space="preserve"> </w:t>
      </w:r>
      <w:r>
        <w:t xml:space="preserve">OS update costs are therefore not linear.</w:t>
      </w:r>
      <w:r>
        <w:t xml:space="preserve"> </w:t>
      </w:r>
      <w:r>
        <w:t xml:space="preserve">Given that cordless phones are not known to be subject to software induced obsolescence due</w:t>
      </w:r>
      <w:r>
        <w:t xml:space="preserve"> </w:t>
      </w:r>
      <w:r>
        <w:t xml:space="preserve">to the less complex operating systems, no requirement is set for cordless phones.</w:t>
      </w:r>
      <w:r>
        <w:t xml:space="preserve"> </w:t>
      </w:r>
      <w:r>
        <w:t xml:space="preserve">Marking of plastic components</w:t>
      </w:r>
      <w:r>
        <w:t xml:space="preserve"> </w:t>
      </w:r>
      <w:r>
        <w:t xml:space="preserve">WEEE consists of a very broad variety of polymers and marking larger/heavier plastic</w:t>
      </w:r>
      <w:r>
        <w:t xml:space="preserve"> </w:t>
      </w:r>
      <w:r>
        <w:t xml:space="preserve">components can contribute to better separation. Under Option 3.2b for this reason and to be</w:t>
      </w:r>
      <w:r>
        <w:t xml:space="preserve"> </w:t>
      </w:r>
      <w:r>
        <w:t xml:space="preserve">consistent with similar requirements for other types of products, plastic components heavier</w:t>
      </w:r>
      <w:r>
        <w:t xml:space="preserve"> </w:t>
      </w:r>
      <w:r>
        <w:t xml:space="preserve">than 50 g shall be marked by specifying the type of polymer with the appropriate standard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symbols or abbreviated terms set between the punctuation marks ‘&gt;’ and ‘&lt;’ as specified in</w:t>
      </w:r>
      <w:r>
        <w:t xml:space="preserve"> </w:t>
      </w:r>
      <w:r>
        <w:t xml:space="preserve">available standards. The marking shall be legible.</w:t>
      </w:r>
      <w:r>
        <w:t xml:space="preserve"> </w:t>
      </w:r>
      <w:r>
        <w:t xml:space="preserve">Plastic components are exempt from marking requirements in the following circumstances:</w:t>
      </w:r>
      <w:r>
        <w:t xml:space="preserve"> </w:t>
      </w:r>
      <w:r>
        <w:t xml:space="preserve"> the marking is not possible because of the shape or size;</w:t>
      </w:r>
      <w:r>
        <w:t xml:space="preserve"> </w:t>
      </w:r>
      <w:r>
        <w:t xml:space="preserve"> the marking would impact on the performance or functionality of the plastic</w:t>
      </w:r>
      <w:r>
        <w:t xml:space="preserve"> </w:t>
      </w:r>
      <w:r>
        <w:t xml:space="preserve">component;</w:t>
      </w:r>
      <w:r>
        <w:t xml:space="preserve"> </w:t>
      </w:r>
      <w:r>
        <w:t xml:space="preserve"> and marking is technically not possible because of the moulding method.</w:t>
      </w:r>
      <w:r>
        <w:t xml:space="preserve"> </w:t>
      </w:r>
      <w:r>
        <w:t xml:space="preserve">For the following plastic components no marking is required:</w:t>
      </w:r>
      <w:r>
        <w:t xml:space="preserve"> </w:t>
      </w:r>
      <w:r>
        <w:t xml:space="preserve"> packaging, tape, labels and stretch wraps;</w:t>
      </w:r>
      <w:r>
        <w:t xml:space="preserve"> </w:t>
      </w:r>
      <w:r>
        <w:t xml:space="preserve"> wiring, cables and connectors, rubber parts and anywhere not enough appropriate</w:t>
      </w:r>
      <w:r>
        <w:t xml:space="preserve"> </w:t>
      </w:r>
      <w:r>
        <w:t xml:space="preserve">surface area is available for the marking to be of a legible size;</w:t>
      </w:r>
      <w:r>
        <w:t xml:space="preserve"> </w:t>
      </w:r>
      <w:r>
        <w:t xml:space="preserve"> PCB assemblies, PMMA boards, optical components, electrostatic discharge</w:t>
      </w:r>
      <w:r>
        <w:t xml:space="preserve"> </w:t>
      </w:r>
      <w:r>
        <w:t xml:space="preserve">components, electromagnetic interference components, speakers;</w:t>
      </w:r>
      <w:r>
        <w:t xml:space="preserve"> </w:t>
      </w:r>
      <w:r>
        <w:t xml:space="preserve"> transparent parts where the marking would obstruct the function of the part in question.</w:t>
      </w:r>
      <w:r>
        <w:t xml:space="preserve"> </w:t>
      </w:r>
      <w:r>
        <w:t xml:space="preserve">As these types of products rarely contain plastics parts heavier than 50g (potentially found in</w:t>
      </w:r>
      <w:r>
        <w:t xml:space="preserve"> </w:t>
      </w:r>
      <w:r>
        <w:t xml:space="preserve">backcovers of tablets or the basestation or charging cradle for cordless phones), this measure</w:t>
      </w:r>
      <w:r>
        <w:t xml:space="preserve"> </w:t>
      </w:r>
      <w:r>
        <w:t xml:space="preserve">is relevant for few products only. For consistency reasons with Ecodesign requirements for</w:t>
      </w:r>
      <w:r>
        <w:t xml:space="preserve"> </w:t>
      </w:r>
      <w:r>
        <w:t xml:space="preserve">other product groups with typically a higher share of plastic parts above 50g this requirement</w:t>
      </w:r>
      <w:r>
        <w:t xml:space="preserve"> </w:t>
      </w:r>
      <w:r>
        <w:t xml:space="preserve">is set here. The cost effect for manufacturers is considered negligible or even zero, as marking</w:t>
      </w:r>
      <w:r>
        <w:t xml:space="preserve"> </w:t>
      </w:r>
      <w:r>
        <w:t xml:space="preserve">of plastic parts is already common practice.</w:t>
      </w:r>
      <w:r>
        <w:br/>
      </w:r>
      <w:r>
        <w:t xml:space="preserve">Recyclability requirements</w:t>
      </w:r>
      <w:r>
        <w:t xml:space="preserve"> </w:t>
      </w:r>
      <w:r>
        <w:t xml:space="preserve">It is crucial that the end of life of electrical and electronic equipment is already considered</w:t>
      </w:r>
      <w:r>
        <w:t xml:space="preserve"> </w:t>
      </w:r>
      <w:r>
        <w:t xml:space="preserve">during the design phase. For this reason manufacturers, importers or their authorised</w:t>
      </w:r>
      <w:r>
        <w:t xml:space="preserve"> </w:t>
      </w:r>
      <w:r>
        <w:t xml:space="preserve">representatives shall ensure that joining, fastening or sealing techniques do not prevent the</w:t>
      </w:r>
      <w:r>
        <w:t xml:space="preserve"> </w:t>
      </w:r>
      <w:r>
        <w:t xml:space="preserve">removal of the components indicated in point 1 of Annex VII of Directive 2012/19/EU on</w:t>
      </w:r>
      <w:r>
        <w:t xml:space="preserve"> </w:t>
      </w:r>
      <w:r>
        <w:t xml:space="preserve">WEEE or in Article 11 of Directive 2006/66/EC of the European Parliament and of the Council</w:t>
      </w:r>
      <w:r>
        <w:t xml:space="preserve"> </w:t>
      </w:r>
      <w:r>
        <w:t xml:space="preserve">on batteries and accumulators and waste batteries and accumulators, when present.</w:t>
      </w:r>
      <w:r>
        <w:t xml:space="preserve"> </w:t>
      </w:r>
      <w:r>
        <w:t xml:space="preserve">Furthermore, the dismantling information needed to access crucial components such as</w:t>
      </w:r>
      <w:r>
        <w:t xml:space="preserve"> </w:t>
      </w:r>
      <w:r>
        <w:t xml:space="preserve">batteries should be made available free of charge.</w:t>
      </w:r>
      <w:r>
        <w:t xml:space="preserve"> </w:t>
      </w:r>
      <w:r>
        <w:t xml:space="preserve">This requirement applies to Option 3.1 and Options 3.2a and 3.2b and complements the</w:t>
      </w:r>
      <w:r>
        <w:t xml:space="preserve"> </w:t>
      </w:r>
      <w:r>
        <w:t xml:space="preserve">requirements set by the WEEE Directive.</w:t>
      </w:r>
      <w:r>
        <w:t xml:space="preserve"> </w:t>
      </w:r>
      <w:r>
        <w:t xml:space="preserve">Information requirements</w:t>
      </w:r>
      <w:r>
        <w:t xml:space="preserve"> </w:t>
      </w:r>
      <w:r>
        <w:t xml:space="preserve">Specific information can reduce information asymmetries and lead to better environmental</w:t>
      </w:r>
      <w:r>
        <w:t xml:space="preserve"> </w:t>
      </w:r>
      <w:r>
        <w:t xml:space="preserve">performance. For this reason, manufacturers, importers or authorised representatives shall</w:t>
      </w:r>
      <w:r>
        <w:t xml:space="preserve"> </w:t>
      </w:r>
      <w:r>
        <w:t xml:space="preserve">provide the following information (Option 3.1 for smartphones and tablets only, and Options</w:t>
      </w:r>
      <w:r>
        <w:t xml:space="preserve"> </w:t>
      </w:r>
      <w:r>
        <w:t xml:space="preserve">3.2a and 3.2b for smartphones, feature phones, tablets and cordless phones):</w:t>
      </w:r>
      <w:r>
        <w:t xml:space="preserve"> </w:t>
      </w:r>
      <w:r>
        <w:t xml:space="preserve"> Compatibility with removable memory cards, if any;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 Energy efficiency index (EEI);</w:t>
      </w:r>
      <w:r>
        <w:t xml:space="preserve"> </w:t>
      </w:r>
      <w:r>
        <w:t xml:space="preserve"> Ingress protection rating;</w:t>
      </w:r>
      <w:r>
        <w:t xml:space="preserve"> </w:t>
      </w:r>
      <w:r>
        <w:t xml:space="preserve"> Minimum battery endurance in cycles in number of cycles;</w:t>
      </w:r>
      <w:r>
        <w:t xml:space="preserve"> </w:t>
      </w:r>
      <w:r>
        <w:t xml:space="preserve"> Instructions for access to battery health information;</w:t>
      </w:r>
      <w:r>
        <w:t xml:space="preserve"> </w:t>
      </w:r>
      <w:r>
        <w:t xml:space="preserve"> Instructions for battery maintenance;</w:t>
      </w:r>
      <w:r>
        <w:t xml:space="preserve"> </w:t>
      </w:r>
      <w:r>
        <w:t xml:space="preserve"> Instructions for de-installation of operating system updates, and re-installation of the</w:t>
      </w:r>
      <w:r>
        <w:t xml:space="preserve"> </w:t>
      </w:r>
      <w:r>
        <w:t xml:space="preserve">operating system version running on the device prior to an update;</w:t>
      </w:r>
      <w:r>
        <w:t xml:space="preserve"> </w:t>
      </w:r>
      <w:r>
        <w:t xml:space="preserve"> If the package does not include a charger the following information: “For</w:t>
      </w:r>
      <w:r>
        <w:t xml:space="preserve"> </w:t>
      </w:r>
      <w:r>
        <w:t xml:space="preserve">environmental reasons this package does not include a charger. This device is</w:t>
      </w:r>
      <w:r>
        <w:t xml:space="preserve"> </w:t>
      </w:r>
      <w:r>
        <w:t xml:space="preserve">compatible with USB-C chargers.”</w:t>
      </w:r>
      <w:r>
        <w:t xml:space="preserve"> </w:t>
      </w:r>
      <w:r>
        <w:t xml:space="preserve">Additional information requirements under Option 3.1 (for smartphones and tablets only) and</w:t>
      </w:r>
      <w:r>
        <w:t xml:space="preserve"> </w:t>
      </w:r>
      <w:r>
        <w:t xml:space="preserve">Option 3.2b (for smartphones, feature phones, tablets and cordless phones) comprise:</w:t>
      </w:r>
      <w:r>
        <w:t xml:space="preserve"> </w:t>
      </w:r>
      <w:r>
        <w:t xml:space="preserve"> Whether the semiconductor chips are produced in a factory with a high reduction rate</w:t>
      </w:r>
      <w:r>
        <w:t xml:space="preserve"> </w:t>
      </w:r>
      <w:r>
        <w:t xml:space="preserve">for fluorinated greenhouse gas emissions;</w:t>
      </w:r>
      <w:r>
        <w:t xml:space="preserve"> </w:t>
      </w:r>
      <w:r>
        <w:t xml:space="preserve"> Whether the display is produced in a factory with a high reduction rate for fluorinated</w:t>
      </w:r>
      <w:r>
        <w:t xml:space="preserve"> </w:t>
      </w:r>
      <w:r>
        <w:t xml:space="preserve">greenhouse gas emissions;</w:t>
      </w:r>
      <w:r>
        <w:t xml:space="preserve"> </w:t>
      </w:r>
      <w:r>
        <w:t xml:space="preserve"> Whether air cargo is involved in shipping the device from final assembly to the location</w:t>
      </w:r>
      <w:r>
        <w:t xml:space="preserve"> </w:t>
      </w:r>
      <w:r>
        <w:t xml:space="preserve">where the product is put on the market in the European Union;</w:t>
      </w:r>
      <w:r>
        <w:t xml:space="preserve"> </w:t>
      </w:r>
      <w:r>
        <w:t xml:space="preserve"> List of up to ten components, where electricity consumption is based on 100%</w:t>
      </w:r>
      <w:r>
        <w:t xml:space="preserve"> </w:t>
      </w:r>
      <w:r>
        <w:t xml:space="preserve">renewable energy in the manufacturing stage with the highest electricity consumption</w:t>
      </w:r>
      <w:r>
        <w:t xml:space="preserve"> </w:t>
      </w:r>
      <w:r>
        <w:t xml:space="preserve">of this particular supply chain;</w:t>
      </w:r>
      <w:r>
        <w:t xml:space="preserve"> </w:t>
      </w:r>
      <w:r>
        <w:t xml:space="preserve"> Indicative weight range of selected critical raw materials and environmentally relevant</w:t>
      </w:r>
      <w:r>
        <w:t xml:space="preserve"> </w:t>
      </w:r>
      <w:r>
        <w:t xml:space="preserve">materials37 (tantalum, neodymium, gold);</w:t>
      </w:r>
      <w:r>
        <w:t xml:space="preserve"> </w:t>
      </w:r>
      <w:r>
        <w:t xml:space="preserve"> Recyclability rate Rcyc;</w:t>
      </w:r>
      <w:r>
        <w:t xml:space="preserve"> </w:t>
      </w:r>
      <w:r>
        <w:t xml:space="preserve"> Optionally, the percentage of recycled content for the product or a part thereof;</w:t>
      </w:r>
      <w:r>
        <w:t xml:space="preserve"> </w:t>
      </w:r>
      <w:r>
        <w:t xml:space="preserve">Justification and rationale for individual information requirements are provided in Table 34.</w:t>
      </w:r>
      <w:r>
        <w:t xml:space="preserve"> </w:t>
      </w:r>
      <w:r>
        <w:t xml:space="preserve">Table 34: Justification and rationale for information requirements</w:t>
      </w:r>
      <w:r>
        <w:t xml:space="preserve"> </w:t>
      </w:r>
      <w:r>
        <w:t xml:space="preserve">Information requirement</w:t>
      </w:r>
      <w:r>
        <w:t xml:space="preserve"> </w:t>
      </w:r>
      <w:r>
        <w:t xml:space="preserve">Rationale</w:t>
      </w:r>
      <w:r>
        <w:t xml:space="preserve"> </w:t>
      </w:r>
      <w:r>
        <w:t xml:space="preserve">Compatibility with removable memory</w:t>
      </w:r>
      <w:r>
        <w:t xml:space="preserve"> </w:t>
      </w:r>
      <w:r>
        <w:t xml:space="preserve">cards, if any</w:t>
      </w:r>
      <w:r>
        <w:t xml:space="preserve"> </w:t>
      </w:r>
      <w:r>
        <w:t xml:space="preserve"> As memory components contribute</w:t>
      </w:r>
      <w:r>
        <w:t xml:space="preserve"> </w:t>
      </w:r>
      <w:r>
        <w:t xml:space="preserve">significantly to the total environmental</w:t>
      </w:r>
      <w:r>
        <w:t xml:space="preserve"> </w:t>
      </w:r>
      <w:r>
        <w:t xml:space="preserve">footprint of mobile devices (approx. 10-</w:t>
      </w:r>
      <w:r>
        <w:t xml:space="preserve"> </w:t>
      </w:r>
      <w:r>
        <w:t xml:space="preserve">25% depending on specification), the</w:t>
      </w:r>
      <w:r>
        <w:t xml:space="preserve"> </w:t>
      </w:r>
      <w:r>
        <w:t xml:space="preserve">user shall be motivated not to buy</w:t>
      </w:r>
      <w:r>
        <w:t xml:space="preserve"> </w:t>
      </w:r>
      <w:r>
        <w:t xml:space="preserve">devices with highest memory spec, if</w:t>
      </w:r>
      <w:r>
        <w:t xml:space="preserve"> </w:t>
      </w:r>
      <w:r>
        <w:t xml:space="preserve">memory can be extended as needed, and</w:t>
      </w:r>
    </w:p>
    <w:p>
      <w:pPr>
        <w:pStyle w:val="BodyText"/>
      </w:pPr>
      <w:r>
        <w:t xml:space="preserve">37 Despite its relevance, as it emerges from this impact assessment, cobalt is not included in this list, as this (i.e. </w:t>
      </w:r>
      <w:r>
        <w:t xml:space="preserve"> </w:t>
      </w:r>
      <w:r>
        <w:t xml:space="preserve">information on the content in cobalt of the battery) is already foreseen Article 13 of the Battery Regulation.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Information requirement</w:t>
      </w:r>
      <w:r>
        <w:t xml:space="preserve"> </w:t>
      </w:r>
      <w:r>
        <w:t xml:space="preserve">Rationale</w:t>
      </w:r>
      <w:r>
        <w:t xml:space="preserve"> </w:t>
      </w:r>
      <w:r>
        <w:t xml:space="preserve">to motivate the reuse of (removable)</w:t>
      </w:r>
      <w:r>
        <w:t xml:space="preserve"> </w:t>
      </w:r>
      <w:r>
        <w:t xml:space="preserve">memory components</w:t>
      </w:r>
      <w:r>
        <w:t xml:space="preserve"> </w:t>
      </w:r>
      <w:r>
        <w:t xml:space="preserve"> No additional costs</w:t>
      </w:r>
      <w:r>
        <w:t xml:space="preserve"> </w:t>
      </w:r>
      <w:r>
        <w:t xml:space="preserve">Energy efficiency index (EEI)</w:t>
      </w:r>
      <w:r>
        <w:t xml:space="preserve"> </w:t>
      </w:r>
      <w:r>
        <w:t xml:space="preserve"> Energy efficiency established on the</w:t>
      </w:r>
      <w:r>
        <w:t xml:space="preserve"> </w:t>
      </w:r>
      <w:r>
        <w:t xml:space="preserve">basis of battery endurance per cycle is</w:t>
      </w:r>
      <w:r>
        <w:t xml:space="preserve"> </w:t>
      </w:r>
      <w:r>
        <w:t xml:space="preserve">important to transparently allow for a</w:t>
      </w:r>
      <w:r>
        <w:t xml:space="preserve"> </w:t>
      </w:r>
      <w:r>
        <w:t xml:space="preserve">consumer choice of energy efficient</w:t>
      </w:r>
      <w:r>
        <w:t xml:space="preserve"> </w:t>
      </w:r>
      <w:r>
        <w:t xml:space="preserve">devices; incentivizing long run time per</w:t>
      </w:r>
      <w:r>
        <w:t xml:space="preserve"> </w:t>
      </w:r>
      <w:r>
        <w:t xml:space="preserve">single battery charge can save up to 30%</w:t>
      </w:r>
      <w:r>
        <w:t xml:space="preserve"> </w:t>
      </w:r>
      <w:r>
        <w:t xml:space="preserve">of use energy, and can contribute to a</w:t>
      </w:r>
      <w:r>
        <w:t xml:space="preserve"> </w:t>
      </w:r>
      <w:r>
        <w:t xml:space="preserve">longer overall product life (slower</w:t>
      </w:r>
      <w:r>
        <w:t xml:space="preserve"> </w:t>
      </w:r>
      <w:r>
        <w:t xml:space="preserve">battery ageing due to less frequent</w:t>
      </w:r>
      <w:r>
        <w:t xml:space="preserve"> </w:t>
      </w:r>
      <w:r>
        <w:t xml:space="preserve">charging)</w:t>
      </w:r>
      <w:r>
        <w:t xml:space="preserve"> </w:t>
      </w:r>
      <w:r>
        <w:t xml:space="preserve"> Create better visibility for devices with</w:t>
      </w:r>
      <w:r>
        <w:t xml:space="preserve"> </w:t>
      </w:r>
      <w:r>
        <w:t xml:space="preserve">outstanding energy efficiency</w:t>
      </w:r>
      <w:r>
        <w:t xml:space="preserve"> </w:t>
      </w:r>
      <w:r>
        <w:t xml:space="preserve"> Low test costs (maximum few days of</w:t>
      </w:r>
      <w:r>
        <w:t xml:space="preserve"> </w:t>
      </w:r>
      <w:r>
        <w:t xml:space="preserve">lab testing per model)</w:t>
      </w:r>
      <w:r>
        <w:t xml:space="preserve"> </w:t>
      </w:r>
      <w:r>
        <w:t xml:space="preserve">Ingress protection rating</w:t>
      </w:r>
      <w:r>
        <w:t xml:space="preserve"> </w:t>
      </w:r>
      <w:r>
        <w:t xml:space="preserve"> Ingress protection is important for</w:t>
      </w:r>
      <w:r>
        <w:t xml:space="preserve"> </w:t>
      </w:r>
      <w:r>
        <w:t xml:space="preserve">product durability as among non water</w:t>
      </w:r>
      <w:r>
        <w:t xml:space="preserve"> </w:t>
      </w:r>
      <w:r>
        <w:t xml:space="preserve">ingress protected devices water damages</w:t>
      </w:r>
      <w:r>
        <w:t xml:space="preserve"> </w:t>
      </w:r>
      <w:r>
        <w:t xml:space="preserve">represent a major cause for product</w:t>
      </w:r>
      <w:r>
        <w:t xml:space="preserve"> </w:t>
      </w:r>
      <w:r>
        <w:t xml:space="preserve">defects (&gt;20%), frequently to a non-</w:t>
      </w:r>
      <w:r>
        <w:t xml:space="preserve"> </w:t>
      </w:r>
      <w:r>
        <w:t xml:space="preserve">repairable extend (short-cuts, corrosion);</w:t>
      </w:r>
      <w:r>
        <w:t xml:space="preserve"> </w:t>
      </w:r>
      <w:r>
        <w:t xml:space="preserve">as such, a high IP rating contributes to</w:t>
      </w:r>
      <w:r>
        <w:t xml:space="preserve"> </w:t>
      </w:r>
      <w:r>
        <w:t xml:space="preserve">lifetime extension</w:t>
      </w:r>
      <w:r>
        <w:t xml:space="preserve"> </w:t>
      </w:r>
      <w:r>
        <w:t xml:space="preserve"> Create better visibility for devices which</w:t>
      </w:r>
      <w:r>
        <w:t xml:space="preserve"> </w:t>
      </w:r>
      <w:r>
        <w:t xml:space="preserve">are unlikely to experience water</w:t>
      </w:r>
      <w:r>
        <w:t xml:space="preserve"> </w:t>
      </w:r>
      <w:r>
        <w:t xml:space="preserve">damages</w:t>
      </w:r>
      <w:r>
        <w:t xml:space="preserve"> </w:t>
      </w:r>
      <w:r>
        <w:t xml:space="preserve"> Low test costs (few minutes test time in</w:t>
      </w:r>
      <w:r>
        <w:t xml:space="preserve"> </w:t>
      </w:r>
      <w:r>
        <w:t xml:space="preserve">a specific test chamber)</w:t>
      </w:r>
      <w:r>
        <w:t xml:space="preserve"> </w:t>
      </w:r>
      <w:r>
        <w:t xml:space="preserve">Minimum battery endurance in cycles in</w:t>
      </w:r>
      <w:r>
        <w:t xml:space="preserve"> </w:t>
      </w:r>
      <w:r>
        <w:t xml:space="preserve">number of cycles</w:t>
      </w:r>
      <w:r>
        <w:t xml:space="preserve"> </w:t>
      </w:r>
      <w:r>
        <w:t xml:space="preserve"> Battery performance degradation is one</w:t>
      </w:r>
      <w:r>
        <w:t xml:space="preserve"> </w:t>
      </w:r>
      <w:r>
        <w:t xml:space="preserve">of the major reasons to replace a mobile</w:t>
      </w:r>
      <w:r>
        <w:t xml:space="preserve"> </w:t>
      </w:r>
      <w:r>
        <w:t xml:space="preserve">device; increased battery endurance can</w:t>
      </w:r>
      <w:r>
        <w:t xml:space="preserve"> </w:t>
      </w:r>
      <w:r>
        <w:t xml:space="preserve">significantly contribute to an extended</w:t>
      </w:r>
      <w:r>
        <w:t xml:space="preserve"> </w:t>
      </w:r>
      <w:r>
        <w:t xml:space="preserve">product lifetime (measure is among</w:t>
      </w:r>
      <w:r>
        <w:t xml:space="preserve"> </w:t>
      </w:r>
      <w:r>
        <w:t xml:space="preserve">those with the highest environmental</w:t>
      </w:r>
      <w:r>
        <w:t xml:space="preserve"> </w:t>
      </w:r>
      <w:r>
        <w:t xml:space="preserve">and consumer costs savings potential);</w:t>
      </w:r>
      <w:r>
        <w:t xml:space="preserve"> </w:t>
      </w:r>
      <w:r>
        <w:t xml:space="preserve">market spread: Best performing devices</w:t>
      </w:r>
      <w:r>
        <w:t xml:space="preserve"> </w:t>
      </w:r>
      <w:r>
        <w:t xml:space="preserve">in the range of 50% longer battery life</w:t>
      </w:r>
      <w:r>
        <w:t xml:space="preserve"> </w:t>
      </w:r>
      <w:r>
        <w:t xml:space="preserve">compared to low performing devices</w:t>
      </w:r>
      <w:r>
        <w:t xml:space="preserve"> </w:t>
      </w:r>
      <w:r>
        <w:t xml:space="preserve"> Create better visibility for devices with</w:t>
      </w:r>
      <w:r>
        <w:t xml:space="preserve"> </w:t>
      </w:r>
      <w:r>
        <w:t xml:space="preserve">particularly long living batteries</w:t>
      </w:r>
      <w:r>
        <w:t xml:space="preserve"> </w:t>
      </w:r>
      <w:r>
        <w:t xml:space="preserve"> But: relevant test costs in the range of</w:t>
      </w:r>
      <w:r>
        <w:t xml:space="preserve"> </w:t>
      </w:r>
      <w:r>
        <w:t xml:space="preserve">few 1000 Euros per model due to long</w:t>
      </w:r>
      <w:r>
        <w:t xml:space="preserve"> </w:t>
      </w:r>
      <w:r>
        <w:t xml:space="preserve">test times (several months)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Information requirement</w:t>
      </w:r>
      <w:r>
        <w:t xml:space="preserve"> </w:t>
      </w:r>
      <w:r>
        <w:t xml:space="preserve">Rationale</w:t>
      </w:r>
      <w:r>
        <w:t xml:space="preserve"> </w:t>
      </w:r>
      <w:r>
        <w:t xml:space="preserve"> Slightly higher costs for high-quality</w:t>
      </w:r>
      <w:r>
        <w:t xml:space="preserve"> </w:t>
      </w:r>
      <w:r>
        <w:t xml:space="preserve">batteries are overcompensated for</w:t>
      </w:r>
      <w:r>
        <w:t xml:space="preserve"> </w:t>
      </w:r>
      <w:r>
        <w:t xml:space="preserve">consumers by the less frequent need for</w:t>
      </w:r>
      <w:r>
        <w:t xml:space="preserve"> </w:t>
      </w:r>
      <w:r>
        <w:t xml:space="preserve">replacement purchases</w:t>
      </w:r>
      <w:r>
        <w:t xml:space="preserve"> </w:t>
      </w:r>
      <w:r>
        <w:t xml:space="preserve">Instructions for access to battery health</w:t>
      </w:r>
      <w:r>
        <w:t xml:space="preserve"> </w:t>
      </w:r>
      <w:r>
        <w:t xml:space="preserve">information</w:t>
      </w:r>
      <w:r>
        <w:t xml:space="preserve"> </w:t>
      </w:r>
      <w:r>
        <w:t xml:space="preserve"> Battery state-of-health information is</w:t>
      </w:r>
      <w:r>
        <w:t xml:space="preserve"> </w:t>
      </w:r>
      <w:r>
        <w:t xml:space="preserve">important for reuse as it helps to</w:t>
      </w:r>
      <w:r>
        <w:t xml:space="preserve"> </w:t>
      </w:r>
      <w:r>
        <w:t xml:space="preserve">estimate whether reuse is worthwhile</w:t>
      </w:r>
      <w:r>
        <w:t xml:space="preserve"> </w:t>
      </w:r>
      <w:r>
        <w:t xml:space="preserve">(confidence in used products)</w:t>
      </w:r>
      <w:r>
        <w:t xml:space="preserve"> </w:t>
      </w:r>
      <w:r>
        <w:t xml:space="preserve"> As a secondary aspect, battery health</w:t>
      </w:r>
      <w:r>
        <w:t xml:space="preserve"> </w:t>
      </w:r>
      <w:r>
        <w:t xml:space="preserve">data also helps to understand if short</w:t>
      </w:r>
      <w:r>
        <w:t xml:space="preserve"> </w:t>
      </w:r>
      <w:r>
        <w:t xml:space="preserve">battery endurance on one charge is due</w:t>
      </w:r>
      <w:r>
        <w:t xml:space="preserve"> </w:t>
      </w:r>
      <w:r>
        <w:t xml:space="preserve">to battery health or other factors</w:t>
      </w:r>
      <w:r>
        <w:t xml:space="preserve"> </w:t>
      </w:r>
      <w:r>
        <w:t xml:space="preserve">(frequently: excessive power drain due</w:t>
      </w:r>
      <w:r>
        <w:t xml:space="preserve"> </w:t>
      </w:r>
      <w:r>
        <w:t xml:space="preserve">to applications running in the</w:t>
      </w:r>
      <w:r>
        <w:t xml:space="preserve"> </w:t>
      </w:r>
      <w:r>
        <w:t xml:space="preserve">background)</w:t>
      </w:r>
      <w:r>
        <w:t xml:space="preserve"> </w:t>
      </w:r>
      <w:r>
        <w:t xml:space="preserve"> Data is typically already available from</w:t>
      </w:r>
      <w:r>
        <w:t xml:space="preserve"> </w:t>
      </w:r>
      <w:r>
        <w:t xml:space="preserve">the battery management system, just</w:t>
      </w:r>
      <w:r>
        <w:t xml:space="preserve"> </w:t>
      </w:r>
      <w:r>
        <w:t xml:space="preserve">needs to be displayed in a user-friendly</w:t>
      </w:r>
      <w:r>
        <w:t xml:space="preserve"> </w:t>
      </w:r>
      <w:r>
        <w:t xml:space="preserve">manner</w:t>
      </w:r>
      <w:r>
        <w:t xml:space="preserve"> </w:t>
      </w:r>
      <w:r>
        <w:t xml:space="preserve"> Negligible costs for manufacturers,</w:t>
      </w:r>
      <w:r>
        <w:t xml:space="preserve"> </w:t>
      </w:r>
      <w:r>
        <w:t xml:space="preserve">potentially higher reuse sales value for</w:t>
      </w:r>
      <w:r>
        <w:t xml:space="preserve"> </w:t>
      </w:r>
      <w:r>
        <w:t xml:space="preserve">consumer</w:t>
      </w:r>
      <w:r>
        <w:t xml:space="preserve"> </w:t>
      </w:r>
      <w:r>
        <w:t xml:space="preserve">Instructions for battery maintenance</w:t>
      </w:r>
      <w:r>
        <w:t xml:space="preserve"> </w:t>
      </w:r>
      <w:r>
        <w:t xml:space="preserve"> Charging patterns play a significant role</w:t>
      </w:r>
      <w:r>
        <w:t xml:space="preserve"> </w:t>
      </w:r>
      <w:r>
        <w:t xml:space="preserve">for battery lifetime and degradation;</w:t>
      </w:r>
      <w:r>
        <w:t xml:space="preserve"> </w:t>
      </w:r>
      <w:r>
        <w:t xml:space="preserve">well informed user behaviour can help</w:t>
      </w:r>
      <w:r>
        <w:t xml:space="preserve"> </w:t>
      </w:r>
      <w:r>
        <w:t xml:space="preserve">to increase battery lifetime significantly</w:t>
      </w:r>
      <w:r>
        <w:t xml:space="preserve"> </w:t>
      </w:r>
      <w:r>
        <w:t xml:space="preserve"> No costs for manufacturers, but potential</w:t>
      </w:r>
      <w:r>
        <w:t xml:space="preserve"> </w:t>
      </w:r>
      <w:r>
        <w:t xml:space="preserve">significant savings for consumers due to</w:t>
      </w:r>
      <w:r>
        <w:t xml:space="preserve"> </w:t>
      </w:r>
      <w:r>
        <w:t xml:space="preserve">less frequent replacement purchases</w:t>
      </w:r>
      <w:r>
        <w:t xml:space="preserve"> </w:t>
      </w:r>
      <w:r>
        <w:t xml:space="preserve">Instructions for de-installation of operating</w:t>
      </w:r>
      <w:r>
        <w:t xml:space="preserve"> </w:t>
      </w:r>
      <w:r>
        <w:t xml:space="preserve">system updates, and re-installation of the</w:t>
      </w:r>
      <w:r>
        <w:t xml:space="preserve"> </w:t>
      </w:r>
      <w:r>
        <w:t xml:space="preserve">operating system version running on the</w:t>
      </w:r>
      <w:r>
        <w:t xml:space="preserve"> </w:t>
      </w:r>
      <w:r>
        <w:t xml:space="preserve">device prior to an update</w:t>
      </w:r>
      <w:r>
        <w:t xml:space="preserve"> </w:t>
      </w:r>
      <w:r>
        <w:t xml:space="preserve"> An OS upgrade might result in</w:t>
      </w:r>
      <w:r>
        <w:t xml:space="preserve"> </w:t>
      </w:r>
      <w:r>
        <w:t xml:space="preserve">perceived or real performance losses, as</w:t>
      </w:r>
      <w:r>
        <w:t xml:space="preserve"> </w:t>
      </w:r>
      <w:r>
        <w:t xml:space="preserve">e.g. hardware might not fully support the</w:t>
      </w:r>
      <w:r>
        <w:t xml:space="preserve"> </w:t>
      </w:r>
      <w:r>
        <w:t xml:space="preserve">new OS version; such a user experience</w:t>
      </w:r>
      <w:r>
        <w:t xml:space="preserve"> </w:t>
      </w:r>
      <w:r>
        <w:t xml:space="preserve">can lead to a premature replacement of</w:t>
      </w:r>
      <w:r>
        <w:t xml:space="preserve"> </w:t>
      </w:r>
      <w:r>
        <w:t xml:space="preserve">the device, which can be mitigated, if at</w:t>
      </w:r>
      <w:r>
        <w:t xml:space="preserve"> </w:t>
      </w:r>
      <w:r>
        <w:t xml:space="preserve">least the status before the upgrade can</w:t>
      </w:r>
      <w:r>
        <w:t xml:space="preserve"> </w:t>
      </w:r>
      <w:r>
        <w:t xml:space="preserve">be re-established.</w:t>
      </w:r>
      <w:r>
        <w:t xml:space="preserve"> </w:t>
      </w:r>
      <w:r>
        <w:t xml:space="preserve"> Significant costs for manufacturers to</w:t>
      </w:r>
      <w:r>
        <w:t xml:space="preserve"> </w:t>
      </w:r>
      <w:r>
        <w:t xml:space="preserve">integrate roll back option</w:t>
      </w:r>
      <w:r>
        <w:t xml:space="preserve"> </w:t>
      </w:r>
      <w:r>
        <w:t xml:space="preserve"> Uncertainty: Roll back to be supported</w:t>
      </w:r>
      <w:r>
        <w:t xml:space="preserve"> </w:t>
      </w:r>
      <w:r>
        <w:t xml:space="preserve">also by third-party app providers</w:t>
      </w:r>
      <w:r>
        <w:br/>
      </w:r>
      <w:r>
        <w:t xml:space="preserve">If the package does not include a charger</w:t>
      </w:r>
      <w:r>
        <w:t xml:space="preserve"> </w:t>
      </w:r>
      <w:r>
        <w:t xml:space="preserve">the following information: “For</w:t>
      </w:r>
      <w:r>
        <w:t xml:space="preserve"> </w:t>
      </w:r>
      <w:r>
        <w:t xml:space="preserve">environmental reasons this package does not</w:t>
      </w:r>
      <w:r>
        <w:t xml:space="preserve"> </w:t>
      </w:r>
      <w:r>
        <w:t xml:space="preserve"> Providing users with not needed</w:t>
      </w:r>
      <w:r>
        <w:t xml:space="preserve"> </w:t>
      </w:r>
      <w:r>
        <w:t xml:space="preserve">chargers leads to avoidable production</w:t>
      </w:r>
      <w:r>
        <w:t xml:space="preserve"> </w:t>
      </w:r>
      <w:r>
        <w:t xml:space="preserve">emissions (approx. 5% of total</w:t>
      </w:r>
      <w:r>
        <w:t xml:space="preserve"> </w:t>
      </w:r>
      <w:r>
        <w:t xml:space="preserve">production related environmental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Information requirement</w:t>
      </w:r>
      <w:r>
        <w:t xml:space="preserve"> </w:t>
      </w:r>
      <w:r>
        <w:t xml:space="preserve">Rationale</w:t>
      </w:r>
      <w:r>
        <w:t xml:space="preserve"> </w:t>
      </w:r>
      <w:r>
        <w:t xml:space="preserve">include a charger. This device is compatible</w:t>
      </w:r>
      <w:r>
        <w:t xml:space="preserve"> </w:t>
      </w:r>
      <w:r>
        <w:t xml:space="preserve">with USB-C chargers.”</w:t>
      </w:r>
      <w:r>
        <w:t xml:space="preserve"> </w:t>
      </w:r>
      <w:r>
        <w:t xml:space="preserve">footprint), less emissions from shipping</w:t>
      </w:r>
      <w:r>
        <w:t xml:space="preserve"> </w:t>
      </w:r>
      <w:r>
        <w:t xml:space="preserve">(due to package sizes being reduced by</w:t>
      </w:r>
      <w:r>
        <w:t xml:space="preserve"> </w:t>
      </w:r>
      <w:r>
        <w:t xml:space="preserve">approx. 40%) and reduced electronics</w:t>
      </w:r>
      <w:r>
        <w:t xml:space="preserve"> </w:t>
      </w:r>
      <w:r>
        <w:t xml:space="preserve">waste (approx. -20% weight in the case</w:t>
      </w:r>
      <w:r>
        <w:t xml:space="preserve"> </w:t>
      </w:r>
      <w:r>
        <w:t xml:space="preserve">of mobile phones); important</w:t>
      </w:r>
      <w:r>
        <w:t xml:space="preserve"> </w:t>
      </w:r>
      <w:r>
        <w:t xml:space="preserve">information for users is with which</w:t>
      </w:r>
      <w:r>
        <w:t xml:space="preserve"> </w:t>
      </w:r>
      <w:r>
        <w:t xml:space="preserve">chargers the device is actually</w:t>
      </w:r>
      <w:r>
        <w:t xml:space="preserve"> </w:t>
      </w:r>
      <w:r>
        <w:t xml:space="preserve">compatible</w:t>
      </w:r>
      <w:r>
        <w:t xml:space="preserve"> </w:t>
      </w:r>
      <w:r>
        <w:t xml:space="preserve"> Significant cost savings for</w:t>
      </w:r>
      <w:r>
        <w:t xml:space="preserve"> </w:t>
      </w:r>
      <w:r>
        <w:t xml:space="preserve">manufacturers, relevant savings for</w:t>
      </w:r>
      <w:r>
        <w:t xml:space="preserve"> </w:t>
      </w:r>
      <w:r>
        <w:t xml:space="preserve">consumers (2-5 Euros per device)</w:t>
      </w:r>
      <w:r>
        <w:t xml:space="preserve"> </w:t>
      </w:r>
      <w:r>
        <w:t xml:space="preserve">Whether the semiconductor chips are</w:t>
      </w:r>
      <w:r>
        <w:t xml:space="preserve"> </w:t>
      </w:r>
      <w:r>
        <w:t xml:space="preserve">produced in a factory with a high reduction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fluorinated</w:t>
      </w:r>
      <w:r>
        <w:t xml:space="preserve"> </w:t>
      </w:r>
      <w:r>
        <w:t xml:space="preserve">greenhouse</w:t>
      </w:r>
      <w:r>
        <w:t xml:space="preserve"> </w:t>
      </w:r>
      <w:r>
        <w:t xml:space="preserve">gas</w:t>
      </w:r>
      <w:r>
        <w:t xml:space="preserve"> </w:t>
      </w:r>
      <w:r>
        <w:t xml:space="preserve">emissions;</w:t>
      </w:r>
      <w:r>
        <w:t xml:space="preserve"> </w:t>
      </w:r>
      <w:r>
        <w:t xml:space="preserve">Whether the display is produced in a factory</w:t>
      </w:r>
      <w:r>
        <w:t xml:space="preserve"> </w:t>
      </w:r>
      <w:r>
        <w:t xml:space="preserve">with a high reduction rate for fluorinated</w:t>
      </w:r>
      <w:r>
        <w:t xml:space="preserve"> </w:t>
      </w:r>
      <w:r>
        <w:t xml:space="preserve">greenhouse gas emissions;</w:t>
      </w:r>
      <w:r>
        <w:t xml:space="preserve"> </w:t>
      </w:r>
      <w:r>
        <w:t xml:space="preserve">Whether air cargo is involved in shipping the</w:t>
      </w:r>
      <w:r>
        <w:t xml:space="preserve"> </w:t>
      </w:r>
      <w:r>
        <w:t xml:space="preserve">device from final assembly to the location</w:t>
      </w:r>
      <w:r>
        <w:t xml:space="preserve"> </w:t>
      </w:r>
      <w:r>
        <w:t xml:space="preserve">where the product is put on the market in the</w:t>
      </w:r>
      <w:r>
        <w:t xml:space="preserve"> </w:t>
      </w:r>
      <w:r>
        <w:t xml:space="preserve">European Union;</w:t>
      </w:r>
      <w:r>
        <w:t xml:space="preserve"> </w:t>
      </w:r>
      <w:r>
        <w:t xml:space="preserve">List of up to ten components, where</w:t>
      </w:r>
      <w:r>
        <w:t xml:space="preserve"> </w:t>
      </w:r>
      <w:r>
        <w:t xml:space="preserve">electricity consumption is based on 100%</w:t>
      </w:r>
      <w:r>
        <w:t xml:space="preserve"> </w:t>
      </w:r>
      <w:r>
        <w:t xml:space="preserve">renewable energy in the manufacturing</w:t>
      </w:r>
      <w:r>
        <w:t xml:space="preserve"> </w:t>
      </w:r>
      <w:r>
        <w:t xml:space="preserve">stage with the highest electricity</w:t>
      </w:r>
      <w:r>
        <w:t xml:space="preserve"> </w:t>
      </w:r>
      <w:r>
        <w:t xml:space="preserve">consumption of this particular supply chain</w:t>
      </w:r>
      <w:r>
        <w:t xml:space="preserve"> </w:t>
      </w:r>
      <w:r>
        <w:t xml:space="preserve"> Among the most relevant contributors to</w:t>
      </w:r>
      <w:r>
        <w:t xml:space="preserve"> </w:t>
      </w:r>
      <w:r>
        <w:t xml:space="preserve">environmental life cycle impacts are</w:t>
      </w:r>
      <w:r>
        <w:t xml:space="preserve"> </w:t>
      </w:r>
      <w:r>
        <w:t xml:space="preserve">greenhouse gas emissions for chip and</w:t>
      </w:r>
      <w:r>
        <w:t xml:space="preserve"> </w:t>
      </w:r>
      <w:r>
        <w:t xml:space="preserve">display manufacturing (up to 10% are</w:t>
      </w:r>
      <w:r>
        <w:t xml:space="preserve"> </w:t>
      </w:r>
      <w:r>
        <w:t xml:space="preserve">fluorinated greenhouse gases, which</w:t>
      </w:r>
      <w:r>
        <w:t xml:space="preserve"> </w:t>
      </w:r>
      <w:r>
        <w:t xml:space="preserve">could be subject to abatement), use of</w:t>
      </w:r>
      <w:r>
        <w:t xml:space="preserve"> </w:t>
      </w:r>
      <w:r>
        <w:t xml:space="preserve">renewable energy throughout the supply</w:t>
      </w:r>
      <w:r>
        <w:t xml:space="preserve"> </w:t>
      </w:r>
      <w:r>
        <w:t xml:space="preserve">chain, and air cargo; hence, with few</w:t>
      </w:r>
      <w:r>
        <w:t xml:space="preserve"> </w:t>
      </w:r>
      <w:r>
        <w:t xml:space="preserve">indicators a relevant share of emissions</w:t>
      </w:r>
      <w:r>
        <w:t xml:space="preserve"> </w:t>
      </w:r>
      <w:r>
        <w:t xml:space="preserve">can be covered; transparency is required</w:t>
      </w:r>
      <w:r>
        <w:t xml:space="preserve"> </w:t>
      </w:r>
      <w:r>
        <w:t xml:space="preserve">for informed consumer decisions and</w:t>
      </w:r>
      <w:r>
        <w:t xml:space="preserve"> </w:t>
      </w:r>
      <w:r>
        <w:t xml:space="preserve">stimulates improvement actions by the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 Several large manufacturers are already</w:t>
      </w:r>
      <w:r>
        <w:t xml:space="preserve"> </w:t>
      </w:r>
      <w:r>
        <w:t xml:space="preserve">used to quantifying relevant emissions</w:t>
      </w:r>
      <w:r>
        <w:t xml:space="preserve"> </w:t>
      </w:r>
      <w:r>
        <w:t xml:space="preserve">for EPEAT38</w:t>
      </w:r>
      <w:r>
        <w:t xml:space="preserve"> </w:t>
      </w:r>
      <w:r>
        <w:t xml:space="preserve"> Costs of implementing improvements</w:t>
      </w:r>
      <w:r>
        <w:t xml:space="preserve"> </w:t>
      </w:r>
      <w:r>
        <w:t xml:space="preserve">are moderate (few Euro-cents per</w:t>
      </w:r>
      <w:r>
        <w:t xml:space="preserve"> </w:t>
      </w:r>
      <w:r>
        <w:t xml:space="preserve">device), sea and ground transport</w:t>
      </w:r>
      <w:r>
        <w:t xml:space="preserve"> </w:t>
      </w:r>
      <w:r>
        <w:t xml:space="preserve">however might result in delayed market</w:t>
      </w:r>
      <w:r>
        <w:t xml:space="preserve"> </w:t>
      </w:r>
      <w:r>
        <w:t xml:space="preserve">introduction of new models</w:t>
      </w:r>
      <w:r>
        <w:t xml:space="preserve"> </w:t>
      </w:r>
      <w:r>
        <w:t xml:space="preserve"> Saved societal costs (less environmental</w:t>
      </w:r>
      <w:r>
        <w:t xml:space="preserve"> </w:t>
      </w:r>
      <w:r>
        <w:t xml:space="preserve">damage) overcompensate additional</w:t>
      </w:r>
      <w:r>
        <w:t xml:space="preserve"> </w:t>
      </w:r>
      <w:r>
        <w:t xml:space="preserve">product costs</w:t>
      </w:r>
      <w:r>
        <w:t xml:space="preserve"> </w:t>
      </w:r>
      <w:r>
        <w:t xml:space="preserve">Indicative weight range of selected critical</w:t>
      </w:r>
      <w:r>
        <w:t xml:space="preserve"> </w:t>
      </w:r>
      <w:r>
        <w:t xml:space="preserve">raw materials and environmentally relevant</w:t>
      </w:r>
      <w:r>
        <w:t xml:space="preserve"> </w:t>
      </w:r>
      <w:r>
        <w:t xml:space="preserve">materials159</w:t>
      </w:r>
      <w:r>
        <w:t xml:space="preserve"> </w:t>
      </w:r>
      <w:r>
        <w:t xml:space="preserve"> Relevant elements comprise: Tantalum,</w:t>
      </w:r>
      <w:r>
        <w:t xml:space="preserve"> </w:t>
      </w:r>
      <w:r>
        <w:t xml:space="preserve">neodymium, gold; similarly relevant</w:t>
      </w:r>
      <w:r>
        <w:t xml:space="preserve"> </w:t>
      </w:r>
      <w:r>
        <w:t xml:space="preserve">critical raw materials have been</w:t>
      </w:r>
      <w:r>
        <w:t xml:space="preserve"> </w:t>
      </w:r>
      <w:r>
        <w:t xml:space="preserve">discarded due to possible</w:t>
      </w:r>
      <w:r>
        <w:t xml:space="preserve"> </w:t>
      </w:r>
      <w:r>
        <w:t xml:space="preserve">disadvantageous side effects (gallium:</w:t>
      </w:r>
      <w:r>
        <w:t xml:space="preserve"> </w:t>
      </w:r>
      <w:r>
        <w:t xml:space="preserve">RF interface performance; indium:</w:t>
      </w:r>
      <w:r>
        <w:t xml:space="preserve"> </w:t>
      </w:r>
      <w:r>
        <w:t xml:space="preserve">display performance; platinum group</w:t>
      </w:r>
      <w:r>
        <w:t xml:space="preserve"> </w:t>
      </w:r>
      <w:r>
        <w:t xml:space="preserve">metals: reliability)</w:t>
      </w:r>
    </w:p>
    <w:p>
      <w:pPr>
        <w:pStyle w:val="BodyText"/>
      </w:pPr>
      <w:r>
        <w:t xml:space="preserve">38 Specific criterion under EPEAT for fluorinated greenhouse gas abatement rates, as specified in the IEEE 1680</w:t>
      </w:r>
      <w:r>
        <w:t xml:space="preserve"> </w:t>
      </w:r>
      <w:r>
        <w:t xml:space="preserve">series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Information requirement</w:t>
      </w:r>
      <w:r>
        <w:t xml:space="preserve"> </w:t>
      </w:r>
      <w:r>
        <w:t xml:space="preserve">Rationale</w:t>
      </w:r>
      <w:r>
        <w:t xml:space="preserve"> </w:t>
      </w:r>
      <w:r>
        <w:t xml:space="preserve"> Information about material content can</w:t>
      </w:r>
      <w:r>
        <w:t xml:space="preserve"> </w:t>
      </w:r>
      <w:r>
        <w:t xml:space="preserve">help to improve future targeted</w:t>
      </w:r>
      <w:r>
        <w:t xml:space="preserve"> </w:t>
      </w:r>
      <w:r>
        <w:t xml:space="preserve">recycling processes to recover relevant</w:t>
      </w:r>
      <w:r>
        <w:t xml:space="preserve"> </w:t>
      </w:r>
      <w:r>
        <w:t xml:space="preserve">critical raw materials (tantalum,</w:t>
      </w:r>
      <w:r>
        <w:t xml:space="preserve"> </w:t>
      </w:r>
      <w:r>
        <w:t xml:space="preserve">neodymium) and materials with high</w:t>
      </w:r>
      <w:r>
        <w:t xml:space="preserve"> </w:t>
      </w:r>
      <w:r>
        <w:t xml:space="preserve">environmental footprint (neodymium,</w:t>
      </w:r>
      <w:r>
        <w:t xml:space="preserve"> </w:t>
      </w:r>
      <w:r>
        <w:t xml:space="preserve">gold); as there is little evidence on the</w:t>
      </w:r>
      <w:r>
        <w:t xml:space="preserve"> </w:t>
      </w:r>
      <w:r>
        <w:t xml:space="preserve">current spread of these elements in</w:t>
      </w:r>
      <w:r>
        <w:t xml:space="preserve"> </w:t>
      </w:r>
      <w:r>
        <w:t xml:space="preserve">mobile devices an information</w:t>
      </w:r>
      <w:r>
        <w:t xml:space="preserve"> </w:t>
      </w:r>
      <w:r>
        <w:t xml:space="preserve">requirement provides transparency and</w:t>
      </w:r>
      <w:r>
        <w:t xml:space="preserve"> </w:t>
      </w:r>
      <w:r>
        <w:t xml:space="preserve">potentially a data source to implement</w:t>
      </w:r>
      <w:r>
        <w:t xml:space="preserve"> </w:t>
      </w:r>
      <w:r>
        <w:t xml:space="preserve">specific requirements in a future</w:t>
      </w:r>
      <w:r>
        <w:t xml:space="preserve"> </w:t>
      </w:r>
      <w:r>
        <w:t xml:space="preserve">revision</w:t>
      </w:r>
      <w:r>
        <w:t xml:space="preserve"> </w:t>
      </w:r>
      <w:r>
        <w:t xml:space="preserve"> Alignment with Ecodesign Regulation</w:t>
      </w:r>
      <w:r>
        <w:t xml:space="preserve"> </w:t>
      </w:r>
      <w:r>
        <w:t xml:space="preserve">for other product groups</w:t>
      </w:r>
      <w:r>
        <w:t xml:space="preserve"> </w:t>
      </w:r>
      <w:r>
        <w:t xml:space="preserve"> Analytical costs to establish or verify</w:t>
      </w:r>
      <w:r>
        <w:t xml:space="preserve"> </w:t>
      </w:r>
      <w:r>
        <w:t xml:space="preserve">material content data is in the range of</w:t>
      </w:r>
      <w:r>
        <w:t xml:space="preserve"> </w:t>
      </w:r>
      <w:r>
        <w:t xml:space="preserve">estimated 1000 – 3000 Euros per model</w:t>
      </w:r>
      <w:r>
        <w:t xml:space="preserve"> </w:t>
      </w:r>
      <w:r>
        <w:t xml:space="preserve">Recyclability rate Rcyc</w:t>
      </w:r>
      <w:r>
        <w:t xml:space="preserve"> </w:t>
      </w:r>
      <w:r>
        <w:t xml:space="preserve"> Current recyclability rates of mobile</w:t>
      </w:r>
      <w:r>
        <w:t xml:space="preserve"> </w:t>
      </w:r>
      <w:r>
        <w:t xml:space="preserve">devices are particularly low (approx.</w:t>
      </w:r>
      <w:r>
        <w:t xml:space="preserve"> </w:t>
      </w:r>
      <w:r>
        <w:t xml:space="preserve">20%) as the focus is on some high-value</w:t>
      </w:r>
      <w:r>
        <w:t xml:space="preserve"> </w:t>
      </w:r>
      <w:r>
        <w:t xml:space="preserve">target metals</w:t>
      </w:r>
      <w:r>
        <w:br/>
      </w:r>
      <w:r>
        <w:t xml:space="preserve"> Incentivizing high recyclability rates by</w:t>
      </w:r>
      <w:r>
        <w:t xml:space="preserve"> </w:t>
      </w:r>
      <w:r>
        <w:t xml:space="preserve">design changes (best performing devices</w:t>
      </w:r>
      <w:r>
        <w:t xml:space="preserve"> </w:t>
      </w:r>
      <w:r>
        <w:t xml:space="preserve">are at approx. 40%) helps to secure</w:t>
      </w:r>
      <w:r>
        <w:t xml:space="preserve"> </w:t>
      </w:r>
      <w:r>
        <w:t xml:space="preserve">relevant raw materials for the EU</w:t>
      </w:r>
      <w:r>
        <w:t xml:space="preserve"> </w:t>
      </w:r>
      <w:r>
        <w:t xml:space="preserve">industry</w:t>
      </w:r>
      <w:r>
        <w:t xml:space="preserve"> </w:t>
      </w:r>
      <w:r>
        <w:t xml:space="preserve"> Creating transparency on recyclability in</w:t>
      </w:r>
      <w:r>
        <w:t xml:space="preserve"> </w:t>
      </w:r>
      <w:r>
        <w:t xml:space="preserve">the market will lead to an evidence base</w:t>
      </w:r>
      <w:r>
        <w:t xml:space="preserve"> </w:t>
      </w:r>
      <w:r>
        <w:t xml:space="preserve">for potentially specific minimum</w:t>
      </w:r>
      <w:r>
        <w:t xml:space="preserve"> </w:t>
      </w:r>
      <w:r>
        <w:t xml:space="preserve">requirements in a future review of 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 Design changes result in increased</w:t>
      </w:r>
      <w:r>
        <w:t xml:space="preserve"> </w:t>
      </w:r>
      <w:r>
        <w:t xml:space="preserve">product costs (potentially in the range of</w:t>
      </w:r>
      <w:r>
        <w:t xml:space="preserve"> </w:t>
      </w:r>
      <w:r>
        <w:t xml:space="preserve">1 – 5 Euros); low costs for calculating</w:t>
      </w:r>
      <w:r>
        <w:t xml:space="preserve"> </w:t>
      </w:r>
      <w:r>
        <w:t xml:space="preserve">the recyclability rate as such</w:t>
      </w:r>
      <w:r>
        <w:t xml:space="preserve"> </w:t>
      </w:r>
      <w:r>
        <w:t xml:space="preserve"> No cost benefit for consumers</w:t>
      </w:r>
      <w:r>
        <w:t xml:space="preserve"> </w:t>
      </w:r>
      <w:r>
        <w:t xml:space="preserve">Optionally, the percentage of recycled</w:t>
      </w:r>
      <w:r>
        <w:t xml:space="preserve"> </w:t>
      </w:r>
      <w:r>
        <w:t xml:space="preserve">content for the product or a part thereof</w:t>
      </w:r>
      <w:r>
        <w:t xml:space="preserve"> </w:t>
      </w:r>
      <w:r>
        <w:t xml:space="preserve"> Using recycled content can reduce the</w:t>
      </w:r>
      <w:r>
        <w:t xml:space="preserve"> </w:t>
      </w:r>
      <w:r>
        <w:t xml:space="preserve">environmental footprint of mobile</w:t>
      </w:r>
      <w:r>
        <w:t xml:space="preserve"> </w:t>
      </w:r>
      <w:r>
        <w:t xml:space="preserve">devices by up to few percent</w:t>
      </w:r>
      <w:r>
        <w:t xml:space="preserve"> </w:t>
      </w:r>
      <w:r>
        <w:t xml:space="preserve"> As manufacturers increasingly</w:t>
      </w:r>
      <w:r>
        <w:t xml:space="preserve"> </w:t>
      </w:r>
      <w:r>
        <w:t xml:space="preserve">communicate about recycled content, it</w:t>
      </w:r>
      <w:r>
        <w:t xml:space="preserve"> </w:t>
      </w:r>
      <w:r>
        <w:t xml:space="preserve">is important to create a sound basis for</w:t>
      </w:r>
      <w:r>
        <w:t xml:space="preserve"> </w:t>
      </w:r>
      <w:r>
        <w:t xml:space="preserve">such claims; implementing a reference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Information requirement</w:t>
      </w:r>
      <w:r>
        <w:t xml:space="preserve"> </w:t>
      </w:r>
      <w:r>
        <w:t xml:space="preserve">Rationale</w:t>
      </w:r>
      <w:r>
        <w:t xml:space="preserve"> </w:t>
      </w:r>
      <w:r>
        <w:t xml:space="preserve">to EN 45557:2020 for such claims</w:t>
      </w:r>
      <w:r>
        <w:t xml:space="preserve"> </w:t>
      </w:r>
      <w:r>
        <w:t xml:space="preserve">establishes such common ground</w:t>
      </w:r>
      <w:r>
        <w:t xml:space="preserve"> </w:t>
      </w:r>
      <w:r>
        <w:t xml:space="preserve"> Negligible costs for calculating the</w:t>
      </w:r>
      <w:r>
        <w:t xml:space="preserve"> </w:t>
      </w:r>
      <w:r>
        <w:t xml:space="preserve">recycled content in compliance with EN</w:t>
      </w:r>
      <w:r>
        <w:t xml:space="preserve"> </w:t>
      </w:r>
      <w:r>
        <w:t xml:space="preserve">45557:2020</w:t>
      </w:r>
      <w:r>
        <w:t xml:space="preserve"> </w:t>
      </w:r>
      <w:r>
        <w:t xml:space="preserve"> But: Verification only possible through</w:t>
      </w:r>
      <w:r>
        <w:t xml:space="preserve"> </w:t>
      </w:r>
      <w:r>
        <w:t xml:space="preserve">documentation checks, not through</w:t>
      </w:r>
      <w:r>
        <w:t xml:space="preserve"> </w:t>
      </w:r>
      <w:r>
        <w:t xml:space="preserve">analytical means</w:t>
      </w:r>
    </w:p>
    <w:p>
      <w:pPr>
        <w:pStyle w:val="BodyText"/>
      </w:pPr>
      <w:r>
        <w:t xml:space="preserve">Option 3.3: Ecodesign requirements with scoring index on reparability</w:t>
      </w:r>
      <w:r>
        <w:t xml:space="preserve"> </w:t>
      </w:r>
      <w:r>
        <w:t xml:space="preserve">This sub-option is based on Option 3.2b, complementing the minimum Ecodesign requirements</w:t>
      </w:r>
      <w:r>
        <w:t xml:space="preserve"> </w:t>
      </w:r>
      <w:r>
        <w:t xml:space="preserve">with a reparability score for smartphones and tablets. Annex 8 describes in detail how the</w:t>
      </w:r>
      <w:r>
        <w:t xml:space="preserve"> </w:t>
      </w:r>
      <w:r>
        <w:t xml:space="preserve">reparability score for smartphones and tablets developed by the JRC can be used for the</w:t>
      </w:r>
      <w:r>
        <w:t xml:space="preserve"> </w:t>
      </w:r>
      <w:r>
        <w:t xml:space="preserve">calculation of reparability scores and classes. Combining specific ecodesign requirements with</w:t>
      </w:r>
      <w:r>
        <w:t xml:space="preserve"> </w:t>
      </w:r>
      <w:r>
        <w:t xml:space="preserve">such a reparability score is a novelty for legislation and calculating the effects can therefore</w:t>
      </w:r>
      <w:r>
        <w:t xml:space="preserve"> </w:t>
      </w:r>
      <w:r>
        <w:t xml:space="preserve">not be based on any prior experience with such a policy strategy. There are indications, that</w:t>
      </w:r>
      <w:r>
        <w:t xml:space="preserve"> </w:t>
      </w:r>
      <w:r>
        <w:t xml:space="preserve">reparability is relevant to a certain extent as a purchase criterion for consumers and</w:t>
      </w:r>
      <w:r>
        <w:t xml:space="preserve"> </w:t>
      </w:r>
      <w:r>
        <w:t xml:space="preserve">transparency regarding this aspect is likely to yield a pull effect on the market. Anecdotal</w:t>
      </w:r>
      <w:r>
        <w:t xml:space="preserve"> </w:t>
      </w:r>
      <w:r>
        <w:t xml:space="preserve">evidence from the French market, where such a scoring system has been introduced in early</w:t>
      </w:r>
      <w:r>
        <w:t xml:space="preserve"> </w:t>
      </w:r>
      <w:r>
        <w:t xml:space="preserve">2021 also indicates that some manufacturers improve their service strategy to gain a better</w:t>
      </w:r>
      <w:r>
        <w:t xml:space="preserve"> </w:t>
      </w:r>
      <w:r>
        <w:t xml:space="preserve">scoring. For the purpose of estimating the effects on the market it is assumed that repair rates</w:t>
      </w:r>
      <w:r>
        <w:t xml:space="preserve"> </w:t>
      </w:r>
      <w:r>
        <w:t xml:space="preserve">increase over time with the introduction of a repair score, by a moderate 10 percentage points.</w:t>
      </w:r>
      <w:r>
        <w:t xml:space="preserve"> </w:t>
      </w:r>
      <w:r>
        <w:t xml:space="preserve">The changes in the modelling are listed below.</w:t>
      </w:r>
      <w:r>
        <w:t xml:space="preserve"> </w:t>
      </w:r>
      <w:r>
        <w:t xml:space="preserve">Table 35: Assumed effects of a reparability score on repair rates</w:t>
      </w:r>
    </w:p>
    <w:p>
      <w:pPr>
        <w:pStyle w:val="BodyText"/>
      </w:pPr>
      <w:r>
        <w:t xml:space="preserve">Low-end</w:t>
      </w:r>
      <w:r>
        <w:t xml:space="preserve"> </w:t>
      </w:r>
      <w:r>
        <w:t xml:space="preserve">smartphones</w:t>
      </w:r>
      <w:r>
        <w:t xml:space="preserve"> </w:t>
      </w:r>
      <w:r>
        <w:t xml:space="preserve">Mid-range</w:t>
      </w:r>
      <w:r>
        <w:t xml:space="preserve"> </w:t>
      </w:r>
      <w:r>
        <w:t xml:space="preserve">smartphone</w:t>
      </w:r>
      <w:r>
        <w:t xml:space="preserve"> </w:t>
      </w:r>
      <w:r>
        <w:t xml:space="preserve">High-end</w:t>
      </w:r>
      <w:r>
        <w:t xml:space="preserve"> </w:t>
      </w:r>
      <w:r>
        <w:t xml:space="preserve">smartphone</w:t>
      </w:r>
      <w:r>
        <w:t xml:space="preserve"> </w:t>
      </w:r>
      <w:r>
        <w:t xml:space="preserve">Tablet</w:t>
      </w:r>
      <w:r>
        <w:t xml:space="preserve"> </w:t>
      </w:r>
      <w:r>
        <w:t xml:space="preserve">Option 3.1&amp;3.2: Specific and generic ecodesign requirements, but no reparability scoring</w:t>
      </w:r>
      <w:r>
        <w:t xml:space="preserve"> </w:t>
      </w:r>
      <w:r>
        <w:t xml:space="preserve">repair rate battery (of broken</w:t>
      </w:r>
      <w:r>
        <w:t xml:space="preserve"> </w:t>
      </w:r>
      <w:r>
        <w:t xml:space="preserve">devices)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display repair rate of broken</w:t>
      </w:r>
      <w:r>
        <w:t xml:space="preserve"> </w:t>
      </w:r>
      <w:r>
        <w:t xml:space="preserve">devices)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other repair of broken devices</w:t>
      </w:r>
      <w:r>
        <w:t xml:space="preserve"> </w:t>
      </w:r>
      <w:r>
        <w:t xml:space="preserve">50%</w:t>
      </w:r>
      <w:r>
        <w:t xml:space="preserve"> </w:t>
      </w:r>
      <w:r>
        <w:t xml:space="preserve">45%</w:t>
      </w:r>
      <w:r>
        <w:t xml:space="preserve"> </w:t>
      </w:r>
      <w:r>
        <w:t xml:space="preserve">40%</w:t>
      </w:r>
      <w:r>
        <w:t xml:space="preserve"> </w:t>
      </w:r>
      <w:r>
        <w:t xml:space="preserve">45%</w:t>
      </w:r>
      <w:r>
        <w:t xml:space="preserve"> </w:t>
      </w:r>
      <w:r>
        <w:t xml:space="preserve">Option 3.3: Specific and generic ecodesign requirements, including reparability scoring</w:t>
      </w:r>
      <w:r>
        <w:t xml:space="preserve"> </w:t>
      </w:r>
      <w:r>
        <w:t xml:space="preserve">repair rate battery (of broken</w:t>
      </w:r>
      <w:r>
        <w:t xml:space="preserve"> </w:t>
      </w:r>
      <w:r>
        <w:t xml:space="preserve">devices)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display repair rate of broken</w:t>
      </w:r>
      <w:r>
        <w:t xml:space="preserve"> </w:t>
      </w:r>
      <w:r>
        <w:t xml:space="preserve">devices)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other repair of broken devices</w:t>
      </w:r>
      <w:r>
        <w:t xml:space="preserve"> </w:t>
      </w:r>
      <w:r>
        <w:t xml:space="preserve">60%</w:t>
      </w:r>
      <w:r>
        <w:t xml:space="preserve"> </w:t>
      </w:r>
      <w:r>
        <w:t xml:space="preserve">55%</w:t>
      </w:r>
      <w:r>
        <w:t xml:space="preserve"> </w:t>
      </w:r>
      <w:r>
        <w:t xml:space="preserve">50%</w:t>
      </w:r>
      <w:r>
        <w:t xml:space="preserve"> </w:t>
      </w:r>
      <w:r>
        <w:t xml:space="preserve">55%</w:t>
      </w:r>
      <w:r>
        <w:t xml:space="preserve"> </w:t>
      </w:r>
      <w:r>
        <w:t xml:space="preserve">These changes result in approximately one month lifetime extension per device on average,</w:t>
      </w:r>
      <w:r>
        <w:t xml:space="preserve"> </w:t>
      </w:r>
      <w:r>
        <w:t xml:space="preserve">based on the lifetime model introduced in the preparatory study. Under theoretical optimal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conditions of a 100% repair rate across all defects and product segments the average product</w:t>
      </w:r>
      <w:r>
        <w:t xml:space="preserve"> </w:t>
      </w:r>
      <w:r>
        <w:t xml:space="preserve">lifetime would increase hypothetically by roughly 5 months, just to give an impression of the</w:t>
      </w:r>
      <w:r>
        <w:t xml:space="preserve"> </w:t>
      </w:r>
      <w:r>
        <w:t xml:space="preserve">uncertainty range for this calculation.</w:t>
      </w:r>
      <w:r>
        <w:t xml:space="preserve"> </w:t>
      </w:r>
      <w:r>
        <w:t xml:space="preserve">Requirements, including the reparability score, are supposed to apply from 2023 onwards.</w:t>
      </w:r>
      <w:r>
        <w:t xml:space="preserve"> </w:t>
      </w:r>
      <w:r>
        <w:t xml:space="preserve">Concerning the consumer acceptance/understanding of a ‘multi-dimensional’ label (i.e. </w:t>
      </w:r>
      <w:r>
        <w:t xml:space="preserve"> </w:t>
      </w:r>
      <w:r>
        <w:t xml:space="preserve">displaying energy efficiency together with parameters related to material efficiency), an</w:t>
      </w:r>
      <w:r>
        <w:t xml:space="preserve"> </w:t>
      </w:r>
      <w:r>
        <w:t xml:space="preserve">analysis of the available evidence from recent studies in the field has been carried out. In</w:t>
      </w:r>
      <w:r>
        <w:t xml:space="preserve"> </w:t>
      </w:r>
      <w:r>
        <w:t xml:space="preserve">particular, it appears clear that this information could be communicated via a product label. On</w:t>
      </w:r>
      <w:r>
        <w:t xml:space="preserve"> </w:t>
      </w:r>
      <w:r>
        <w:t xml:space="preserve">this topic, a relevant study was finalised by the JRC in 202139. The JRC conducted an online</w:t>
      </w:r>
      <w:r>
        <w:t xml:space="preserve"> </w:t>
      </w:r>
      <w:r>
        <w:t xml:space="preserve">experiment with EU consumers on two categories of products: smartphones and microwaves</w:t>
      </w:r>
      <w:r>
        <w:t xml:space="preserve"> </w:t>
      </w:r>
      <w:r>
        <w:t xml:space="preserve">ovens. The objective was to assess the relative effectiveness of three sustainability labelling</w:t>
      </w:r>
      <w:r>
        <w:t xml:space="preserve"> </w:t>
      </w:r>
      <w:r>
        <w:t xml:space="preserve">approaches:</w:t>
      </w:r>
      <w:r>
        <w:t xml:space="preserve"> </w:t>
      </w:r>
      <w:r>
        <w:t xml:space="preserve"> positive labels - only identifying products with the best sustainability performance,</w:t>
      </w:r>
      <w:r>
        <w:br/>
      </w:r>
      <w:r>
        <w:t xml:space="preserve"> negative labels - only identifying products with the worst sustainability performance,</w:t>
      </w:r>
      <w:r>
        <w:t xml:space="preserve"> </w:t>
      </w:r>
      <w:r>
        <w:t xml:space="preserve">and</w:t>
      </w:r>
      <w:r>
        <w:br/>
      </w:r>
      <w:r>
        <w:t xml:space="preserve"> graded labels - conveying the relative sustainability of all products.</w:t>
      </w:r>
      <w:r>
        <w:br/>
      </w:r>
      <w:r>
        <w:t xml:space="preserve">Results suggest that graded labels are the most effective to steer consumer toward more</w:t>
      </w:r>
      <w:r>
        <w:t xml:space="preserve"> </w:t>
      </w:r>
      <w:r>
        <w:t xml:space="preserve">sustainable purchase decisions.</w:t>
      </w:r>
      <w:r>
        <w:t xml:space="preserve"> </w:t>
      </w:r>
      <w:r>
        <w:t xml:space="preserve">Different formats of a (graded) label to depict reparability scores were tested in a consumer</w:t>
      </w:r>
      <w:r>
        <w:t xml:space="preserve"> </w:t>
      </w:r>
      <w:r>
        <w:t xml:space="preserve">study conducted by CentERdata in the context of a framework contract with the European</w:t>
      </w:r>
      <w:r>
        <w:t xml:space="preserve"> </w:t>
      </w:r>
      <w:r>
        <w:t xml:space="preserve">Commission. The results of this consumer study were published in 202040. This study examined</w:t>
      </w:r>
      <w:r>
        <w:t xml:space="preserve"> </w:t>
      </w:r>
      <w:r>
        <w:t xml:space="preserve">the most effective way of communicating reparability information to consumers through</w:t>
      </w:r>
      <w:r>
        <w:t xml:space="preserve"> </w:t>
      </w:r>
      <w:r>
        <w:t xml:space="preserve">exploring the effects of different reparability information designs with the aim of incentivising</w:t>
      </w:r>
      <w:r>
        <w:t xml:space="preserve"> </w:t>
      </w:r>
      <w:r>
        <w:t xml:space="preserve">repair rather than replacement behaviour. Based on qualitative focus group research in the</w:t>
      </w:r>
      <w:r>
        <w:t xml:space="preserve"> </w:t>
      </w:r>
      <w:r>
        <w:t xml:space="preserve">Netherlands and Germany as well as input from (visual) communication experts, various icon</w:t>
      </w:r>
      <w:r>
        <w:t xml:space="preserve"> </w:t>
      </w:r>
      <w:r>
        <w:t xml:space="preserve">and scale formats were developed and subsequently tested in a large-scale online experiment</w:t>
      </w:r>
      <w:r>
        <w:t xml:space="preserve"> </w:t>
      </w:r>
      <w:r>
        <w:t xml:space="preserve">among nearly 10.000 consumers in seven EU Member States. In addition, the impact of the</w:t>
      </w:r>
      <w:r>
        <w:t xml:space="preserve"> </w:t>
      </w:r>
      <w:r>
        <w:t xml:space="preserve">location of the information was examined, on the EU energy label versus not, and of the</w:t>
      </w:r>
      <w:r>
        <w:t xml:space="preserve"> </w:t>
      </w:r>
      <w:r>
        <w:t xml:space="preserve">presence of the EU logo.</w:t>
      </w:r>
      <w:r>
        <w:t xml:space="preserve"> </w:t>
      </w:r>
      <w:r>
        <w:t xml:space="preserve">Among the labels tested was the icon with repair tools (Fig.A), also in the context of an energy</w:t>
      </w:r>
      <w:r>
        <w:t xml:space="preserve"> </w:t>
      </w:r>
      <w:r>
        <w:t xml:space="preserve">label with multiple icons (Fig.B). Respondents were presented with three product sets:</w:t>
      </w:r>
      <w:r>
        <w:br/>
      </w:r>
      <w:r>
        <w:t xml:space="preserve">smartphones, TVs, and washing machines.</w:t>
      </w:r>
    </w:p>
    <w:p>
      <w:pPr>
        <w:pStyle w:val="BodyText"/>
      </w:pPr>
      <w:r>
        <w:t xml:space="preserve">39 Dessart, F.J., Marandola, G., Hille, S.L. and Thøgersen, J., Comparing the impact of positive,</w:t>
      </w:r>
      <w:r>
        <w:t xml:space="preserve"> </w:t>
      </w:r>
      <w:r>
        <w:t xml:space="preserve">negative, and graded sustainability labels on purchase decisions, European Commission, 2021,</w:t>
      </w:r>
      <w:r>
        <w:t xml:space="preserve"> </w:t>
      </w:r>
      <w:r>
        <w:t xml:space="preserve">JRC127006</w:t>
      </w:r>
      <w:r>
        <w:br/>
      </w:r>
      <w:r>
        <w:t xml:space="preserve">40 https://op.europa.eu/en/publication-detail/-/publication/46076b42-669a-11eb-aeb5-01aa75ed71a1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Fig.A: Reparability label tested</w:t>
      </w:r>
    </w:p>
    <w:p>
      <w:pPr>
        <w:pStyle w:val="BodyText"/>
      </w:pPr>
      <w:r>
        <w:t xml:space="preserve">Fig.B: Reparability icon within a more complex energy label.</w:t>
      </w:r>
    </w:p>
    <w:p>
      <w:pPr>
        <w:pStyle w:val="BodyText"/>
      </w:pPr>
      <w:r>
        <w:t xml:space="preserve">According to this consumer study, communicating product reparability information to</w:t>
      </w:r>
      <w:r>
        <w:t xml:space="preserve"> </w:t>
      </w:r>
      <w:r>
        <w:t xml:space="preserve">consumers was effective in steering choices towards more reparable product alternatives in the</w:t>
      </w:r>
      <w:r>
        <w:t xml:space="preserve"> </w:t>
      </w:r>
      <w:r>
        <w:t xml:space="preserve">online experiment. Out of the six product alternatives in each product set, the product with the</w:t>
      </w:r>
      <w:r>
        <w:t xml:space="preserve"> </w:t>
      </w:r>
      <w:r>
        <w:t xml:space="preserve">best reparability class attracted 23% of the choices, on average, when reparability information</w:t>
      </w:r>
      <w:r>
        <w:t xml:space="preserve"> </w:t>
      </w:r>
      <w:r>
        <w:t xml:space="preserve">was provided via a small label on the product information display. The exact same product</w:t>
      </w:r>
      <w:r>
        <w:t xml:space="preserve"> </w:t>
      </w:r>
      <w:r>
        <w:t xml:space="preserve">attracted only 18% of the choices, on average, when reparability information was absent. Thus,</w:t>
      </w:r>
      <w:r>
        <w:t xml:space="preserve"> </w:t>
      </w:r>
      <w:r>
        <w:t xml:space="preserve">the communication of reparability information in the experiment resulted in an increase in</w:t>
      </w:r>
      <w:r>
        <w:t xml:space="preserve"> </w:t>
      </w:r>
      <w:r>
        <w:t xml:space="preserve">the choice share for the product with the best reparability score relative to the baseline</w:t>
      </w:r>
      <w:r>
        <w:t xml:space="preserve"> </w:t>
      </w:r>
      <w:r>
        <w:t xml:space="preserve">attractiveness of this product. In the specific case of smartphone, in case of pre-information</w:t>
      </w:r>
      <w:r>
        <w:t xml:space="preserve"> </w:t>
      </w:r>
      <w:r>
        <w:t xml:space="preserve">about the meaning of the icon, the preference for a product with best reparability features was</w:t>
      </w:r>
      <w:r>
        <w:t xml:space="preserve"> </w:t>
      </w:r>
      <w:r>
        <w:t xml:space="preserve">almost double (from 15% to 29%). The results still suggest that these icon types benefit from</w:t>
      </w:r>
      <w:r>
        <w:t xml:space="preserve"> </w:t>
      </w:r>
      <w:r>
        <w:t xml:space="preserve">an information campaign, which may be due to the similarity of icons used (in the case of the</w:t>
      </w:r>
      <w:r>
        <w:t xml:space="preserve"> </w:t>
      </w:r>
      <w:r>
        <w:t xml:space="preserve">repair tools icon) or because exposure to the campaign makes it easier to grasp the meaning of</w:t>
      </w:r>
      <w:r>
        <w:t xml:space="preserve"> </w:t>
      </w:r>
      <w:r>
        <w:t xml:space="preserve">the icon (which is more likely for the more complex repair process icon).</w:t>
      </w:r>
    </w:p>
    <w:p>
      <w:pPr>
        <w:pStyle w:val="BodyText"/>
      </w:pPr>
      <w:r>
        <w:t xml:space="preserve">Option 4: Energy Labelling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This Option follows the obligations set out in the working document of the Commission</w:t>
      </w:r>
      <w:r>
        <w:t xml:space="preserve"> </w:t>
      </w:r>
      <w:r>
        <w:t xml:space="preserve">Delegated Regulation supplementing Regulation (EU) 2017/1369 of the European Parliament</w:t>
      </w:r>
      <w:r>
        <w:t xml:space="preserve"> </w:t>
      </w:r>
      <w:r>
        <w:t xml:space="preserve">and of the Council with regard to energy labelling of smartphones and tablets. This draft</w:t>
      </w:r>
      <w:r>
        <w:t xml:space="preserve"> </w:t>
      </w:r>
      <w:r>
        <w:t xml:space="preserve">Regulation establishes requirements for the labelling of, and the provision of supplementary</w:t>
      </w:r>
      <w:r>
        <w:t xml:space="preserve"> </w:t>
      </w:r>
      <w:r>
        <w:t xml:space="preserve">product information on, smartphones and tablets. The following information should be</w:t>
      </w:r>
      <w:r>
        <w:t xml:space="preserve"> </w:t>
      </w:r>
      <w:r>
        <w:t xml:space="preserve">included in the label:</w:t>
      </w:r>
      <w:r>
        <w:t xml:space="preserve"> </w:t>
      </w:r>
      <w:r>
        <w:t xml:space="preserve"> QR code;</w:t>
      </w:r>
      <w:r>
        <w:t xml:space="preserve"> </w:t>
      </w:r>
      <w:r>
        <w:t xml:space="preserve"> Supplier’s name or trade mark;</w:t>
      </w:r>
      <w:r>
        <w:t xml:space="preserve"> </w:t>
      </w:r>
      <w:r>
        <w:t xml:space="preserve"> Supplier’s model identifier, meaning the code, usually alphanumeric, which</w:t>
      </w:r>
      <w:r>
        <w:t xml:space="preserve"> </w:t>
      </w:r>
      <w:r>
        <w:t xml:space="preserve">distinguishes a specific mobile phone or tablet model from other models with the same</w:t>
      </w:r>
      <w:r>
        <w:t xml:space="preserve"> </w:t>
      </w:r>
      <w:r>
        <w:t xml:space="preserve">trade mark or supplier’s name;</w:t>
      </w:r>
      <w:r>
        <w:t xml:space="preserve"> </w:t>
      </w:r>
      <w:r>
        <w:t xml:space="preserve"> Scale of energy efficiency classes from A to G;</w:t>
      </w:r>
      <w:r>
        <w:t xml:space="preserve"> </w:t>
      </w:r>
      <w:r>
        <w:t xml:space="preserve"> The energy efficiency class determined in accordance with Annex II of the working</w:t>
      </w:r>
      <w:r>
        <w:t xml:space="preserve"> </w:t>
      </w:r>
      <w:r>
        <w:t xml:space="preserve">document;</w:t>
      </w:r>
      <w:r>
        <w:br/>
      </w:r>
      <w:r>
        <w:t xml:space="preserve"> Battery endurance per cycle in accordance with Annex III of the working document;</w:t>
      </w:r>
      <w:r>
        <w:t xml:space="preserve"> </w:t>
      </w:r>
      <w:r>
        <w:t xml:space="preserve"> Battery endurance in cycles in accordance with Annex IV of the working document;</w:t>
      </w:r>
      <w:r>
        <w:t xml:space="preserve"> </w:t>
      </w:r>
      <w:r>
        <w:t xml:space="preserve"> Ingress protection rating in accordance with Annex IV of the working document;</w:t>
      </w:r>
      <w:r>
        <w:t xml:space="preserve"> </w:t>
      </w:r>
      <w:r>
        <w:t xml:space="preserve"> Repeated free fall reliability class determined in accordance with Annex II of the</w:t>
      </w:r>
      <w:r>
        <w:t xml:space="preserve"> </w:t>
      </w:r>
      <w:r>
        <w:t xml:space="preserve">working document.</w:t>
      </w:r>
    </w:p>
    <w:p>
      <w:pPr>
        <w:pStyle w:val="BodyText"/>
      </w:pPr>
      <w:r>
        <w:t xml:space="preserve">The energy efficiency index (EEI) of a smartphone or tablet should be calculated using the</w:t>
      </w:r>
      <w:r>
        <w:t xml:space="preserve"> </w:t>
      </w:r>
      <w:r>
        <w:t xml:space="preserve">following equation:</w:t>
      </w:r>
      <w:r>
        <w:t xml:space="preserve"> </w:t>
      </w:r>
      <w:r>
        <w:t xml:space="preserve">EEI =</w:t>
      </w:r>
      <w:r>
        <w:t xml:space="preserve"> </w:t>
      </w:r>
      <w:r>
        <w:t xml:space="preserve">END𝐷𝑒𝑣𝑖𝑐𝑒</w:t>
      </w:r>
      <w:r>
        <w:t xml:space="preserve"> </w:t>
      </w:r>
      <w:r>
        <w:t xml:space="preserve">C𝑟𝑎𝑡𝑒𝑑</w:t>
      </w:r>
      <w:r>
        <w:t xml:space="preserve"> </w:t>
      </w:r>
      <w:r>
        <w:t xml:space="preserve">Where:</w:t>
      </w:r>
      <w:r>
        <w:t xml:space="preserve"> </w:t>
      </w:r>
      <w:r>
        <w:t xml:space="preserve">Crated is the rated battery capacity in mAh</w:t>
      </w:r>
      <w:r>
        <w:t xml:space="preserve"> </w:t>
      </w:r>
      <w:r>
        <w:t xml:space="preserve">ENDdevice would be an aggregated and normalised value in hours, calculated from cycle tests.</w:t>
      </w:r>
      <w:r>
        <w:t xml:space="preserve"> </w:t>
      </w:r>
      <w:r>
        <w:t xml:space="preserve">These test cycles represent typical use patterns and cover:</w:t>
      </w:r>
      <w:r>
        <w:t xml:space="preserve"> </w:t>
      </w:r>
      <w:r>
        <w:t xml:space="preserve">Smartphone test scenario:</w:t>
      </w:r>
      <w:r>
        <w:t xml:space="preserve"> </w:t>
      </w:r>
      <w:r>
        <w:t xml:space="preserve"> phone call,</w:t>
      </w:r>
      <w:r>
        <w:br/>
      </w:r>
      <w:r>
        <w:t xml:space="preserve"> web browsing over Wi-Fi,</w:t>
      </w:r>
      <w:r>
        <w:br/>
      </w:r>
      <w:r>
        <w:t xml:space="preserve"> video streaming, data transfer (FTP download and upload),</w:t>
      </w:r>
      <w:r>
        <w:br/>
      </w:r>
      <w:r>
        <w:t xml:space="preserve"> video playback,</w:t>
      </w:r>
      <w:r>
        <w:t xml:space="preserve"> </w:t>
      </w:r>
      <w:r>
        <w:t xml:space="preserve"> gaming,</w:t>
      </w:r>
      <w:r>
        <w:t xml:space="preserve"> </w:t>
      </w:r>
      <w:r>
        <w:t xml:space="preserve"> standby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Tablet test scenario:</w:t>
      </w:r>
      <w:r>
        <w:t xml:space="preserve"> </w:t>
      </w:r>
      <w:r>
        <w:t xml:space="preserve"> web browsing over Wi-Fi,</w:t>
      </w:r>
      <w:r>
        <w:br/>
      </w:r>
      <w:r>
        <w:t xml:space="preserve"> video streaming, data transfer (FTP download and upload),</w:t>
      </w:r>
      <w:r>
        <w:br/>
      </w:r>
      <w:r>
        <w:t xml:space="preserve"> video playback,</w:t>
      </w:r>
      <w:r>
        <w:t xml:space="preserve"> </w:t>
      </w:r>
      <w:r>
        <w:t xml:space="preserve"> gaming,</w:t>
      </w:r>
      <w:r>
        <w:t xml:space="preserve"> </w:t>
      </w:r>
      <w:r>
        <w:t xml:space="preserve"> standby</w:t>
      </w:r>
      <w:r>
        <w:t xml:space="preserve"> </w:t>
      </w:r>
      <w:r>
        <w:t xml:space="preserve">The determined EEI defines the energy efficiency class.</w:t>
      </w:r>
      <w:r>
        <w:t xml:space="preserve"> </w:t>
      </w:r>
      <w:r>
        <w:t xml:space="preserve">The energy efficiency classes provide transparency regarding the important feature of battery</w:t>
      </w:r>
      <w:r>
        <w:t xml:space="preserve"> </w:t>
      </w:r>
      <w:r>
        <w:t xml:space="preserve">endurance per cycle, which is stated in consumer surveys as an important feature and purchase</w:t>
      </w:r>
      <w:r>
        <w:t xml:space="preserve"> </w:t>
      </w:r>
      <w:r>
        <w:t xml:space="preserve">criterion, but which is not yet established on a comparable, harmonised basis. Corresponding</w:t>
      </w:r>
      <w:r>
        <w:t xml:space="preserve"> </w:t>
      </w:r>
      <w:r>
        <w:t xml:space="preserve">to other Energy Labels implemented under Regulation (EU) 2017/1369, energy efficiency has</w:t>
      </w:r>
      <w:r>
        <w:t xml:space="preserve"> </w:t>
      </w:r>
      <w:r>
        <w:t xml:space="preserve">to reflect the service delivered per energy input, therefore battery endurance per cycle is</w:t>
      </w:r>
      <w:r>
        <w:t xml:space="preserve"> </w:t>
      </w:r>
      <w:r>
        <w:t xml:space="preserve">correlated with the battery capacity. The EEI approach is not only meant for transparency on</w:t>
      </w:r>
      <w:r>
        <w:t xml:space="preserve"> </w:t>
      </w:r>
      <w:r>
        <w:t xml:space="preserve">efficient use of energy, but as a secondary effect also incentivizes an overall longer battery</w:t>
      </w:r>
      <w:r>
        <w:t xml:space="preserve"> </w:t>
      </w:r>
      <w:r>
        <w:t xml:space="preserve">lifetime: The more efficiently the smartphone or tablet runs on a single battery charge the less</w:t>
      </w:r>
      <w:r>
        <w:t xml:space="preserve"> </w:t>
      </w:r>
      <w:r>
        <w:t xml:space="preserve">frequent the battery has to be charged. As batteries degrade with every charging cycle, batteries</w:t>
      </w:r>
      <w:r>
        <w:t xml:space="preserve"> </w:t>
      </w:r>
      <w:r>
        <w:t xml:space="preserve">with a high EEI require less frequent charging and thus enter a limiting state later. The incentive</w:t>
      </w:r>
      <w:r>
        <w:t xml:space="preserve"> </w:t>
      </w:r>
      <w:r>
        <w:t xml:space="preserve">on manufacturers to have their products appear in the top classes of the energy label is expected</w:t>
      </w:r>
      <w:r>
        <w:t xml:space="preserve"> </w:t>
      </w:r>
      <w:r>
        <w:t xml:space="preserve">to act as a strong driver, in particular in the light of the dramatic visibility of the EPREL public</w:t>
      </w:r>
      <w:r>
        <w:t xml:space="preserve"> </w:t>
      </w:r>
      <w:r>
        <w:t xml:space="preserve">database41.</w:t>
      </w:r>
      <w:r>
        <w:t xml:space="preserve"> </w:t>
      </w:r>
      <w:r>
        <w:t xml:space="preserve">As battery endurance per cycle as an absolute value is an important information for consumers</w:t>
      </w:r>
      <w:r>
        <w:t xml:space="preserve"> </w:t>
      </w:r>
      <w:r>
        <w:t xml:space="preserve">to compare device performance, the absolute value is depicted separately on the label.</w:t>
      </w:r>
      <w:r>
        <w:t xml:space="preserve"> </w:t>
      </w:r>
      <w:r>
        <w:t xml:space="preserve">Three further criteria on the label refer to durability aspects of the devices:</w:t>
      </w:r>
      <w:r>
        <w:t xml:space="preserve"> </w:t>
      </w:r>
      <w:r>
        <w:t xml:space="preserve"> Battery endurance in cycles;</w:t>
      </w:r>
      <w:r>
        <w:t xml:space="preserve"> </w:t>
      </w:r>
      <w:r>
        <w:t xml:space="preserve"> Ingress protection rating;</w:t>
      </w:r>
      <w:r>
        <w:t xml:space="preserve"> </w:t>
      </w:r>
      <w:r>
        <w:t xml:space="preserve"> Repeated free fall reliability class.</w:t>
      </w:r>
      <w:r>
        <w:t xml:space="preserve"> </w:t>
      </w:r>
      <w:r>
        <w:t xml:space="preserve">These criteria have been chosen, as they represent to three most common reasons for defects</w:t>
      </w:r>
      <w:r>
        <w:t xml:space="preserve"> </w:t>
      </w:r>
      <w:r>
        <w:t xml:space="preserve">or parts replacement: A degraded battery with low state-of-health, damages due to water</w:t>
      </w:r>
      <w:r>
        <w:t xml:space="preserve"> </w:t>
      </w:r>
      <w:r>
        <w:t xml:space="preserve">ingress, and accidental drops most frequently resulting in broken displays. As such, these three</w:t>
      </w:r>
      <w:r>
        <w:t xml:space="preserve"> </w:t>
      </w:r>
      <w:r>
        <w:t xml:space="preserve">criteria assemble aspects of a lifetime label, and create transparency in the market for informed</w:t>
      </w:r>
      <w:r>
        <w:t xml:space="preserve"> </w:t>
      </w:r>
      <w:r>
        <w:t xml:space="preserve">consumer choices and to incentivize manufacturers to foster durability of devices by design.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https://ec.europa.eu/info/energy-climate-change-environment/standards-tools-and-labels/products-labelling-</w:t>
      </w:r>
      <w:r>
        <w:t xml:space="preserve"> </w:t>
      </w:r>
      <w:r>
        <w:t xml:space="preserve">rules-and-requirements/energy-label-and-ecodesign/product-database_it#consultare-la-banca-dati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The Energy Label is supposed to be introduced in 2023.</w:t>
      </w:r>
      <w:r>
        <w:t xml:space="preserve"> </w:t>
      </w:r>
      <w:r>
        <w:t xml:space="preserve">Option 5.1: Ecodesign requirements combined with Energy Labelling.</w:t>
      </w:r>
      <w:r>
        <w:t xml:space="preserve"> </w:t>
      </w:r>
      <w:r>
        <w:t xml:space="preserve">Option 5.1 combines the ecodesign requirements (Option 3.2a) and energy labelling (Option</w:t>
      </w:r>
      <w:r>
        <w:t xml:space="preserve"> </w:t>
      </w:r>
      <w:r>
        <w:t xml:space="preserve">4) for smartphones and tablets. The battery endurance (per cycle) assessed with an Energy</w:t>
      </w:r>
      <w:r>
        <w:t xml:space="preserve"> </w:t>
      </w:r>
      <w:r>
        <w:t xml:space="preserve">Efficiency Index (EEI) in Option 3.2a is more prominently translated to an additional Energy</w:t>
      </w:r>
      <w:r>
        <w:t xml:space="preserve"> </w:t>
      </w:r>
      <w:r>
        <w:t xml:space="preserve">Label.</w:t>
      </w:r>
      <w:r>
        <w:t xml:space="preserve"> </w:t>
      </w:r>
      <w:r>
        <w:t xml:space="preserve">Option 5.2: Ecodesign requirements together with a scoring index on reparability plus</w:t>
      </w:r>
      <w:r>
        <w:t xml:space="preserve"> </w:t>
      </w:r>
      <w:r>
        <w:t xml:space="preserve">Energy Label.</w:t>
      </w:r>
      <w:r>
        <w:t xml:space="preserve"> </w:t>
      </w:r>
      <w:r>
        <w:t xml:space="preserve">This Option combines the Ecodesign requirements with a scoring index on reparability (Option</w:t>
      </w:r>
      <w:r>
        <w:t xml:space="preserve"> </w:t>
      </w:r>
      <w:r>
        <w:t xml:space="preserve">3.3) and Energy Labelling requirements (Option 4). On the basis of the evidence from recent</w:t>
      </w:r>
      <w:r>
        <w:t xml:space="preserve"> </w:t>
      </w:r>
      <w:r>
        <w:t xml:space="preserve">studies (see subsection ‘Option 3.3: Ecodesign requirements with scoring index on reparability’</w:t>
      </w:r>
      <w:r>
        <w:t xml:space="preserve"> </w:t>
      </w:r>
      <w:r>
        <w:t xml:space="preserve">under this Annex), the reparability score, as described under Annex 8, is depicted on the Energy</w:t>
      </w:r>
      <w:r>
        <w:t xml:space="preserve"> </w:t>
      </w:r>
      <w:r>
        <w:t xml:space="preserve">Label, on top of those criteria listed under Option 4. As the Reparability score complements</w:t>
      </w:r>
      <w:r>
        <w:t xml:space="preserve"> </w:t>
      </w:r>
      <w:r>
        <w:t xml:space="preserve">the specific reparability requirements of the Ecodesign regulation, only in this combined option</w:t>
      </w:r>
      <w:r>
        <w:t xml:space="preserve"> </w:t>
      </w:r>
      <w:r>
        <w:t xml:space="preserve">the Reparability score is a reasonable component of the Energy Labelling requirements. The</w:t>
      </w:r>
      <w:r>
        <w:t xml:space="preserve"> </w:t>
      </w:r>
      <w:r>
        <w:t xml:space="preserve">energy label for smartphones and tablets is shown in the figure below.</w:t>
      </w:r>
    </w:p>
    <w:p>
      <w:pPr>
        <w:pStyle w:val="BodyText"/>
      </w:pPr>
      <w:r>
        <w:t xml:space="preserve">The proposed energy label gives relevant quantitative information both on the energy</w:t>
      </w:r>
      <w:r>
        <w:t xml:space="preserve"> </w:t>
      </w:r>
      <w:r>
        <w:t xml:space="preserve">and the material efficiency aspects.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The energy aspect is – obviously – covered by the energy efficiency class.</w:t>
      </w:r>
      <w:r>
        <w:t xml:space="preserve"> </w:t>
      </w:r>
      <w:r>
        <w:t xml:space="preserve">Concerning the material efficiency aspects, the label would put under a positive light devices</w:t>
      </w:r>
      <w:r>
        <w:t xml:space="preserve"> </w:t>
      </w:r>
      <w:r>
        <w:t xml:space="preserve">that are:</w:t>
      </w:r>
      <w:r>
        <w:t xml:space="preserve"> </w:t>
      </w:r>
      <w:r>
        <w:t xml:space="preserve">o durable, thanks to the information on</w:t>
      </w:r>
      <w:r>
        <w:br/>
      </w:r>
      <w:r>
        <w:t xml:space="preserve">o the battery long term performance (‘battery endurance in cycles’)</w:t>
      </w:r>
      <w:r>
        <w:t xml:space="preserve"> </w:t>
      </w:r>
      <w:r>
        <w:t xml:space="preserve">o the water and dust protection rating (‘ingress protection rating’)</w:t>
      </w:r>
      <w:r>
        <w:t xml:space="preserve"> </w:t>
      </w:r>
      <w:r>
        <w:t xml:space="preserve">o the impact resistance (‘repeated free fall reliability class’)</w:t>
      </w:r>
      <w:r>
        <w:t xml:space="preserve"> </w:t>
      </w:r>
      <w:r>
        <w:t xml:space="preserve">o and/or reparable (thanks to the reparability scoring).</w:t>
      </w:r>
      <w:r>
        <w:t xml:space="preserve"> </w:t>
      </w:r>
      <w:r>
        <w:t xml:space="preserve">This would imply that the ‘pull’ effect of the label (i.e. allowing more environmentally aware</w:t>
      </w:r>
      <w:r>
        <w:t xml:space="preserve"> </w:t>
      </w:r>
      <w:r>
        <w:t xml:space="preserve">consumers to select products that have a superior environmental performance) would not only</w:t>
      </w:r>
      <w:r>
        <w:t xml:space="preserve"> </w:t>
      </w:r>
      <w:r>
        <w:t xml:space="preserve">apply for energy efficiency, but also for material efficiency; this transparency reduces the</w:t>
      </w:r>
      <w:r>
        <w:t xml:space="preserve"> </w:t>
      </w:r>
      <w:r>
        <w:t xml:space="preserve">information asymmetry present today. The energy label, by further “pulling” the market share</w:t>
      </w:r>
      <w:r>
        <w:t xml:space="preserve"> </w:t>
      </w:r>
      <w:r>
        <w:t xml:space="preserve">of the best products, would complement the ecodesign measure that is “pushing out” the worst</w:t>
      </w:r>
      <w:r>
        <w:t xml:space="preserve"> </w:t>
      </w:r>
      <w:r>
        <w:t xml:space="preserve">products from the EU market (‘push-pull’ effect).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2026-07-31T16:47:47Z</dcterms:created>
  <dcterms:modified xsi:type="dcterms:W3CDTF">2026-07-31T16:47:47Z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