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28.4.2023</w:t>
      </w:r>
      <w:r>
        <w:br/>
      </w:r>
      <w:r>
        <w:t xml:space="preserve">SWD(2023) 114 final</w:t>
      </w:r>
      <w:r>
        <w:t xml:space="preserve"> </w:t>
      </w:r>
      <w:r>
        <w:t xml:space="preserve">PART 2/3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detergents and surfactants, amending Regulation (EU) 2019/1020 and repealing</w:t>
      </w:r>
      <w:r>
        <w:t xml:space="preserve"> </w:t>
      </w:r>
      <w:r>
        <w:t xml:space="preserve">Regulation (EC) No 648/2004</w:t>
      </w:r>
      <w:r>
        <w:br/>
      </w:r>
      <w:r>
        <w:t xml:space="preserve">{COM(2023) 217 final} - {SEC(2023) 170 final} - {SWD(2023) 113 final} -</w:t>
      </w:r>
      <w:r>
        <w:t xml:space="preserve"> </w:t>
      </w:r>
      <w:r>
        <w:t xml:space="preserve">{SWD(2023) 115 final}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ANNEX 1</w:t>
      </w:r>
      <w:r>
        <w:t xml:space="preserve"> </w:t>
      </w:r>
      <w:r>
        <w:t xml:space="preserve">PROCEDURAL INFORMATION ……………………………………………………………………………… 60</w:t>
      </w:r>
      <w:r>
        <w:t xml:space="preserve"> </w:t>
      </w:r>
      <w:r>
        <w:t xml:space="preserve">1.1</w:t>
      </w:r>
      <w:r>
        <w:t xml:space="preserve"> </w:t>
      </w:r>
      <w:r>
        <w:t xml:space="preserve">Lead DG, Decide Planning/CWP references ……………………………………………60</w:t>
      </w:r>
      <w:r>
        <w:t xml:space="preserve"> </w:t>
      </w:r>
      <w:r>
        <w:t xml:space="preserve">1.2</w:t>
      </w:r>
      <w:r>
        <w:t xml:space="preserve"> </w:t>
      </w:r>
      <w:r>
        <w:t xml:space="preserve">Organisation and timing ………………………………………………………………………..60</w:t>
      </w:r>
      <w:r>
        <w:t xml:space="preserve"> </w:t>
      </w:r>
      <w:r>
        <w:t xml:space="preserve">1.3</w:t>
      </w:r>
      <w:r>
        <w:t xml:space="preserve"> </w:t>
      </w:r>
      <w:r>
        <w:t xml:space="preserve">Consultation of the RSB ……………………………………………………………………….60</w:t>
      </w:r>
      <w:r>
        <w:t xml:space="preserve"> </w:t>
      </w:r>
      <w:r>
        <w:t xml:space="preserve">1.4</w:t>
      </w:r>
      <w:r>
        <w:t xml:space="preserve"> </w:t>
      </w:r>
      <w:r>
        <w:t xml:space="preserve">Evidence, sources and quality ………………………………………………………………..61</w:t>
      </w:r>
      <w:r>
        <w:t xml:space="preserve"> </w:t>
      </w:r>
      <w:r>
        <w:t xml:space="preserve">ANNEX 2</w:t>
      </w:r>
      <w:r>
        <w:t xml:space="preserve"> </w:t>
      </w:r>
      <w:r>
        <w:t xml:space="preserve">STAKEHOLDER CONSULTATION (SYNOPSIS REPORT) ………………………………………. 63</w:t>
      </w:r>
      <w:r>
        <w:t xml:space="preserve"> </w:t>
      </w:r>
      <w:r>
        <w:t xml:space="preserve">2.1</w:t>
      </w:r>
      <w:r>
        <w:t xml:space="preserve"> </w:t>
      </w:r>
      <w:r>
        <w:t xml:space="preserve">Background and literature ……………………………………………………………………..63</w:t>
      </w:r>
      <w:r>
        <w:t xml:space="preserve"> </w:t>
      </w:r>
      <w:r>
        <w:t xml:space="preserve">2.2</w:t>
      </w:r>
      <w:r>
        <w:t xml:space="preserve"> </w:t>
      </w:r>
      <w:r>
        <w:t xml:space="preserve">Scoping interviews ……………………………………………………………………………….63</w:t>
      </w:r>
      <w:r>
        <w:t xml:space="preserve"> </w:t>
      </w:r>
      <w:r>
        <w:t xml:space="preserve">2.3</w:t>
      </w:r>
      <w:r>
        <w:t xml:space="preserve"> </w:t>
      </w:r>
      <w:r>
        <w:t xml:space="preserve">Responses to the consultation (Inception Impact Assessment) …………………..64</w:t>
      </w:r>
      <w:r>
        <w:t xml:space="preserve"> </w:t>
      </w:r>
      <w:r>
        <w:t xml:space="preserve">2.4</w:t>
      </w:r>
      <w:r>
        <w:t xml:space="preserve"> </w:t>
      </w:r>
      <w:r>
        <w:t xml:space="preserve">Consultation and interviews …………………………………………………………………..64</w:t>
      </w:r>
      <w:r>
        <w:t xml:space="preserve"> </w:t>
      </w:r>
      <w:r>
        <w:t xml:space="preserve">2.5</w:t>
      </w:r>
      <w:r>
        <w:t xml:space="preserve"> </w:t>
      </w:r>
      <w:r>
        <w:t xml:space="preserve">Expert Group meeting on Detergents ……………………………………………………..64</w:t>
      </w:r>
      <w:r>
        <w:t xml:space="preserve"> </w:t>
      </w:r>
      <w:r>
        <w:t xml:space="preserve">2.6</w:t>
      </w:r>
      <w:r>
        <w:t xml:space="preserve"> </w:t>
      </w:r>
      <w:r>
        <w:t xml:space="preserve">Responses to the consultation (Inception Impact Assessment) …………………..65</w:t>
      </w:r>
      <w:r>
        <w:t xml:space="preserve"> </w:t>
      </w:r>
      <w:r>
        <w:t xml:space="preserve">2.7</w:t>
      </w:r>
      <w:r>
        <w:t xml:space="preserve"> </w:t>
      </w:r>
      <w:r>
        <w:t xml:space="preserve">Stakeholder workshop …………………………………………………………………………..83</w:t>
      </w:r>
      <w:r>
        <w:t xml:space="preserve"> </w:t>
      </w:r>
      <w:r>
        <w:t xml:space="preserve">ANNEX 3</w:t>
      </w:r>
      <w:r>
        <w:t xml:space="preserve"> </w:t>
      </w:r>
      <w:r>
        <w:t xml:space="preserve">WHO IS AFFECTED AND HOW? ……………………………………………………………………………. 84</w:t>
      </w:r>
      <w:r>
        <w:t xml:space="preserve"> </w:t>
      </w:r>
      <w:r>
        <w:t xml:space="preserve">3.1</w:t>
      </w:r>
      <w:r>
        <w:t xml:space="preserve"> </w:t>
      </w:r>
      <w:r>
        <w:t xml:space="preserve">Practical implications of the initiative …………………………………………………….84</w:t>
      </w:r>
      <w:r>
        <w:t xml:space="preserve"> </w:t>
      </w:r>
      <w:r>
        <w:t xml:space="preserve">3.2</w:t>
      </w:r>
      <w:r>
        <w:t xml:space="preserve"> </w:t>
      </w:r>
      <w:r>
        <w:t xml:space="preserve">Summary of costs and benefits ………………………………………………………………85</w:t>
      </w:r>
      <w:r>
        <w:t xml:space="preserve"> </w:t>
      </w:r>
      <w:r>
        <w:t xml:space="preserve">3.3</w:t>
      </w:r>
      <w:r>
        <w:t xml:space="preserve"> </w:t>
      </w:r>
      <w:r>
        <w:t xml:space="preserve">Relevant sustainable development goals …………………………………………………89</w:t>
      </w:r>
      <w:r>
        <w:t xml:space="preserve"> </w:t>
      </w:r>
      <w:r>
        <w:t xml:space="preserve">ANNEX 4</w:t>
      </w:r>
      <w:r>
        <w:t xml:space="preserve"> </w:t>
      </w:r>
      <w:r>
        <w:t xml:space="preserve">ANALYTICAL METHODS ……………………………………………………………………………………… 91</w:t>
      </w:r>
      <w:r>
        <w:t xml:space="preserve"> </w:t>
      </w:r>
      <w:r>
        <w:t xml:space="preserve">4.1</w:t>
      </w:r>
      <w:r>
        <w:t xml:space="preserve"> </w:t>
      </w:r>
      <w:r>
        <w:t xml:space="preserve">Analytical methods (except digital labelling) …………………………………………..91</w:t>
      </w:r>
      <w:r>
        <w:t xml:space="preserve"> </w:t>
      </w:r>
      <w:r>
        <w:t xml:space="preserve">4.2</w:t>
      </w:r>
      <w:r>
        <w:t xml:space="preserve"> </w:t>
      </w:r>
      <w:r>
        <w:t xml:space="preserve">Limitations encountered and mitigation measures for digital labelling ………..94</w:t>
      </w:r>
      <w:r>
        <w:t xml:space="preserve"> </w:t>
      </w:r>
      <w:r>
        <w:t xml:space="preserve">4.3</w:t>
      </w:r>
      <w:r>
        <w:t xml:space="preserve"> </w:t>
      </w:r>
      <w:r>
        <w:t xml:space="preserve">Detailed cost calculations ……………………………………………………………………..96</w:t>
      </w:r>
      <w:r>
        <w:t xml:space="preserve"> </w:t>
      </w:r>
      <w:r>
        <w:t xml:space="preserve">ANNEX 5</w:t>
      </w:r>
      <w:r>
        <w:t xml:space="preserve"> </w:t>
      </w:r>
      <w:r>
        <w:t xml:space="preserve">OVERVIEW OF THE DETERGENTS REGULATION AND THE LEGAL CONTEXT OF</w:t>
      </w:r>
      <w:r>
        <w:t xml:space="preserve"> </w:t>
      </w:r>
      <w:r>
        <w:t xml:space="preserve">DIGITAL LABELLING ……………………………………………………………………………………………………. 100</w:t>
      </w:r>
      <w:r>
        <w:t xml:space="preserve"> </w:t>
      </w:r>
      <w:r>
        <w:t xml:space="preserve">5.1</w:t>
      </w:r>
      <w:r>
        <w:t xml:space="preserve"> </w:t>
      </w:r>
      <w:r>
        <w:t xml:space="preserve">Overview of the regulation ………………………………………………………………….100</w:t>
      </w:r>
      <w:r>
        <w:t xml:space="preserve"> </w:t>
      </w:r>
      <w:r>
        <w:t xml:space="preserve">5.2</w:t>
      </w:r>
      <w:r>
        <w:t xml:space="preserve"> </w:t>
      </w:r>
      <w:r>
        <w:t xml:space="preserve">Legal analysis …………………………………………………………………………………….105</w:t>
      </w:r>
      <w:r>
        <w:t xml:space="preserve"> </w:t>
      </w:r>
      <w:r>
        <w:t xml:space="preserve">ANNEX 6</w:t>
      </w:r>
      <w:r>
        <w:t xml:space="preserve"> </w:t>
      </w:r>
      <w:r>
        <w:t xml:space="preserve">ECONOMIC CONTEXT ………………………………………………………………………………………… 127</w:t>
      </w:r>
      <w:r>
        <w:t xml:space="preserve"> </w:t>
      </w:r>
      <w:r>
        <w:t xml:space="preserve">6.1</w:t>
      </w:r>
      <w:r>
        <w:t xml:space="preserve"> </w:t>
      </w:r>
      <w:r>
        <w:t xml:space="preserve">Geographical concentration of Production in five countries …………………….128</w:t>
      </w:r>
      <w:r>
        <w:t xml:space="preserve"> </w:t>
      </w:r>
      <w:r>
        <w:t xml:space="preserve">6.2</w:t>
      </w:r>
      <w:r>
        <w:t xml:space="preserve"> </w:t>
      </w:r>
      <w:r>
        <w:t xml:space="preserve">Large number of enterprises, but concentration in production ………………….129</w:t>
      </w:r>
      <w:r>
        <w:t xml:space="preserve"> </w:t>
      </w:r>
      <w:r>
        <w:t xml:space="preserve">6.3</w:t>
      </w:r>
      <w:r>
        <w:t xml:space="preserve"> </w:t>
      </w:r>
      <w:r>
        <w:t xml:space="preserve">Growing Intra-EU Trade ……………………………………………………………………..130</w:t>
      </w:r>
      <w:r>
        <w:t xml:space="preserve"> </w:t>
      </w:r>
      <w:r>
        <w:t xml:space="preserve">6.4</w:t>
      </w:r>
      <w:r>
        <w:t xml:space="preserve"> </w:t>
      </w:r>
      <w:r>
        <w:t xml:space="preserve">Differences in types of surfactants used ………………………………………………..133</w:t>
      </w:r>
      <w:r>
        <w:t xml:space="preserve"> </w:t>
      </w:r>
      <w:r>
        <w:t xml:space="preserve">6.5</w:t>
      </w:r>
      <w:r>
        <w:t xml:space="preserve"> </w:t>
      </w:r>
      <w:r>
        <w:t xml:space="preserve">Household Care and Professional Cleaning and Hygiene sectors ……………..135</w:t>
      </w:r>
      <w:r>
        <w:t xml:space="preserve"> </w:t>
      </w:r>
      <w:r>
        <w:t xml:space="preserve">6.6</w:t>
      </w:r>
      <w:r>
        <w:t xml:space="preserve"> </w:t>
      </w:r>
      <w:r>
        <w:t xml:space="preserve">Innovation …………………………………………………………………………………………143</w:t>
      </w:r>
      <w:r>
        <w:t xml:space="preserve"> </w:t>
      </w:r>
      <w:r>
        <w:t xml:space="preserve">6.7</w:t>
      </w:r>
      <w:r>
        <w:t xml:space="preserve"> </w:t>
      </w:r>
      <w:r>
        <w:t xml:space="preserve">Customer Satisfaction …………………………………………………………………………144</w:t>
      </w:r>
      <w:r>
        <w:t xml:space="preserve"> </w:t>
      </w:r>
      <w:r>
        <w:t xml:space="preserve">6.8</w:t>
      </w:r>
      <w:r>
        <w:t xml:space="preserve"> </w:t>
      </w:r>
      <w:r>
        <w:t xml:space="preserve">Value Chain and Socio-Economic Impacts ……………………………………………145</w:t>
      </w:r>
      <w:r>
        <w:t xml:space="preserve"> </w:t>
      </w:r>
      <w:r>
        <w:t xml:space="preserve">ANNEX 7</w:t>
      </w:r>
      <w:r>
        <w:t xml:space="preserve"> </w:t>
      </w:r>
      <w:r>
        <w:t xml:space="preserve">DETAILED PROBLEM ANALYSIS ……………………………………………………………………….. 146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7.1</w:t>
      </w:r>
      <w:r>
        <w:t xml:space="preserve"> </w:t>
      </w:r>
      <w:r>
        <w:t xml:space="preserve">Microbial cleaning products ………………………………………………………………..146</w:t>
      </w:r>
      <w:r>
        <w:t xml:space="preserve"> </w:t>
      </w:r>
      <w:r>
        <w:t xml:space="preserve">7.2</w:t>
      </w:r>
      <w:r>
        <w:t xml:space="preserve"> </w:t>
      </w:r>
      <w:r>
        <w:t xml:space="preserve">Harmful ingredients potentially included in detergents ……………………………164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Annex 1 ANNEX 1 PROCEDURAL INFORMATION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‘Revision of the Detergents Regulation’ is part of the 2022 Commission Work Programme as one</w:t>
      </w:r>
      <w:r>
        <w:t xml:space="preserve"> </w:t>
      </w:r>
      <w:r>
        <w:t xml:space="preserve">of the REFIT initiatives the Commission is taking under the headline ambition of the “European Green</w:t>
      </w:r>
      <w:r>
        <w:t xml:space="preserve"> </w:t>
      </w:r>
      <w:r>
        <w:t xml:space="preserve">Deal”.</w:t>
      </w:r>
      <w:r>
        <w:br/>
      </w:r>
      <w:r>
        <w:t xml:space="preserve">The lead DG for this initiative is the DG for Single market, Industry, Entrepreneurship and SMEs (DG</w:t>
      </w:r>
      <w:r>
        <w:t xml:space="preserve"> </w:t>
      </w:r>
      <w:r>
        <w:t xml:space="preserve">GROW). The Directorate in charge is Directorate F – ‘Ecosystems I: Chemicals, food, retail’.</w:t>
      </w:r>
      <w:r>
        <w:t xml:space="preserve"> </w:t>
      </w:r>
      <w:r>
        <w:t xml:space="preserve">The initiative is encoded in Decide Planning with the reference PLAN/2021/10270.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inception impact assessment consultation period ran from 21 September to 19 October 20211.</w:t>
      </w:r>
      <w:r>
        <w:t xml:space="preserve"> </w:t>
      </w:r>
      <w:r>
        <w:t xml:space="preserve">The public consultation period ran from 4 March to 25 May 20222, and a parallel public consultation on the</w:t>
      </w:r>
      <w:r>
        <w:t xml:space="preserve"> </w:t>
      </w:r>
      <w:r>
        <w:t xml:space="preserve">topic of digital labelling ran from 24 November 2021 – 17 February 2022.</w:t>
      </w:r>
      <w:r>
        <w:t xml:space="preserve"> </w:t>
      </w:r>
      <w:r>
        <w:t xml:space="preserve">An inter-service steering group was convened and chaired by DG GROW F2. The last meeting of the ISSG</w:t>
      </w:r>
      <w:r>
        <w:t xml:space="preserve"> </w:t>
      </w:r>
      <w:r>
        <w:t xml:space="preserve">on the final draft impact assessment report was held on 13 July 2022. The following Directorates-General</w:t>
      </w:r>
      <w:r>
        <w:t xml:space="preserve"> </w:t>
      </w:r>
      <w:r>
        <w:t xml:space="preserve">participated: SG, LS, JRC, SANTE, JUST and ENV.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Regulatory Scrutiny Board (RSB) was consulted in an upstream meeting on 27 January 2022. This</w:t>
      </w:r>
      <w:r>
        <w:t xml:space="preserve"> </w:t>
      </w:r>
      <w:r>
        <w:t xml:space="preserve">impact assessment was submitted to the RSB on 20 July 2022.</w:t>
      </w:r>
      <w:r>
        <w:br/>
      </w:r>
      <w:r>
        <w:t xml:space="preserve">The RSB issued its opinion through written procedure on 16 September 2022 following which this</w:t>
      </w:r>
      <w:r>
        <w:t xml:space="preserve"> </w:t>
      </w:r>
      <w:r>
        <w:t xml:space="preserve">Impact Assessment was revised as follows: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What to improve</w:t>
      </w:r>
      <w:r>
        <w:t xml:space="preserve"> </w:t>
      </w:r>
      <w:r>
        <w:t xml:space="preserve">How the RSB recommendations were taken</w:t>
      </w:r>
      <w:r>
        <w:t xml:space="preserve"> </w:t>
      </w:r>
      <w:r>
        <w:t xml:space="preserve">into account</w:t>
      </w:r>
      <w:r>
        <w:t xml:space="preserve"> </w:t>
      </w:r>
      <w:r>
        <w:t xml:space="preserve">The report should clarify the scope of the</w:t>
      </w:r>
      <w:r>
        <w:t xml:space="preserve"> </w:t>
      </w:r>
      <w:r>
        <w:t xml:space="preserve">initiative for refills and microbial detergents. The</w:t>
      </w:r>
      <w:r>
        <w:t xml:space="preserve"> </w:t>
      </w:r>
      <w:r>
        <w:t xml:space="preserve">analysis should better elaborate how serious the</w:t>
      </w:r>
      <w:r>
        <w:t xml:space="preserve"> </w:t>
      </w:r>
      <w:r>
        <w:t xml:space="preserve">problems related to refill sales and microbial</w:t>
      </w:r>
      <w:r>
        <w:t xml:space="preserve"> </w:t>
      </w:r>
      <w:r>
        <w:t xml:space="preserve">products are, and whether facilitation of refill</w:t>
      </w:r>
      <w:r>
        <w:t xml:space="preserve"> </w:t>
      </w:r>
      <w:r>
        <w:t xml:space="preserve">sales is a primary or secondary objective. The</w:t>
      </w:r>
      <w:r>
        <w:t xml:space="preserve"> </w:t>
      </w:r>
      <w:r>
        <w:t xml:space="preserve">Clarification of the scope for refill sales and</w:t>
      </w:r>
      <w:r>
        <w:t xml:space="preserve"> </w:t>
      </w:r>
      <w:r>
        <w:t xml:space="preserve">microbial cleaning products and on the</w:t>
      </w:r>
      <w:r>
        <w:t xml:space="preserve"> </w:t>
      </w:r>
      <w:r>
        <w:t xml:space="preserve">seriousness of these problems were introduced in</w:t>
      </w:r>
      <w:r>
        <w:t xml:space="preserve"> </w:t>
      </w:r>
      <w:r>
        <w:t xml:space="preserve">section 2.3. of the report.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https://ec.europa.eu/info/law/better-regulation/have-your-say/initiatives/13116-Detergents-streamlining-and-updating-</w:t>
      </w:r>
      <w:r>
        <w:t xml:space="preserve"> </w:t>
      </w:r>
      <w:r>
        <w:t xml:space="preserve">the-EU-rules_en</w:t>
      </w:r>
      <w:r>
        <w:t xml:space="preserve"> </w:t>
      </w:r>
      <w:r>
        <w:t xml:space="preserve">2</w:t>
      </w:r>
      <w:r>
        <w:t xml:space="preserve"> </w:t>
      </w:r>
      <w:r>
        <w:t xml:space="preserve">https://ec.europa.eu/info/law/better-regulation/have-your-say/initiatives/13116-Detergents-streamlining-and-updating-</w:t>
      </w:r>
      <w:r>
        <w:t xml:space="preserve"> </w:t>
      </w:r>
      <w:r>
        <w:t xml:space="preserve">the-EU-rules/public-consultation_en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report should clarify upfront that the overarching</w:t>
      </w:r>
      <w:r>
        <w:t xml:space="preserve"> </w:t>
      </w:r>
      <w:r>
        <w:t xml:space="preserve">aims of the intervention are safety for citizens and</w:t>
      </w:r>
      <w:r>
        <w:t xml:space="preserve"> </w:t>
      </w:r>
      <w:r>
        <w:t xml:space="preserve">the environment, as well as the level playing field</w:t>
      </w:r>
      <w:r>
        <w:t xml:space="preserve"> </w:t>
      </w:r>
      <w:r>
        <w:t xml:space="preserve">for EU businesses</w:t>
      </w:r>
      <w:r>
        <w:t xml:space="preserve"> </w:t>
      </w:r>
      <w:r>
        <w:t xml:space="preserve">A paragraph has been added in section 4,</w:t>
      </w:r>
      <w:r>
        <w:t xml:space="preserve"> </w:t>
      </w:r>
      <w:r>
        <w:t xml:space="preserve">clarifying that the overarching aims of the</w:t>
      </w:r>
      <w:r>
        <w:t xml:space="preserve"> </w:t>
      </w:r>
      <w:r>
        <w:t xml:space="preserve">intervention are safety for citizens and the</w:t>
      </w:r>
      <w:r>
        <w:t xml:space="preserve"> </w:t>
      </w:r>
      <w:r>
        <w:t xml:space="preserve">environment, as well as the level playing field for</w:t>
      </w:r>
      <w:r>
        <w:t xml:space="preserve"> </w:t>
      </w:r>
      <w:r>
        <w:t xml:space="preserve">EU businesses.</w:t>
      </w:r>
      <w:r>
        <w:br/>
      </w:r>
      <w:r>
        <w:t xml:space="preserve">The report should better explain what success</w:t>
      </w:r>
      <w:r>
        <w:t xml:space="preserve"> </w:t>
      </w:r>
      <w:r>
        <w:t xml:space="preserve">would look like. The analysis should include</w:t>
      </w:r>
      <w:r>
        <w:t xml:space="preserve"> </w:t>
      </w:r>
      <w:r>
        <w:t xml:space="preserve">necessary</w:t>
      </w:r>
      <w:r>
        <w:t xml:space="preserve"> </w:t>
      </w:r>
      <w:r>
        <w:t xml:space="preserve">benchmarks</w:t>
      </w:r>
      <w:r>
        <w:t xml:space="preserve"> </w:t>
      </w:r>
      <w:r>
        <w:t xml:space="preserve">to</w:t>
      </w:r>
      <w:r>
        <w:t xml:space="preserve"> </w:t>
      </w:r>
      <w:r>
        <w:t xml:space="preserve">measure</w:t>
      </w:r>
      <w:r>
        <w:t xml:space="preserve"> </w:t>
      </w:r>
      <w:r>
        <w:t xml:space="preserve">the</w:t>
      </w:r>
      <w:r>
        <w:t xml:space="preserve"> </w:t>
      </w:r>
      <w:r>
        <w:t xml:space="preserve">accomplishment of the objectives. The report</w:t>
      </w:r>
      <w:r>
        <w:t xml:space="preserve"> </w:t>
      </w:r>
      <w:r>
        <w:t xml:space="preserve">should reflect these in the monitoring and</w:t>
      </w:r>
      <w:r>
        <w:t xml:space="preserve"> </w:t>
      </w:r>
      <w:r>
        <w:t xml:space="preserve">evaluation</w:t>
      </w:r>
      <w:r>
        <w:t xml:space="preserve"> </w:t>
      </w:r>
      <w:r>
        <w:t xml:space="preserve">arrangements,</w:t>
      </w:r>
      <w:r>
        <w:t xml:space="preserve"> </w:t>
      </w:r>
      <w:r>
        <w:t xml:space="preserve">the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 and the monitoring indicators.</w:t>
      </w:r>
      <w:r>
        <w:t xml:space="preserve"> </w:t>
      </w:r>
      <w:r>
        <w:t xml:space="preserve">Section 9 has been revised to better explain what</w:t>
      </w:r>
      <w:r>
        <w:t xml:space="preserve"> </w:t>
      </w:r>
      <w:r>
        <w:t xml:space="preserve">success would look like, in particular for refill</w:t>
      </w:r>
      <w:r>
        <w:t xml:space="preserve"> </w:t>
      </w:r>
      <w:r>
        <w:t xml:space="preserve">sales and microbial cleaning products.</w:t>
      </w:r>
      <w:r>
        <w:br/>
      </w:r>
      <w:r>
        <w:t xml:space="preserve">A table has been added in Annex 11 of the report</w:t>
      </w:r>
      <w:r>
        <w:t xml:space="preserve"> </w:t>
      </w:r>
      <w:r>
        <w:t xml:space="preserve">‘Monitoring indicators’, to include operational</w:t>
      </w:r>
      <w:r>
        <w:t xml:space="preserve"> </w:t>
      </w:r>
      <w:r>
        <w:t xml:space="preserve">objectives, monitoring indicators and related</w:t>
      </w:r>
      <w:r>
        <w:t xml:space="preserve"> </w:t>
      </w:r>
      <w:r>
        <w:t xml:space="preserve">benchmarks to measure the accomplishment of</w:t>
      </w:r>
      <w:r>
        <w:t xml:space="preserve"> </w:t>
      </w:r>
      <w:r>
        <w:t xml:space="preserve">the objectives.</w:t>
      </w:r>
      <w:r>
        <w:br/>
      </w:r>
      <w:r>
        <w:t xml:space="preserve">The report should better explain the impacts of</w:t>
      </w:r>
      <w:r>
        <w:t xml:space="preserve"> </w:t>
      </w:r>
      <w:r>
        <w:t xml:space="preserve">each option on SMEs. Given that most of the</w:t>
      </w:r>
      <w:r>
        <w:t xml:space="preserve"> </w:t>
      </w:r>
      <w:r>
        <w:t xml:space="preserve">producers of microbial detergents are SMEs, the</w:t>
      </w:r>
      <w:r>
        <w:t xml:space="preserve"> </w:t>
      </w:r>
      <w:r>
        <w:t xml:space="preserve">report should analyse the impacts on different</w:t>
      </w:r>
      <w:r>
        <w:t xml:space="preserve"> </w:t>
      </w:r>
      <w:r>
        <w:t xml:space="preserve">categories of them, especially microenterprises.</w:t>
      </w:r>
      <w:r>
        <w:t xml:space="preserve"> </w:t>
      </w:r>
      <w:r>
        <w:t xml:space="preserve">The report should better explain why and how the</w:t>
      </w:r>
      <w:r>
        <w:t xml:space="preserve"> </w:t>
      </w:r>
      <w:r>
        <w:t xml:space="preserve">SMEs would ‘strongly benefit’ from digital</w:t>
      </w:r>
      <w:r>
        <w:t xml:space="preserve"> </w:t>
      </w:r>
      <w:r>
        <w:t xml:space="preserve">labelling.</w:t>
      </w:r>
      <w:r>
        <w:t xml:space="preserve"> </w:t>
      </w:r>
      <w:r>
        <w:t xml:space="preserve">Where additional data was available, the impacts</w:t>
      </w:r>
      <w:r>
        <w:t xml:space="preserve"> </w:t>
      </w:r>
      <w:r>
        <w:t xml:space="preserve">of the options on SMEs have been better</w:t>
      </w:r>
      <w:r>
        <w:t xml:space="preserve"> </w:t>
      </w:r>
      <w:r>
        <w:t xml:space="preserve">explained in sections 8 and 6 as well as in Annex</w:t>
      </w:r>
      <w:r>
        <w:t xml:space="preserve"> </w:t>
      </w:r>
      <w:r>
        <w:t xml:space="preserve">10 (SME test).</w:t>
      </w:r>
      <w:r>
        <w:t xml:space="preserve"> </w:t>
      </w:r>
      <w:r>
        <w:t xml:space="preserve">Section 6.2.1. has been revised to explain why</w:t>
      </w:r>
      <w:r>
        <w:t xml:space="preserve"> </w:t>
      </w:r>
      <w:r>
        <w:t xml:space="preserve">and how SMEs would ‘strongly benefit’ from</w:t>
      </w:r>
      <w:r>
        <w:t xml:space="preserve"> </w:t>
      </w:r>
      <w:r>
        <w:t xml:space="preserve">digital labelling.</w:t>
      </w:r>
      <w:r>
        <w:br/>
      </w:r>
      <w:r>
        <w:t xml:space="preserve">The report needs better reasoning behind the</w:t>
      </w:r>
      <w:r>
        <w:t xml:space="preserve"> </w:t>
      </w:r>
      <w:r>
        <w:t xml:space="preserve">‘acceptability’ of EUR 200,000 costs for SMEs to</w:t>
      </w:r>
      <w:r>
        <w:t xml:space="preserve"> </w:t>
      </w:r>
      <w:r>
        <w:t xml:space="preserve">fulfil the risk management requirements for</w:t>
      </w:r>
      <w:r>
        <w:t xml:space="preserve"> </w:t>
      </w:r>
      <w:r>
        <w:t xml:space="preserve">microbial products. It should further detail what</w:t>
      </w:r>
      <w:r>
        <w:t xml:space="preserve"> </w:t>
      </w:r>
      <w:r>
        <w:t xml:space="preserve">this cost includes and why it may vary from one</w:t>
      </w:r>
      <w:r>
        <w:t xml:space="preserve"> </w:t>
      </w:r>
      <w:r>
        <w:t xml:space="preserve">company to another. It should better present the</w:t>
      </w:r>
      <w:r>
        <w:t xml:space="preserve"> </w:t>
      </w:r>
      <w:r>
        <w:t xml:space="preserve">evidence to support this assumption and clarify</w:t>
      </w:r>
      <w:r>
        <w:t xml:space="preserve"> </w:t>
      </w:r>
      <w:r>
        <w:t xml:space="preserve">the uncertainty of the calculations</w:t>
      </w:r>
      <w:r>
        <w:t xml:space="preserve"> </w:t>
      </w:r>
      <w:r>
        <w:t xml:space="preserve">Section 6.2.1. has been revised to provide the</w:t>
      </w:r>
      <w:r>
        <w:t xml:space="preserve"> </w:t>
      </w:r>
      <w:r>
        <w:t xml:space="preserve">underlying evidence of acceptability of the costs</w:t>
      </w:r>
      <w:r>
        <w:t xml:space="preserve"> </w:t>
      </w:r>
      <w:r>
        <w:t xml:space="preserve">from the introduction of risk management</w:t>
      </w:r>
      <w:r>
        <w:t xml:space="preserve"> </w:t>
      </w:r>
      <w:r>
        <w:t xml:space="preserve">requirements for microbial cleaning products and</w:t>
      </w:r>
      <w:r>
        <w:t xml:space="preserve"> </w:t>
      </w:r>
      <w:r>
        <w:t xml:space="preserve">to clarify their varying nature.</w:t>
      </w:r>
      <w:r>
        <w:br/>
      </w:r>
      <w:r>
        <w:t xml:space="preserve">Annex 4 (section 4.1.2.2.) has been revised to</w:t>
      </w:r>
      <w:r>
        <w:t xml:space="preserve"> </w:t>
      </w:r>
      <w:r>
        <w:t xml:space="preserve">reflect the uncertainty of the above calculations.</w:t>
      </w:r>
    </w:p>
    <w:p>
      <w:pPr>
        <w:pStyle w:val="BodyText"/>
      </w:pP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evaluation identified the key areas for the revision. It was supported by a study carried out by an</w:t>
      </w:r>
      <w:r>
        <w:t xml:space="preserve"> </w:t>
      </w:r>
      <w:r>
        <w:t xml:space="preserve">external contractor3.</w:t>
      </w:r>
      <w:r>
        <w:br/>
      </w:r>
      <w:r>
        <w:t xml:space="preserve">Two studies were contracted to confirm and update the findings of the evaluation as well as to gather</w:t>
      </w:r>
      <w:r>
        <w:t xml:space="preserve"> </w:t>
      </w:r>
      <w:r>
        <w:t xml:space="preserve">more information on them.</w:t>
      </w:r>
    </w:p>
    <w:p>
      <w:pPr>
        <w:pStyle w:val="BodyText"/>
      </w:pPr>
      <w:r>
        <w:t xml:space="preserve">3 https://ec.europa.eu/docsroom/documents/32561</w:t>
      </w:r>
    </w:p>
    <w:p>
      <w:pPr>
        <w:pStyle w:val="BodyText"/>
      </w:pPr>
      <w:r>
        <w:t xml:space="preserve">67</w:t>
      </w:r>
    </w:p>
    <w:p>
      <w:pPr>
        <w:pStyle w:val="Compact"/>
        <w:numPr>
          <w:ilvl w:val="0"/>
          <w:numId w:val="1001"/>
        </w:numPr>
      </w:pPr>
      <w:r>
        <w:t xml:space="preserve">Detergents revision study</w:t>
      </w:r>
      <w:r>
        <w:t xml:space="preserve"> </w:t>
      </w:r>
      <w:r>
        <w:t xml:space="preserve">This study4 had an overarching scope extending to all issues identified in the evaluation, apart from</w:t>
      </w:r>
      <w:r>
        <w:t xml:space="preserve"> </w:t>
      </w:r>
      <w:r>
        <w:t xml:space="preserve">aspects related to digital labelling and the streamlining of labelling requirements which were examined</w:t>
      </w:r>
      <w:r>
        <w:t xml:space="preserve"> </w:t>
      </w:r>
      <w:r>
        <w:t xml:space="preserve">under the second study (see below).</w:t>
      </w:r>
      <w:r>
        <w:br/>
      </w:r>
      <w:r>
        <w:t xml:space="preserve">The Commission’s contractor carried out thirty (30) interviews, analysed the data from the public and</w:t>
      </w:r>
      <w:r>
        <w:t xml:space="preserve"> </w:t>
      </w:r>
      <w:r>
        <w:t xml:space="preserve">the targeted consultations, complementing them through desk research. Evidence was also gathered in</w:t>
      </w:r>
      <w:r>
        <w:t xml:space="preserve"> </w:t>
      </w:r>
      <w:r>
        <w:t xml:space="preserve">the Detergents Working Group, and through a stakeholder workshop (see Annex 2 ‘synopsis report’ for</w:t>
      </w:r>
      <w:r>
        <w:t xml:space="preserve"> </w:t>
      </w:r>
      <w:r>
        <w:t xml:space="preserve">details on the consultation activities).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Digital labelling study</w:t>
      </w:r>
      <w:r>
        <w:t xml:space="preserve"> </w:t>
      </w:r>
      <w:r>
        <w:t xml:space="preserve">Regarding digital labelling, the Commission launched a second contract on the “simplification of</w:t>
      </w:r>
      <w:r>
        <w:t xml:space="preserve"> </w:t>
      </w:r>
      <w:r>
        <w:t xml:space="preserve">labelling and the use of IT tools to communicate hazard and safety information on chemicals as well as</w:t>
      </w:r>
      <w:r>
        <w:t xml:space="preserve"> </w:t>
      </w:r>
      <w:r>
        <w:t xml:space="preserve">use instructions to consumers”5.</w:t>
      </w:r>
      <w:r>
        <w:br/>
      </w:r>
      <w:r>
        <w:t xml:space="preserve">This led to the initiative on “simplification and digitalisation of labelling requirements” with an</w:t>
      </w:r>
      <w:r>
        <w:t xml:space="preserve"> </w:t>
      </w:r>
      <w:r>
        <w:t xml:space="preserve">inception impact assessment commenting period lasting from 14 July to 20 September 2021 and the</w:t>
      </w:r>
      <w:r>
        <w:t xml:space="preserve"> </w:t>
      </w:r>
      <w:r>
        <w:t xml:space="preserve">open public consultation from 24 November 2021 to 17 February 20226.</w:t>
      </w:r>
      <w:r>
        <w:br/>
      </w:r>
      <w:r>
        <w:t xml:space="preserve">The parts of this study that were relevant for detergents have been incorporated in this impact</w:t>
      </w:r>
      <w:r>
        <w:t xml:space="preserve"> </w:t>
      </w:r>
      <w:r>
        <w:t xml:space="preserve">assessment.</w:t>
      </w:r>
      <w:r>
        <w:br/>
      </w:r>
      <w:r>
        <w:t xml:space="preserve">In addition to the evidence gathered in the above mentioned Detergents revision study, the study on</w:t>
      </w:r>
      <w:r>
        <w:t xml:space="preserve"> </w:t>
      </w:r>
      <w:r>
        <w:t xml:space="preserve">simplification and digitalisation of labelling requirements included additional interviews on the aspects</w:t>
      </w:r>
      <w:r>
        <w:t xml:space="preserve"> </w:t>
      </w:r>
      <w:r>
        <w:t xml:space="preserve">that it covered, two online surveys, a behavioural experiment and a stakeholder workshop (see Annex</w:t>
      </w:r>
      <w:r>
        <w:t xml:space="preserve"> </w:t>
      </w:r>
      <w:r>
        <w:t xml:space="preserve">8 on digital labelling).</w:t>
      </w:r>
      <w:r>
        <w:br/>
      </w:r>
      <w:r>
        <w:t xml:space="preserve">Annex 8 provides detailed descriptions of the methodology used for the collection and analysis of the</w:t>
      </w:r>
      <w:r>
        <w:t xml:space="preserve"> </w:t>
      </w:r>
      <w:r>
        <w:t xml:space="preserve">evidence. Moreover, detailed information regarding the evidence compiled by the external contractor is</w:t>
      </w:r>
      <w:r>
        <w:t xml:space="preserve"> </w:t>
      </w:r>
      <w:r>
        <w:t xml:space="preserve">given in the respective Annexes that address the respective intervention areas.</w:t>
      </w:r>
      <w:r>
        <w:t xml:space="preserve"> </w:t>
      </w:r>
      <w:r>
        <w:t xml:space="preserve">This impact assessment provides qualitative and quantitative information regarding the positive and</w:t>
      </w:r>
      <w:r>
        <w:t xml:space="preserve"> </w:t>
      </w:r>
      <w:r>
        <w:t xml:space="preserve">negative impacts generated by each Policy Option, reporting the main information on the sectors and</w:t>
      </w:r>
      <w:r>
        <w:t xml:space="preserve"> </w:t>
      </w:r>
      <w:r>
        <w:t xml:space="preserve">economic operators mostly affected by the proposed changed. This qualitative analysis is based on the</w:t>
      </w:r>
      <w:r>
        <w:t xml:space="preserve"> </w:t>
      </w:r>
      <w:r>
        <w:t xml:space="preserve">evidence gathered through interviews and desk research.</w:t>
      </w:r>
      <w:r>
        <w:t xml:space="preserve"> </w:t>
      </w:r>
      <w:r>
        <w:t xml:space="preserve">Sources have been chosen as reliable as possible. Whenever possible, economic, social and</w:t>
      </w:r>
      <w:r>
        <w:t xml:space="preserve"> </w:t>
      </w:r>
      <w:r>
        <w:t xml:space="preserve">environmental impacts were assessed quantitatively. Whenever quantitative information has been</w:t>
      </w:r>
      <w:r>
        <w:t xml:space="preserve"> </w:t>
      </w:r>
      <w:r>
        <w:t xml:space="preserve">found, EU sources were preferred. When not available, other sources were also considered. Similar data</w:t>
      </w:r>
      <w:r>
        <w:t xml:space="preserve"> </w:t>
      </w:r>
      <w:r>
        <w:t xml:space="preserve">were cross-checked whenever possible. It is acknowledged that some data are estimates; in order to</w:t>
      </w:r>
    </w:p>
    <w:p>
      <w:pPr>
        <w:pStyle w:val="FirstParagraph"/>
      </w:pPr>
      <w:r>
        <w:t xml:space="preserve">4 Draft final report of the Impact Assessment study on the making available and placing on the market of detergents, Europe</w:t>
      </w:r>
      <w:r>
        <w:t xml:space="preserve"> </w:t>
      </w:r>
      <w:r>
        <w:t xml:space="preserve">Economics, The Huggard Group, Milieu (2022).</w:t>
      </w:r>
      <w:r>
        <w:t xml:space="preserve"> </w:t>
      </w:r>
      <w:r>
        <w:t xml:space="preserve">5 https://ted.europa.eu/udl?uri=TED:NOTICE:363150-2019:PDF:EN:HTML</w:t>
      </w:r>
      <w:r>
        <w:br/>
      </w:r>
      <w:r>
        <w:t xml:space="preserve">6</w:t>
      </w:r>
      <w:r>
        <w:t xml:space="preserve"> </w:t>
      </w:r>
      <w:r>
        <w:t xml:space="preserve">https://ec.europa.eu/info/law/better-regulation/have-your-say/initiatives/12992-Chemicals-simplification-and-</w:t>
      </w:r>
      <w:r>
        <w:t xml:space="preserve"> </w:t>
      </w:r>
      <w:r>
        <w:t xml:space="preserve">digitalisation-of-labelling-requirements_en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compensate for possible inaccuracies, throughout this document benefits have been estimated in a</w:t>
      </w:r>
      <w:r>
        <w:t xml:space="preserve"> </w:t>
      </w:r>
      <w:r>
        <w:t xml:space="preserve">conservative manner.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Annex 2 ANNEX 2 STAKEHOLDER CONSULTATION (SYNOPSIS</w:t>
      </w:r>
      <w:r>
        <w:t xml:space="preserve"> </w:t>
      </w:r>
      <w:r>
        <w:t xml:space="preserve">REPORT)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BACKGROUND AND LITERATURE</w:t>
      </w:r>
      <w:r>
        <w:t xml:space="preserve"> </w:t>
      </w:r>
      <w:r>
        <w:t xml:space="preserve">We used a wide range of existing studies as a source of the evidence to the different pieces of analysis</w:t>
      </w:r>
      <w:r>
        <w:t xml:space="preserve"> </w:t>
      </w:r>
      <w:r>
        <w:t xml:space="preserve">(these are indicated in footnotes throughout the report).</w:t>
      </w:r>
      <w:r>
        <w:t xml:space="preserve"> </w:t>
      </w:r>
      <w:r>
        <w:t xml:space="preserve">Of particular relevance have been the following:</w:t>
      </w:r>
      <w:r>
        <w:t xml:space="preserve"> </w:t>
      </w:r>
      <w:r>
        <w:t xml:space="preserve"> Commission Staff Working Document Evaluation of Regulation (EC) No 648/2004 of the</w:t>
      </w:r>
      <w:r>
        <w:t xml:space="preserve"> </w:t>
      </w:r>
      <w:r>
        <w:t xml:space="preserve">European Parliament and of the Council of 31 March 2004 on detergents (the “Evaluation”).</w:t>
      </w:r>
      <w:r>
        <w:t xml:space="preserve"> </w:t>
      </w:r>
      <w:r>
        <w:t xml:space="preserve"> Support to the Evaluation of Regulation (EC) No 648/2004 (Detergents Regulation). RPA and</w:t>
      </w:r>
      <w:r>
        <w:t xml:space="preserve"> </w:t>
      </w:r>
      <w:r>
        <w:t xml:space="preserve">Mayer-Brown (2018). (“Support study to the Evaluation”).</w:t>
      </w:r>
      <w:r>
        <w:t xml:space="preserve"> </w:t>
      </w:r>
      <w:r>
        <w:t xml:space="preserve"> Minutes of the 2019 meeting of the detergent working group experts.</w:t>
      </w:r>
      <w:r>
        <w:t xml:space="preserve"> </w:t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SCOPING INTERVIEWS</w:t>
      </w:r>
      <w:r>
        <w:br/>
      </w:r>
      <w:r>
        <w:t xml:space="preserve">This impact assessment has involved a range of stakeholder interviews. The main objectives of our</w:t>
      </w:r>
      <w:r>
        <w:t xml:space="preserve"> </w:t>
      </w:r>
      <w:r>
        <w:t xml:space="preserve">contact were to engage with relevant stakeholder groups in order to:</w:t>
      </w:r>
      <w:r>
        <w:t xml:space="preserve"> </w:t>
      </w:r>
      <w:r>
        <w:t xml:space="preserve"> Secure support for future consultation (help in distributing surveys).</w:t>
      </w:r>
      <w:r>
        <w:br/>
      </w:r>
      <w:r>
        <w:t xml:space="preserve"> Identify additional literature or data sources to add to our desk research.</w:t>
      </w:r>
      <w:r>
        <w:br/>
      </w:r>
      <w:r>
        <w:t xml:space="preserve"> Inform our initial analysis of the problem definition and policy options.</w:t>
      </w:r>
      <w:r>
        <w:br/>
      </w:r>
      <w:r>
        <w:t xml:space="preserve"> Identify key stakeholders for the subsequent targeted consultation phase.</w:t>
      </w:r>
      <w:r>
        <w:t xml:space="preserve"> </w:t>
      </w:r>
      <w:r>
        <w:t xml:space="preserve">The contractor contacted the International Association for Soaps, Detergents and Maintenance Products</w:t>
      </w:r>
      <w:r>
        <w:t xml:space="preserve"> </w:t>
      </w:r>
      <w:r>
        <w:t xml:space="preserve">(A.I.S.E), the European Bureau of Consumers Unions (BEUC), the International Hydrographic</w:t>
      </w:r>
      <w:r>
        <w:t xml:space="preserve"> </w:t>
      </w:r>
      <w:r>
        <w:t xml:space="preserve">Organization (IHO), the European Environmental Bureau (EEB) and the European Committee of</w:t>
      </w:r>
      <w:r>
        <w:t xml:space="preserve"> </w:t>
      </w:r>
      <w:r>
        <w:t xml:space="preserve">Organic Surfactants and their Intermediates (CESIO), and could secure interviews with A.I.S.E., CESIO</w:t>
      </w:r>
      <w:r>
        <w:t xml:space="preserve"> </w:t>
      </w:r>
      <w:r>
        <w:t xml:space="preserve">and IHO. BEUC declined due to limited resources and other priorities. The contractor did not receive a</w:t>
      </w:r>
      <w:r>
        <w:t xml:space="preserve"> </w:t>
      </w:r>
      <w:r>
        <w:t xml:space="preserve">response from EEB.</w:t>
      </w:r>
      <w:r>
        <w:t xml:space="preserve"> </w:t>
      </w:r>
      <w:r>
        <w:t xml:space="preserve">A.I.S.E., CESIO and IHO showed interest in the project and responded positively to be contacted in the</w:t>
      </w:r>
      <w:r>
        <w:t xml:space="preserve"> </w:t>
      </w:r>
      <w:r>
        <w:t xml:space="preserve">future. A.I.S.E. confirmed the issues under the scope of the study and provided an additional issue to be</w:t>
      </w:r>
      <w:r>
        <w:t xml:space="preserve"> </w:t>
      </w:r>
      <w:r>
        <w:t xml:space="preserve">investigated. A.I.S.E. have contributed in further interviews in order to provide clarity on some of the</w:t>
      </w:r>
      <w:r>
        <w:t xml:space="preserve"> </w:t>
      </w:r>
      <w:r>
        <w:t xml:space="preserve">issues and data substantiating these. IHO provided a reference of a study undertaken by UBA7 and have</w:t>
      </w:r>
      <w:r>
        <w:t xml:space="preserve"> </w:t>
      </w:r>
      <w:r>
        <w:t xml:space="preserve">provided their view on the use of phosphate and other phosphorus compounds in industrial and</w:t>
      </w:r>
      <w:r>
        <w:t xml:space="preserve"> </w:t>
      </w:r>
      <w:r>
        <w:t xml:space="preserve">institutional detergents. In the interview, the importance of phosphates in reducing water hardness of</w:t>
      </w:r>
      <w:r>
        <w:t xml:space="preserve"> </w:t>
      </w:r>
      <w:r>
        <w:t xml:space="preserve">water so that detergents can work more effectively, and also as anti-corrosives, was stressed.</w:t>
      </w:r>
    </w:p>
    <w:p>
      <w:pPr>
        <w:pStyle w:val="BodyText"/>
      </w:pPr>
      <w:r>
        <w:t xml:space="preserve">7 https://www.umweltbundesamt.de/publikationen/relevanz-der-gewerblichen-textil-geschirrreinigung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RESPONSES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CONSULTATION</w:t>
      </w:r>
      <w:r>
        <w:t xml:space="preserve"> </w:t>
      </w:r>
      <w:r>
        <w:t xml:space="preserve">(INCEPTION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ASSESSMENT)</w:t>
      </w:r>
      <w:r>
        <w:t xml:space="preserve"> </w:t>
      </w:r>
      <w:r>
        <w:t xml:space="preserve">The Commission published a preliminary Inception Impact Assessment to inform citizens and</w:t>
      </w:r>
      <w:r>
        <w:t xml:space="preserve"> </w:t>
      </w:r>
      <w:r>
        <w:t xml:space="preserve">stakeholders about the Commission’s plans to revise Regulation (EC) 648/2004 on Detergents. This</w:t>
      </w:r>
      <w:r>
        <w:t xml:space="preserve"> </w:t>
      </w:r>
      <w:r>
        <w:t xml:space="preserve">followed an open consultation for stakeholders to provide feedback on the intended initiative and to</w:t>
      </w:r>
      <w:r>
        <w:t xml:space="preserve"> </w:t>
      </w:r>
      <w:r>
        <w:t xml:space="preserve">participate effectively in future consultation activities.8</w:t>
      </w:r>
      <w:r>
        <w:br/>
      </w:r>
      <w:r>
        <w:t xml:space="preserve">During the consultation period (21 September 2021 - 19 October 2021) citizens and stakeholders were</w:t>
      </w:r>
      <w:r>
        <w:t xml:space="preserve"> </w:t>
      </w:r>
      <w:r>
        <w:t xml:space="preserve">invited to provide views on the Commission’s understanding of the problem and possible solutions and</w:t>
      </w:r>
      <w:r>
        <w:t xml:space="preserve"> </w:t>
      </w:r>
      <w:r>
        <w:t xml:space="preserve">to make available any relevant information that they may have, including on possible impacts of the</w:t>
      </w:r>
      <w:r>
        <w:t xml:space="preserve"> </w:t>
      </w:r>
      <w:r>
        <w:t xml:space="preserve">different options.</w:t>
      </w:r>
      <w:r>
        <w:br/>
      </w:r>
      <w:r>
        <w:t xml:space="preserve">At the time of closure, there were 15 responses received: 10 from the industry, 4 national authorities</w:t>
      </w:r>
      <w:r>
        <w:t xml:space="preserve"> </w:t>
      </w:r>
      <w:r>
        <w:t xml:space="preserve">and 1 anonymous. The different issues identified in the responses have been reviewed and used to</w:t>
      </w:r>
      <w:r>
        <w:t xml:space="preserve"> </w:t>
      </w:r>
      <w:r>
        <w:t xml:space="preserve">provide evidence in different parts of the study.</w:t>
      </w:r>
      <w:r>
        <w:t xml:space="preserve"> </w:t>
      </w:r>
      <w:r>
        <w:t xml:space="preserve">2.4</w:t>
      </w:r>
      <w:r>
        <w:t xml:space="preserve"> </w:t>
      </w:r>
      <w:r>
        <w:t xml:space="preserve">2.4</w:t>
      </w:r>
      <w:r>
        <w:t xml:space="preserve"> </w:t>
      </w:r>
      <w:r>
        <w:t xml:space="preserve">CONSULTATION AND INTERVIEWS</w:t>
      </w:r>
      <w:r>
        <w:t xml:space="preserve"> </w:t>
      </w:r>
      <w:r>
        <w:t xml:space="preserve">The contractor consulted 29 organisations. Some of these were contacted more than once, reaching a</w:t>
      </w:r>
      <w:r>
        <w:t xml:space="preserve"> </w:t>
      </w:r>
      <w:r>
        <w:t xml:space="preserve">total of 41 person/contacts.</w:t>
      </w:r>
      <w:r>
        <w:br/>
      </w:r>
      <w:r>
        <w:t xml:space="preserve"> 7 national authorities (5 of which provided a written response);</w:t>
      </w:r>
      <w:r>
        <w:br/>
      </w:r>
      <w:r>
        <w:t xml:space="preserve"> 5 industry associations (2 of which, national industry associations);</w:t>
      </w:r>
      <w:r>
        <w:t xml:space="preserve"> </w:t>
      </w:r>
      <w:r>
        <w:t xml:space="preserve"> 12 EU firms;</w:t>
      </w:r>
      <w:r>
        <w:br/>
      </w:r>
      <w:r>
        <w:t xml:space="preserve"> 4 consumer associations;</w:t>
      </w:r>
      <w:r>
        <w:br/>
      </w:r>
      <w:r>
        <w:t xml:space="preserve"> 1 environmental association;</w:t>
      </w:r>
      <w:r>
        <w:br/>
      </w:r>
      <w:r>
        <w:t xml:space="preserve"> 1 academic expert.</w:t>
      </w:r>
      <w:r>
        <w:t xml:space="preserve"> </w:t>
      </w:r>
      <w:r>
        <w:t xml:space="preserve">Stakeholders have shown limited willingness to participate in our consultation. This has been despite</w:t>
      </w:r>
      <w:r>
        <w:t xml:space="preserve"> </w:t>
      </w:r>
      <w:r>
        <w:t xml:space="preserve">multiple different attempts to contact stakeholders. Some 21 authorities did not respond to a request</w:t>
      </w:r>
      <w:r>
        <w:t xml:space="preserve"> </w:t>
      </w:r>
      <w:r>
        <w:t xml:space="preserve">sent by EU officials. A further 27 different other organisations did not return our emails after being</w:t>
      </w:r>
      <w:r>
        <w:t xml:space="preserve"> </w:t>
      </w:r>
      <w:r>
        <w:t xml:space="preserve">contacted.</w:t>
      </w:r>
      <w:r>
        <w:br/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EXPERT GROUP MEETING ON DETERGENTS</w:t>
      </w:r>
      <w:r>
        <w:t xml:space="preserve"> </w:t>
      </w:r>
      <w:r>
        <w:t xml:space="preserve">On 15 December 2021, the contractor presented the ongoing research to the meeting of the Detergents</w:t>
      </w:r>
      <w:r>
        <w:t xml:space="preserve"> </w:t>
      </w:r>
      <w:r>
        <w:t xml:space="preserve">Working Group.9 The presentation covered the list of identified problems and some of the preliminary</w:t>
      </w:r>
      <w:r>
        <w:t xml:space="preserve"> </w:t>
      </w:r>
      <w:r>
        <w:t xml:space="preserve">findings. Stakeholders at the meeting appeared to have no objections to the approach and methodology</w:t>
      </w:r>
      <w:r>
        <w:t xml:space="preserve"> </w:t>
      </w:r>
      <w:r>
        <w:t xml:space="preserve">being used, and to broadly accept our preliminary conclusions. Many of the stakeholders agreed to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https://ec.europa.eu/info/law/better-regulation/have-your-say/initiatives/13116-Detergents-streamlining-and-updating-</w:t>
      </w:r>
      <w:r>
        <w:t xml:space="preserve"> </w:t>
      </w:r>
      <w:r>
        <w:t xml:space="preserve">the-EU-rules_en</w:t>
      </w:r>
      <w:r>
        <w:br/>
      </w:r>
      <w:r>
        <w:t xml:space="preserve">9 The recordings and presentation slides of the workshop are now available on</w:t>
      </w:r>
      <w:r>
        <w:br/>
      </w:r>
      <w:r>
        <w:t xml:space="preserve">https://circabc.europa.eu/ui/group/36ec94c7-575b-44dc-a6e9-4ace02907f2f/library/4ac11664-22af-4818-96bd-</w:t>
      </w:r>
      <w:r>
        <w:t xml:space="preserve"> </w:t>
      </w:r>
      <w:r>
        <w:t xml:space="preserve">42114b7cab31?p=1&amp;n=10&amp;sort=modified_DESC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submit any further views by email. The audience seemed very receptive to be contacted in the future as</w:t>
      </w:r>
      <w:r>
        <w:t xml:space="preserve"> </w:t>
      </w:r>
      <w:r>
        <w:t xml:space="preserve">part of our consultation.</w:t>
      </w:r>
      <w:r>
        <w:t xml:space="preserve"> </w:t>
      </w:r>
      <w:r>
        <w:t xml:space="preserve">2.6</w:t>
      </w:r>
      <w:r>
        <w:t xml:space="preserve"> </w:t>
      </w:r>
      <w:r>
        <w:t xml:space="preserve">2.6</w:t>
      </w:r>
      <w:r>
        <w:t xml:space="preserve"> </w:t>
      </w:r>
      <w:r>
        <w:t xml:space="preserve">RESPONSES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CONSULTATION</w:t>
      </w:r>
      <w:r>
        <w:t xml:space="preserve"> </w:t>
      </w:r>
      <w:r>
        <w:t xml:space="preserve">(INCEPTION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ASSESSMENT)</w:t>
      </w:r>
      <w:r>
        <w:t xml:space="preserve"> </w:t>
      </w:r>
      <w:r>
        <w:t xml:space="preserve">The Commission published a preliminary Inception Impact Assessment to inform citizens and</w:t>
      </w:r>
      <w:r>
        <w:t xml:space="preserve"> </w:t>
      </w:r>
      <w:r>
        <w:t xml:space="preserve">stakeholders about the revision of the Detergents Regulation. All interested parties were invited to</w:t>
      </w:r>
      <w:r>
        <w:t xml:space="preserve"> </w:t>
      </w:r>
      <w:r>
        <w:t xml:space="preserve">provide feedback on the intended initiative and to participate effectively in future consultation</w:t>
      </w:r>
      <w:r>
        <w:t xml:space="preserve"> </w:t>
      </w:r>
      <w:r>
        <w:t xml:space="preserve">activities10.</w:t>
      </w:r>
      <w:r>
        <w:br/>
      </w:r>
      <w:r>
        <w:t xml:space="preserve">The consultation period ran between 21 September 2021 - 19 October 2021 and 15 responses were</w:t>
      </w:r>
      <w:r>
        <w:t xml:space="preserve"> </w:t>
      </w:r>
      <w:r>
        <w:t xml:space="preserve">received during this time: 10 from the industry, 4 national authorities and 1 anonymous. The different</w:t>
      </w:r>
      <w:r>
        <w:t xml:space="preserve"> </w:t>
      </w:r>
      <w:r>
        <w:t xml:space="preserve">issues identified in the responses have been reviewed and used to provide evidence in different parts of</w:t>
      </w:r>
      <w:r>
        <w:t xml:space="preserve"> </w:t>
      </w:r>
      <w:r>
        <w:t xml:space="preserve">the study.</w:t>
      </w:r>
      <w:r>
        <w:t xml:space="preserve"> </w:t>
      </w:r>
      <w:r>
        <w:t xml:space="preserve">Among the 15 replies provided to this consultation, only a couple of key themes emerge, indicating a</w:t>
      </w:r>
      <w:r>
        <w:t xml:space="preserve"> </w:t>
      </w:r>
      <w:r>
        <w:t xml:space="preserve">high level of agreement on these issues among the respondents. The main concern of participating</w:t>
      </w:r>
      <w:r>
        <w:t xml:space="preserve"> </w:t>
      </w:r>
      <w:r>
        <w:t xml:space="preserve">stakeholders is the lack of coherence with other pieces of legislation, notably the CLP Regulation11, the</w:t>
      </w:r>
      <w:r>
        <w:t xml:space="preserve"> </w:t>
      </w:r>
      <w:r>
        <w:t xml:space="preserve">REACH Regulation12, and the BPR Regulation13. It is mentioned by all four national authorities and a</w:t>
      </w:r>
      <w:r>
        <w:t xml:space="preserve"> </w:t>
      </w:r>
      <w:r>
        <w:t xml:space="preserve">majority of industry respondents that there are overlaps and inconsistencies with these regulations. The</w:t>
      </w:r>
      <w:r>
        <w:t xml:space="preserve"> </w:t>
      </w:r>
      <w:r>
        <w:t xml:space="preserve">Danish authority added the lack of harmonisation with the Cosmetics Products Regulation14. Some</w:t>
      </w:r>
      <w:r>
        <w:t xml:space="preserve"> </w:t>
      </w:r>
      <w:r>
        <w:t xml:space="preserve">industry stakeholders further noted that there are overlaps and duplications specific to labelling</w:t>
      </w:r>
      <w:r>
        <w:t xml:space="preserve"> </w:t>
      </w:r>
      <w:r>
        <w:t xml:space="preserve">requirements with the CLP and BPR Regulations.</w:t>
      </w:r>
      <w:r>
        <w:br/>
      </w:r>
      <w:r>
        <w:t xml:space="preserve">Finally, two industry respondents remark that labelling requires both simplification and digitalisation,</w:t>
      </w:r>
      <w:r>
        <w:t xml:space="preserve"> </w:t>
      </w:r>
      <w:r>
        <w:t xml:space="preserve">which could go hand in hand by using digital solutions for labelling.</w:t>
      </w:r>
      <w:r>
        <w:br/>
      </w:r>
      <w:r>
        <w:t xml:space="preserve">2.6.1 2.6.1 Public Consultation</w:t>
      </w:r>
      <w:r>
        <w:br/>
      </w:r>
      <w:r>
        <w:t xml:space="preserve">The Public Consultation (PC) was launched on 02 March 2022, and remained open until 25 May 2022,</w:t>
      </w:r>
      <w:r>
        <w:t xml:space="preserve"> </w:t>
      </w:r>
      <w:r>
        <w:t xml:space="preserve">for a total of 12 weeks. Overall, 126 replies were recorded to the PC, coming from 21 EU Member</w:t>
      </w:r>
      <w:r>
        <w:t xml:space="preserve"> </w:t>
      </w:r>
      <w:r>
        <w:t xml:space="preserve">States and 5 non-EU countries.</w:t>
      </w:r>
      <w:r>
        <w:br/>
      </w:r>
      <w:r>
        <w:t xml:space="preserve">The questionnaire for the PC included a total of 29 questions, which entailed an introductory section</w:t>
      </w:r>
      <w:r>
        <w:t xml:space="preserve"> </w:t>
      </w:r>
      <w:r>
        <w:t xml:space="preserve">with general questions about the respondent’s profile. The remaining questions were thematic questions</w:t>
      </w:r>
      <w:r>
        <w:t xml:space="preserve"> </w:t>
      </w:r>
      <w:r>
        <w:t xml:space="preserve">on the topic at hand. The number of respondents varies across the different questions, as not all of the</w:t>
      </w:r>
      <w:r>
        <w:t xml:space="preserve"> </w:t>
      </w:r>
      <w:r>
        <w:t xml:space="preserve">questions were mandatory and the fact that some questions allowed multiple choice answers.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https://ec.europa.eu/info/law/better-regulation/have-your-say/initiatives/13116-Detergents-streamlining-and-updating-</w:t>
      </w:r>
      <w:r>
        <w:t xml:space="preserve"> </w:t>
      </w:r>
      <w:r>
        <w:t xml:space="preserve">the-EU-rules_en</w:t>
      </w:r>
      <w:r>
        <w:t xml:space="preserve"> </w:t>
      </w:r>
      <w:r>
        <w:t xml:space="preserve">11 Regulation (EC) No 1272/2008 of the European Parliament and of the Council of 16 December 2008 on classification,</w:t>
      </w:r>
      <w:r>
        <w:t xml:space="preserve"> </w:t>
      </w:r>
      <w:r>
        <w:t xml:space="preserve">labelling and packaging of substances and mixtures.</w:t>
      </w:r>
      <w:r>
        <w:t xml:space="preserve"> </w:t>
      </w:r>
      <w:r>
        <w:t xml:space="preserve">12 Regulation (EC) No 1907/2006 of the European Parliament and of the Council of 18 December 2006 concerning the</w:t>
      </w:r>
      <w:r>
        <w:t xml:space="preserve"> </w:t>
      </w:r>
      <w:r>
        <w:t xml:space="preserve">Registration, Evaluation, Authorisation and Restriction of Chemicals (REACH), establishing a European Chemicals Agency.</w:t>
      </w:r>
      <w:r>
        <w:br/>
      </w:r>
      <w:r>
        <w:t xml:space="preserve">13 Regulation (EU) No 528/2012 of the European Parliament and of the Council of 22 May 2012 concerning the making</w:t>
      </w:r>
      <w:r>
        <w:t xml:space="preserve"> </w:t>
      </w:r>
      <w:r>
        <w:t xml:space="preserve">available on the market and use of biocidal products Text with EEA relevance.</w:t>
      </w:r>
      <w:r>
        <w:t xml:space="preserve"> </w:t>
      </w:r>
      <w:r>
        <w:t xml:space="preserve">14 Regulation (EC) No 1223/2009 of the European Parliament and of the Council of 30 November 2009 on cosmetic products.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Furthermore, participants had the opportunity to upload additional contributions to the PC, which was</w:t>
      </w:r>
      <w:r>
        <w:t xml:space="preserve"> </w:t>
      </w:r>
      <w:r>
        <w:t xml:space="preserve">done by 9 stakeholders (see 1.8. below).</w:t>
      </w:r>
      <w:r>
        <w:br/>
      </w:r>
      <w:r>
        <w:t xml:space="preserve">2.6.1.1 2.6.1.1</w:t>
      </w:r>
      <w:r>
        <w:t xml:space="preserve"> </w:t>
      </w:r>
      <w:r>
        <w:t xml:space="preserve">General Section</w:t>
      </w:r>
      <w:r>
        <w:t xml:space="preserve"> </w:t>
      </w:r>
      <w:r>
        <w:t xml:space="preserve">All of the 126 responses to the PC were valid. A majority – 81 – of replies came from respondents</w:t>
      </w:r>
      <w:r>
        <w:t xml:space="preserve"> </w:t>
      </w:r>
      <w:r>
        <w:t xml:space="preserve">answering on behalf of their business, authority, or organisation, while 45 participants replied in</w:t>
      </w:r>
      <w:r>
        <w:t xml:space="preserve"> </w:t>
      </w:r>
      <w:r>
        <w:t xml:space="preserve">their role as EU Citizens. To be more precise, the breakdown of respondents was as follows: 45 EU</w:t>
      </w:r>
      <w:r>
        <w:t xml:space="preserve"> </w:t>
      </w:r>
      <w:r>
        <w:t xml:space="preserve">Citizens; 22 Companies / Business Organisations; 22 Business Associations; 19 Public Authorities; 5</w:t>
      </w:r>
      <w:r>
        <w:t xml:space="preserve"> </w:t>
      </w:r>
      <w:r>
        <w:t xml:space="preserve">NGOs; 3 Consumer Organisations; 2 Environmental Organisations; 8 ‘Other’.</w:t>
      </w:r>
      <w:r>
        <w:br/>
      </w:r>
      <w:r>
        <w:t xml:space="preserve">To ease analysis, the stakeholders were grouped in 5 categories, where appropriate and relevant for the</w:t>
      </w:r>
      <w:r>
        <w:t xml:space="preserve"> </w:t>
      </w:r>
      <w:r>
        <w:t xml:space="preserve">analysis, namely: EU-Citizen (EU-C);15 Public Authority (PA); Business Stakeholder (BS)16; Civil</w:t>
      </w:r>
      <w:r>
        <w:t xml:space="preserve"> </w:t>
      </w:r>
      <w:r>
        <w:t xml:space="preserve">Society Representative (CS)17; and Other (O).</w:t>
      </w:r>
      <w:r>
        <w:br/>
      </w:r>
      <w:r>
        <w:t xml:space="preserve">Type of Respondents</w:t>
      </w:r>
    </w:p>
    <w:p>
      <w:pPr>
        <w:pStyle w:val="BodyText"/>
      </w:pPr>
      <w:r>
        <w:t xml:space="preserve">Respondents covered 21 EU Member States and 5 non-EU countries. The most active country in this</w:t>
      </w:r>
      <w:r>
        <w:t xml:space="preserve"> </w:t>
      </w:r>
      <w:r>
        <w:t xml:space="preserve">Public Consultation was Finland with 32 respondents, followed by Germany with 20 replies. A double-</w:t>
      </w:r>
      <w:r>
        <w:t xml:space="preserve"> </w:t>
      </w:r>
      <w:r>
        <w:t xml:space="preserve">digit of participants was also recorded for Belgium (11), while the remaining answers were spread out</w:t>
      </w:r>
      <w:r>
        <w:t xml:space="preserve"> </w:t>
      </w:r>
      <w:r>
        <w:t xml:space="preserve">across the other Member States. From non-EU countries 7 respondents participated in the PC, which</w:t>
      </w:r>
      <w:r>
        <w:t xml:space="preserve"> </w:t>
      </w:r>
      <w:r>
        <w:t xml:space="preserve">came from Japan, Norway, Switzerland, the United Kingdom, and the United States.</w:t>
      </w:r>
      <w:r>
        <w:br/>
      </w:r>
      <w:r>
        <w:t xml:space="preserve">Country of Respondents</w:t>
      </w:r>
      <w:r>
        <w:t xml:space="preserve"> </w:t>
      </w:r>
      <w:r>
        <w:t xml:space="preserve">Geographical origin of</w:t>
      </w:r>
      <w:r>
        <w:t xml:space="preserve"> </w:t>
      </w:r>
      <w:r>
        <w:t xml:space="preserve">respondent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Geographical origin of</w:t>
      </w:r>
      <w:r>
        <w:t xml:space="preserve"> </w:t>
      </w:r>
      <w:r>
        <w:t xml:space="preserve">respondent</w:t>
      </w:r>
      <w:r>
        <w:t xml:space="preserve"> </w:t>
      </w:r>
      <w:r>
        <w:t xml:space="preserve">Number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Finland</w:t>
      </w:r>
      <w:r>
        <w:t xml:space="preserve"> </w:t>
      </w:r>
      <w:r>
        <w:t xml:space="preserve">32</w:t>
      </w:r>
      <w:r>
        <w:t xml:space="preserve"> </w:t>
      </w:r>
      <w:r>
        <w:t xml:space="preserve">Latvia</w:t>
      </w:r>
      <w:r>
        <w:t xml:space="preserve"> </w:t>
      </w:r>
      <w:r>
        <w:t xml:space="preserve">2</w:t>
      </w:r>
      <w:r>
        <w:t xml:space="preserve"> </w:t>
      </w:r>
      <w:r>
        <w:t xml:space="preserve">Germany</w:t>
      </w:r>
      <w:r>
        <w:t xml:space="preserve"> </w:t>
      </w:r>
      <w:r>
        <w:t xml:space="preserve">20</w:t>
      </w:r>
      <w:r>
        <w:t xml:space="preserve"> </w:t>
      </w:r>
      <w:r>
        <w:t xml:space="preserve">Portugal</w:t>
      </w:r>
      <w:r>
        <w:t xml:space="preserve"> </w:t>
      </w:r>
      <w:r>
        <w:t xml:space="preserve">2</w:t>
      </w:r>
      <w:r>
        <w:t xml:space="preserve"> </w:t>
      </w:r>
      <w:r>
        <w:t xml:space="preserve">Belgium</w:t>
      </w:r>
      <w:r>
        <w:t xml:space="preserve"> </w:t>
      </w:r>
      <w:r>
        <w:t xml:space="preserve">11</w:t>
      </w:r>
      <w:r>
        <w:t xml:space="preserve"> </w:t>
      </w:r>
      <w:r>
        <w:t xml:space="preserve">Romania</w:t>
      </w:r>
      <w:r>
        <w:t xml:space="preserve"> </w:t>
      </w:r>
      <w:r>
        <w:t xml:space="preserve">2</w:t>
      </w:r>
      <w:r>
        <w:t xml:space="preserve"> </w:t>
      </w:r>
      <w:r>
        <w:t xml:space="preserve">France</w:t>
      </w:r>
      <w:r>
        <w:t xml:space="preserve"> </w:t>
      </w:r>
      <w:r>
        <w:t xml:space="preserve">7</w:t>
      </w:r>
      <w:r>
        <w:t xml:space="preserve"> </w:t>
      </w: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Italy</w:t>
      </w:r>
      <w:r>
        <w:t xml:space="preserve"> </w:t>
      </w:r>
      <w:r>
        <w:t xml:space="preserve">7</w:t>
      </w:r>
      <w:r>
        <w:t xml:space="preserve"> </w:t>
      </w:r>
      <w:r>
        <w:t xml:space="preserve">Greece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15 No citizen from third countries participated to the PC.</w:t>
      </w:r>
      <w:r>
        <w:t xml:space="preserve"> </w:t>
      </w:r>
      <w:r>
        <w:t xml:space="preserve">16 Combining the following sub-groups: (i) Company / Business organisation; and (ii) Business association.</w:t>
      </w:r>
      <w:r>
        <w:t xml:space="preserve"> </w:t>
      </w:r>
      <w:r>
        <w:t xml:space="preserve">17 Combining the following sub-groups: (i) NGO; (ii) Consumer organisation; and (iii) Environmental organisation.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5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Sweden</w:t>
      </w:r>
      <w:r>
        <w:t xml:space="preserve"> </w:t>
      </w:r>
      <w:r>
        <w:t xml:space="preserve">5</w:t>
      </w:r>
      <w:r>
        <w:t xml:space="preserve"> </w:t>
      </w:r>
      <w:r>
        <w:t xml:space="preserve">Luxembourg</w:t>
      </w:r>
      <w:r>
        <w:t xml:space="preserve"> </w:t>
      </w:r>
      <w:r>
        <w:t xml:space="preserve">1</w:t>
      </w:r>
      <w:r>
        <w:t xml:space="preserve"> </w:t>
      </w:r>
      <w:r>
        <w:t xml:space="preserve">Austria</w:t>
      </w:r>
      <w:r>
        <w:t xml:space="preserve"> </w:t>
      </w:r>
      <w:r>
        <w:t xml:space="preserve">4</w:t>
      </w:r>
      <w:r>
        <w:t xml:space="preserve"> </w:t>
      </w:r>
      <w:r>
        <w:t xml:space="preserve">Slovakia</w:t>
      </w:r>
      <w:r>
        <w:t xml:space="preserve"> </w:t>
      </w:r>
      <w:r>
        <w:t xml:space="preserve">1</w:t>
      </w:r>
      <w:r>
        <w:t xml:space="preserve"> </w:t>
      </w:r>
      <w:r>
        <w:t xml:space="preserve">Czechia</w:t>
      </w:r>
      <w:r>
        <w:t xml:space="preserve"> </w:t>
      </w:r>
      <w:r>
        <w:t xml:space="preserve">4</w:t>
      </w:r>
      <w:r>
        <w:t xml:space="preserve"> </w:t>
      </w:r>
      <w:r>
        <w:t xml:space="preserve">Non-EU countries</w:t>
      </w:r>
      <w:r>
        <w:t xml:space="preserve"> </w:t>
      </w:r>
      <w:r>
        <w:t xml:space="preserve">7</w:t>
      </w:r>
      <w:r>
        <w:t xml:space="preserve"> </w:t>
      </w:r>
      <w:r>
        <w:t xml:space="preserve">Spain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126</w:t>
      </w:r>
      <w:r>
        <w:t xml:space="preserve"> </w:t>
      </w:r>
      <w:r>
        <w:t xml:space="preserve">Ireland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Among business stakeholders that responded to the PC, a majority represented micro or small</w:t>
      </w:r>
      <w:r>
        <w:t xml:space="preserve"> </w:t>
      </w:r>
      <w:r>
        <w:t xml:space="preserve">organisations with less than 50 employees. These two sizes combined for 29 of the business responses,</w:t>
      </w:r>
      <w:r>
        <w:t xml:space="preserve"> </w:t>
      </w:r>
      <w:r>
        <w:t xml:space="preserve">with the remaining replies being split between medium (6 respondents) and large (9 respondents)</w:t>
      </w:r>
      <w:r>
        <w:t xml:space="preserve"> </w:t>
      </w:r>
      <w:r>
        <w:t xml:space="preserve">enterprises, whereby large ones slightly outweighed medium ones.</w:t>
      </w:r>
      <w:r>
        <w:br/>
      </w:r>
      <w:r>
        <w:t xml:space="preserve">Size of Business / Organisation representation</w:t>
      </w:r>
    </w:p>
    <w:p>
      <w:pPr>
        <w:pStyle w:val="BodyText"/>
      </w:pPr>
      <w:r>
        <w:t xml:space="preserve">EU citizens were also asked about their age, gender, and the regularity of their detergent use at the</w:t>
      </w:r>
      <w:r>
        <w:t xml:space="preserve"> </w:t>
      </w:r>
      <w:r>
        <w:t xml:space="preserve">beginning of the questionnaire. Among those respondents, a majority of 27 identified itself as female,</w:t>
      </w:r>
      <w:r>
        <w:t xml:space="preserve"> </w:t>
      </w:r>
      <w:r>
        <w:t xml:space="preserve">while 17 registered to be male. With regards to how regularly they use detergents, a majority (over</w:t>
      </w:r>
      <w:r>
        <w:t xml:space="preserve"> </w:t>
      </w:r>
      <w:r>
        <w:t xml:space="preserve">50%) stated to use detergents several times a day. Only a very low number respondents said that</w:t>
      </w:r>
      <w:r>
        <w:t xml:space="preserve"> </w:t>
      </w:r>
      <w:r>
        <w:t xml:space="preserve">their detergent use is limited to a few times per month or occurs rarely.</w:t>
      </w:r>
      <w:r>
        <w:br/>
      </w:r>
      <w:r>
        <w:t xml:space="preserve">Q3: How often do you use detergents?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The familiarity of respondents with the Detergents Regulations was quite diverse across the different</w:t>
      </w:r>
      <w:r>
        <w:t xml:space="preserve"> </w:t>
      </w:r>
      <w:r>
        <w:t xml:space="preserve">stakeholder groups. While among Public Authorities and Business Stakeholders a vast majority</w:t>
      </w:r>
      <w:r>
        <w:t xml:space="preserve"> </w:t>
      </w:r>
      <w:r>
        <w:t xml:space="preserve">was very familiar with the Regulation, the majority of EU citizens is at best slightly familiar with</w:t>
      </w:r>
      <w:r>
        <w:t xml:space="preserve"> </w:t>
      </w:r>
      <w:r>
        <w:t xml:space="preserve">it. Among the latter, roughly one third stated to be either fairly or very familiar with the Detergents</w:t>
      </w:r>
      <w:r>
        <w:t xml:space="preserve"> </w:t>
      </w:r>
      <w:r>
        <w:t xml:space="preserve">Regulation. The respondents from the Civil Society and Others showed an overall high level of</w:t>
      </w:r>
      <w:r>
        <w:t xml:space="preserve"> </w:t>
      </w:r>
      <w:r>
        <w:t xml:space="preserve">familiarity with the Regulation.</w:t>
      </w:r>
      <w:r>
        <w:br/>
      </w:r>
      <w:r>
        <w:t xml:space="preserve">Q4: How familiar are you with the Detergents Regulation?</w:t>
      </w:r>
    </w:p>
    <w:p>
      <w:pPr>
        <w:pStyle w:val="BodyText"/>
      </w:pPr>
      <w:r>
        <w:t xml:space="preserve">PI : EU citizens ; PA: Public Authorities; BS: Business Stakeholders; CS &amp; O: Civil Society and Others.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To conclude the general section, a couple of questions were asked to business stakeholders about the</w:t>
      </w:r>
      <w:r>
        <w:t xml:space="preserve"> </w:t>
      </w:r>
      <w:r>
        <w:t xml:space="preserve">characteristics of their operations. At first, stakeholders were asked to indicate the market(s) they are</w:t>
      </w:r>
      <w:r>
        <w:t xml:space="preserve"> </w:t>
      </w:r>
      <w:r>
        <w:t xml:space="preserve">active on.</w:t>
      </w:r>
      <w:r>
        <w:br/>
      </w:r>
      <w:r>
        <w:t xml:space="preserve">Q5: Please indicate the market(s) you are active on</w:t>
      </w:r>
    </w:p>
    <w:p>
      <w:pPr>
        <w:pStyle w:val="BodyText"/>
      </w:pPr>
      <w:r>
        <w:t xml:space="preserve">Business stakeholders were then asked about the products that they produce.</w:t>
      </w:r>
      <w:r>
        <w:br/>
      </w:r>
      <w:r>
        <w:t xml:space="preserve">Q6: Please specify the type of product your organisation produces or represents</w:t>
      </w:r>
    </w:p>
    <w:p>
      <w:pPr>
        <w:pStyle w:val="BodyText"/>
      </w:pPr>
      <w:r>
        <w:t xml:space="preserve">The last question of the introductory section then investigated the position of the responding business</w:t>
      </w:r>
      <w:r>
        <w:t xml:space="preserve"> </w:t>
      </w:r>
      <w:r>
        <w:t xml:space="preserve">stakeholders in the supply chain.</w:t>
      </w:r>
      <w:r>
        <w:br/>
      </w:r>
      <w:r>
        <w:t xml:space="preserve">7</w:t>
      </w:r>
      <w:r>
        <w:t xml:space="preserve"> </w:t>
      </w:r>
      <w:r>
        <w:t xml:space="preserve">23</w:t>
      </w:r>
      <w:r>
        <w:t xml:space="preserve"> </w:t>
      </w:r>
      <w:r>
        <w:t xml:space="preserve">11</w:t>
      </w:r>
      <w:r>
        <w:t xml:space="preserve"> </w:t>
      </w:r>
      <w:r>
        <w:t xml:space="preserve">3</w:t>
      </w:r>
      <w:r>
        <w:t xml:space="preserve"> </w:t>
      </w:r>
      <w:r>
        <w:t xml:space="preserve">Intermediate product</w:t>
      </w:r>
      <w:r>
        <w:t xml:space="preserve"> </w:t>
      </w:r>
      <w:r>
        <w:t xml:space="preserve">Final product</w:t>
      </w:r>
      <w:r>
        <w:t xml:space="preserve"> </w:t>
      </w:r>
      <w:r>
        <w:t xml:space="preserve">Both intermediate and final products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Q7: Please specify where in the supply chain you operate</w:t>
      </w:r>
    </w:p>
    <w:p>
      <w:pPr>
        <w:pStyle w:val="BodyText"/>
      </w:pPr>
      <w:r>
        <w:t xml:space="preserve">2.6.1.2 2.6.1.2</w:t>
      </w:r>
      <w:r>
        <w:t xml:space="preserve"> </w:t>
      </w:r>
      <w:r>
        <w:t xml:space="preserve">Dosage instructions</w:t>
      </w:r>
      <w:r>
        <w:t xml:space="preserve"> </w:t>
      </w:r>
      <w:r>
        <w:t xml:space="preserve">In the first thematic section of the PC participants were asked to provide their views on dosage</w:t>
      </w:r>
      <w:r>
        <w:t xml:space="preserve"> </w:t>
      </w:r>
      <w:r>
        <w:t xml:space="preserve">instructions. More than half of the responding stakeholders said that dosage instructions should</w:t>
      </w:r>
      <w:r>
        <w:t xml:space="preserve"> </w:t>
      </w:r>
      <w:r>
        <w:t xml:space="preserve">be simplified and/or become clearer for consumers, which made this statement the most popular one</w:t>
      </w:r>
      <w:r>
        <w:t xml:space="preserve"> </w:t>
      </w:r>
      <w:r>
        <w:t xml:space="preserve">among the proposed ones. Yet, over one-third of respondents also responded that the dosage instructions</w:t>
      </w:r>
      <w:r>
        <w:t xml:space="preserve"> </w:t>
      </w:r>
      <w:r>
        <w:t xml:space="preserve">are clear and simple enough. Interestingly, this statement was the most selected one among EU citizens.</w:t>
      </w:r>
      <w:r>
        <w:t xml:space="preserve"> </w:t>
      </w:r>
      <w:r>
        <w:t xml:space="preserve">The third statement, namely that they do not read dosage instructions, was chosen by less than 10% of</w:t>
      </w:r>
      <w:r>
        <w:t xml:space="preserve"> </w:t>
      </w:r>
      <w:r>
        <w:t xml:space="preserve">respondents.</w:t>
      </w:r>
      <w:r>
        <w:br/>
      </w:r>
      <w:r>
        <w:t xml:space="preserve">Q8: Please state which of the following statements better represents your views on the above-</w:t>
      </w:r>
      <w:r>
        <w:t xml:space="preserve"> </w:t>
      </w:r>
      <w:r>
        <w:t xml:space="preserve">mentioned dosage instructions for consumer laundry and dishwasher detergents: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2.6.1.3 2.6.1.3</w:t>
      </w:r>
      <w:r>
        <w:t xml:space="preserve"> </w:t>
      </w:r>
      <w:r>
        <w:t xml:space="preserve">Refill sale of detergents</w:t>
      </w:r>
      <w:r>
        <w:t xml:space="preserve"> </w:t>
      </w:r>
      <w:r>
        <w:t xml:space="preserve">As regards refill sales, the vast majority of respondents from public authorities, the civil society and</w:t>
      </w:r>
      <w:r>
        <w:t xml:space="preserve"> </w:t>
      </w:r>
      <w:r>
        <w:t xml:space="preserve">other organisations was in favour of amending the Detergents Regulation in order to accommodate</w:t>
      </w:r>
      <w:r>
        <w:t xml:space="preserve"> </w:t>
      </w:r>
      <w:r>
        <w:t xml:space="preserve">the new practice of refill sale of detergents. Business stakeholders were the only ones that disagreed</w:t>
      </w:r>
      <w:r>
        <w:t xml:space="preserve"> </w:t>
      </w:r>
      <w:r>
        <w:t xml:space="preserve">by a majority to such an amendment. Considering the size of participating businesses only, it could be</w:t>
      </w:r>
      <w:r>
        <w:t xml:space="preserve"> </w:t>
      </w:r>
      <w:r>
        <w:t xml:space="preserve">seen that large companies disagreed at a higher rate, while medium, small, and micro in fact</w:t>
      </w:r>
      <w:r>
        <w:t xml:space="preserve"> </w:t>
      </w:r>
      <w:r>
        <w:t xml:space="preserve">agreed with an amendment on this matter.</w:t>
      </w:r>
      <w:r>
        <w:br/>
      </w:r>
      <w:r>
        <w:t xml:space="preserve">Q9: Should the Detergents Regulation be amended in order to accommodate the new practice of</w:t>
      </w:r>
      <w:r>
        <w:t xml:space="preserve"> </w:t>
      </w:r>
      <w:r>
        <w:t xml:space="preserve">refill sale of detergents?</w:t>
      </w:r>
    </w:p>
    <w:p>
      <w:pPr>
        <w:pStyle w:val="BodyText"/>
      </w:pPr>
      <w:r>
        <w:t xml:space="preserve">EU-C: EU-Citizen; PA: Public Authority; BS: Business Stakeholder; CS: Civil Society Representative; O: Other</w:t>
      </w:r>
      <w:r>
        <w:t xml:space="preserve"> </w:t>
      </w:r>
      <w:r>
        <w:t xml:space="preserve">The main impact expected by stakeholders from setting rules for the refill sale of detergents is a</w:t>
      </w:r>
      <w:r>
        <w:t xml:space="preserve"> </w:t>
      </w:r>
      <w:r>
        <w:t xml:space="preserve">positive one on the environment. The second most noted impact was improved consumer safety</w:t>
      </w:r>
      <w:r>
        <w:t xml:space="preserve"> </w:t>
      </w:r>
      <w:r>
        <w:t xml:space="preserve">(40% of respondents).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Q10 What would be the impacts of setting rules for the refill sale of detergents?</w:t>
      </w:r>
    </w:p>
    <w:p>
      <w:pPr>
        <w:pStyle w:val="BodyText"/>
      </w:pPr>
      <w:r>
        <w:t xml:space="preserve">2.6.1.4 2.6.1.4</w:t>
      </w:r>
      <w:r>
        <w:t xml:space="preserve"> </w:t>
      </w:r>
      <w:r>
        <w:t xml:space="preserve">Ambiguous definitions</w:t>
      </w:r>
      <w:r>
        <w:t xml:space="preserve"> </w:t>
      </w:r>
      <w:r>
        <w:t xml:space="preserve">The question whether it is always clear if a product is a detergent or not within the meaning of</w:t>
      </w:r>
      <w:r>
        <w:t xml:space="preserve"> </w:t>
      </w:r>
      <w:r>
        <w:t xml:space="preserve">the Detergents Regulation splits respondents in half almost precisely 50/50. This question was not</w:t>
      </w:r>
      <w:r>
        <w:t xml:space="preserve"> </w:t>
      </w:r>
      <w:r>
        <w:t xml:space="preserve">open to EU citizens, but the remaining groups of stakeholders show greatly varying tendencies. While</w:t>
      </w:r>
      <w:r>
        <w:t xml:space="preserve"> </w:t>
      </w:r>
      <w:r>
        <w:t xml:space="preserve">business stakeholders believe by over two-thirds that it is always clear, public authorities see the exact</w:t>
      </w:r>
      <w:r>
        <w:t xml:space="preserve"> </w:t>
      </w:r>
      <w:r>
        <w:t xml:space="preserve">opposite also by over two-thirds. Respondents from the civil society and other organisations believe</w:t>
      </w:r>
      <w:r>
        <w:t xml:space="preserve"> </w:t>
      </w:r>
      <w:r>
        <w:t xml:space="preserve">even more strongly that this is not always clear.</w:t>
      </w:r>
      <w:r>
        <w:br/>
      </w:r>
      <w:r>
        <w:t xml:space="preserve">Q11: In your view, is it always clear if a product is a detergent or not within the meaning of the</w:t>
      </w:r>
      <w:r>
        <w:t xml:space="preserve"> </w:t>
      </w:r>
      <w:r>
        <w:t xml:space="preserve">Detergents Regulation?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PA: Public Authority; BS: Business Stakeholder; CS: Civil Society Representative; O: Other</w:t>
      </w:r>
      <w:r>
        <w:t xml:space="preserve"> </w:t>
      </w:r>
      <w:r>
        <w:t xml:space="preserve">Several impacts were then put forward to the stakeholders for the case that the currently provided</w:t>
      </w:r>
      <w:r>
        <w:t xml:space="preserve"> </w:t>
      </w:r>
      <w:r>
        <w:t xml:space="preserve">definitions will be clarified. Two impacts were mentioned more often than others by respondents,</w:t>
      </w:r>
      <w:r>
        <w:t xml:space="preserve"> </w:t>
      </w:r>
      <w:r>
        <w:t xml:space="preserve">namely that a clarification of currently provided definitions under the Detergents Regulation</w:t>
      </w:r>
      <w:r>
        <w:t xml:space="preserve"> </w:t>
      </w:r>
      <w:r>
        <w:t xml:space="preserve">would provide legal certainty as to which products fall under its scope, and would facilitate the</w:t>
      </w:r>
      <w:r>
        <w:t xml:space="preserve"> </w:t>
      </w:r>
      <w:r>
        <w:t xml:space="preserve">work of detergents manufacturers and Member States’ authorities. These two impacts were</w:t>
      </w:r>
      <w:r>
        <w:t xml:space="preserve"> </w:t>
      </w:r>
      <w:r>
        <w:t xml:space="preserve">mentioned by between 40 and 50% of participating stakeholders. More than one-fourth also noted that</w:t>
      </w:r>
      <w:r>
        <w:t xml:space="preserve"> </w:t>
      </w:r>
      <w:r>
        <w:t xml:space="preserve">it would level the playing field for detergents manufacturers. More than one-fifth still said that it would</w:t>
      </w:r>
      <w:r>
        <w:t xml:space="preserve"> </w:t>
      </w:r>
      <w:r>
        <w:t xml:space="preserve">not yield any benefits for the detergents manufacturers or the Member States’ authorities. The remaining</w:t>
      </w:r>
      <w:r>
        <w:t xml:space="preserve"> </w:t>
      </w:r>
      <w:r>
        <w:t xml:space="preserve">two impacts were considered likely by 15-20% of stakeholders.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Q12 What would be the impacts of clarifying the definitions currently provided under the</w:t>
      </w:r>
      <w:r>
        <w:t xml:space="preserve"> </w:t>
      </w:r>
      <w:r>
        <w:t xml:space="preserve">Detergents Regulation?</w:t>
      </w:r>
    </w:p>
    <w:p>
      <w:pPr>
        <w:pStyle w:val="BodyText"/>
      </w:pPr>
      <w:r>
        <w:t xml:space="preserve">2.6.1.5 2.6.1.5</w:t>
      </w:r>
      <w:r>
        <w:t xml:space="preserve"> </w:t>
      </w:r>
      <w:r>
        <w:t xml:space="preserve">Microbial cleaning products</w:t>
      </w:r>
      <w:r>
        <w:t xml:space="preserve"> </w:t>
      </w:r>
      <w:r>
        <w:t xml:space="preserve">The next thematic questions posed to the responding stakeholders concerned microbial cleaning</w:t>
      </w:r>
      <w:r>
        <w:t xml:space="preserve"> </w:t>
      </w:r>
      <w:r>
        <w:t xml:space="preserve">products. In a first response only a limited number of participants provided replies, but most of those</w:t>
      </w:r>
      <w:r>
        <w:t xml:space="preserve"> </w:t>
      </w:r>
      <w:r>
        <w:t xml:space="preserve">that did provide a reply said that microbial risks related to microbial cleaning products are</w:t>
      </w:r>
      <w:r>
        <w:t xml:space="preserve"> </w:t>
      </w:r>
      <w:r>
        <w:t xml:space="preserve">addressed under another regulatory framework. The second most chosen statement was that the</w:t>
      </w:r>
      <w:r>
        <w:t xml:space="preserve"> </w:t>
      </w:r>
      <w:r>
        <w:t xml:space="preserve">risks are addressed based on voluntary schemes by the industry, followed by those who said that the</w:t>
      </w:r>
      <w:r>
        <w:t xml:space="preserve"> </w:t>
      </w:r>
      <w:r>
        <w:t xml:space="preserve">risks are not managed anywhere. The lowest response rate was recorded for the risks being addressed</w:t>
      </w:r>
      <w:r>
        <w:t xml:space="preserve"> </w:t>
      </w:r>
      <w:r>
        <w:t xml:space="preserve">under the Detergents Regulation.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Q13: In your understanding, are any microbial risks related to microbial cleaning products</w:t>
      </w:r>
      <w:r>
        <w:t xml:space="preserve"> </w:t>
      </w:r>
      <w:r>
        <w:t xml:space="preserve">addressed?</w:t>
      </w:r>
    </w:p>
    <w:p>
      <w:pPr>
        <w:pStyle w:val="BodyText"/>
      </w:pPr>
      <w:r>
        <w:t xml:space="preserve">A high level of uncertainty could be recorded concerning the regulation of microorganisms that are not</w:t>
      </w:r>
      <w:r>
        <w:t xml:space="preserve"> </w:t>
      </w:r>
      <w:r>
        <w:t xml:space="preserve">biocidal active substances as defined in the Biocidal Products Regulation. Although the most ticked</w:t>
      </w:r>
      <w:r>
        <w:t xml:space="preserve"> </w:t>
      </w:r>
      <w:r>
        <w:t xml:space="preserve">response was that they are regulated under the General Product Safety Directive, the second-most</w:t>
      </w:r>
      <w:r>
        <w:t xml:space="preserve"> </w:t>
      </w:r>
      <w:r>
        <w:t xml:space="preserve">mentioned reply was that they are not addressed in any other piece of EU legislation.</w:t>
      </w:r>
      <w:r>
        <w:br/>
      </w:r>
      <w:r>
        <w:t xml:space="preserve">Q14: In case that the microorganisms are not biocidal active substances under the Biocidal</w:t>
      </w:r>
      <w:r>
        <w:t xml:space="preserve"> </w:t>
      </w:r>
      <w:r>
        <w:t xml:space="preserve">Products Regulation, are any risks related to their use in detergents addressed in any of the</w:t>
      </w:r>
      <w:r>
        <w:t xml:space="preserve"> </w:t>
      </w:r>
      <w:r>
        <w:t xml:space="preserve">following pieces of EU legislation?</w:t>
      </w:r>
    </w:p>
    <w:p>
      <w:pPr>
        <w:pStyle w:val="BodyText"/>
      </w:pPr>
      <w:r>
        <w:t xml:space="preserve">When asked about necessary risk management measures, the highest concentration of replies was</w:t>
      </w:r>
      <w:r>
        <w:t xml:space="preserve"> </w:t>
      </w:r>
      <w:r>
        <w:t xml:space="preserve">found for labelling requirements as a measure to introduce in the Detergents Regulation in order</w:t>
      </w:r>
      <w:r>
        <w:t xml:space="preserve"> </w:t>
      </w:r>
      <w:r>
        <w:t xml:space="preserve">to ensure the safe use of microbes in detergents. This measure was supported by over 40% of all</w:t>
      </w:r>
      <w:r>
        <w:t xml:space="preserve"> </w:t>
      </w:r>
      <w:r>
        <w:t xml:space="preserve">participants to the PC. The introduction of generic criteria for the use of microbes in detergents as a risk</w:t>
      </w:r>
      <w:r>
        <w:t xml:space="preserve"> </w:t>
      </w:r>
      <w:r>
        <w:t xml:space="preserve">management measure was the least supported by stakeholders. However, the more stringent option of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introducing a scheme for individual, product-specific risk assessment measures was supported by 16</w:t>
      </w:r>
      <w:r>
        <w:t xml:space="preserve"> </w:t>
      </w:r>
      <w:r>
        <w:t xml:space="preserve">out of 53 respondents.</w:t>
      </w:r>
      <w:r>
        <w:br/>
      </w:r>
      <w:r>
        <w:t xml:space="preserve">Q15: In case you think that further risk management measures are necessary to introduce in the</w:t>
      </w:r>
      <w:r>
        <w:t xml:space="preserve"> </w:t>
      </w:r>
      <w:r>
        <w:t xml:space="preserve">Detergents Regulation in order to ensure the safe use of microbes in detergents, what sort of</w:t>
      </w:r>
      <w:r>
        <w:t xml:space="preserve"> </w:t>
      </w:r>
      <w:r>
        <w:t xml:space="preserve">measures would you suggest?</w:t>
      </w:r>
    </w:p>
    <w:p>
      <w:pPr>
        <w:pStyle w:val="BodyText"/>
      </w:pPr>
      <w:r>
        <w:t xml:space="preserve">Mentions per respondent group (multiple choice):</w:t>
      </w:r>
    </w:p>
    <w:p>
      <w:pPr>
        <w:pStyle w:val="BodyText"/>
      </w:pPr>
      <w:r>
        <w:t xml:space="preserve">Labelling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Generic criteria for the</w:t>
      </w:r>
      <w:r>
        <w:t xml:space="preserve"> </w:t>
      </w:r>
      <w:r>
        <w:t xml:space="preserve">use of microbes in</w:t>
      </w:r>
      <w:r>
        <w:t xml:space="preserve"> </w:t>
      </w:r>
      <w:r>
        <w:t xml:space="preserve">detergents</w:t>
      </w:r>
      <w:r>
        <w:t xml:space="preserve"> </w:t>
      </w:r>
      <w:r>
        <w:t xml:space="preserve">A scheme for individual,</w:t>
      </w:r>
      <w:r>
        <w:t xml:space="preserve"> </w:t>
      </w:r>
      <w:r>
        <w:t xml:space="preserve">product-specific 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Other</w:t>
      </w:r>
      <w:r>
        <w:t xml:space="preserve"> </w:t>
      </w:r>
      <w:r>
        <w:t xml:space="preserve">PA</w:t>
      </w:r>
      <w:r>
        <w:t xml:space="preserve"> </w:t>
      </w:r>
      <w:r>
        <w:t xml:space="preserve">14</w:t>
      </w:r>
      <w:r>
        <w:t xml:space="preserve"> </w:t>
      </w:r>
      <w:r>
        <w:t xml:space="preserve">0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BS</w:t>
      </w:r>
      <w:r>
        <w:t xml:space="preserve"> </w:t>
      </w:r>
      <w:r>
        <w:t xml:space="preserve">31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CS</w:t>
      </w:r>
      <w:r>
        <w:t xml:space="preserve"> </w:t>
      </w:r>
      <w:r>
        <w:t xml:space="preserve">6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O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53</w:t>
      </w:r>
      <w:r>
        <w:t xml:space="preserve"> </w:t>
      </w:r>
      <w:r>
        <w:t xml:space="preserve">3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Note: EU-Citizens – no responses; PA: Public Authority; BS: Business Stakeholder; CS: Civil Society</w:t>
      </w:r>
      <w:r>
        <w:t xml:space="preserve"> </w:t>
      </w:r>
      <w:r>
        <w:t xml:space="preserve">Representative; O: Other. Total of 63 respondents answered this question (excluding 11 that answered</w:t>
      </w:r>
      <w:r>
        <w:t xml:space="preserve"> </w:t>
      </w:r>
      <w:r>
        <w:t xml:space="preserve">exclusively ‘I don’t know/Cannot answer’). Total respondents per group (excluding ‘I don’t</w:t>
      </w:r>
      <w:r>
        <w:t xml:space="preserve"> </w:t>
      </w:r>
      <w:r>
        <w:t xml:space="preserve">know/Cannot answer’): PA: 16 respondents; BS: 38 respondents; CS: 7 respondents; O: 2 respondents.</w:t>
      </w:r>
      <w:r>
        <w:t xml:space="preserve"> </w:t>
      </w:r>
      <w:r>
        <w:t xml:space="preserve">The impacts from introducing risk measures for microbial cleaning products are viewed differently</w:t>
      </w:r>
      <w:r>
        <w:t xml:space="preserve"> </w:t>
      </w:r>
      <w:r>
        <w:t xml:space="preserve">across stakeholder groups. Across all respondents, the most expected impact of introducing risk</w:t>
      </w:r>
      <w:r>
        <w:t xml:space="preserve"> </w:t>
      </w:r>
      <w:r>
        <w:t xml:space="preserve">management measures for microbial cleaning products in the Detergents Regulation was better</w:t>
      </w:r>
      <w:r>
        <w:t xml:space="preserve"> </w:t>
      </w:r>
      <w:r>
        <w:t xml:space="preserve">protection of human health.</w:t>
      </w:r>
      <w:r>
        <w:br/>
      </w:r>
      <w:r>
        <w:t xml:space="preserve">0%</w:t>
      </w:r>
      <w:r>
        <w:t xml:space="preserve"> </w:t>
      </w:r>
      <w:r>
        <w:t xml:space="preserve">10% 20% 30% 40% 50% 60% 70% 80%</w:t>
      </w:r>
      <w:r>
        <w:t xml:space="preserve"> </w:t>
      </w:r>
      <w:r>
        <w:t xml:space="preserve">Other</w:t>
      </w:r>
      <w:r>
        <w:t xml:space="preserve"> </w:t>
      </w:r>
      <w:r>
        <w:t xml:space="preserve">Generic criteria for the use of microbes in</w:t>
      </w:r>
      <w:r>
        <w:t xml:space="preserve"> </w:t>
      </w:r>
      <w:r>
        <w:t xml:space="preserve">detergents</w:t>
      </w:r>
      <w:r>
        <w:t xml:space="preserve"> </w:t>
      </w:r>
      <w:r>
        <w:t xml:space="preserve">A scheme for individual, product-specific</w:t>
      </w:r>
      <w:r>
        <w:t xml:space="preserve"> </w:t>
      </w:r>
      <w:r>
        <w:t xml:space="preserve">risk assessment</w:t>
      </w:r>
      <w:r>
        <w:t xml:space="preserve"> </w:t>
      </w:r>
      <w:r>
        <w:t xml:space="preserve">Labelling requirements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Q16: What would be the impacts of introducing risk management measures for microbial</w:t>
      </w:r>
      <w:r>
        <w:t xml:space="preserve"> </w:t>
      </w:r>
      <w:r>
        <w:t xml:space="preserve">cleaning products in the Detergents Regulation?</w:t>
      </w:r>
    </w:p>
    <w:p>
      <w:pPr>
        <w:pStyle w:val="BodyText"/>
      </w:pPr>
      <w:r>
        <w:t xml:space="preserve">2.6.1.6 2.6.1.6</w:t>
      </w:r>
      <w:r>
        <w:t xml:space="preserve"> </w:t>
      </w:r>
      <w:r>
        <w:t xml:space="preserve">Information to poison centres and ingredient data sheets</w:t>
      </w:r>
      <w:r>
        <w:t xml:space="preserve"> </w:t>
      </w:r>
      <w:r>
        <w:t xml:space="preserve">In this thematic section, questions evolved around information to be shared with poison centres and</w:t>
      </w:r>
      <w:r>
        <w:t xml:space="preserve"> </w:t>
      </w:r>
      <w:r>
        <w:t xml:space="preserve">ingredient data sheets. Over two-thirds of all stakeholders agreed that the ingredient data sheet for</w:t>
      </w:r>
      <w:r>
        <w:t xml:space="preserve"> </w:t>
      </w:r>
      <w:r>
        <w:t xml:space="preserve">non-hazardous detergents should be maintained under the Detergents Regulation. The responses</w:t>
      </w:r>
      <w:r>
        <w:t xml:space="preserve"> </w:t>
      </w:r>
      <w:r>
        <w:t xml:space="preserve">were largely similar across the different respondent groups, with only business stakeholders having a</w:t>
      </w:r>
      <w:r>
        <w:t xml:space="preserve"> </w:t>
      </w:r>
      <w:r>
        <w:t xml:space="preserve">slightly lower agreement rate than the other participants.</w:t>
      </w:r>
      <w:r>
        <w:br/>
      </w:r>
      <w:r>
        <w:t xml:space="preserve">Q18: In your view, should the ingredient data sheet for non-hazardous detergents be maintained</w:t>
      </w:r>
      <w:r>
        <w:t xml:space="preserve"> </w:t>
      </w:r>
      <w:r>
        <w:t xml:space="preserve">under the Detergents Regulation?</w:t>
      </w:r>
    </w:p>
    <w:p>
      <w:pPr>
        <w:pStyle w:val="BodyText"/>
      </w:pPr>
      <w:r>
        <w:t xml:space="preserve">EU-Citizens – no responses; PA: Public Authority; BS: Business Stakeholder; CS: Civil Society Representative; O: Other</w:t>
      </w:r>
      <w:r>
        <w:t xml:space="preserve"> </w:t>
      </w:r>
      <w:r>
        <w:t xml:space="preserve">The replies to impacts of maintaining the data sheet were consistent with the responses received on the</w:t>
      </w:r>
      <w:r>
        <w:t xml:space="preserve"> </w:t>
      </w:r>
      <w:r>
        <w:t xml:space="preserve">need to maintaining it. Over one-fourth of all participants said that maintaining the ingredient data</w:t>
      </w:r>
      <w:r>
        <w:t xml:space="preserve"> </w:t>
      </w:r>
      <w:r>
        <w:t xml:space="preserve">sheet for non-hazardous detergents would provide a high level of protection of human health. In</w:t>
      </w:r>
      <w:r>
        <w:t xml:space="preserve"> </w:t>
      </w:r>
      <w:r>
        <w:t xml:space="preserve">line with the overall disagreement of removing the data sheet, the three more critical impacts were</w:t>
      </w:r>
      <w:r>
        <w:t xml:space="preserve"> </w:t>
      </w:r>
      <w:r>
        <w:t xml:space="preserve">selected by less than 10% of all respondents to the PC.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Q19: What would be the impacts of maintaining the ingredient data sheet for non-hazardous</w:t>
      </w:r>
      <w:r>
        <w:t xml:space="preserve"> </w:t>
      </w:r>
      <w:r>
        <w:t xml:space="preserve">detergents under the Detergents Regulation?</w:t>
      </w:r>
    </w:p>
    <w:p>
      <w:pPr>
        <w:pStyle w:val="BodyText"/>
      </w:pPr>
      <w:r>
        <w:t xml:space="preserve">There was a split in terms of the format to be used for the ingredient data sheet for non-hazardous</w:t>
      </w:r>
      <w:r>
        <w:t xml:space="preserve"> </w:t>
      </w:r>
      <w:r>
        <w:t xml:space="preserve">detergents (should this be maintained). Out of 63 stakeholders providing a response, the majority</w:t>
      </w:r>
      <w:r>
        <w:t xml:space="preserve"> </w:t>
      </w:r>
      <w:r>
        <w:t xml:space="preserve">was almost exactly split between maintaining the current format and aligning it with the CLP</w:t>
      </w:r>
      <w:r>
        <w:t xml:space="preserve"> </w:t>
      </w:r>
      <w:r>
        <w:t xml:space="preserve">format, with the latter having a very narrow advantage among respondents. In addition to those two</w:t>
      </w:r>
      <w:r>
        <w:t xml:space="preserve"> </w:t>
      </w:r>
      <w:r>
        <w:t xml:space="preserve">options, some respondents also selected that another format should be found.</w:t>
      </w:r>
      <w:r>
        <w:br/>
      </w:r>
      <w:r>
        <w:t xml:space="preserve">Q20: If the ingredient data sheet for non-hazardous detergents is maintained, should it be aligned</w:t>
      </w:r>
      <w:r>
        <w:t xml:space="preserve"> </w:t>
      </w:r>
      <w:r>
        <w:t xml:space="preserve">with the format for providing information to poison centres under the CLP Regulation or should</w:t>
      </w:r>
      <w:r>
        <w:t xml:space="preserve"> </w:t>
      </w:r>
      <w:r>
        <w:t xml:space="preserve">its current format be maintained?</w:t>
      </w:r>
    </w:p>
    <w:p>
      <w:pPr>
        <w:pStyle w:val="BodyText"/>
      </w:pPr>
      <w:r>
        <w:t xml:space="preserve">Concerning the impacts of aligning the data sheets, the impact expected by the most stakeholders</w:t>
      </w:r>
      <w:r>
        <w:t xml:space="preserve"> </w:t>
      </w:r>
      <w:r>
        <w:t xml:space="preserve">was that aligning the ingredient data sheet for non-hazardous detergents with the CLP Regulation</w:t>
      </w:r>
      <w:r>
        <w:t xml:space="preserve"> </w:t>
      </w:r>
      <w:r>
        <w:t xml:space="preserve">would result in an added unnecessary regulatory burden to the industry. This possible impact was</w:t>
      </w:r>
      <w:r>
        <w:t xml:space="preserve"> </w:t>
      </w:r>
      <w:r>
        <w:t xml:space="preserve">chosen by over one-fifth of respondents. An unnecessary regulatory burden was particularly a concern</w:t>
      </w:r>
      <w:r>
        <w:t xml:space="preserve"> </w:t>
      </w:r>
      <w:r>
        <w:t xml:space="preserve">for business stakeholders. Over 15% of all participants expected, on the other hand, that it would</w:t>
      </w:r>
      <w:r>
        <w:t xml:space="preserve"> </w:t>
      </w:r>
      <w:r>
        <w:t xml:space="preserve">increase the human health protection.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Q21: What would be the impacts of aligning the ingredient data sheet for non-hazardous</w:t>
      </w:r>
      <w:r>
        <w:t xml:space="preserve"> </w:t>
      </w:r>
      <w:r>
        <w:t xml:space="preserve">detergents with the format for providing information to poison centres under the CLP</w:t>
      </w:r>
      <w:r>
        <w:t xml:space="preserve"> </w:t>
      </w:r>
      <w:r>
        <w:t xml:space="preserve">Regulation?</w:t>
      </w:r>
    </w:p>
    <w:p>
      <w:pPr>
        <w:pStyle w:val="BodyText"/>
      </w:pPr>
      <w:r>
        <w:t xml:space="preserve">2.6.1.7 2.6.1.7</w:t>
      </w:r>
      <w:r>
        <w:t xml:space="preserve"> </w:t>
      </w:r>
      <w:r>
        <w:t xml:space="preserve">Phosphorus limitations and biodegradability of non-surfactant organic</w:t>
      </w:r>
      <w:r>
        <w:t xml:space="preserve"> </w:t>
      </w:r>
      <w:r>
        <w:t xml:space="preserve">ingredients</w:t>
      </w:r>
      <w:r>
        <w:t xml:space="preserve"> </w:t>
      </w:r>
      <w:r>
        <w:t xml:space="preserve">Over two-thirds of respondents agreed that biodegradability requirements for non-surfactant</w:t>
      </w:r>
      <w:r>
        <w:t xml:space="preserve"> </w:t>
      </w:r>
      <w:r>
        <w:t xml:space="preserve">organic ingredients should in fact be added in the Detergents Regulation. Across EU citizens,</w:t>
      </w:r>
      <w:r>
        <w:t xml:space="preserve"> </w:t>
      </w:r>
      <w:r>
        <w:t xml:space="preserve">public authorities, and civil society and other stakeholders the agreement was particularly strong.</w:t>
      </w:r>
      <w:r>
        <w:t xml:space="preserve"> </w:t>
      </w:r>
      <w:r>
        <w:t xml:space="preserve">Business stakeholders, on the other hand, disagreed quite strongly with the introduction of</w:t>
      </w:r>
      <w:r>
        <w:t xml:space="preserve"> </w:t>
      </w:r>
      <w:r>
        <w:t xml:space="preserve">biodegradability requirements for non-surfactant organic ingredients to the Detergents Regulation.</w:t>
      </w:r>
      <w:r>
        <w:br/>
      </w:r>
      <w:r>
        <w:t xml:space="preserve">Q22: Do you consider that biodegradability requirements for non-surfactant organic ingredients</w:t>
      </w:r>
      <w:r>
        <w:t xml:space="preserve"> </w:t>
      </w:r>
      <w:r>
        <w:t xml:space="preserve">should be introduced in the Detergents Regulation?</w:t>
      </w:r>
    </w:p>
    <w:p>
      <w:pPr>
        <w:pStyle w:val="BodyText"/>
      </w:pPr>
      <w:r>
        <w:t xml:space="preserve">EU-C: EU-Citizen; PA: Public Authority; BS: Business Stakeholder; CS: Civil Society Representative; O: Other – no responses</w:t>
      </w:r>
      <w:r>
        <w:t xml:space="preserve"> </w:t>
      </w:r>
      <w:r>
        <w:t xml:space="preserve">Sharing their view on phosphorus limitations, a majority across all participant groups except for</w:t>
      </w:r>
      <w:r>
        <w:t xml:space="preserve"> </w:t>
      </w:r>
      <w:r>
        <w:t xml:space="preserve">business stakeholders thought that the phosphorus limitations should be expanded to professional</w:t>
      </w:r>
      <w:r>
        <w:t xml:space="preserve"> </w:t>
      </w:r>
      <w:r>
        <w:t xml:space="preserve">detergents. While the agreement rate in total was over two-thirds, a majority of business stakeholders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disagreed with such an expansion. EU citizens and civil society respondents agreed very strongly with</w:t>
      </w:r>
      <w:r>
        <w:t xml:space="preserve"> </w:t>
      </w:r>
      <w:r>
        <w:t xml:space="preserve">phosphorus limitations being expanded to professional detergents.</w:t>
      </w:r>
      <w:r>
        <w:br/>
      </w:r>
      <w:r>
        <w:t xml:space="preserve">Q23: In your view, should the phosphorus limitations be expanded to professional detergents? PI:</w:t>
      </w:r>
      <w:r>
        <w:t xml:space="preserve"> </w:t>
      </w:r>
      <w:r>
        <w:t xml:space="preserve">EU citizens; PA: Public Authorities; BS: Business Stakeholders; CS &amp; O: Civil Society and Others.</w:t>
      </w:r>
    </w:p>
    <w:p>
      <w:pPr>
        <w:pStyle w:val="BodyText"/>
      </w:pPr>
      <w:r>
        <w:t xml:space="preserve">EU-C: EU-Citizen; PA: Public Authority; BS: Business Stakeholder; CS: Civil Society Representative; O: Other</w:t>
      </w:r>
      <w:r>
        <w:t xml:space="preserve"> </w:t>
      </w:r>
      <w:r>
        <w:t xml:space="preserve">As regards the expansion of phosphorus limitations to consumer dishwashing detergents more than</w:t>
      </w:r>
      <w:r>
        <w:t xml:space="preserve"> </w:t>
      </w:r>
      <w:r>
        <w:t xml:space="preserve">two-thirds of respondents from public authorities and civil society and other participants were in</w:t>
      </w:r>
      <w:r>
        <w:t xml:space="preserve"> </w:t>
      </w:r>
      <w:r>
        <w:t xml:space="preserve">favour while the majority of industry stakeholders were against.</w:t>
      </w:r>
      <w:r>
        <w:br/>
      </w:r>
      <w:r>
        <w:t xml:space="preserve">Q24: In your view, should the phosphorus limitations be expanded to consumer hand dishwashing</w:t>
      </w:r>
      <w:r>
        <w:t xml:space="preserve"> </w:t>
      </w:r>
      <w:r>
        <w:t xml:space="preserve">detergents?</w:t>
      </w:r>
    </w:p>
    <w:p>
      <w:pPr>
        <w:pStyle w:val="BodyText"/>
      </w:pPr>
      <w:r>
        <w:t xml:space="preserve">EU-C: EU-Citizen; PA: Public Authority; BS: Business Stakeholder; CS: Civil Society Representative; O: Other</w:t>
      </w:r>
      <w:r>
        <w:t xml:space="preserve"> </w:t>
      </w:r>
      <w:r>
        <w:t xml:space="preserve">The three possible options presented above were then assessed on their impacts by the stakeholders.</w:t>
      </w:r>
      <w:r>
        <w:t xml:space="preserve"> </w:t>
      </w:r>
      <w:r>
        <w:t xml:space="preserve">For all three options, the impact considered most likely by respondents was that the environment</w:t>
      </w:r>
      <w:r>
        <w:t xml:space="preserve"> </w:t>
      </w:r>
      <w:r>
        <w:t xml:space="preserve">would be better protected. Around one-fourth of the respondents also noted specifically that adding</w:t>
      </w:r>
      <w:r>
        <w:t xml:space="preserve"> </w:t>
      </w:r>
      <w:r>
        <w:t xml:space="preserve">biodegradability requirements for non-surfactant organic ingredients, and expanding the phosphorus</w:t>
      </w:r>
      <w:r>
        <w:t xml:space="preserve"> </w:t>
      </w:r>
      <w:r>
        <w:t xml:space="preserve">limitations to professional detergents would impose an unnecessary regulatory burden to detergent</w:t>
      </w:r>
      <w:r>
        <w:t xml:space="preserve"> </w:t>
      </w:r>
      <w:r>
        <w:t xml:space="preserve">industry.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Q25: In your view, what would be the impacts of (multiple answers possible):</w:t>
      </w:r>
    </w:p>
    <w:p>
      <w:pPr>
        <w:pStyle w:val="BodyText"/>
      </w:pPr>
      <w:r>
        <w:t xml:space="preserve">2.6.1.8 2.6.1.8</w:t>
      </w:r>
      <w:r>
        <w:t xml:space="preserve"> </w:t>
      </w:r>
      <w:r>
        <w:t xml:space="preserve">Overlaps in the labelling of ingredients</w:t>
      </w:r>
      <w:r>
        <w:t xml:space="preserve"> </w:t>
      </w:r>
      <w:r>
        <w:t xml:space="preserve">The vast majority of respondents across all groups agreed that overlapping labelling requirements</w:t>
      </w:r>
      <w:r>
        <w:t xml:space="preserve"> </w:t>
      </w:r>
      <w:r>
        <w:t xml:space="preserve">should be streamlined to allow that the relevant substance is labelled only once in accordance with</w:t>
      </w:r>
      <w:r>
        <w:t xml:space="preserve"> </w:t>
      </w:r>
      <w:r>
        <w:t xml:space="preserve">the stricter applicable rules.</w:t>
      </w:r>
      <w:r>
        <w:br/>
      </w:r>
      <w:r>
        <w:t xml:space="preserve">Q26: When labelling requirements according to several pieces of legislation including the</w:t>
      </w:r>
      <w:r>
        <w:t xml:space="preserve"> </w:t>
      </w:r>
      <w:r>
        <w:t xml:space="preserve">Detergents Regulation (i.e. the CLP Regulation or the Biocidal Products Regulation) are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overlapping, do you think that these should be streamlined to allow that the relevant substance is</w:t>
      </w:r>
      <w:r>
        <w:t xml:space="preserve"> </w:t>
      </w:r>
      <w:r>
        <w:t xml:space="preserve">labelled only once in accordance with the stricter applicable rules?</w:t>
      </w:r>
    </w:p>
    <w:p>
      <w:pPr>
        <w:pStyle w:val="BodyText"/>
      </w:pPr>
      <w:r>
        <w:t xml:space="preserve">EU-C: EU-Citizen; PA: Public Authority; BS: Business Stakeholder; CS: Civil Society Representative; O: Other</w:t>
      </w:r>
      <w:r>
        <w:t xml:space="preserve"> </w:t>
      </w:r>
      <w:r>
        <w:t xml:space="preserve">Concerning the impact of streamlining the labelling requirements for detergents, five impacts were</w:t>
      </w:r>
      <w:r>
        <w:t xml:space="preserve"> </w:t>
      </w:r>
      <w:r>
        <w:t xml:space="preserve">proposed to stakeholders, of which two were mentioned by more than half of participants, namely</w:t>
      </w:r>
      <w:r>
        <w:t xml:space="preserve"> </w:t>
      </w:r>
      <w:r>
        <w:t xml:space="preserve">that it would provide clarity for consumers and that it would increase the effectiveness of</w:t>
      </w:r>
      <w:r>
        <w:t xml:space="preserve"> </w:t>
      </w:r>
      <w:r>
        <w:t xml:space="preserve">detergent labels. Close to 50% of respondents also believed that streamlining the labelling</w:t>
      </w:r>
      <w:r>
        <w:t xml:space="preserve"> </w:t>
      </w:r>
      <w:r>
        <w:t xml:space="preserve">requirements would significantly simplify the regulatory framework applicable to detergents. A</w:t>
      </w:r>
      <w:r>
        <w:t xml:space="preserve"> </w:t>
      </w:r>
      <w:r>
        <w:t xml:space="preserve">reduction of labelling costs was noted as an impact by more than one-third still.</w:t>
      </w:r>
      <w:r>
        <w:br/>
      </w:r>
      <w:r>
        <w:t xml:space="preserve">Q27: What would be the impacts of streamlining the labelling requirements for detergents?</w:t>
      </w:r>
    </w:p>
    <w:p>
      <w:pPr>
        <w:pStyle w:val="BodyText"/>
      </w:pPr>
      <w:r>
        <w:t xml:space="preserve">2.6.1.9 2.6.1.9</w:t>
      </w:r>
      <w:r>
        <w:t xml:space="preserve"> </w:t>
      </w:r>
      <w:r>
        <w:t xml:space="preserve">Legislative Instrument</w:t>
      </w:r>
      <w:r>
        <w:t xml:space="preserve"> </w:t>
      </w:r>
      <w:r>
        <w:t xml:space="preserve">Around two-thirds of respondents replied that the Detergents Regulation should not be repealed.</w:t>
      </w:r>
      <w:r>
        <w:t xml:space="preserve"> </w:t>
      </w:r>
      <w:r>
        <w:t xml:space="preserve">Public authorities, business stakeholders, and civil society and other respondents strongly disagree with</w:t>
      </w:r>
      <w:r>
        <w:t xml:space="preserve"> </w:t>
      </w:r>
      <w:r>
        <w:t xml:space="preserve">a repeal of the Detergents Regulation while this answer found some support from EU citizens.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Q28: In your view, should the Detergents Regulation be repealed, and the material content be</w:t>
      </w:r>
      <w:r>
        <w:t xml:space="preserve"> </w:t>
      </w:r>
      <w:r>
        <w:t xml:space="preserve">included in horizontal pieces of chemicals legislation (i.e. mainly the REACH and CLP</w:t>
      </w:r>
      <w:r>
        <w:t xml:space="preserve"> </w:t>
      </w:r>
      <w:r>
        <w:t xml:space="preserve">Regulations), in order to simplify the regulatory framework for chemicals?</w:t>
      </w:r>
    </w:p>
    <w:p>
      <w:pPr>
        <w:pStyle w:val="BodyText"/>
      </w:pPr>
      <w:r>
        <w:t xml:space="preserve">EU-C: EU-Citizen; PA: Public Authority; BS: Business Stakeholder; CS: Civil Society Representative; O: Other.</w:t>
      </w:r>
    </w:p>
    <w:p>
      <w:pPr>
        <w:pStyle w:val="BodyText"/>
      </w:pPr>
      <w:r>
        <w:t xml:space="preserve">2.6.2 2.6.2 Additional Contributions to Public Consultation</w:t>
      </w:r>
      <w:r>
        <w:t xml:space="preserve"> </w:t>
      </w:r>
      <w:r>
        <w:t xml:space="preserve">In addition to their responses to the Public Consultation questionnaire, 9 stakeholders used the</w:t>
      </w:r>
      <w:r>
        <w:t xml:space="preserve"> </w:t>
      </w:r>
      <w:r>
        <w:t xml:space="preserve">opportunity to provide additional contributions, in which they provided either further details on specific</w:t>
      </w:r>
      <w:r>
        <w:t xml:space="preserve"> </w:t>
      </w:r>
      <w:r>
        <w:t xml:space="preserve">questions or additional comments on the overall topic. Some overarching themes can be identified from</w:t>
      </w:r>
      <w:r>
        <w:t xml:space="preserve"> </w:t>
      </w:r>
      <w:r>
        <w:t xml:space="preserve">the contributions.</w:t>
      </w:r>
      <w:r>
        <w:t xml:space="preserve"> </w:t>
      </w:r>
      <w:r>
        <w:t xml:space="preserve">A first recurrent theme that emerges from the additional contributions is the lack of coherence within</w:t>
      </w:r>
      <w:r>
        <w:t xml:space="preserve"> </w:t>
      </w:r>
      <w:r>
        <w:t xml:space="preserve">the wider regulatory framework applicable to detergents. One aspect raised by a few stakeholders is the</w:t>
      </w:r>
      <w:r>
        <w:t xml:space="preserve"> </w:t>
      </w:r>
      <w:r>
        <w:t xml:space="preserve">duplication of labelling requirements between the Detergents and the CLP Regulation, which should be</w:t>
      </w:r>
      <w:r>
        <w:t xml:space="preserve"> </w:t>
      </w:r>
      <w:r>
        <w:t xml:space="preserve">eliminated. Two contributions remarked that the issue of re-fill sales, on the other hand, has a wider</w:t>
      </w:r>
      <w:r>
        <w:t xml:space="preserve"> </w:t>
      </w:r>
      <w:r>
        <w:t xml:space="preserve">context and should be addressed in the CLP Regulation and not create duplication.</w:t>
      </w:r>
      <w:r>
        <w:br/>
      </w:r>
      <w:r>
        <w:t xml:space="preserve">Some contributions also reviewed other aspects of the labelling of detergents, namely their preference</w:t>
      </w:r>
      <w:r>
        <w:t xml:space="preserve"> </w:t>
      </w:r>
      <w:r>
        <w:t xml:space="preserve">to reduce information on the physical labels and support of increased digitalisation of certain labelling</w:t>
      </w:r>
      <w:r>
        <w:t xml:space="preserve"> </w:t>
      </w:r>
      <w:r>
        <w:t xml:space="preserve">information. On the other side, there were contributions urging for additional and/or clearer labelling.</w:t>
      </w:r>
      <w:r>
        <w:t xml:space="preserve"> </w:t>
      </w:r>
      <w:r>
        <w:t xml:space="preserve">For example, it was mentioned that fragrances and preservatives should be obligatory on physical labels</w:t>
      </w:r>
      <w:r>
        <w:t xml:space="preserve"> </w:t>
      </w:r>
      <w:r>
        <w:t xml:space="preserve">because they can cause allergic reactions. Another response stated that nano particles and micro-plastics</w:t>
      </w:r>
      <w:r>
        <w:t xml:space="preserve"> </w:t>
      </w:r>
      <w:r>
        <w:t xml:space="preserve">should be specifically mentioned on labels in view of their environmental impact.</w:t>
      </w:r>
      <w:r>
        <w:br/>
      </w:r>
      <w:r>
        <w:t xml:space="preserve">With regard to microbial cleaning products, stakeholders raised a range of issues from lack of scientific</w:t>
      </w:r>
      <w:r>
        <w:t xml:space="preserve"> </w:t>
      </w:r>
      <w:r>
        <w:t xml:space="preserve">information about the risk over appropriate documentation of microbes up to the necessary elements of</w:t>
      </w:r>
      <w:r>
        <w:t xml:space="preserve"> </w:t>
      </w:r>
      <w:r>
        <w:t xml:space="preserve">a risk assessment, such as hazard identification, exposure assessment, or risk characterization. One</w:t>
      </w:r>
      <w:r>
        <w:t xml:space="preserve"> </w:t>
      </w:r>
      <w:r>
        <w:t xml:space="preserve">response dealt specifically with the microbes in microbial detergents and outlined their views on topics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such as genetically-modified-microbes, the microbial count in a product, antibiotic susceptibility of</w:t>
      </w:r>
      <w:r>
        <w:t xml:space="preserve"> </w:t>
      </w:r>
      <w:r>
        <w:t xml:space="preserve">micro-organisms, or the shelf-life of microbial detergents. Another reply explained that microorganisms</w:t>
      </w:r>
      <w:r>
        <w:t xml:space="preserve"> </w:t>
      </w:r>
      <w:r>
        <w:t xml:space="preserve">should be seen as effective alternatives to traditional active substances and hence, regulatory barriers</w:t>
      </w:r>
      <w:r>
        <w:t xml:space="preserve"> </w:t>
      </w:r>
      <w:r>
        <w:t xml:space="preserve">should not be too high.</w:t>
      </w:r>
      <w:r>
        <w:br/>
      </w:r>
      <w:r>
        <w:t xml:space="preserve">A handful of more specific matters were expressed by individual contributions such as: (i) the</w:t>
      </w:r>
      <w:r>
        <w:t xml:space="preserve"> </w:t>
      </w:r>
      <w:r>
        <w:t xml:space="preserve">Regulation should consider Gender explicitly, as women buy and use detergents at a higher rate and as</w:t>
      </w:r>
      <w:r>
        <w:t xml:space="preserve"> </w:t>
      </w:r>
      <w:r>
        <w:t xml:space="preserve">particularly pregnant women are at risk to harm; (ii) the Regulation should more clearly integrate the</w:t>
      </w:r>
      <w:r>
        <w:t xml:space="preserve"> </w:t>
      </w:r>
      <w:r>
        <w:t xml:space="preserve">principle of the high protection of human health and the environment; (iii) an Annex concerning safety</w:t>
      </w:r>
      <w:r>
        <w:t xml:space="preserve"> </w:t>
      </w:r>
      <w:r>
        <w:t xml:space="preserve">requirements for microbial-based cleaning products should be added; (iv) concerning re-fill sales,</w:t>
      </w:r>
      <w:r>
        <w:t xml:space="preserve"> </w:t>
      </w:r>
      <w:r>
        <w:t xml:space="preserve">attention should be paid to additional risks to human health due to exposure from refill stations and</w:t>
      </w:r>
      <w:r>
        <w:t xml:space="preserve"> </w:t>
      </w:r>
      <w:r>
        <w:t xml:space="preserve">unclear or lack of safety information for re-filled products; (v) poison centres might want to avoid</w:t>
      </w:r>
      <w:r>
        <w:t xml:space="preserve"> </w:t>
      </w:r>
      <w:r>
        <w:t xml:space="preserve">having several different channels for their information, so ingredient information also for non-hazardous</w:t>
      </w:r>
      <w:r>
        <w:t xml:space="preserve"> </w:t>
      </w:r>
      <w:r>
        <w:t xml:space="preserve">products may be desirable.</w:t>
      </w:r>
      <w:r>
        <w:br/>
      </w:r>
      <w:r>
        <w:t xml:space="preserve">For detailed information on the consultation activities undertaken under the digital labelling study,</w:t>
      </w:r>
      <w:r>
        <w:t xml:space="preserve"> </w:t>
      </w:r>
      <w:r>
        <w:t xml:space="preserve">please see Annex 8.</w:t>
      </w:r>
      <w:r>
        <w:t xml:space="preserve"> </w:t>
      </w:r>
      <w:r>
        <w:t xml:space="preserve">2.7 2.7</w:t>
      </w:r>
      <w:r>
        <w:t xml:space="preserve"> </w:t>
      </w:r>
      <w:r>
        <w:t xml:space="preserve">STAKEHOLDER WORKSHOP</w:t>
      </w:r>
      <w:r>
        <w:t xml:space="preserve"> </w:t>
      </w:r>
      <w:r>
        <w:t xml:space="preserve">On 12 May 2022, a stakeholder workshop was organised. Members of the Detergents Working Group</w:t>
      </w:r>
      <w:r>
        <w:t xml:space="preserve"> </w:t>
      </w:r>
      <w:r>
        <w:t xml:space="preserve">and all interested parties were invited to participate and express their views on the preliminary findings</w:t>
      </w:r>
      <w:r>
        <w:t xml:space="preserve"> </w:t>
      </w:r>
      <w:r>
        <w:t xml:space="preserve">of the ongoing Impact Assessment supporting study and the proposed policy options. In particular, the</w:t>
      </w:r>
      <w:r>
        <w:t xml:space="preserve"> </w:t>
      </w:r>
      <w:r>
        <w:t xml:space="preserve">contractor tested and validated his findings with the workshop participants. All the problems,</w:t>
      </w:r>
      <w:r>
        <w:t xml:space="preserve"> </w:t>
      </w:r>
      <w:r>
        <w:t xml:space="preserve">assumptions, estimates, policy options and impacts were clearly described, and responses were</w:t>
      </w:r>
      <w:r>
        <w:t xml:space="preserve"> </w:t>
      </w:r>
      <w:r>
        <w:t xml:space="preserve">encouraged to be provided (either orally or via email) by stakeholders. Workshop participants across all</w:t>
      </w:r>
      <w:r>
        <w:t xml:space="preserve"> </w:t>
      </w:r>
      <w:r>
        <w:t xml:space="preserve">groups agreed with the problem definition and analysis. The proposed policy options and the</w:t>
      </w:r>
      <w:r>
        <w:t xml:space="preserve"> </w:t>
      </w:r>
      <w:r>
        <w:t xml:space="preserve">preliminary assessment of their impacts were welcomed by workshop participants and no opposing</w:t>
      </w:r>
      <w:r>
        <w:t xml:space="preserve"> </w:t>
      </w:r>
      <w:r>
        <w:t xml:space="preserve">views were expressed.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Annex 3 ANNEX 3 WHO IS AFFECTED AND HOW?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table below details how stakeholders are affected under the preferred option (PO1b+PO2b):</w:t>
      </w:r>
      <w:r>
        <w:br/>
      </w:r>
      <w:r>
        <w:t xml:space="preserve">Stakeholders</w:t>
      </w:r>
      <w:r>
        <w:br/>
      </w:r>
      <w:r>
        <w:t xml:space="preserve">Businesses</w:t>
      </w:r>
      <w:r>
        <w:br/>
      </w:r>
      <w:r>
        <w:t xml:space="preserve">The preferred policy package is expected to bring benefits in terms of burden</w:t>
      </w:r>
      <w:r>
        <w:t xml:space="preserve"> </w:t>
      </w:r>
      <w:r>
        <w:t xml:space="preserve">reduction and cost savings for the detergents industry. No administrative costs</w:t>
      </w:r>
      <w:r>
        <w:t xml:space="preserve"> </w:t>
      </w:r>
      <w:r>
        <w:t xml:space="preserve">are expected while annual costs savings would be generated as a result of the</w:t>
      </w:r>
      <w:r>
        <w:t xml:space="preserve"> </w:t>
      </w:r>
      <w:r>
        <w:t xml:space="preserve">elimination of superfluous (duplicated) information requirements (€7 million</w:t>
      </w:r>
      <w:r>
        <w:t xml:space="preserve"> </w:t>
      </w:r>
      <w:r>
        <w:t xml:space="preserve">from ingredient data sheets for hazardous detergents) and the facilitation of refill</w:t>
      </w:r>
      <w:r>
        <w:t xml:space="preserve"> </w:t>
      </w:r>
      <w:r>
        <w:t xml:space="preserve">sales (not quantified but cost savings under the baseline are estimated at €3.3</w:t>
      </w:r>
      <w:r>
        <w:t xml:space="preserve"> </w:t>
      </w:r>
      <w:r>
        <w:t xml:space="preserve">million due to reduced disposal of plastic waste). Some additional administrative</w:t>
      </w:r>
      <w:r>
        <w:t xml:space="preserve"> </w:t>
      </w:r>
      <w:r>
        <w:t xml:space="preserve">costs savings due to the voluntary digitalisation of labels that cannot be quantified</w:t>
      </w:r>
      <w:r>
        <w:t xml:space="preserve"> </w:t>
      </w:r>
      <w:r>
        <w:t xml:space="preserve">may also exist. In particular, by reducing the frequency of disposing of and</w:t>
      </w:r>
      <w:r>
        <w:t xml:space="preserve"> </w:t>
      </w:r>
      <w:r>
        <w:t xml:space="preserve">redesigning physical labels, there could be some ongoing costs savings for</w:t>
      </w:r>
      <w:r>
        <w:t xml:space="preserve"> </w:t>
      </w:r>
      <w:r>
        <w:t xml:space="preserve">enterprises as digital labels are easier and less costly to update than physical</w:t>
      </w:r>
      <w:r>
        <w:t xml:space="preserve"> </w:t>
      </w:r>
      <w:r>
        <w:t xml:space="preserve">labels. This relates to relabelling due to product reformulations (e.g. to increase</w:t>
      </w:r>
      <w:r>
        <w:t xml:space="preserve"> </w:t>
      </w:r>
      <w:r>
        <w:t xml:space="preserve">its effectiveness), changes in the supply chain (e.g. constituent mixture obtained</w:t>
      </w:r>
      <w:r>
        <w:t xml:space="preserve"> </w:t>
      </w:r>
      <w:r>
        <w:t xml:space="preserve">from different supplier) or due to regulatory changes. Minor additional costs</w:t>
      </w:r>
      <w:r>
        <w:t xml:space="preserve"> </w:t>
      </w:r>
      <w:r>
        <w:t xml:space="preserve">(mostly to SMEs) within the range of €200,000 per company per year are</w:t>
      </w:r>
      <w:r>
        <w:t xml:space="preserve"> </w:t>
      </w:r>
      <w:r>
        <w:t xml:space="preserve">expected from the introduction of safety requirements for microbial cleaning</w:t>
      </w:r>
      <w:r>
        <w:t xml:space="preserve"> </w:t>
      </w:r>
      <w:r>
        <w:t xml:space="preserve">products. These would not negatively impact the manufacturers (mostly SMEs),</w:t>
      </w:r>
      <w:r>
        <w:t xml:space="preserve"> </w:t>
      </w:r>
      <w:r>
        <w:t xml:space="preserve">who reported that these costs are within the acceptable range. Minor costs may</w:t>
      </w:r>
      <w:r>
        <w:t xml:space="preserve"> </w:t>
      </w:r>
      <w:r>
        <w:t xml:space="preserve">also be incurred from adapting the existing websites to provide product</w:t>
      </w:r>
      <w:r>
        <w:t xml:space="preserve"> </w:t>
      </w:r>
      <w:r>
        <w:t xml:space="preserve">information online due to (voluntary) digital labelling.</w:t>
      </w:r>
    </w:p>
    <w:p>
      <w:pPr>
        <w:pStyle w:val="BodyText"/>
      </w:pPr>
      <w:r>
        <w:t xml:space="preserve">Setting a legal framework (also in terms of the ‘principles for digital labelling’ –</w:t>
      </w:r>
      <w:r>
        <w:t xml:space="preserve"> </w:t>
      </w:r>
      <w:r>
        <w:t xml:space="preserve">see Annex 8) for digital labelling will help achieve a level playing field and create</w:t>
      </w:r>
      <w:r>
        <w:t xml:space="preserve"> </w:t>
      </w:r>
      <w:r>
        <w:t xml:space="preserve">certainty for economic operators, while at the same time avoiding divergent non-</w:t>
      </w:r>
      <w:r>
        <w:t xml:space="preserve"> </w:t>
      </w:r>
      <w:r>
        <w:t xml:space="preserve">harmonised digital labelling schemes (e.g. at Member State level or at the</w:t>
      </w:r>
      <w:r>
        <w:t xml:space="preserve"> </w:t>
      </w:r>
      <w:r>
        <w:t xml:space="preserve">initiative of industry). The introduction of (voluntary) digital labelling brings the</w:t>
      </w:r>
      <w:r>
        <w:t xml:space="preserve"> </w:t>
      </w:r>
      <w:r>
        <w:t xml:space="preserve">following additional benefits for detergents manufacturers:</w:t>
      </w:r>
      <w:r>
        <w:t xml:space="preserve"> </w:t>
      </w:r>
      <w:r>
        <w:t xml:space="preserve">-</w:t>
      </w:r>
      <w:r>
        <w:t xml:space="preserve"> </w:t>
      </w:r>
      <w:r>
        <w:t xml:space="preserve">Better management of fast changing label information;</w:t>
      </w:r>
      <w:r>
        <w:t xml:space="preserve"> </w:t>
      </w:r>
      <w:r>
        <w:t xml:space="preserve">-</w:t>
      </w:r>
      <w:r>
        <w:t xml:space="preserve"> </w:t>
      </w:r>
      <w:r>
        <w:t xml:space="preserve">More space on the physical labels to include additional information;</w:t>
      </w:r>
      <w:r>
        <w:t xml:space="preserve"> </w:t>
      </w:r>
      <w:r>
        <w:t xml:space="preserve">-</w:t>
      </w:r>
      <w:r>
        <w:t xml:space="preserve"> </w:t>
      </w:r>
      <w:r>
        <w:t xml:space="preserve">Possibility to create economies of scale in the sense that the physical label</w:t>
      </w:r>
      <w:r>
        <w:t xml:space="preserve"> </w:t>
      </w:r>
      <w:r>
        <w:t xml:space="preserve">space could allow for more languages, meaning that costs are saved in</w:t>
      </w:r>
      <w:r>
        <w:t xml:space="preserve"> </w:t>
      </w:r>
      <w:r>
        <w:t xml:space="preserve">terms of distribution of sales, and the full potential of the internal market</w:t>
      </w:r>
      <w:r>
        <w:t xml:space="preserve"> </w:t>
      </w:r>
      <w:r>
        <w:t xml:space="preserve">for detergents would be realised.</w:t>
      </w:r>
    </w:p>
    <w:p>
      <w:pPr>
        <w:pStyle w:val="BodyText"/>
      </w:pPr>
      <w:r>
        <w:t xml:space="preserve">Setting harmonised criteria and clarifying requirements for more environmentally</w:t>
      </w:r>
      <w:r>
        <w:t xml:space="preserve"> </w:t>
      </w:r>
      <w:r>
        <w:t xml:space="preserve">friendly products (microbial cleaning products) and sustainable new practices</w:t>
      </w:r>
      <w:r>
        <w:t xml:space="preserve"> </w:t>
      </w:r>
      <w:r>
        <w:t xml:space="preserve">(refill sales), will facilitate the green transition while ensuring that innovation is</w:t>
      </w:r>
      <w:r>
        <w:t xml:space="preserve"> </w:t>
      </w:r>
      <w:r>
        <w:t xml:space="preserve">not hampered. Given that these market segments are currently dominated by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SMEs, this will further increase their access and integration into value chains and</w:t>
      </w:r>
      <w:r>
        <w:t xml:space="preserve"> </w:t>
      </w:r>
      <w:r>
        <w:t xml:space="preserve">the market overall.</w:t>
      </w:r>
      <w:r>
        <w:t xml:space="preserve"> </w:t>
      </w:r>
      <w:r>
        <w:t xml:space="preserve">End Users</w:t>
      </w:r>
      <w:r>
        <w:t xml:space="preserve"> </w:t>
      </w:r>
      <w:r>
        <w:t xml:space="preserve">The introduction of (voluntary) digital labelling will on one hand provide</w:t>
      </w:r>
      <w:r>
        <w:t xml:space="preserve"> </w:t>
      </w:r>
      <w:r>
        <w:t xml:space="preserve">additional ease of use and improved awareness as the essential information</w:t>
      </w:r>
      <w:r>
        <w:t xml:space="preserve"> </w:t>
      </w:r>
      <w:r>
        <w:t xml:space="preserve">remaining on the physical label becomes clearer and on the other yield additional</w:t>
      </w:r>
      <w:r>
        <w:t xml:space="preserve"> </w:t>
      </w:r>
      <w:r>
        <w:t xml:space="preserve">benefits for vulnerable and visually impaired users. For those without access to</w:t>
      </w:r>
      <w:r>
        <w:t xml:space="preserve"> </w:t>
      </w:r>
      <w:r>
        <w:t xml:space="preserve">digital information of detergents, the ‘principles for digital labelling’ would mean</w:t>
      </w:r>
      <w:r>
        <w:t xml:space="preserve"> </w:t>
      </w:r>
      <w:r>
        <w:t xml:space="preserve">that alternative ways of providing information would be necessary.</w:t>
      </w:r>
    </w:p>
    <w:p>
      <w:pPr>
        <w:pStyle w:val="BodyText"/>
      </w:pPr>
      <w:r>
        <w:t xml:space="preserve">The introduction of safety requirements for microbial cleaning products will</w:t>
      </w:r>
      <w:r>
        <w:t xml:space="preserve"> </w:t>
      </w:r>
      <w:r>
        <w:t xml:space="preserve">increase the level of protection of human health and will allow users to make</w:t>
      </w:r>
      <w:r>
        <w:t xml:space="preserve"> </w:t>
      </w:r>
      <w:r>
        <w:t xml:space="preserve">informed choices for their health and the environment. The clarification of the</w:t>
      </w:r>
      <w:r>
        <w:t xml:space="preserve"> </w:t>
      </w:r>
      <w:r>
        <w:t xml:space="preserve">rules on refill sales will ensure that consumers receive the relevant safety and use</w:t>
      </w:r>
      <w:r>
        <w:t xml:space="preserve"> </w:t>
      </w:r>
      <w:r>
        <w:t xml:space="preserve">information, which is crucial e.g. in case of an accident or to ensure proper</w:t>
      </w:r>
      <w:r>
        <w:t xml:space="preserve"> </w:t>
      </w:r>
      <w:r>
        <w:t xml:space="preserve">product use. The ingredient data sheets for non-hazardous detergents is</w:t>
      </w:r>
      <w:r>
        <w:t xml:space="preserve"> </w:t>
      </w:r>
      <w:r>
        <w:t xml:space="preserve">maintained to ensure that end users are further protected.</w:t>
      </w:r>
      <w:r>
        <w:br/>
      </w:r>
      <w:r>
        <w:t xml:space="preserve">Public authorities In terms of direct impacts of PO1b and PO2b on public authorities, despite the</w:t>
      </w:r>
      <w:r>
        <w:t xml:space="preserve"> </w:t>
      </w:r>
      <w:r>
        <w:t xml:space="preserve">positive aspects related to the ease of managing and compiling online data, the</w:t>
      </w:r>
      <w:r>
        <w:t xml:space="preserve"> </w:t>
      </w:r>
      <w:r>
        <w:t xml:space="preserve">preferred policy package could result in a slight increase of enforcement costs</w:t>
      </w:r>
      <w:r>
        <w:t xml:space="preserve"> </w:t>
      </w:r>
      <w:r>
        <w:t xml:space="preserve">due to the expected growth of the refill sales of detergents.</w:t>
      </w:r>
    </w:p>
    <w:p>
      <w:pPr>
        <w:pStyle w:val="BodyText"/>
      </w:pPr>
      <w:r>
        <w:t xml:space="preserve">Legal clarity and certainty for microbial cleaning products and refill sales as well</w:t>
      </w:r>
      <w:r>
        <w:t xml:space="preserve"> </w:t>
      </w:r>
      <w:r>
        <w:t xml:space="preserve">as the simplification and streamlining of the labelling requirements would</w:t>
      </w:r>
      <w:r>
        <w:t xml:space="preserve"> </w:t>
      </w:r>
      <w:r>
        <w:t xml:space="preserve">facilitate the enforcement activities of market surveillance authorities.</w:t>
      </w:r>
    </w:p>
    <w:p>
      <w:pPr>
        <w:pStyle w:val="BodyText"/>
      </w:pPr>
      <w:r>
        <w:t xml:space="preserve">The introduction of optional digital labelling would generate a benefit for</w:t>
      </w:r>
      <w:r>
        <w:t xml:space="preserve"> </w:t>
      </w:r>
      <w:r>
        <w:t xml:space="preserve">monitoring activities of market surveillance authorities as it could render the</w:t>
      </w:r>
      <w:r>
        <w:t xml:space="preserve"> </w:t>
      </w:r>
      <w:r>
        <w:t xml:space="preserve">enforcement of existing rules on maintenance of website more effective and help</w:t>
      </w:r>
      <w:r>
        <w:t xml:space="preserve"> </w:t>
      </w:r>
      <w:r>
        <w:t xml:space="preserve">reduce reported issues of non-compliance. Setting up a legal framework for</w:t>
      </w:r>
      <w:r>
        <w:t xml:space="preserve"> </w:t>
      </w:r>
      <w:r>
        <w:t xml:space="preserve">digital labelling (in terms of the ‘digital labelling principles’) would also be</w:t>
      </w:r>
      <w:r>
        <w:t xml:space="preserve"> </w:t>
      </w:r>
      <w:r>
        <w:t xml:space="preserve">beneficial for public authorities, as the information online will be easy to navigate</w:t>
      </w:r>
      <w:r>
        <w:t xml:space="preserve"> </w:t>
      </w:r>
      <w:r>
        <w:t xml:space="preserve">and searchable (i.e. useful for those looking for specific information).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Reduced 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for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of</w:t>
      </w:r>
      <w:r>
        <w:t xml:space="preserve"> </w:t>
      </w:r>
      <w:r>
        <w:t xml:space="preserve">detergents due to</w:t>
      </w:r>
      <w:r>
        <w:t xml:space="preserve"> </w:t>
      </w:r>
      <w:r>
        <w:t xml:space="preserve">elimination</w:t>
      </w:r>
      <w:r>
        <w:t xml:space="preserve"> </w:t>
      </w:r>
      <w:r>
        <w:t xml:space="preserve">of</w:t>
      </w:r>
      <w:r>
        <w:t xml:space="preserve"> </w:t>
      </w:r>
      <w:r>
        <w:t xml:space="preserve">duplications,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€7 million - abolishment of ingredient</w:t>
      </w:r>
      <w:r>
        <w:t xml:space="preserve"> </w:t>
      </w:r>
      <w:r>
        <w:t xml:space="preserve">data sheets for hazardous detergents</w:t>
      </w:r>
    </w:p>
    <w:p>
      <w:pPr>
        <w:pStyle w:val="BodyText"/>
      </w:pPr>
      <w:r>
        <w:t xml:space="preserve">Savings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elimination</w:t>
      </w:r>
      <w:r>
        <w:t xml:space="preserve"> </w:t>
      </w:r>
      <w:r>
        <w:t xml:space="preserve">of</w:t>
      </w:r>
      <w:r>
        <w:t xml:space="preserve"> </w:t>
      </w:r>
      <w:r>
        <w:t xml:space="preserve">duplications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 and digital labelling - non</w:t>
      </w:r>
      <w:r>
        <w:t xml:space="preserve"> </w:t>
      </w:r>
      <w:r>
        <w:t xml:space="preserve">quantifiable.</w:t>
      </w:r>
      <w:r>
        <w:br/>
      </w:r>
      <w:r>
        <w:t xml:space="preserve">The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 is on a voluntary basis</w:t>
      </w:r>
      <w:r>
        <w:t xml:space="preserve"> </w:t>
      </w:r>
      <w:r>
        <w:t xml:space="preserve">and manufacturers of detergents</w:t>
      </w:r>
      <w:r>
        <w:t xml:space="preserve"> </w:t>
      </w:r>
      <w:r>
        <w:t xml:space="preserve">are already required to maintain a</w:t>
      </w:r>
      <w:r>
        <w:t xml:space="preserve"> </w:t>
      </w:r>
      <w:r>
        <w:t xml:space="preserve">website with a full ingredient list.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abolishment</w:t>
      </w:r>
      <w:r>
        <w:t xml:space="preserve"> </w:t>
      </w:r>
      <w:r>
        <w:t xml:space="preserve">of</w:t>
      </w:r>
      <w:r>
        <w:t xml:space="preserve"> </w:t>
      </w:r>
      <w:r>
        <w:t xml:space="preserve">ingredient data sheets</w:t>
      </w:r>
    </w:p>
    <w:p>
      <w:pPr>
        <w:pStyle w:val="BodyText"/>
      </w:pPr>
      <w:r>
        <w:t xml:space="preserve">Digital labels are easier to update and</w:t>
      </w:r>
      <w:r>
        <w:t xml:space="preserve"> </w:t>
      </w:r>
      <w:r>
        <w:t xml:space="preserve">less costly compared to physical labels.</w:t>
      </w:r>
      <w:r>
        <w:t xml:space="preserve"> </w:t>
      </w:r>
      <w:r>
        <w:t xml:space="preserve">Moving certain information to the digital</w:t>
      </w:r>
      <w:r>
        <w:t xml:space="preserve"> </w:t>
      </w:r>
      <w:r>
        <w:t xml:space="preserve">labels allows for less relabelling.</w:t>
      </w:r>
      <w:r>
        <w:br/>
      </w:r>
      <w:r>
        <w:t xml:space="preserve">Users enjoying greater</w:t>
      </w:r>
      <w:r>
        <w:t xml:space="preserve"> </w:t>
      </w:r>
      <w:r>
        <w:t xml:space="preserve">ease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increased awareness of</w:t>
      </w:r>
      <w:r>
        <w:t xml:space="preserve"> </w:t>
      </w:r>
      <w:r>
        <w:t xml:space="preserve">key information (e.g. </w:t>
      </w:r>
      <w:r>
        <w:t xml:space="preserve"> </w:t>
      </w:r>
      <w:r>
        <w:t xml:space="preserve">ingredients,</w:t>
      </w:r>
      <w:r>
        <w:t xml:space="preserve"> </w:t>
      </w:r>
      <w:r>
        <w:t xml:space="preserve">safety</w:t>
      </w:r>
      <w:r>
        <w:t xml:space="preserve"> </w:t>
      </w:r>
      <w:r>
        <w:t xml:space="preserve">information).</w:t>
      </w:r>
    </w:p>
    <w:p>
      <w:pPr>
        <w:pStyle w:val="BodyText"/>
      </w:pPr>
      <w:r>
        <w:t xml:space="preserve">Non-monetary benefit</w:t>
      </w:r>
    </w:p>
    <w:p>
      <w:pPr>
        <w:pStyle w:val="BodyText"/>
      </w:pPr>
      <w:r>
        <w:t xml:space="preserve">Evidence from the consultations</w:t>
      </w:r>
      <w:r>
        <w:t xml:space="preserve"> </w:t>
      </w:r>
      <w:r>
        <w:t xml:space="preserve">highlights that increased awareness</w:t>
      </w:r>
      <w:r>
        <w:t xml:space="preserve"> </w:t>
      </w:r>
      <w:r>
        <w:t xml:space="preserve">about product information on</w:t>
      </w:r>
      <w:r>
        <w:t xml:space="preserve"> </w:t>
      </w:r>
      <w:r>
        <w:t xml:space="preserve">labels and more informed decision-</w:t>
      </w:r>
      <w:r>
        <w:t xml:space="preserve"> </w:t>
      </w:r>
      <w:r>
        <w:t xml:space="preserve">making is likely to reduce risks to</w:t>
      </w:r>
      <w:r>
        <w:t xml:space="preserve"> </w:t>
      </w:r>
      <w:r>
        <w:t xml:space="preserve">health and safety.</w:t>
      </w:r>
      <w:r>
        <w:br/>
      </w:r>
      <w:r>
        <w:t xml:space="preserve">Public authorities also benefit from</w:t>
      </w:r>
      <w:r>
        <w:t xml:space="preserve"> </w:t>
      </w:r>
      <w:r>
        <w:t xml:space="preserve">simplified labels and digital labels</w:t>
      </w:r>
      <w:r>
        <w:t xml:space="preserve"> </w:t>
      </w:r>
      <w:r>
        <w:t xml:space="preserve">render</w:t>
      </w:r>
      <w:r>
        <w:t xml:space="preserve"> </w:t>
      </w:r>
      <w:r>
        <w:t xml:space="preserve">enforcement</w:t>
      </w:r>
      <w:r>
        <w:t xml:space="preserve"> </w:t>
      </w:r>
      <w:r>
        <w:t xml:space="preserve">easier</w:t>
      </w:r>
      <w:r>
        <w:t xml:space="preserve"> </w:t>
      </w:r>
      <w:r>
        <w:t xml:space="preserve">(information online will be easy to</w:t>
      </w:r>
      <w:r>
        <w:t xml:space="preserve"> </w:t>
      </w:r>
      <w:r>
        <w:t xml:space="preserve">navigate and searchable).</w:t>
      </w:r>
      <w:r>
        <w:t xml:space="preserve"> </w:t>
      </w:r>
      <w:r>
        <w:t xml:space="preserve">Improved functioning</w:t>
      </w:r>
      <w:r>
        <w:t xml:space="preserve"> </w:t>
      </w:r>
      <w:r>
        <w:t xml:space="preserve">of the internal market</w:t>
      </w:r>
      <w:r>
        <w:br/>
      </w:r>
      <w:r>
        <w:t xml:space="preserve">Non-monetary benefit</w:t>
      </w:r>
    </w:p>
    <w:p>
      <w:pPr>
        <w:pStyle w:val="BodyText"/>
      </w:pPr>
      <w:r>
        <w:t xml:space="preserve">Legal clarity and certainty for</w:t>
      </w:r>
      <w:r>
        <w:t xml:space="preserve"> </w:t>
      </w:r>
      <w:r>
        <w:t xml:space="preserve">microbial cleaning products and</w:t>
      </w:r>
      <w:r>
        <w:t xml:space="preserve"> </w:t>
      </w:r>
      <w:r>
        <w:t xml:space="preserve">refill</w:t>
      </w:r>
      <w:r>
        <w:t xml:space="preserve"> </w:t>
      </w:r>
      <w:r>
        <w:t xml:space="preserve">sales.</w:t>
      </w:r>
      <w:r>
        <w:t xml:space="preserve"> </w:t>
      </w:r>
      <w:r>
        <w:t xml:space="preserve">Harmonised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microbial</w:t>
      </w:r>
      <w:r>
        <w:t xml:space="preserve"> </w:t>
      </w:r>
      <w:r>
        <w:t xml:space="preserve">cleaning products and facilitation</w:t>
      </w:r>
      <w:r>
        <w:t xml:space="preserve"> </w:t>
      </w:r>
      <w:r>
        <w:t xml:space="preserve">of</w:t>
      </w:r>
      <w:r>
        <w:t xml:space="preserve"> </w:t>
      </w:r>
      <w:r>
        <w:t xml:space="preserve">refill</w:t>
      </w:r>
      <w:r>
        <w:t xml:space="preserve"> </w:t>
      </w:r>
      <w:r>
        <w:t xml:space="preserve">sales</w:t>
      </w:r>
      <w:r>
        <w:t xml:space="preserve"> </w:t>
      </w:r>
      <w:r>
        <w:t xml:space="preserve">also</w:t>
      </w:r>
      <w:r>
        <w:t xml:space="preserve"> </w:t>
      </w:r>
      <w:r>
        <w:t xml:space="preserve">through</w:t>
      </w:r>
      <w:r>
        <w:t xml:space="preserve"> </w:t>
      </w:r>
      <w:r>
        <w:t xml:space="preserve">(optional) digital labelling.</w:t>
      </w:r>
    </w:p>
    <w:p>
      <w:pPr>
        <w:pStyle w:val="BodyText"/>
      </w:pPr>
      <w:r>
        <w:t xml:space="preserve">Reduced risks to health</w:t>
      </w:r>
      <w:r>
        <w:t xml:space="preserve"> </w:t>
      </w:r>
      <w:r>
        <w:t xml:space="preserve">and safety of users</w:t>
      </w:r>
      <w:r>
        <w:t xml:space="preserve"> </w:t>
      </w:r>
      <w:r>
        <w:t xml:space="preserve">Non-monetary benefit</w:t>
      </w:r>
    </w:p>
    <w:p>
      <w:pPr>
        <w:pStyle w:val="BodyText"/>
      </w:pPr>
      <w:r>
        <w:t xml:space="preserve">Improved label readability would</w:t>
      </w:r>
      <w:r>
        <w:t xml:space="preserve"> </w:t>
      </w:r>
      <w:r>
        <w:t xml:space="preserve">lead to increased consumer safety.</w:t>
      </w:r>
      <w:r>
        <w:t xml:space="preserve"> </w:t>
      </w:r>
      <w:r>
        <w:t xml:space="preserve">Consumers</w:t>
      </w:r>
      <w:r>
        <w:t xml:space="preserve"> </w:t>
      </w:r>
      <w:r>
        <w:t xml:space="preserve">receive</w:t>
      </w:r>
      <w:r>
        <w:t xml:space="preserve"> </w:t>
      </w:r>
      <w:r>
        <w:t xml:space="preserve">complete</w:t>
      </w:r>
      <w:r>
        <w:t xml:space="preserve"> </w:t>
      </w:r>
      <w:r>
        <w:t xml:space="preserve">information on refilled detergents</w:t>
      </w:r>
      <w:r>
        <w:t xml:space="preserve"> </w:t>
      </w:r>
      <w:r>
        <w:t xml:space="preserve">and are allowed to make informed</w:t>
      </w:r>
      <w:r>
        <w:t xml:space="preserve"> </w:t>
      </w:r>
      <w:r>
        <w:t xml:space="preserve">choices for their health and the</w:t>
      </w:r>
      <w:r>
        <w:t xml:space="preserve"> </w:t>
      </w:r>
      <w:r>
        <w:t xml:space="preserve">environment. Ingredient data sheet</w:t>
      </w:r>
      <w:r>
        <w:t xml:space="preserve"> </w:t>
      </w:r>
      <w:r>
        <w:t xml:space="preserve">for non-hazardous detergents is</w:t>
      </w:r>
      <w:r>
        <w:t xml:space="preserve"> </w:t>
      </w:r>
      <w:r>
        <w:t xml:space="preserve">maintained.</w:t>
      </w:r>
    </w:p>
    <w:p>
      <w:pPr>
        <w:pStyle w:val="BodyText"/>
      </w:pPr>
      <w:r>
        <w:t xml:space="preserve">Optimised protection of</w:t>
      </w:r>
      <w:r>
        <w:t xml:space="preserve"> </w:t>
      </w:r>
      <w:r>
        <w:t xml:space="preserve">the environment</w:t>
      </w:r>
      <w:r>
        <w:t xml:space="preserve"> </w:t>
      </w:r>
      <w:r>
        <w:t xml:space="preserve">Non-monetary benefit</w:t>
      </w:r>
    </w:p>
    <w:p>
      <w:pPr>
        <w:pStyle w:val="BodyText"/>
      </w:pPr>
      <w:r>
        <w:t xml:space="preserve">Simplified dosage instructions and</w:t>
      </w:r>
      <w:r>
        <w:t xml:space="preserve"> </w:t>
      </w:r>
      <w:r>
        <w:t xml:space="preserve">detailed information on e-labels</w:t>
      </w:r>
      <w:r>
        <w:t xml:space="preserve"> </w:t>
      </w:r>
      <w:r>
        <w:t xml:space="preserve">ensures proper use and prevents</w:t>
      </w:r>
      <w:r>
        <w:t xml:space="preserve"> </w:t>
      </w:r>
      <w:r>
        <w:t xml:space="preserve">overdosing. Consumers receive</w:t>
      </w:r>
      <w:r>
        <w:t xml:space="preserve"> </w:t>
      </w:r>
      <w:r>
        <w:t xml:space="preserve">information on use of refilled</w:t>
      </w:r>
      <w:r>
        <w:t xml:space="preserve"> </w:t>
      </w:r>
      <w:r>
        <w:t xml:space="preserve">detergents and microbial cleaning</w:t>
      </w:r>
      <w:r>
        <w:t xml:space="preserve"> </w:t>
      </w:r>
      <w:r>
        <w:t xml:space="preserve">products.</w:t>
      </w:r>
      <w:r>
        <w:br/>
      </w:r>
      <w:r>
        <w:t xml:space="preserve">Indirect benefits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Reduced disposal of</w:t>
      </w:r>
      <w:r>
        <w:t xml:space="preserve"> </w:t>
      </w:r>
      <w:r>
        <w:t xml:space="preserve">plastic</w:t>
      </w:r>
      <w:r>
        <w:t xml:space="preserve"> </w:t>
      </w:r>
      <w:r>
        <w:t xml:space="preserve">waste</w:t>
      </w:r>
      <w:r>
        <w:t xml:space="preserve"> </w:t>
      </w:r>
      <w:r>
        <w:t xml:space="preserve">(refill</w:t>
      </w:r>
      <w:r>
        <w:t xml:space="preserve"> </w:t>
      </w:r>
      <w:r>
        <w:t xml:space="preserve">sales)</w:t>
      </w:r>
      <w:r>
        <w:t xml:space="preserve"> </w:t>
      </w:r>
      <w:r>
        <w:t xml:space="preserve">Impact not quantified; the baseline</w:t>
      </w:r>
      <w:r>
        <w:t xml:space="preserve"> </w:t>
      </w:r>
      <w:r>
        <w:t xml:space="preserve">savings estimated at €3.3 million</w:t>
      </w:r>
      <w:r>
        <w:br/>
      </w:r>
      <w:r>
        <w:t xml:space="preserve">The facilitation of refill sales</w:t>
      </w:r>
      <w:r>
        <w:t xml:space="preserve"> </w:t>
      </w:r>
      <w:r>
        <w:t xml:space="preserve">would lead to a reduction of</w:t>
      </w:r>
      <w:r>
        <w:t xml:space="preserve"> </w:t>
      </w:r>
      <w:r>
        <w:t xml:space="preserve">disposed</w:t>
      </w:r>
      <w:r>
        <w:t xml:space="preserve"> </w:t>
      </w:r>
      <w:r>
        <w:t xml:space="preserve">plastic</w:t>
      </w:r>
      <w:r>
        <w:t xml:space="preserve"> </w:t>
      </w:r>
      <w:r>
        <w:t xml:space="preserve">waste</w:t>
      </w:r>
      <w:r>
        <w:t xml:space="preserve"> </w:t>
      </w:r>
      <w:r>
        <w:t xml:space="preserve">and</w:t>
      </w:r>
      <w:r>
        <w:t xml:space="preserve"> </w:t>
      </w:r>
      <w:r>
        <w:t xml:space="preserve">consequent cost savings. These</w:t>
      </w:r>
      <w:r>
        <w:t xml:space="preserve"> </w:t>
      </w:r>
      <w:r>
        <w:t xml:space="preserve">savings could increase based on the</w:t>
      </w:r>
      <w:r>
        <w:t xml:space="preserve"> </w:t>
      </w:r>
      <w:r>
        <w:t xml:space="preserve">expected growth of refill sales.</w:t>
      </w:r>
      <w:r>
        <w:br/>
      </w:r>
      <w:r>
        <w:t xml:space="preserve">Potential reduction in</w:t>
      </w:r>
      <w:r>
        <w:t xml:space="preserve"> </w:t>
      </w:r>
      <w:r>
        <w:t xml:space="preserve">the disposal of unused</w:t>
      </w:r>
      <w:r>
        <w:t xml:space="preserve"> </w:t>
      </w:r>
      <w:r>
        <w:t xml:space="preserve">labels due to digital</w:t>
      </w:r>
      <w:r>
        <w:t xml:space="preserve"> </w:t>
      </w:r>
      <w:r>
        <w:t xml:space="preserve">labelling</w:t>
      </w:r>
      <w:r>
        <w:br/>
      </w:r>
      <w:r>
        <w:t xml:space="preserve">Not quantifiable</w:t>
      </w:r>
      <w:r>
        <w:br/>
      </w:r>
      <w:r>
        <w:t xml:space="preserve">Digital labels are easier to update</w:t>
      </w:r>
      <w:r>
        <w:t xml:space="preserve"> </w:t>
      </w:r>
      <w:r>
        <w:t xml:space="preserve">and less costly compared to</w:t>
      </w:r>
      <w:r>
        <w:t xml:space="preserve"> </w:t>
      </w:r>
      <w:r>
        <w:t xml:space="preserve">physical labels. Moving certain</w:t>
      </w:r>
      <w:r>
        <w:t xml:space="preserve"> </w:t>
      </w:r>
      <w:r>
        <w:t xml:space="preserve">information to the digital labels</w:t>
      </w:r>
      <w:r>
        <w:t xml:space="preserve"> </w:t>
      </w:r>
      <w:r>
        <w:t xml:space="preserve">allows for less relabelling.</w:t>
      </w:r>
      <w:r>
        <w:br/>
      </w:r>
      <w:r>
        <w:t xml:space="preserve">Administrative cost savings related to the ‘one in, one out’ approach*</w:t>
      </w:r>
      <w:r>
        <w:t xml:space="preserve"> </w:t>
      </w:r>
      <w:r>
        <w:t xml:space="preserve">Annual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savings -</w:t>
      </w:r>
      <w:r>
        <w:t xml:space="preserve"> </w:t>
      </w:r>
      <w:r>
        <w:t xml:space="preserve">abolishment</w:t>
      </w:r>
      <w:r>
        <w:t xml:space="preserve"> </w:t>
      </w:r>
      <w:r>
        <w:t xml:space="preserve">of</w:t>
      </w:r>
      <w:r>
        <w:t xml:space="preserve"> </w:t>
      </w:r>
      <w:r>
        <w:t xml:space="preserve">ingredient data sheets</w:t>
      </w:r>
      <w:r>
        <w:t xml:space="preserve"> </w:t>
      </w:r>
      <w:r>
        <w:t xml:space="preserve">for</w:t>
      </w:r>
      <w:r>
        <w:t xml:space="preserve"> </w:t>
      </w:r>
      <w:r>
        <w:t xml:space="preserve">hazardous</w:t>
      </w:r>
      <w:r>
        <w:t xml:space="preserve"> </w:t>
      </w:r>
      <w:r>
        <w:t xml:space="preserve">detergents</w:t>
      </w:r>
      <w:r>
        <w:br/>
      </w:r>
      <w:r>
        <w:t xml:space="preserve">€7 million</w:t>
      </w:r>
    </w:p>
    <w:p>
      <w:pPr>
        <w:pStyle w:val="BodyText"/>
      </w:pPr>
      <w:r>
        <w:t xml:space="preserve">Potential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savings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voluntary digitalisation</w:t>
      </w:r>
      <w:r>
        <w:t xml:space="preserve"> </w:t>
      </w:r>
      <w:r>
        <w:t xml:space="preserve">of labels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The benefits would stem from the</w:t>
      </w:r>
      <w:r>
        <w:t xml:space="preserve"> </w:t>
      </w:r>
      <w:r>
        <w:t xml:space="preserve">digitalisation of some information</w:t>
      </w:r>
      <w:r>
        <w:t xml:space="preserve"> </w:t>
      </w:r>
      <w:r>
        <w:t xml:space="preserve">compared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physical-only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Given the voluntary nature of the</w:t>
      </w:r>
      <w:r>
        <w:t xml:space="preserve"> </w:t>
      </w:r>
      <w:r>
        <w:t xml:space="preserve">preferred option, no costs would be</w:t>
      </w:r>
      <w:r>
        <w:t xml:space="preserve"> </w:t>
      </w:r>
      <w:r>
        <w:t xml:space="preserve">imposed on businesses. Businesses</w:t>
      </w:r>
      <w:r>
        <w:t xml:space="preserve"> </w:t>
      </w:r>
      <w:r>
        <w:t xml:space="preserve">would</w:t>
      </w:r>
      <w:r>
        <w:t xml:space="preserve"> </w:t>
      </w:r>
      <w:r>
        <w:t xml:space="preserve">only</w:t>
      </w:r>
      <w:r>
        <w:t xml:space="preserve"> </w:t>
      </w:r>
      <w:r>
        <w:t xml:space="preserve">provide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 if they perceive the</w:t>
      </w:r>
      <w:r>
        <w:t xml:space="preserve"> </w:t>
      </w:r>
      <w:r>
        <w:t xml:space="preserve">potential to enjoy reduced costs (or</w:t>
      </w:r>
      <w:r>
        <w:t xml:space="preserve"> </w:t>
      </w:r>
      <w:r>
        <w:t xml:space="preserve">if they perceived sufficient other</w:t>
      </w:r>
      <w:r>
        <w:t xml:space="preserve"> </w:t>
      </w:r>
      <w:r>
        <w:t xml:space="preserve">business benefits to justify any cost</w:t>
      </w:r>
      <w:r>
        <w:t xml:space="preserve"> </w:t>
      </w:r>
      <w:r>
        <w:t xml:space="preserve">increase).</w:t>
      </w:r>
      <w:r>
        <w:t xml:space="preserve"> </w:t>
      </w:r>
      <w:r>
        <w:t xml:space="preserve">Cost savings would arise through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frequency</w:t>
      </w:r>
      <w:r>
        <w:t xml:space="preserve"> </w:t>
      </w:r>
      <w:r>
        <w:t xml:space="preserve">of</w:t>
      </w:r>
      <w:r>
        <w:t xml:space="preserve"> </w:t>
      </w:r>
      <w:r>
        <w:t xml:space="preserve">disposing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redesigning</w:t>
      </w:r>
      <w:r>
        <w:t xml:space="preserve"> </w:t>
      </w:r>
      <w:r>
        <w:t xml:space="preserve">physical labels. There would also</w:t>
      </w:r>
      <w:r>
        <w:t xml:space="preserve"> </w:t>
      </w:r>
      <w:r>
        <w:t xml:space="preserve">be economies of scale in that more</w:t>
      </w:r>
      <w:r>
        <w:t xml:space="preserve"> </w:t>
      </w:r>
      <w:r>
        <w:t xml:space="preserve">languages could fit on physical</w:t>
      </w:r>
      <w:r>
        <w:t xml:space="preserve"> </w:t>
      </w:r>
      <w:r>
        <w:t xml:space="preserve">labels. All types of firms (SMEs</w:t>
      </w:r>
      <w:r>
        <w:t xml:space="preserve"> </w:t>
      </w:r>
      <w:r>
        <w:t xml:space="preserve">and large enterprises) would be</w:t>
      </w:r>
      <w:r>
        <w:t xml:space="preserve"> </w:t>
      </w:r>
      <w:r>
        <w:t xml:space="preserve">able to benefit from digitalisation.</w:t>
      </w:r>
    </w:p>
    <w:p>
      <w:pPr>
        <w:pStyle w:val="BodyText"/>
      </w:pPr>
      <w:r>
        <w:t xml:space="preserve">95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One-off Recurrent</w:t>
      </w:r>
      <w:r>
        <w:t xml:space="preserve"> </w:t>
      </w:r>
      <w:r>
        <w:t xml:space="preserve">Action</w:t>
      </w:r>
      <w:r>
        <w:t xml:space="preserve"> </w:t>
      </w:r>
      <w:r>
        <w:t xml:space="preserve">(a)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</w:t>
      </w:r>
      <w:r>
        <w:t xml:space="preserve"> </w:t>
      </w:r>
      <w:r>
        <w:t xml:space="preserve">€400,000</w:t>
      </w:r>
      <w:r>
        <w:t xml:space="preserve"> </w:t>
      </w:r>
      <w:r>
        <w:t xml:space="preserve">Total</w:t>
      </w:r>
      <w:r>
        <w:t xml:space="preserve"> </w:t>
      </w:r>
      <w:r>
        <w:t xml:space="preserve">familiarisati</w:t>
      </w:r>
      <w:r>
        <w:t xml:space="preserve"> </w:t>
      </w:r>
      <w:r>
        <w:t xml:space="preserve">on</w:t>
      </w:r>
      <w:r>
        <w:t xml:space="preserve"> </w:t>
      </w:r>
      <w:r>
        <w:t xml:space="preserve">costs</w:t>
      </w:r>
      <w:r>
        <w:t xml:space="preserve"> </w:t>
      </w:r>
      <w:r>
        <w:t xml:space="preserve">(€25.7/h,</w:t>
      </w:r>
      <w:r>
        <w:t xml:space="preserve"> </w:t>
      </w:r>
      <w:r>
        <w:t xml:space="preserve">4</w:t>
      </w:r>
      <w:r>
        <w:t xml:space="preserve"> </w:t>
      </w:r>
      <w:r>
        <w:t xml:space="preserve">man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company)</w:t>
      </w:r>
    </w:p>
    <w:p>
      <w:pPr>
        <w:pStyle w:val="BodyText"/>
      </w:pPr>
      <w:r>
        <w:t xml:space="preserve">€200.000*</w:t>
      </w:r>
      <w:r>
        <w:t xml:space="preserve"> </w:t>
      </w:r>
      <w:r>
        <w:t xml:space="preserve">(tests</w:t>
      </w:r>
      <w:r>
        <w:t xml:space="preserve"> </w:t>
      </w:r>
      <w:r>
        <w:t xml:space="preserve">for</w:t>
      </w:r>
      <w:r>
        <w:t xml:space="preserve"> </w:t>
      </w:r>
      <w:r>
        <w:t xml:space="preserve">microbial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products)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</w:t>
      </w:r>
      <w:r>
        <w:t xml:space="preserve"> </w:t>
      </w:r>
      <w:r>
        <w:t xml:space="preserve">voluntary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-</w:t>
      </w:r>
      <w:r>
        <w:t xml:space="preserve"> </w:t>
      </w:r>
      <w:r>
        <w:t xml:space="preserve">minor costs</w:t>
      </w:r>
      <w:r>
        <w:t xml:space="preserve"> </w:t>
      </w:r>
      <w:r>
        <w:t xml:space="preserve">for updating</w:t>
      </w:r>
      <w:r>
        <w:t xml:space="preserve"> </w:t>
      </w:r>
      <w:r>
        <w:t xml:space="preserve">websites</w:t>
      </w:r>
      <w:r>
        <w:t xml:space="preserve"> </w:t>
      </w:r>
      <w:r>
        <w:t xml:space="preserve">Not relevant 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 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 Not</w:t>
      </w:r>
      <w:r>
        <w:t xml:space="preserve"> </w:t>
      </w:r>
      <w:r>
        <w:t xml:space="preserve">relevant</w:t>
      </w:r>
      <w:r>
        <w:t xml:space="preserve"> </w:t>
      </w:r>
      <w:r>
        <w:t xml:space="preserve">Possible</w:t>
      </w:r>
      <w:r>
        <w:t xml:space="preserve"> </w:t>
      </w:r>
      <w:r>
        <w:t xml:space="preserve">slight</w:t>
      </w:r>
      <w:r>
        <w:t xml:space="preserve"> </w:t>
      </w:r>
      <w:r>
        <w:t xml:space="preserve">increase of</w:t>
      </w:r>
      <w:r>
        <w:t xml:space="preserve"> </w:t>
      </w:r>
      <w:r>
        <w:t xml:space="preserve">enforcemen</w:t>
      </w:r>
      <w:r>
        <w:t xml:space="preserve"> </w:t>
      </w:r>
      <w:r>
        <w:t xml:space="preserve">t costs – not</w:t>
      </w:r>
      <w:r>
        <w:t xml:space="preserve"> </w:t>
      </w:r>
      <w:r>
        <w:t xml:space="preserve">quantifiable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 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 Not relevant Not relevant</w:t>
      </w:r>
    </w:p>
    <w:p>
      <w:pPr>
        <w:pStyle w:val="Compact"/>
        <w:numPr>
          <w:ilvl w:val="0"/>
          <w:numId w:val="1003"/>
        </w:numPr>
      </w:pPr>
      <w:r>
        <w:t xml:space="preserve">It should be noted that this an upper bound estimate, taking into account the highest number of batches</w:t>
      </w:r>
      <w:r>
        <w:t xml:space="preserve"> </w:t>
      </w:r>
      <w:r>
        <w:t xml:space="preserve">reported by stakeholders during the interviews. The costs related to proving the lack of antibiotic</w:t>
      </w:r>
      <w:r>
        <w:t xml:space="preserve"> </w:t>
      </w:r>
      <w:r>
        <w:t xml:space="preserve">resistance can range from €0 (in cases where the relevant data is already available in EUCAST18) to</w:t>
      </w:r>
      <w:r>
        <w:t xml:space="preserve"> </w:t>
      </w:r>
      <w:r>
        <w:t xml:space="preserve">€335 per strain of microorganism used (in cases where this needs to be carried out by the manufacturer).</w:t>
      </w:r>
      <w:r>
        <w:t xml:space="preserve"> </w:t>
      </w:r>
      <w:r>
        <w:t xml:space="preserve">Additional one-off adjustment costs may also arise from the test requirements for placing on the market</w:t>
      </w:r>
      <w:r>
        <w:t xml:space="preserve"> </w:t>
      </w:r>
      <w:r>
        <w:t xml:space="preserve">microbial cleaning products in a spray format. Given that the test methods for proving that microbial</w:t>
      </w:r>
      <w:r>
        <w:t xml:space="preserve"> </w:t>
      </w:r>
      <w:r>
        <w:t xml:space="preserve">cleaning products are safe for respiratory exposure would need to be determined later on, it was not</w:t>
      </w:r>
      <w:r>
        <w:t xml:space="preserve"> </w:t>
      </w:r>
      <w:r>
        <w:t xml:space="preserve">possible to quantify these costs. However, based on stakeholder reports this entails a one-off cost of</w:t>
      </w:r>
      <w:r>
        <w:t xml:space="preserve"> </w:t>
      </w:r>
      <w:r>
        <w:t xml:space="preserve">approx. €5,000 per strain or blend of strains used per company.</w:t>
      </w:r>
    </w:p>
    <w:p>
      <w:pPr>
        <w:pStyle w:val="FirstParagraph"/>
      </w:pPr>
      <w:r>
        <w:t xml:space="preserve">3.3</w:t>
      </w:r>
      <w:r>
        <w:t xml:space="preserve"> </w:t>
      </w:r>
      <w:r>
        <w:t xml:space="preserve">3.3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#3 Good</w:t>
      </w:r>
      <w:r>
        <w:t xml:space="preserve"> </w:t>
      </w:r>
      <w:r>
        <w:t xml:space="preserve">health and well-</w:t>
      </w:r>
      <w:r>
        <w:t xml:space="preserve"> </w:t>
      </w:r>
      <w:r>
        <w:t xml:space="preserve">being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could</w:t>
      </w:r>
      <w:r>
        <w:t xml:space="preserve"> </w:t>
      </w:r>
      <w:r>
        <w:t xml:space="preserve">improve</w:t>
      </w:r>
      <w:r>
        <w:t xml:space="preserve"> </w:t>
      </w:r>
      <w:r>
        <w:t xml:space="preserve">the</w:t>
      </w:r>
      <w:r>
        <w:t xml:space="preserve"> </w:t>
      </w:r>
      <w:r>
        <w:t xml:space="preserve">communication of safety and use information</w:t>
      </w:r>
      <w:r>
        <w:t xml:space="preserve"> </w:t>
      </w:r>
      <w:r>
        <w:t xml:space="preserve">(including use instructions) on detergents, by</w:t>
      </w:r>
      <w:r>
        <w:t xml:space="preserve"> </w:t>
      </w:r>
      <w:r>
        <w:t xml:space="preserve">providing the information in a clearer and</w:t>
      </w:r>
      <w:r>
        <w:t xml:space="preserve"> </w:t>
      </w:r>
      <w:r>
        <w:t xml:space="preserve">more understandable manner to end users and</w:t>
      </w:r>
      <w:r>
        <w:t xml:space="preserve"> </w:t>
      </w:r>
      <w:r>
        <w:t xml:space="preserve">notably consumers.</w:t>
      </w:r>
      <w:r>
        <w:br/>
      </w:r>
      <w:r>
        <w:t xml:space="preserve">Allowing more sustainable products and</w:t>
      </w:r>
      <w:r>
        <w:t xml:space="preserve"> </w:t>
      </w:r>
      <w:r>
        <w:t xml:space="preserve">practices under the Regulation; introducing</w:t>
      </w:r>
      <w:r>
        <w:t xml:space="preserve"> </w:t>
      </w:r>
      <w:r>
        <w:t xml:space="preserve">safety requirements for microbial cleaning</w:t>
      </w:r>
      <w:r>
        <w:t xml:space="preserve"> </w:t>
      </w:r>
      <w:r>
        <w:t xml:space="preserve">products; ensuring that consumers receive the</w:t>
      </w:r>
      <w:r>
        <w:t xml:space="preserve"> </w:t>
      </w:r>
      <w:r>
        <w:t xml:space="preserve">necessary information on refill detergents; and</w:t>
      </w:r>
      <w:r>
        <w:t xml:space="preserve"> </w:t>
      </w:r>
      <w:r>
        <w:t xml:space="preserve">maintaining the ingredient data sheet for non-</w:t>
      </w:r>
      <w:r>
        <w:t xml:space="preserve"> </w:t>
      </w:r>
      <w:r>
        <w:t xml:space="preserve">hazardous detergents will provide a higher</w:t>
      </w:r>
      <w:r>
        <w:t xml:space="preserve"> </w:t>
      </w:r>
      <w:r>
        <w:t xml:space="preserve">level of protection of human health and the</w:t>
      </w:r>
      <w:r>
        <w:t xml:space="preserve"> </w:t>
      </w:r>
      <w:r>
        <w:t xml:space="preserve">environment.</w:t>
      </w:r>
      <w:r>
        <w:br/>
      </w:r>
      <w:r>
        <w:t xml:space="preserve">Specific Target 3.9 ‘By 2030,</w:t>
      </w:r>
      <w:r>
        <w:t xml:space="preserve"> </w:t>
      </w:r>
      <w:r>
        <w:t xml:space="preserve">substantially reduce the number of</w:t>
      </w:r>
      <w:r>
        <w:t xml:space="preserve"> </w:t>
      </w:r>
      <w:r>
        <w:t xml:space="preserve">deaths and illnesses from hazardous</w:t>
      </w:r>
      <w:r>
        <w:t xml:space="preserve"> </w:t>
      </w:r>
      <w:r>
        <w:t xml:space="preserve">chemicals and air, water and soil</w:t>
      </w:r>
      <w:r>
        <w:t xml:space="preserve"> </w:t>
      </w:r>
      <w:r>
        <w:t xml:space="preserve">pollution and contamination’</w:t>
      </w:r>
      <w:r>
        <w:t xml:space="preserve"> </w:t>
      </w:r>
      <w:r>
        <w:t xml:space="preserve">SDG #9</w:t>
      </w:r>
      <w:r>
        <w:t xml:space="preserve"> </w:t>
      </w:r>
      <w:r>
        <w:t xml:space="preserve">Industry,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Setting up a framework for digital labelling</w:t>
      </w:r>
      <w:r>
        <w:t xml:space="preserve"> </w:t>
      </w:r>
      <w:r>
        <w:t xml:space="preserve">and improving the management of otherwise</w:t>
      </w:r>
      <w:r>
        <w:t xml:space="preserve"> </w:t>
      </w:r>
      <w:r>
        <w:t xml:space="preserve">overloaded labels will allow the detergents</w:t>
      </w:r>
      <w:r>
        <w:t xml:space="preserve"> </w:t>
      </w:r>
      <w:r>
        <w:t xml:space="preserve">industry to transition to increased digital</w:t>
      </w:r>
      <w:r>
        <w:t xml:space="preserve"> </w:t>
      </w:r>
      <w:r>
        <w:t xml:space="preserve">Specific Target 9.4 ‘By 2030,</w:t>
      </w:r>
      <w:r>
        <w:t xml:space="preserve"> </w:t>
      </w:r>
      <w:r>
        <w:t xml:space="preserve">upgrade infrastructure and retrofit</w:t>
      </w:r>
      <w:r>
        <w:t xml:space="preserve"> </w:t>
      </w:r>
      <w:r>
        <w:t xml:space="preserve">industries to make them sustainable,</w:t>
      </w:r>
      <w:r>
        <w:t xml:space="preserve"> </w:t>
      </w:r>
      <w:r>
        <w:t xml:space="preserve">with</w:t>
      </w:r>
      <w:r>
        <w:t xml:space="preserve"> </w:t>
      </w:r>
      <w:r>
        <w:t xml:space="preserve">increased</w:t>
      </w:r>
      <w:r>
        <w:t xml:space="preserve"> </w:t>
      </w:r>
      <w:r>
        <w:t xml:space="preserve">resource-use</w:t>
      </w:r>
    </w:p>
    <w:p>
      <w:pPr>
        <w:pStyle w:val="BodyText"/>
      </w:pPr>
      <w:r>
        <w:t xml:space="preserve">18 European Committee on Antimicrobial Susceptibility Testing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practises and future proof the Regulation.</w:t>
      </w:r>
      <w:r>
        <w:t xml:space="preserve"> </w:t>
      </w:r>
      <w:r>
        <w:t xml:space="preserve">Alternatives</w:t>
      </w:r>
      <w:r>
        <w:t xml:space="preserve"> </w:t>
      </w:r>
      <w:r>
        <w:t xml:space="preserve">to</w:t>
      </w:r>
      <w:r>
        <w:t xml:space="preserve"> </w:t>
      </w:r>
      <w:r>
        <w:t xml:space="preserve">conventional</w:t>
      </w:r>
      <w:r>
        <w:t xml:space="preserve"> </w:t>
      </w:r>
      <w:r>
        <w:t xml:space="preserve">chemical</w:t>
      </w:r>
      <w:r>
        <w:t xml:space="preserve"> </w:t>
      </w:r>
      <w:r>
        <w:t xml:space="preserve">products i.e. microbial cleaning products will</w:t>
      </w:r>
      <w:r>
        <w:t xml:space="preserve"> </w:t>
      </w:r>
      <w:r>
        <w:t xml:space="preserve">be covered by the Regulation, allowing for</w:t>
      </w:r>
      <w:r>
        <w:t xml:space="preserve"> </w:t>
      </w:r>
      <w:r>
        <w:t xml:space="preserve">more innovation while also ensuring their</w:t>
      </w:r>
      <w:r>
        <w:t xml:space="preserve"> </w:t>
      </w:r>
      <w:r>
        <w:t xml:space="preserve">safety through harmonised requirements.</w:t>
      </w:r>
      <w:r>
        <w:br/>
      </w:r>
      <w:r>
        <w:t xml:space="preserve">efficiency and greater adoption of</w:t>
      </w:r>
      <w:r>
        <w:t xml:space="preserve"> </w:t>
      </w:r>
      <w:r>
        <w:t xml:space="preserve">clean and environmentally sound</w:t>
      </w:r>
      <w:r>
        <w:t xml:space="preserve"> </w:t>
      </w:r>
      <w:r>
        <w:t xml:space="preserve">technologies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processes, with all countries taking</w:t>
      </w:r>
      <w:r>
        <w:t xml:space="preserve"> </w:t>
      </w:r>
      <w:r>
        <w:t xml:space="preserve">action in accordance with their</w:t>
      </w:r>
      <w:r>
        <w:t xml:space="preserve"> </w:t>
      </w:r>
      <w:r>
        <w:t xml:space="preserve">respective capabilities’</w:t>
      </w:r>
      <w:r>
        <w:t xml:space="preserve"> </w:t>
      </w:r>
      <w:r>
        <w:t xml:space="preserve">SDG #12 Ensure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 production</w:t>
      </w:r>
      <w:r>
        <w:t xml:space="preserve"> </w:t>
      </w:r>
      <w:r>
        <w:t xml:space="preserve">patterns</w:t>
      </w:r>
      <w:r>
        <w:t xml:space="preserve"> </w:t>
      </w:r>
      <w:r>
        <w:t xml:space="preserve">The communication of safety and use</w:t>
      </w:r>
      <w:r>
        <w:t xml:space="preserve"> </w:t>
      </w:r>
      <w:r>
        <w:t xml:space="preserve">information on detergents will be improved so</w:t>
      </w:r>
      <w:r>
        <w:t xml:space="preserve"> </w:t>
      </w:r>
      <w:r>
        <w:t xml:space="preserve">that consumers and professional users are</w:t>
      </w:r>
      <w:r>
        <w:t xml:space="preserve"> </w:t>
      </w:r>
      <w:r>
        <w:t xml:space="preserve">allowed not only to better protect themselves</w:t>
      </w:r>
      <w:r>
        <w:t xml:space="preserve"> </w:t>
      </w:r>
      <w:r>
        <w:t xml:space="preserve">but also to make informed choices for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Refill</w:t>
      </w:r>
      <w:r>
        <w:t xml:space="preserve"> </w:t>
      </w:r>
      <w:r>
        <w:t xml:space="preserve">detergents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facilitated through harmonised requirements</w:t>
      </w:r>
      <w:r>
        <w:t xml:space="preserve"> </w:t>
      </w:r>
      <w:r>
        <w:t xml:space="preserve">and (voluntary) digital labelling resulting in a</w:t>
      </w:r>
      <w:r>
        <w:t xml:space="preserve"> </w:t>
      </w:r>
      <w:r>
        <w:t xml:space="preserve">reduction of disposed plastic waste and less</w:t>
      </w:r>
      <w:r>
        <w:t xml:space="preserve"> </w:t>
      </w:r>
      <w:r>
        <w:t xml:space="preserve">disposal of unused label stock. In the long</w:t>
      </w:r>
      <w:r>
        <w:t xml:space="preserve"> </w:t>
      </w:r>
      <w:r>
        <w:t xml:space="preserve">term, the digitalisation of labels could also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less</w:t>
      </w:r>
      <w:r>
        <w:t xml:space="preserve"> </w:t>
      </w:r>
      <w:r>
        <w:t xml:space="preserve">re-labelling</w:t>
      </w:r>
      <w:r>
        <w:t xml:space="preserve"> </w:t>
      </w:r>
      <w:r>
        <w:t xml:space="preserve">with</w:t>
      </w:r>
      <w:r>
        <w:t xml:space="preserve"> </w:t>
      </w:r>
      <w:r>
        <w:t xml:space="preserve">further</w:t>
      </w:r>
      <w:r>
        <w:t xml:space="preserve"> </w:t>
      </w:r>
      <w:r>
        <w:t xml:space="preserve">advantages for the environment.</w:t>
      </w:r>
      <w:r>
        <w:t xml:space="preserve"> </w:t>
      </w:r>
      <w:r>
        <w:t xml:space="preserve">Specific Target 12.4 ‘By 2020,</w:t>
      </w:r>
      <w:r>
        <w:t xml:space="preserve"> </w:t>
      </w:r>
      <w:r>
        <w:t xml:space="preserve">achieve the environmentally sound</w:t>
      </w:r>
      <w:r>
        <w:t xml:space="preserve"> </w:t>
      </w:r>
      <w:r>
        <w:t xml:space="preserve">management of chemicals and all</w:t>
      </w:r>
      <w:r>
        <w:t xml:space="preserve"> </w:t>
      </w:r>
      <w:r>
        <w:t xml:space="preserve">wastes throughout their life cycle, in</w:t>
      </w:r>
      <w:r>
        <w:t xml:space="preserve"> </w:t>
      </w:r>
      <w:r>
        <w:t xml:space="preserve">accordance with agreed international</w:t>
      </w:r>
      <w:r>
        <w:t xml:space="preserve"> </w:t>
      </w:r>
      <w:r>
        <w:t xml:space="preserve">frameworks, and significantly reduce</w:t>
      </w:r>
      <w:r>
        <w:t xml:space="preserve"> </w:t>
      </w:r>
      <w:r>
        <w:t xml:space="preserve">their release to air, water and soil in</w:t>
      </w:r>
      <w:r>
        <w:t xml:space="preserve"> </w:t>
      </w:r>
      <w:r>
        <w:t xml:space="preserve">order to minimise their adverse</w:t>
      </w:r>
      <w:r>
        <w:t xml:space="preserve"> </w:t>
      </w:r>
      <w:r>
        <w:t xml:space="preserve">impacts on human health and the</w:t>
      </w:r>
      <w:r>
        <w:t xml:space="preserve"> </w:t>
      </w:r>
      <w:r>
        <w:t xml:space="preserve">environment’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4 ANNEX 4 ANALYTICAL METHODS</w:t>
      </w:r>
      <w:r>
        <w:t xml:space="preserve"> </w:t>
      </w:r>
      <w:r>
        <w:t xml:space="preserve">4.1</w:t>
      </w:r>
      <w:r>
        <w:t xml:space="preserve"> </w:t>
      </w:r>
      <w:r>
        <w:t xml:space="preserve">4.1</w:t>
      </w:r>
      <w:r>
        <w:t xml:space="preserve"> </w:t>
      </w:r>
      <w:r>
        <w:t xml:space="preserve">ANALYTICAL METHODS (EXCEPT DIGITAL LABELLING)</w:t>
      </w:r>
      <w:r>
        <w:t xml:space="preserve"> </w:t>
      </w:r>
      <w:r>
        <w:t xml:space="preserve">This chapter provides the analytical methods used in preparing the impact assessment, and describes</w:t>
      </w:r>
      <w:r>
        <w:t xml:space="preserve"> </w:t>
      </w:r>
      <w:r>
        <w:t xml:space="preserve">the risks and uncertainties associated with our quantitative estimates.</w:t>
      </w:r>
      <w:r>
        <w:t xml:space="preserve"> </w:t>
      </w:r>
      <w:r>
        <w:t xml:space="preserve">4.1.1 4.1.1 Modelling of impacts</w:t>
      </w:r>
      <w:r>
        <w:t xml:space="preserve"> </w:t>
      </w:r>
      <w:r>
        <w:t xml:space="preserve">The estimates presented do not derive from a single-overarching model, but from simple algebraic</w:t>
      </w:r>
      <w:r>
        <w:t xml:space="preserve"> </w:t>
      </w:r>
      <w:r>
        <w:t xml:space="preserve">operations, all of which are presented in form of tables from where the calculations can be easily</w:t>
      </w:r>
      <w:r>
        <w:t xml:space="preserve"> </w:t>
      </w:r>
      <w:r>
        <w:t xml:space="preserve">derived.</w:t>
      </w:r>
      <w:r>
        <w:br/>
      </w:r>
      <w:r>
        <w:t xml:space="preserve">In the policy option involving a change in the labels of microbials (Option 1A and 1B), the contractor</w:t>
      </w:r>
      <w:r>
        <w:t xml:space="preserve"> </w:t>
      </w:r>
      <w:r>
        <w:t xml:space="preserve">used a step-wise process which estimates the costs of the regulation as a process derived from five steps:</w:t>
      </w:r>
      <w:r>
        <w:t xml:space="preserve"> </w:t>
      </w:r>
      <w:r>
        <w:t xml:space="preserve">familiarisation with the regulation; collection of necessary information; re-design of labels; printing and</w:t>
      </w:r>
      <w:r>
        <w:t xml:space="preserve"> </w:t>
      </w:r>
      <w:r>
        <w:t xml:space="preserve">packing. The approach has been previously used in EU impact assessments related to labelling of food</w:t>
      </w:r>
      <w:r>
        <w:t xml:space="preserve"> </w:t>
      </w:r>
      <w:r>
        <w:t xml:space="preserve">stuff19, so this was considered to be a robust methodological method. The calculations all assume that</w:t>
      </w:r>
      <w:r>
        <w:t xml:space="preserve"> </w:t>
      </w:r>
      <w:r>
        <w:t xml:space="preserve">the change will be implemented allowing stakeholders a transition period of 18 months and hence most</w:t>
      </w:r>
      <w:r>
        <w:t xml:space="preserve"> </w:t>
      </w:r>
      <w:r>
        <w:t xml:space="preserve">of the costs of any labelling changes would be subsumed in the usual labelling activities of</w:t>
      </w:r>
      <w:r>
        <w:t xml:space="preserve"> </w:t>
      </w:r>
      <w:r>
        <w:t xml:space="preserve">manufacturers (taking place normally every year).</w:t>
      </w:r>
      <w:r>
        <w:t xml:space="preserve"> </w:t>
      </w:r>
      <w:r>
        <w:t xml:space="preserve">In the policy options related to the costs of datasheets (Option 2A and Option 2B), the contractor has</w:t>
      </w:r>
      <w:r>
        <w:t xml:space="preserve"> </w:t>
      </w:r>
      <w:r>
        <w:t xml:space="preserve">undertaken calculations starting from an estimated amount of products re-formulated each year. The</w:t>
      </w:r>
      <w:r>
        <w:t xml:space="preserve"> </w:t>
      </w:r>
      <w:r>
        <w:t xml:space="preserve">method to arrive at this number follows the method used in the supporting study to the evaluation20,</w:t>
      </w:r>
      <w:r>
        <w:t xml:space="preserve"> </w:t>
      </w:r>
      <w:r>
        <w:t xml:space="preserve">which derives the re-formulated products from estimates of the total products in a market and the amount</w:t>
      </w:r>
      <w:r>
        <w:t xml:space="preserve"> </w:t>
      </w:r>
      <w:r>
        <w:t xml:space="preserve">of re-formulations in each year. Most of the parameters used are difficult to obtain (since no data exist</w:t>
      </w:r>
      <w:r>
        <w:t xml:space="preserve"> </w:t>
      </w:r>
      <w:r>
        <w:t xml:space="preserve">at such level of disaggregation). The contractor bases its estimates on parameters from the supporting</w:t>
      </w:r>
      <w:r>
        <w:t xml:space="preserve"> </w:t>
      </w:r>
      <w:r>
        <w:t xml:space="preserve">study to the evaluation21 and refinements based on expert views from the industry. The estimates derived</w:t>
      </w:r>
      <w:r>
        <w:t xml:space="preserve"> </w:t>
      </w:r>
      <w:r>
        <w:t xml:space="preserve">might have a degree of uncertainly, but the assessment recognises that because the estimated costs relate</w:t>
      </w:r>
      <w:r>
        <w:t xml:space="preserve"> </w:t>
      </w:r>
      <w:r>
        <w:t xml:space="preserve">to some minor tasks (filling a datasheet is small compared with the other inputs involved in the</w:t>
      </w:r>
      <w:r>
        <w:t xml:space="preserve"> </w:t>
      </w:r>
      <w:r>
        <w:t xml:space="preserve">production of a detergent) these costs will always be small in magnitude, and this is irrespective of</w:t>
      </w:r>
      <w:r>
        <w:t xml:space="preserve"> </w:t>
      </w:r>
      <w:r>
        <w:t xml:space="preserve">potential other values of parameters used in this exercise (e.g. the actual hours used to fill a datasheet,</w:t>
      </w:r>
      <w:r>
        <w:t xml:space="preserve"> </w:t>
      </w:r>
      <w:r>
        <w:t xml:space="preserve">the number of detergent products, or the splits used for hazardous/ non-hazardous detergents used in</w:t>
      </w:r>
      <w:r>
        <w:t xml:space="preserve"> </w:t>
      </w:r>
      <w:r>
        <w:t xml:space="preserve">our simulation).</w:t>
      </w:r>
    </w:p>
    <w:p>
      <w:pPr>
        <w:pStyle w:val="BodyText"/>
      </w:pPr>
      <w:r>
        <w:t xml:space="preserve">19 SEC(2008) 94 COMMISSION STAFF WORKING DOCUMENT accompanying the Proposal for a REGULATION OF</w:t>
      </w:r>
      <w:r>
        <w:t xml:space="preserve"> </w:t>
      </w:r>
      <w:r>
        <w:t xml:space="preserve">THE EUROPEAN PARLIAMENT AND OF THE COUNCIL on the provision of food information to consumers IMPACT</w:t>
      </w:r>
      <w:r>
        <w:t xml:space="preserve"> </w:t>
      </w:r>
      <w:r>
        <w:t xml:space="preserve">ASSESSMENT REPORT ON NUTRITION LABELLING ISSUES. SEC(2008) 92 COMMISSION STAFF WORKING</w:t>
      </w:r>
      <w:r>
        <w:t xml:space="preserve"> </w:t>
      </w:r>
      <w:r>
        <w:t xml:space="preserve">DOCUMENT accompanying the Proposal for a REGULATION OF THE EUROPEAN PARLIAMENT AND OF THE</w:t>
      </w:r>
      <w:r>
        <w:t xml:space="preserve"> </w:t>
      </w:r>
      <w:r>
        <w:t xml:space="preserve">COUNCIL on the provision of food information to consumers IMPACT ASSESSMENT REPORT ON GENERAL FOOD</w:t>
      </w:r>
      <w:r>
        <w:t xml:space="preserve"> </w:t>
      </w:r>
      <w:r>
        <w:t xml:space="preserve">LABELLING ISSUES.</w:t>
      </w:r>
      <w:r>
        <w:t xml:space="preserve"> </w:t>
      </w:r>
      <w:r>
        <w:t xml:space="preserve">20 RPA et al. (2018) Support to the Evaluation of Regulation (EC) No 648/2004 (Detergents Regulation), see</w:t>
      </w:r>
      <w:r>
        <w:t xml:space="preserve"> </w:t>
      </w:r>
      <w:r>
        <w:t xml:space="preserve">https://ec.europa.eu/docsroom/documents/32561</w:t>
      </w:r>
      <w:r>
        <w:t xml:space="preserve"> </w:t>
      </w:r>
      <w:r>
        <w:t xml:space="preserve">21 Idem.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For the purposes of simulation of impacts of measures related to refill sales of detergents, we have</w:t>
      </w:r>
      <w:r>
        <w:t xml:space="preserve"> </w:t>
      </w:r>
      <w:r>
        <w:t xml:space="preserve">assumed that when operationalised, this option will correct for the problems mentioned by stakeholders</w:t>
      </w:r>
      <w:r>
        <w:t xml:space="preserve"> </w:t>
      </w:r>
      <w:r>
        <w:t xml:space="preserve">and associated with this practice. Our impacts are therefore calculated using assumptions on the</w:t>
      </w:r>
      <w:r>
        <w:t xml:space="preserve"> </w:t>
      </w:r>
      <w:r>
        <w:t xml:space="preserve">evolution of the practice of this type of sales. There are no precise estimates around the size of the refill</w:t>
      </w:r>
      <w:r>
        <w:t xml:space="preserve"> </w:t>
      </w:r>
      <w:r>
        <w:t xml:space="preserve">market, but for the purposes of our simulations we have assumed these can achieve a 1% of the market</w:t>
      </w:r>
      <w:r>
        <w:t xml:space="preserve"> </w:t>
      </w:r>
      <w:r>
        <w:t xml:space="preserve">(the figure comes from an upper bound provided by respondents in our interviews). However, according</w:t>
      </w:r>
      <w:r>
        <w:t xml:space="preserve"> </w:t>
      </w:r>
      <w:r>
        <w:t xml:space="preserve">to other sources22, refill detergents account for a little over 2% of the overall detergents’ market, and</w:t>
      </w:r>
      <w:r>
        <w:t xml:space="preserve"> </w:t>
      </w:r>
      <w:r>
        <w:t xml:space="preserve">chemicals placed on the EU market for self-refill are mostly detergents and home care products23. These</w:t>
      </w:r>
      <w:r>
        <w:t xml:space="preserve"> </w:t>
      </w:r>
      <w:r>
        <w:t xml:space="preserve">account for about 179,000 t/year and are estimated to concern a range of 8.95 million to 89.5 million</w:t>
      </w:r>
      <w:r>
        <w:t xml:space="preserve"> </w:t>
      </w:r>
      <w:r>
        <w:t xml:space="preserve">individual sales per year. By 2040 it is expected that this practice will increase up to over 265,000 t/year</w:t>
      </w:r>
      <w:r>
        <w:t xml:space="preserve"> </w:t>
      </w:r>
      <w:r>
        <w:t xml:space="preserve">accounting for about 13.25 million to 132.5 million individual sales per year for self-refill chemicals.</w:t>
      </w:r>
      <w:r>
        <w:br/>
      </w:r>
      <w:r>
        <w:t xml:space="preserve">For the policy option for regulating microbials (Option 1B), the evolution of this market is still uncertain</w:t>
      </w:r>
      <w:r>
        <w:t xml:space="preserve"> </w:t>
      </w:r>
      <w:r>
        <w:t xml:space="preserve">to be able to conclude on how many new products will be launched in the coming years. Given expressed</w:t>
      </w:r>
      <w:r>
        <w:t xml:space="preserve"> </w:t>
      </w:r>
      <w:r>
        <w:t xml:space="preserve">during the interviews. that this is currently a niche market cost estimations have been based on</w:t>
      </w:r>
      <w:r>
        <w:t xml:space="preserve"> </w:t>
      </w:r>
      <w:r>
        <w:t xml:space="preserve">stakeholders’ views as</w:t>
      </w:r>
      <w:r>
        <w:br/>
      </w:r>
      <w:r>
        <w:t xml:space="preserve">4.1.2 4.1.2 Assumptions and limitations</w:t>
      </w:r>
      <w:r>
        <w:t xml:space="preserve"> </w:t>
      </w:r>
      <w:r>
        <w:t xml:space="preserve">The main limitation of the analysis is in relation to the lack of appropriate data or parameters to estimate</w:t>
      </w:r>
      <w:r>
        <w:t xml:space="preserve"> </w:t>
      </w:r>
      <w:r>
        <w:t xml:space="preserve">some of the impacts. Although the detergents sector is quite well documented (in statistical agencies,</w:t>
      </w:r>
      <w:r>
        <w:t xml:space="preserve"> </w:t>
      </w:r>
      <w:r>
        <w:t xml:space="preserve">but also through the industry association A.I.S.E.) the policies and analysis required for this impact</w:t>
      </w:r>
      <w:r>
        <w:t xml:space="preserve"> </w:t>
      </w:r>
      <w:r>
        <w:t xml:space="preserve">assessment cover very narrow areas for which sufficiently disaggregated data does not exist.</w:t>
      </w:r>
      <w:r>
        <w:t xml:space="preserve"> </w:t>
      </w:r>
      <w:r>
        <w:t xml:space="preserve">Furthermore, in many cases the parameters required are not only not being recorded but are, in many</w:t>
      </w:r>
      <w:r>
        <w:t xml:space="preserve"> </w:t>
      </w:r>
      <w:r>
        <w:t xml:space="preserve">cases, unknown. This is for example in relation to the quantification of refill practices or use of</w:t>
      </w:r>
      <w:r>
        <w:t xml:space="preserve"> </w:t>
      </w:r>
      <w:r>
        <w:t xml:space="preserve">detergents with microbials which are, at present, very new and unknown to a majority of stakeholders</w:t>
      </w:r>
      <w:r>
        <w:t xml:space="preserve"> </w:t>
      </w:r>
      <w:r>
        <w:t xml:space="preserve">(including national authorities and organisations). For these parameters the contractor relied on the</w:t>
      </w:r>
      <w:r>
        <w:t xml:space="preserve"> </w:t>
      </w:r>
      <w:r>
        <w:t xml:space="preserve">views of the industry. In such situations the team has assessed internally the magnitude and validity of</w:t>
      </w:r>
      <w:r>
        <w:t xml:space="preserve"> </w:t>
      </w:r>
      <w:r>
        <w:t xml:space="preserve">such parameters relying on the experience of our experts. We have also made sure that the parameters</w:t>
      </w:r>
      <w:r>
        <w:t xml:space="preserve"> </w:t>
      </w:r>
      <w:r>
        <w:t xml:space="preserve">used and estimates obtained would make economic sense in terms of reflecting what would be expected</w:t>
      </w:r>
      <w:r>
        <w:t xml:space="preserve"> </w:t>
      </w:r>
      <w:r>
        <w:t xml:space="preserve">from economic theory. The results are provided with such estimates but we are clear in the text about</w:t>
      </w:r>
      <w:r>
        <w:t xml:space="preserve"> </w:t>
      </w:r>
      <w:r>
        <w:t xml:space="preserve">the robustness or limitations of such numbers (providing the source where the parameter is derived</w:t>
      </w:r>
      <w:r>
        <w:t xml:space="preserve"> </w:t>
      </w:r>
      <w:r>
        <w:t xml:space="preserve">from).</w:t>
      </w:r>
      <w:r>
        <w:t xml:space="preserve"> </w:t>
      </w:r>
      <w:r>
        <w:t xml:space="preserve">The options envisaged are likely to have impacts on a broad range of players in this market. Not least,</w:t>
      </w:r>
      <w:r>
        <w:t xml:space="preserve"> </w:t>
      </w:r>
      <w:r>
        <w:t xml:space="preserve">many of the options are envisaged to improve the functioning of the internal market, or the safety of the</w:t>
      </w:r>
      <w:r>
        <w:t xml:space="preserve"> </w:t>
      </w:r>
      <w:r>
        <w:t xml:space="preserve">EU citizens and the environment. Estimating these impacts in such areas is a difficult exercise. The</w:t>
      </w:r>
      <w:r>
        <w:t xml:space="preserve"> </w:t>
      </w:r>
      <w:r>
        <w:t xml:space="preserve">contractor recognised this but provided also the expected impacts qualitatively. Again, the precision of</w:t>
      </w:r>
      <w:r>
        <w:t xml:space="preserve"> </w:t>
      </w:r>
      <w:r>
        <w:t xml:space="preserve">such impacts is affected by a large degree of uncertainly but what is important is to gauge the magnitude.</w:t>
      </w:r>
      <w:r>
        <w:t xml:space="preserve"> </w:t>
      </w:r>
      <w:r>
        <w:t xml:space="preserve">Hence views which are likely to affect all consumers in the internal market can be expected to be very</w:t>
      </w:r>
      <w:r>
        <w:t xml:space="preserve"> </w:t>
      </w:r>
      <w:r>
        <w:t xml:space="preserve">large, but those affecting only a subset of these (for example consumers buying microbial detergents or</w:t>
      </w:r>
      <w:r>
        <w:t xml:space="preserve"> </w:t>
      </w:r>
      <w:r>
        <w:t xml:space="preserve">using refill sales) can be already expected to be more limited.</w:t>
      </w:r>
    </w:p>
    <w:p>
      <w:pPr>
        <w:pStyle w:val="BodyText"/>
      </w:pPr>
      <w:r>
        <w:t xml:space="preserve">22 RPA Europe (2022). Technical and Scientific Support to the Commission’s Impact Assessment for the Revision of the</w:t>
      </w:r>
      <w:r>
        <w:t xml:space="preserve"> </w:t>
      </w:r>
      <w:r>
        <w:t xml:space="preserve">Regulation on Classification, Labelling and Packaging of Substances and Mixtures (CLP); not yet published.</w:t>
      </w:r>
      <w:r>
        <w:t xml:space="preserve"> </w:t>
      </w:r>
      <w:r>
        <w:t xml:space="preserve">23 It should be noted that while the refill chemicals’ market is dominated by detergents the category of ‘home care products’</w:t>
      </w:r>
      <w:r>
        <w:t xml:space="preserve"> </w:t>
      </w:r>
      <w:r>
        <w:t xml:space="preserve">is wider than detergents.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4.1.2.1 4.1.2.1</w:t>
      </w:r>
      <w:r>
        <w:t xml:space="preserve"> </w:t>
      </w:r>
      <w:r>
        <w:t xml:space="preserve">Main sources of data and validation</w:t>
      </w:r>
      <w:r>
        <w:t xml:space="preserve"> </w:t>
      </w:r>
      <w:r>
        <w:t xml:space="preserve">This Impact Assessment is based on evidence provided in the Evaluation and two supporting studies.</w:t>
      </w:r>
      <w:r>
        <w:t xml:space="preserve"> </w:t>
      </w:r>
      <w:r>
        <w:t xml:space="preserve">The interviews and responses received during the consultation activities have all been used as a source</w:t>
      </w:r>
      <w:r>
        <w:t xml:space="preserve"> </w:t>
      </w:r>
      <w:r>
        <w:t xml:space="preserve">for the identification of problems and also for obtaining estimates of unknown parameters. In cases</w:t>
      </w:r>
      <w:r>
        <w:t xml:space="preserve"> </w:t>
      </w:r>
      <w:r>
        <w:t xml:space="preserve">where discrepancies in the data were found or there was lack of clarity in some of the answers these</w:t>
      </w:r>
      <w:r>
        <w:t xml:space="preserve"> </w:t>
      </w:r>
      <w:r>
        <w:t xml:space="preserve">were further investigated with follow-up emails and calls with the respondents.</w:t>
      </w:r>
      <w:r>
        <w:t xml:space="preserve"> </w:t>
      </w:r>
      <w:r>
        <w:t xml:space="preserve">The contractor sought to test and validate our findings in the Detergents Working Group and the</w:t>
      </w:r>
      <w:r>
        <w:t xml:space="preserve"> </w:t>
      </w:r>
      <w:r>
        <w:t xml:space="preserve">Stakeholder Workshop (15 December 2021 and 12 May 2022). All the assumptions, estimates and</w:t>
      </w:r>
      <w:r>
        <w:t xml:space="preserve"> </w:t>
      </w:r>
      <w:r>
        <w:t xml:space="preserve">impacts were clearly described, and responses were encouraged to be provided (orally or via email)</w:t>
      </w:r>
      <w:r>
        <w:t xml:space="preserve"> </w:t>
      </w:r>
      <w:r>
        <w:t xml:space="preserve">from stakeholders. Some suggestions were made during the meetings that we have reflected on.</w:t>
      </w:r>
      <w:r>
        <w:t xml:space="preserve"> </w:t>
      </w:r>
      <w:r>
        <w:t xml:space="preserve">Stakeholders across all groups were largely in agreement both with the problem definition and the</w:t>
      </w:r>
      <w:r>
        <w:t xml:space="preserve"> </w:t>
      </w:r>
      <w:r>
        <w:t xml:space="preserve">proposed policy options.</w:t>
      </w:r>
      <w:r>
        <w:t xml:space="preserve"> </w:t>
      </w:r>
      <w:r>
        <w:t xml:space="preserve">4.1.2.2 4.1.2.2</w:t>
      </w:r>
      <w:r>
        <w:t xml:space="preserve"> </w:t>
      </w:r>
      <w:r>
        <w:t xml:space="preserve">Uncertainty</w:t>
      </w:r>
      <w:r>
        <w:t xml:space="preserve"> </w:t>
      </w:r>
      <w:r>
        <w:t xml:space="preserve">As ever, with estimates of future costs and benefits, there is uncertainty about the final numbers. The</w:t>
      </w:r>
      <w:r>
        <w:t xml:space="preserve"> </w:t>
      </w:r>
      <w:r>
        <w:t xml:space="preserve">uncertainty can sometimes be considerable. For this part, it has been difficult to collect data from</w:t>
      </w:r>
      <w:r>
        <w:t xml:space="preserve"> </w:t>
      </w:r>
      <w:r>
        <w:t xml:space="preserve">stakeholders on the likely impacts of different policy measures. This reflects in part the limited</w:t>
      </w:r>
      <w:r>
        <w:t xml:space="preserve"> </w:t>
      </w:r>
      <w:r>
        <w:t xml:space="preserve">engagement from stakeholders which might already be interpreted as a sign that the parties do not</w:t>
      </w:r>
      <w:r>
        <w:t xml:space="preserve"> </w:t>
      </w:r>
      <w:r>
        <w:t xml:space="preserve">anticipate the problems and policy measures being considered as likely to have a major impact on them.</w:t>
      </w:r>
      <w:r>
        <w:t xml:space="preserve"> </w:t>
      </w:r>
      <w:r>
        <w:t xml:space="preserve">This would favour modest estimates for costs and benefits, at least at the level of the individual firm or</w:t>
      </w:r>
      <w:r>
        <w:t xml:space="preserve"> </w:t>
      </w:r>
      <w:r>
        <w:t xml:space="preserve">national authority. A second impediment to providing the information was that parties themselves do</w:t>
      </w:r>
      <w:r>
        <w:t xml:space="preserve"> </w:t>
      </w:r>
      <w:r>
        <w:t xml:space="preserve">not appear to hold directly relevant data nor be aware of other available data sources.</w:t>
      </w:r>
      <w:r>
        <w:br/>
      </w:r>
      <w:r>
        <w:t xml:space="preserve">The biggest uncertainties derive from the market of microbial cleaning products. No data is available</w:t>
      </w:r>
      <w:r>
        <w:t xml:space="preserve"> </w:t>
      </w:r>
      <w:r>
        <w:t xml:space="preserve">on the market share of these products or the division between consumer and professional microbial</w:t>
      </w:r>
      <w:r>
        <w:t xml:space="preserve"> </w:t>
      </w:r>
      <w:r>
        <w:t xml:space="preserve">cleaning products. It was also not possible to establish how many of these products are also biocides</w:t>
      </w:r>
      <w:r>
        <w:t xml:space="preserve"> </w:t>
      </w:r>
      <w:r>
        <w:t xml:space="preserve">within the meaning of the Biocidal Products Regulation or how many are EU Eco-labelled. Finally, the</w:t>
      </w:r>
      <w:r>
        <w:t xml:space="preserve"> </w:t>
      </w:r>
      <w:r>
        <w:t xml:space="preserve">costs calculations from the introduction of risk management requirements for these products have been</w:t>
      </w:r>
      <w:r>
        <w:t xml:space="preserve"> </w:t>
      </w:r>
      <w:r>
        <w:t xml:space="preserve">based on stakeholders’ reports during the interviews.</w:t>
      </w:r>
      <w:r>
        <w:br/>
      </w:r>
      <w:r>
        <w:t xml:space="preserve">4.1.2.3 4.1.2.3</w:t>
      </w:r>
      <w:r>
        <w:t xml:space="preserve"> </w:t>
      </w:r>
      <w:r>
        <w:t xml:space="preserve">Quality</w:t>
      </w:r>
      <w:r>
        <w:t xml:space="preserve"> </w:t>
      </w:r>
      <w:r>
        <w:t xml:space="preserve">The estimates have been reviewed by different members of the team of the contractor and validated in</w:t>
      </w:r>
      <w:r>
        <w:t xml:space="preserve"> </w:t>
      </w:r>
      <w:r>
        <w:t xml:space="preserve">the Detergents Working Group and the Stakeholder Workshop (see above). The best quality assurance</w:t>
      </w:r>
      <w:r>
        <w:t xml:space="preserve"> </w:t>
      </w:r>
      <w:r>
        <w:t xml:space="preserve">is also provided by the transparency of the calculations which means that these are easily traceable</w:t>
      </w:r>
      <w:r>
        <w:t xml:space="preserve"> </w:t>
      </w:r>
      <w:r>
        <w:t xml:space="preserve">(footnotes to tables explain the different steps for replicating these).</w:t>
      </w:r>
      <w:r>
        <w:t xml:space="preserve"> </w:t>
      </w:r>
      <w:r>
        <w:t xml:space="preserve">4.1.2.4 4.1.2.4</w:t>
      </w:r>
      <w:r>
        <w:t xml:space="preserve"> </w:t>
      </w:r>
      <w:r>
        <w:t xml:space="preserve">Baseline</w:t>
      </w:r>
      <w:r>
        <w:t xml:space="preserve"> </w:t>
      </w:r>
      <w:r>
        <w:t xml:space="preserve">The baseline is taken as the situation of the market and industry at present, without any of the policy</w:t>
      </w:r>
      <w:r>
        <w:t xml:space="preserve"> </w:t>
      </w:r>
      <w:r>
        <w:t xml:space="preserve">options being implemented. Where relevant, the contractor included (a) new policy developments in</w:t>
      </w:r>
      <w:r>
        <w:t xml:space="preserve"> </w:t>
      </w:r>
      <w:r>
        <w:t xml:space="preserve">other areas (such as the ongoing revision of the CLP Regulation) and (b) initiatives in the industry. The</w:t>
      </w:r>
      <w:r>
        <w:t xml:space="preserve"> </w:t>
      </w:r>
      <w:r>
        <w:t xml:space="preserve">baseline has different implications for the different options analysed.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 In the case of labelling of microbial cleaning products the baseline assumes a slight growth of</w:t>
      </w:r>
      <w:r>
        <w:t xml:space="preserve"> </w:t>
      </w:r>
      <w:r>
        <w:t xml:space="preserve">the market in the future.</w:t>
      </w:r>
      <w:r>
        <w:br/>
      </w:r>
      <w:r>
        <w:t xml:space="preserve"> The evolution of refill sales is based on current market tends and the expected growth of re-fill</w:t>
      </w:r>
      <w:r>
        <w:t xml:space="preserve"> </w:t>
      </w:r>
      <w:r>
        <w:t xml:space="preserve">detergents, for which the projected growth is positive and around 2% per year, leading to a</w:t>
      </w:r>
      <w:r>
        <w:t xml:space="preserve"> </w:t>
      </w:r>
      <w:r>
        <w:t xml:space="preserve">steady and moderately growing sector24.</w:t>
      </w:r>
      <w:r>
        <w:t xml:space="preserve"> </w:t>
      </w:r>
      <w:r>
        <w:t xml:space="preserve"> When analysing the impacts of abolish ingredient data sheet duplications (Option 2A and 2B),</w:t>
      </w:r>
      <w:r>
        <w:t xml:space="preserve"> </w:t>
      </w:r>
      <w:r>
        <w:t xml:space="preserve">we have assumed that under the baseline, the reformulations to be taken each year will be similar</w:t>
      </w:r>
      <w:r>
        <w:t xml:space="preserve"> </w:t>
      </w:r>
      <w:r>
        <w:t xml:space="preserve">to those observed at the present time.</w:t>
      </w:r>
      <w:r>
        <w:br/>
      </w:r>
      <w:r>
        <w:t xml:space="preserve">4.2</w:t>
      </w:r>
      <w:r>
        <w:t xml:space="preserve"> </w:t>
      </w:r>
      <w:r>
        <w:t xml:space="preserve">4.2</w:t>
      </w:r>
      <w:r>
        <w:t xml:space="preserve"> </w:t>
      </w:r>
      <w:r>
        <w:t xml:space="preserve">LIMITATIONS ENCOUNTERED AND MITIGATION MEASURES FOR</w:t>
      </w:r>
      <w:r>
        <w:t xml:space="preserve"> </w:t>
      </w:r>
      <w:r>
        <w:t xml:space="preserve">DIGITAL LABELLING</w:t>
      </w:r>
      <w:r>
        <w:t xml:space="preserve"> </w:t>
      </w:r>
      <w:r>
        <w:t xml:space="preserve">4.2.1 4.2.1 Limited availability of updated, EU-level, comparable quantitative data</w:t>
      </w:r>
      <w:r>
        <w:t xml:space="preserve"> </w:t>
      </w:r>
      <w:r>
        <w:t xml:space="preserve">Although, during the targeted stakeholder consultation, businesses identified specific benefits of</w:t>
      </w:r>
      <w:r>
        <w:t xml:space="preserve"> </w:t>
      </w:r>
      <w:r>
        <w:t xml:space="preserve">transferring information from physical to digital labels, these potential benefits could not be estimated</w:t>
      </w:r>
      <w:r>
        <w:t xml:space="preserve"> </w:t>
      </w:r>
      <w:r>
        <w:t xml:space="preserve">quantitatively due to the wide range of variables affecting labels (e.g. size of the label, number of</w:t>
      </w:r>
      <w:r>
        <w:t xml:space="preserve"> </w:t>
      </w:r>
      <w:r>
        <w:t xml:space="preserve">ingredients, type of chemical product, etc.). In addition, the majority of the consulted industry</w:t>
      </w:r>
      <w:r>
        <w:t xml:space="preserve"> </w:t>
      </w:r>
      <w:r>
        <w:t xml:space="preserve">stakeholders mentioned that they do not have this information available and the timeline to collect it at</w:t>
      </w:r>
      <w:r>
        <w:t xml:space="preserve"> </w:t>
      </w:r>
      <w:r>
        <w:t xml:space="preserve">company level was too short. To counter these issues, the study team triangulated the findings collected</w:t>
      </w:r>
      <w:r>
        <w:t xml:space="preserve"> </w:t>
      </w:r>
      <w:r>
        <w:t xml:space="preserve">from the stakeholder consultation with the quantifiable estimates from the previously conducted25 and</w:t>
      </w:r>
      <w:r>
        <w:t xml:space="preserve"> </w:t>
      </w:r>
      <w:r>
        <w:t xml:space="preserve">the ongoing studies26.</w:t>
      </w:r>
      <w:r>
        <w:t xml:space="preserve"> </w:t>
      </w:r>
      <w:r>
        <w:t xml:space="preserve">Similarly, although consulted public authority stakeholders provided input concerning the cost-benefit</w:t>
      </w:r>
      <w:r>
        <w:t xml:space="preserve"> </w:t>
      </w:r>
      <w:r>
        <w:t xml:space="preserve">ratio for national authorities for each policy option, during the course of the study, no concrete</w:t>
      </w:r>
      <w:r>
        <w:t xml:space="preserve"> </w:t>
      </w:r>
      <w:r>
        <w:t xml:space="preserve">quantifiable data was found concerning, for example, additional Full Time Equivalents (FTEs) needed</w:t>
      </w:r>
      <w:r>
        <w:t xml:space="preserve"> </w:t>
      </w:r>
      <w:r>
        <w:t xml:space="preserve">from public authorities under each policy option to perform enforcement and monitoring activities. It is</w:t>
      </w:r>
      <w:r>
        <w:t xml:space="preserve"> </w:t>
      </w:r>
      <w:r>
        <w:t xml:space="preserve">difficult to estimate the costs each policy option would include to public authorities, especially</w:t>
      </w:r>
      <w:r>
        <w:t xml:space="preserve"> </w:t>
      </w:r>
      <w:r>
        <w:t xml:space="preserve">considering the current lack of clarity on the digital infrastructure that would be used to store the</w:t>
      </w:r>
      <w:r>
        <w:t xml:space="preserve"> </w:t>
      </w:r>
      <w:r>
        <w:t xml:space="preserve">information on digital labels27, and the voluntary nature of the Policy Options.</w:t>
      </w:r>
      <w:r>
        <w:t xml:space="preserve"> </w:t>
      </w:r>
      <w:r>
        <w:t xml:space="preserve">The analysis of social impacts on workers and consumers focused on assessing the impact on safety (i.e. </w:t>
      </w:r>
      <w:r>
        <w:t xml:space="preserve"> </w:t>
      </w:r>
      <w:r>
        <w:t xml:space="preserve">safe use of products) and label readability. The study gathered valuable qualitative input from the</w:t>
      </w:r>
      <w:r>
        <w:t xml:space="preserve"> </w:t>
      </w:r>
      <w:r>
        <w:t xml:space="preserve">targeted stakeholder consultation. However, the perception on these issues from stakeholders</w:t>
      </w:r>
      <w:r>
        <w:t xml:space="preserve"> </w:t>
      </w:r>
      <w:r>
        <w:t xml:space="preserve">representing consumers (i.e. consumer organisations), and workers (i.e. trade unions) is not complete</w:t>
      </w:r>
      <w:r>
        <w:t xml:space="preserve"> </w:t>
      </w:r>
      <w:r>
        <w:t xml:space="preserve">due to the lack of responses from such stakeholders to the survey on the policy options. Nonetheless,</w:t>
      </w:r>
    </w:p>
    <w:p>
      <w:pPr>
        <w:pStyle w:val="BodyText"/>
      </w:pPr>
      <w:r>
        <w:t xml:space="preserve">24 Idem.</w:t>
      </w:r>
      <w:r>
        <w:br/>
      </w:r>
      <w:r>
        <w:t xml:space="preserve">25 European Commission (2019). Evaluation of Regulation (EC) No 648/2004 of the European Parliament and of the Council</w:t>
      </w:r>
      <w:r>
        <w:t xml:space="preserve"> </w:t>
      </w:r>
      <w:r>
        <w:t xml:space="preserve">of 31 March 2004 on detergents. Available at: https://ec.europa.eu/docsroom/documents/36289</w:t>
      </w:r>
      <w:r>
        <w:br/>
      </w:r>
      <w:r>
        <w:t xml:space="preserve">26 European Commission (2022). Impact assessment study on the making available and placing on the market of detergents</w:t>
      </w:r>
      <w:r>
        <w:t xml:space="preserve"> </w:t>
      </w:r>
      <w:r>
        <w:t xml:space="preserve">(859/PP/GRO/IMA/20/1131/11439).</w:t>
      </w:r>
      <w:r>
        <w:t xml:space="preserve"> </w:t>
      </w:r>
      <w:r>
        <w:t xml:space="preserve">RPA Europe (2022). Technical and Scientific Support to the Commission’s Impact Assessment for the Revision of the</w:t>
      </w:r>
      <w:r>
        <w:t xml:space="preserve"> </w:t>
      </w:r>
      <w:r>
        <w:t xml:space="preserve">Regulation on Classification, Labelling and Packaging of Substances and Mixtures (CLP).</w:t>
      </w:r>
      <w:r>
        <w:t xml:space="preserve"> </w:t>
      </w:r>
      <w:r>
        <w:t xml:space="preserve">27 Possible options would include EU centralised database of e-labels held by EU wide public authority/provider; EU</w:t>
      </w:r>
      <w:r>
        <w:t xml:space="preserve"> </w:t>
      </w:r>
      <w:r>
        <w:t xml:space="preserve">centralised database of e-labels held by third-party provider; Independent providers of e-label services (EU or national);</w:t>
      </w:r>
      <w:r>
        <w:t xml:space="preserve"> </w:t>
      </w:r>
      <w:r>
        <w:t xml:space="preserve">Manufacturers’ websites with e-labels of own products.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data triangulation and the use of other data sources (i.e. open public consultations, interviews, and</w:t>
      </w:r>
      <w:r>
        <w:t xml:space="preserve"> </w:t>
      </w:r>
      <w:r>
        <w:t xml:space="preserve">behavioural experiment) countered this problem to an extent.</w:t>
      </w:r>
      <w:r>
        <w:t xml:space="preserve"> </w:t>
      </w:r>
      <w:r>
        <w:t xml:space="preserve">Likewise, the assessment of the environmental impacts lacked the input from the environmental</w:t>
      </w:r>
      <w:r>
        <w:t xml:space="preserve"> </w:t>
      </w:r>
      <w:r>
        <w:t xml:space="preserve">organisations and their opinion regarding the use of digital labels to counter the waste related to the</w:t>
      </w:r>
      <w:r>
        <w:t xml:space="preserve"> </w:t>
      </w:r>
      <w:r>
        <w:t xml:space="preserve">disposal of labels. The assessment of the environmental impacts also was essentially qualitative and</w:t>
      </w:r>
      <w:r>
        <w:t xml:space="preserve"> </w:t>
      </w:r>
      <w:r>
        <w:t xml:space="preserve">focused on the impact on the awareness of consumers about the impacts of dispersion of substances in</w:t>
      </w:r>
      <w:r>
        <w:t xml:space="preserve"> </w:t>
      </w:r>
      <w:r>
        <w:t xml:space="preserve">the natural environment. Thus, the analysis did not include an estimate of waste (i.e. disposal of waste)</w:t>
      </w:r>
      <w:r>
        <w:t xml:space="preserve"> </w:t>
      </w:r>
      <w:r>
        <w:t xml:space="preserve">generated by regulatory changes.</w:t>
      </w:r>
      <w:r>
        <w:br/>
      </w:r>
      <w:r>
        <w:t xml:space="preserve">In conclusion, the limitations on quantitative data constrained the strength of the argument on the scale</w:t>
      </w:r>
      <w:r>
        <w:t xml:space="preserve"> </w:t>
      </w:r>
      <w:r>
        <w:t xml:space="preserve">of some identified problems and implications of future policy options. In addition, since the</w:t>
      </w:r>
      <w:r>
        <w:t xml:space="preserve"> </w:t>
      </w:r>
      <w:r>
        <w:t xml:space="preserve">quantification of benefits was not feasible, a qualitative approach was chosen instead when assessing</w:t>
      </w:r>
      <w:r>
        <w:t xml:space="preserve"> </w:t>
      </w:r>
      <w:r>
        <w:t xml:space="preserve">the benefits under each Policy Option.</w:t>
      </w:r>
      <w:r>
        <w:t xml:space="preserve"> </w:t>
      </w:r>
      <w:r>
        <w:t xml:space="preserve">4.2.2 4.2.2 The low response rate from consumer stakeholders regarding the survey on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Response rate across all consultation activities, across all major stakeholder categories (industry, public</w:t>
      </w:r>
      <w:r>
        <w:t xml:space="preserve"> </w:t>
      </w:r>
      <w:r>
        <w:t xml:space="preserve">authority, and consumers) was high. Hence, the findings from these activities can be considered, overall,</w:t>
      </w:r>
      <w:r>
        <w:t xml:space="preserve"> </w:t>
      </w:r>
      <w:r>
        <w:t xml:space="preserve">representative. Nonetheless, the most important source of data for the impact assessment part – the</w:t>
      </w:r>
      <w:r>
        <w:t xml:space="preserve"> </w:t>
      </w:r>
      <w:r>
        <w:t xml:space="preserve">online survey on the policy options, had limitations in terms of representativeness. This is particularly</w:t>
      </w:r>
      <w:r>
        <w:t xml:space="preserve"> </w:t>
      </w:r>
      <w:r>
        <w:t xml:space="preserve">the case for stakeholders representing consumers, and, to a lesser extent, public authorities. The survey</w:t>
      </w:r>
      <w:r>
        <w:t xml:space="preserve"> </w:t>
      </w:r>
      <w:r>
        <w:t xml:space="preserve">received a significant number of responses from industry stakeholders (n=67), but a relatively small</w:t>
      </w:r>
      <w:r>
        <w:t xml:space="preserve"> </w:t>
      </w:r>
      <w:r>
        <w:t xml:space="preserve">number from public authorities (n=13), and an insignificant number of responses from consumer</w:t>
      </w:r>
      <w:r>
        <w:t xml:space="preserve"> </w:t>
      </w:r>
      <w:r>
        <w:t xml:space="preserve">organisations (n=2). The low number of responses from consumer organisations resulted in an overall</w:t>
      </w:r>
      <w:r>
        <w:t xml:space="preserve"> </w:t>
      </w:r>
      <w:r>
        <w:t xml:space="preserve">lower level of representation of consumers in terms of assessing the impact on consumer safety (i.e. </w:t>
      </w:r>
      <w:r>
        <w:t xml:space="preserve"> </w:t>
      </w:r>
      <w:r>
        <w:t xml:space="preserve">safe use of products), and label readability. In regards to the impact on the working conditions under</w:t>
      </w:r>
      <w:r>
        <w:t xml:space="preserve"> </w:t>
      </w:r>
      <w:r>
        <w:t xml:space="preserve">each Policy Option, the study relied on the responses from the industry stakeholders and lacked the</w:t>
      </w:r>
      <w:r>
        <w:t xml:space="preserve"> </w:t>
      </w:r>
      <w:r>
        <w:t xml:space="preserve">input from the worker organisations (i.e. trade unions). In terms of the assessment of the environmental</w:t>
      </w:r>
      <w:r>
        <w:t xml:space="preserve"> </w:t>
      </w:r>
      <w:r>
        <w:t xml:space="preserve">impacts, the study would have benefited from higher participation from the stakeholders in the</w:t>
      </w:r>
      <w:r>
        <w:t xml:space="preserve"> </w:t>
      </w:r>
      <w:r>
        <w:t xml:space="preserve">environmental sector (i.e. environmentalist NGOs).</w:t>
      </w:r>
      <w:r>
        <w:t xml:space="preserve"> </w:t>
      </w:r>
      <w:r>
        <w:t xml:space="preserve">To counter this issue, other sources of data (i.e. open public consultations, interviews, and the</w:t>
      </w:r>
      <w:r>
        <w:t xml:space="preserve"> </w:t>
      </w:r>
      <w:r>
        <w:t xml:space="preserve">behavioural experiment) were used to add to overall representativeness.</w:t>
      </w:r>
      <w:r>
        <w:t xml:space="preserve"> </w:t>
      </w:r>
      <w:r>
        <w:t xml:space="preserve">Several factors explain the low response rate from consumer stakeholders consulted for this study,</w:t>
      </w:r>
      <w:r>
        <w:t xml:space="preserve"> </w:t>
      </w:r>
      <w:r>
        <w:t xml:space="preserve">notably: the timeline of the assignment, the overlap with other consultation activities on the same topic</w:t>
      </w:r>
      <w:r>
        <w:t xml:space="preserve"> </w:t>
      </w:r>
      <w:r>
        <w:t xml:space="preserve">(i.e. interviews, behavioural experiment, public consultation), resulting in stakeholder fatigue. The lack</w:t>
      </w:r>
      <w:r>
        <w:t xml:space="preserve"> </w:t>
      </w:r>
      <w:r>
        <w:t xml:space="preserve">of interest from the consumer stakeholders in this initiative, especially compared to the response rate</w:t>
      </w:r>
      <w:r>
        <w:t xml:space="preserve"> </w:t>
      </w:r>
      <w:r>
        <w:t xml:space="preserve">from the chemical industry, was noticeable in other stakeholder consultation activities as well. To boost</w:t>
      </w:r>
      <w:r>
        <w:t xml:space="preserve"> </w:t>
      </w:r>
      <w:r>
        <w:t xml:space="preserve">the response rate of the online survey, the study team sent reminders to consumer organisations to</w:t>
      </w:r>
      <w:r>
        <w:t xml:space="preserve"> </w:t>
      </w:r>
      <w:r>
        <w:t xml:space="preserve">complete this survey, however, this did not result in a significantly higher participation rate.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4.3</w:t>
      </w:r>
      <w:r>
        <w:t xml:space="preserve"> </w:t>
      </w:r>
      <w:r>
        <w:t xml:space="preserve">4.3</w:t>
      </w:r>
      <w:r>
        <w:t xml:space="preserve"> </w:t>
      </w:r>
      <w:r>
        <w:t xml:space="preserve">DETAILED COST CALCULATIONS</w:t>
      </w:r>
      <w:r>
        <w:t xml:space="preserve"> </w:t>
      </w:r>
      <w:r>
        <w:t xml:space="preserve">4.3.1 4.3.1 Costs for compiling ingredient data sheets</w:t>
      </w:r>
      <w:r>
        <w:br/>
      </w:r>
      <w:r>
        <w:t xml:space="preserve">Compiling and submitting a data sheet is a typical information obligation; the costs associated are thus</w:t>
      </w:r>
      <w:r>
        <w:t xml:space="preserve"> </w:t>
      </w:r>
      <w:r>
        <w:t xml:space="preserve">administrative costs. As data sheets are provided only for regulatory purposes, all costs are to be</w:t>
      </w:r>
      <w:r>
        <w:t xml:space="preserve"> </w:t>
      </w:r>
      <w:r>
        <w:t xml:space="preserve">considered administrative burdens.</w:t>
      </w:r>
      <w:r>
        <w:br/>
      </w:r>
      <w:r>
        <w:t xml:space="preserve">The administrative burdens of such duplications can be calculated using an estimated amount of</w:t>
      </w:r>
      <w:r>
        <w:t xml:space="preserve"> </w:t>
      </w:r>
      <w:r>
        <w:t xml:space="preserve">products re-formulated each year and the cost to produce or update a datasheet. This depends on the</w:t>
      </w:r>
      <w:r>
        <w:t xml:space="preserve"> </w:t>
      </w:r>
      <w:r>
        <w:t xml:space="preserve">total products in a market and the amount of re-formulations in each year. The supporting study to the</w:t>
      </w:r>
      <w:r>
        <w:t xml:space="preserve"> </w:t>
      </w:r>
      <w:r>
        <w:t xml:space="preserve">evaluation28 estimated the amount of detergents on the market at 31,500 to 51,500, for each of the</w:t>
      </w:r>
      <w:r>
        <w:t xml:space="preserve"> </w:t>
      </w:r>
      <w:r>
        <w:t xml:space="preserve">consumer and I&amp;I market segment. This yields an average of 41,500 consumer and 41,500 professional</w:t>
      </w:r>
      <w:r>
        <w:t xml:space="preserve"> </w:t>
      </w:r>
      <w:r>
        <w:t xml:space="preserve">products i.e. 83,000 detergents overall. However, this figure is based on 2016 data and apart from</w:t>
      </w:r>
      <w:r>
        <w:t xml:space="preserve"> </w:t>
      </w:r>
      <w:r>
        <w:t xml:space="preserve">including the UK which was part of the EU at the time, it also includes the EEA countries. Therefore,</w:t>
      </w:r>
      <w:r>
        <w:t xml:space="preserve"> </w:t>
      </w:r>
      <w:r>
        <w:t xml:space="preserve">in order to calculate the amount of products in the EU-27, we have used as a proxy the total EU</w:t>
      </w:r>
      <w:r>
        <w:t xml:space="preserve"> </w:t>
      </w:r>
      <w:r>
        <w:t xml:space="preserve">population in 2016 minus the population of UK and the EEA countries.</w:t>
      </w:r>
      <w:r>
        <w:br/>
      </w:r>
      <w:r>
        <w:t xml:space="preserve">According to Eurostat29, the total EU population in 2016 was 510.1 million. The population of the UK</w:t>
      </w:r>
      <w:r>
        <w:t xml:space="preserve"> </w:t>
      </w:r>
      <w:r>
        <w:t xml:space="preserve">was 65.3412 million and that of the three EEA countries (i.e. Norway, Iceland and Lichtenstein) was</w:t>
      </w:r>
      <w:r>
        <w:t xml:space="preserve"> </w:t>
      </w:r>
      <w:r>
        <w:t xml:space="preserve">5.5841 million30. The average of 83,000 detergents on the market in 2016 corresponded to 515,684,100</w:t>
      </w:r>
      <w:r>
        <w:t xml:space="preserve"> </w:t>
      </w:r>
      <w:r>
        <w:t xml:space="preserve">people (EU-27 + UK +EEA). The EU-27 population at the time was 444,758,800. Based on this, the</w:t>
      </w:r>
      <w:r>
        <w:t xml:space="preserve"> </w:t>
      </w:r>
      <w:r>
        <w:t xml:space="preserve">total number of detergents in the EU is estimated at 71,58431 i.e. 35,795 consumer and 35,795</w:t>
      </w:r>
      <w:r>
        <w:t xml:space="preserve"> </w:t>
      </w:r>
      <w:r>
        <w:t xml:space="preserve">professional (I&amp;I) detergents respectively32.</w:t>
      </w:r>
      <w:r>
        <w:t xml:space="preserve"> </w:t>
      </w:r>
      <w:r>
        <w:t xml:space="preserve">During the interviews industry stakeholders indicated that most detergents belong to the hazardous</w:t>
      </w:r>
      <w:r>
        <w:t xml:space="preserve"> </w:t>
      </w:r>
      <w:r>
        <w:t xml:space="preserve">category, and we assume that the split between hazardous and non-hazardous is 80%-20%, in each of</w:t>
      </w:r>
      <w:r>
        <w:t xml:space="preserve"> </w:t>
      </w:r>
      <w:r>
        <w:t xml:space="preserve">these two market segments33. This means that there are 30,426 hazardous and 5,369 non-hazardous</w:t>
      </w:r>
      <w:r>
        <w:t xml:space="preserve"> </w:t>
      </w:r>
      <w:r>
        <w:t xml:space="preserve">detergents in each of the consumer and professional market segments i.e. 60,852 hazardous and 10,738</w:t>
      </w:r>
      <w:r>
        <w:t xml:space="preserve"> </w:t>
      </w:r>
      <w:r>
        <w:t xml:space="preserve">non-hazardous detergents overall in the EU market.</w:t>
      </w:r>
      <w:r>
        <w:t xml:space="preserve"> </w:t>
      </w:r>
      <w:r>
        <w:t xml:space="preserve">The total number of detergents being re-formulated every year depends on the life cycle of detergents</w:t>
      </w:r>
      <w:r>
        <w:t xml:space="preserve"> </w:t>
      </w:r>
      <w:r>
        <w:t xml:space="preserve">and the frequency of re-formulation. Based on the findings of the targeted consultation, 80% of</w:t>
      </w:r>
      <w:r>
        <w:t xml:space="preserve"> </w:t>
      </w:r>
      <w:r>
        <w:t xml:space="preserve">consumer products are reformulated every 2 years while the remaining 20% are reformulated every 5</w:t>
      </w:r>
      <w:r>
        <w:t xml:space="preserve"> </w:t>
      </w:r>
      <w:r>
        <w:t xml:space="preserve">years. In the I&amp;I sector 50% of detergents are reformulated every year and the other 50% every 2.5</w:t>
      </w:r>
    </w:p>
    <w:p>
      <w:pPr>
        <w:pStyle w:val="BodyText"/>
      </w:pPr>
      <w:r>
        <w:t xml:space="preserve">28</w:t>
      </w:r>
      <w:r>
        <w:br/>
      </w:r>
      <w:r>
        <w:t xml:space="preserve">29</w:t>
      </w:r>
      <w:r>
        <w:t xml:space="preserve"> </w:t>
      </w:r>
      <w:r>
        <w:t xml:space="preserve">https://ec.europa.eu/eurostat/documents/2995521/7553787/3-08072016-AP-EN.pdf/c4374d2a-622f-4770-a287-</w:t>
      </w:r>
      <w:r>
        <w:t xml:space="preserve"> </w:t>
      </w:r>
      <w:r>
        <w:t xml:space="preserve">10a09b3001b6#:~:text=at%201%20January%202016%E2%80%A6,-</w:t>
      </w:r>
      <w:r>
        <w:t xml:space="preserve"> </w:t>
      </w:r>
      <w:r>
        <w:t xml:space="preserve">%E2%80%A6&amp;text=On%201%20January%202016%2C%20the,million%20on%201%20January%202015.</w:t>
      </w:r>
      <w:r>
        <w:t xml:space="preserve"> </w:t>
      </w:r>
      <w:r>
        <w:t xml:space="preserve">30 Iceland: 332,500; Norway: 5,214,000;Lichtenstein: 37,600</w:t>
      </w:r>
      <w:r>
        <w:t xml:space="preserve"> </w:t>
      </w:r>
      <w:r>
        <w:t xml:space="preserve">31 This number is an estimate of products in the EU based on 2016 data. The supporting study to the evaluation estimated</w:t>
      </w:r>
      <w:r>
        <w:t xml:space="preserve"> </w:t>
      </w:r>
      <w:r>
        <w:t xml:space="preserve">the amount of products in the EU+EEA in 2016 at an average of 83,000. The population of the EU-27 + UK +EEA in 2016</w:t>
      </w:r>
      <w:r>
        <w:t xml:space="preserve"> </w:t>
      </w:r>
      <w:r>
        <w:t xml:space="preserve">was used as a proxy to estimate the amount of products in the EU (for details see Annex 4).</w:t>
      </w:r>
      <w:r>
        <w:br/>
      </w:r>
      <w:r>
        <w:t xml:space="preserve">32 83,000 * 444,758,800 / 515,684,100</w:t>
      </w:r>
      <w:r>
        <w:br/>
      </w:r>
      <w:r>
        <w:t xml:space="preserve">33 The exact number of hazardous detergents in the EU market is unknown. Industry sources have indicated that around 15%</w:t>
      </w:r>
      <w:r>
        <w:t xml:space="preserve"> </w:t>
      </w:r>
      <w:r>
        <w:t xml:space="preserve">to 20% of total formulations would be non-hazardous mixtures (this would cover fabric conditioners, diluted spray and other</w:t>
      </w:r>
      <w:r>
        <w:t xml:space="preserve"> </w:t>
      </w:r>
      <w:r>
        <w:t xml:space="preserve">diluted products).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years34. This indicates that 34,685 hazardous detergents and 6,121 non-hazardous detergents overall</w:t>
      </w:r>
      <w:r>
        <w:t xml:space="preserve"> </w:t>
      </w:r>
      <w:r>
        <w:t xml:space="preserve">(i.e. both consumer and professional) are being reformulated each year. Table 1 below provides a</w:t>
      </w:r>
      <w:r>
        <w:t xml:space="preserve"> </w:t>
      </w:r>
      <w:r>
        <w:t xml:space="preserve">detailed analysis of how these numbers were derived.</w:t>
      </w:r>
      <w:r>
        <w:br/>
      </w:r>
      <w:r>
        <w:t xml:space="preserve">Table 1 number of products reformulated each year in the EU</w:t>
      </w:r>
    </w:p>
    <w:p>
      <w:pPr>
        <w:pStyle w:val="BodyText"/>
      </w:pPr>
      <w:r>
        <w:t xml:space="preserve">Hazardous</w:t>
      </w:r>
      <w:r>
        <w:t xml:space="preserve"> </w:t>
      </w:r>
      <w:r>
        <w:t xml:space="preserve">Non-hazardous</w:t>
      </w:r>
    </w:p>
    <w:p>
      <w:pPr>
        <w:pStyle w:val="BodyText"/>
      </w:pPr>
      <w:r>
        <w:t xml:space="preserve">Consumer</w:t>
      </w:r>
      <w:r>
        <w:br/>
      </w:r>
      <w:r>
        <w:t xml:space="preserve">I&amp;I</w:t>
      </w:r>
      <w:r>
        <w:t xml:space="preserve"> </w:t>
      </w:r>
      <w:r>
        <w:t xml:space="preserve">Consumer</w:t>
      </w:r>
      <w:r>
        <w:br/>
      </w:r>
      <w:r>
        <w:t xml:space="preserve">I&amp;I</w:t>
      </w:r>
      <w:r>
        <w:t xml:space="preserve"> </w:t>
      </w:r>
      <w:r>
        <w:t xml:space="preserve">No of detergents products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30,426</w:t>
      </w:r>
      <w:r>
        <w:t xml:space="preserve"> </w:t>
      </w:r>
      <w:r>
        <w:t xml:space="preserve">30,426</w:t>
      </w:r>
      <w:r>
        <w:br/>
      </w:r>
      <w:r>
        <w:t xml:space="preserve">5,369</w:t>
      </w:r>
      <w:r>
        <w:t xml:space="preserve"> </w:t>
      </w:r>
      <w:r>
        <w:t xml:space="preserve">5,369</w:t>
      </w:r>
      <w:r>
        <w:t xml:space="preserve"> </w:t>
      </w:r>
      <w:r>
        <w:t xml:space="preserve">Frequency reformulation</w:t>
      </w:r>
      <w:r>
        <w:br/>
      </w:r>
      <w:r>
        <w:t xml:space="preserve">2 years (80%)</w:t>
      </w:r>
      <w:r>
        <w:t xml:space="preserve"> </w:t>
      </w:r>
      <w:r>
        <w:t xml:space="preserve">5 years (20%)</w:t>
      </w:r>
      <w:r>
        <w:t xml:space="preserve"> </w:t>
      </w:r>
      <w:r>
        <w:t xml:space="preserve">1 years (50%)</w:t>
      </w:r>
      <w:r>
        <w:t xml:space="preserve"> </w:t>
      </w:r>
      <w:r>
        <w:t xml:space="preserve">2.5 years</w:t>
      </w:r>
      <w:r>
        <w:t xml:space="preserve"> </w:t>
      </w:r>
      <w:r>
        <w:t xml:space="preserve">(50%)</w:t>
      </w:r>
      <w:r>
        <w:t xml:space="preserve"> </w:t>
      </w:r>
      <w:r>
        <w:t xml:space="preserve">2 years (80%)</w:t>
      </w:r>
      <w:r>
        <w:t xml:space="preserve"> </w:t>
      </w:r>
      <w:r>
        <w:t xml:space="preserve">5 years (20%)</w:t>
      </w:r>
      <w:r>
        <w:t xml:space="preserve"> </w:t>
      </w:r>
      <w:r>
        <w:t xml:space="preserve">1 years (50%)</w:t>
      </w:r>
      <w:r>
        <w:t xml:space="preserve"> </w:t>
      </w:r>
      <w:r>
        <w:t xml:space="preserve">2.5 years</w:t>
      </w:r>
      <w:r>
        <w:t xml:space="preserve"> </w:t>
      </w:r>
      <w:r>
        <w:t xml:space="preserve">(50%)</w:t>
      </w:r>
      <w:r>
        <w:t xml:space="preserve"> </w:t>
      </w:r>
      <w:r>
        <w:t xml:space="preserve">Products re-formulated /</w:t>
      </w:r>
      <w:r>
        <w:t xml:space="preserve"> </w:t>
      </w:r>
      <w:r>
        <w:t xml:space="preserve">year*</w:t>
      </w:r>
      <w:r>
        <w:t xml:space="preserve"> </w:t>
      </w:r>
      <w:r>
        <w:t xml:space="preserve">13,387</w:t>
      </w:r>
      <w:r>
        <w:t xml:space="preserve"> </w:t>
      </w:r>
      <w:r>
        <w:t xml:space="preserve">21,298</w:t>
      </w:r>
      <w:r>
        <w:t xml:space="preserve"> </w:t>
      </w:r>
      <w:r>
        <w:t xml:space="preserve">2,363</w:t>
      </w:r>
      <w:r>
        <w:t xml:space="preserve"> </w:t>
      </w:r>
      <w:r>
        <w:t xml:space="preserve">3,758</w:t>
      </w:r>
      <w:r>
        <w:t xml:space="preserve"> </w:t>
      </w:r>
      <w:r>
        <w:t xml:space="preserve">Total</w:t>
      </w:r>
      <w:r>
        <w:t xml:space="preserve"> </w:t>
      </w:r>
      <w:r>
        <w:t xml:space="preserve">34,685</w:t>
      </w:r>
      <w:r>
        <w:t xml:space="preserve"> </w:t>
      </w:r>
      <w:r>
        <w:t xml:space="preserve">6,121</w:t>
      </w:r>
      <w:r>
        <w:t xml:space="preserve"> </w:t>
      </w:r>
      <w:r>
        <w:t xml:space="preserve">* Calculated using total detergent products and frequency of reformulation.</w:t>
      </w:r>
      <w:r>
        <w:t xml:space="preserve"> </w:t>
      </w:r>
      <w:r>
        <w:t xml:space="preserve">( 0.8 * 30,426 ) / 2 + ( 0.2 * 30,426) / 5 = 13,387</w:t>
      </w:r>
      <w:r>
        <w:t xml:space="preserve"> </w:t>
      </w:r>
      <w:r>
        <w:t xml:space="preserve">( 0.5 * 30,426) / 1 + ( 0.5 * 30,426) / 2.5 = 21,298</w:t>
      </w:r>
      <w:r>
        <w:t xml:space="preserve"> </w:t>
      </w:r>
      <w:r>
        <w:t xml:space="preserve">( 0.8</w:t>
      </w:r>
      <w:r>
        <w:t xml:space="preserve"> </w:t>
      </w:r>
      <w:r>
        <w:rPr>
          <w:i/>
          <w:iCs/>
        </w:rPr>
        <w:t xml:space="preserve">5,369) / 2 + ( 0.2</w:t>
      </w:r>
      <w:r>
        <w:rPr>
          <w:i/>
          <w:iCs/>
        </w:rPr>
        <w:t xml:space="preserve"> </w:t>
      </w:r>
      <w:r>
        <w:t xml:space="preserve"> </w:t>
      </w:r>
      <w:r>
        <w:t xml:space="preserve">5,369 ) / 5 = 2,363</w:t>
      </w:r>
      <w:r>
        <w:t xml:space="preserve"> </w:t>
      </w:r>
      <w:r>
        <w:t xml:space="preserve">( 0.5 * 5,369 ) / 1 + ( 0.5 * 5,369 ) / 2.5 = 3,758</w:t>
      </w:r>
      <w:r>
        <w:t xml:space="preserve"> </w:t>
      </w:r>
      <w:r>
        <w:t xml:space="preserve">The cost per occurrence of producing an ingredient datasheet under the Regulation was previously</w:t>
      </w:r>
      <w:r>
        <w:t xml:space="preserve"> </w:t>
      </w:r>
      <w:r>
        <w:t xml:space="preserve">estimated at €20035. The total administrative costs of compiling ingredient data sheets under the</w:t>
      </w:r>
      <w:r>
        <w:t xml:space="preserve"> </w:t>
      </w:r>
      <w:r>
        <w:t xml:space="preserve">Regulation for both hazardous and non-hazardous detergents can be estimated at €8,161,200 per year</w:t>
      </w:r>
      <w:r>
        <w:t xml:space="preserve"> </w:t>
      </w:r>
      <w:r>
        <w:t xml:space="preserve">i.e. €6,937,000 million for hazardous (€200 * 34,685) and €1,224,200 (€200 * 6,121) for non-hazardous</w:t>
      </w:r>
      <w:r>
        <w:t xml:space="preserve"> </w:t>
      </w:r>
      <w:r>
        <w:t xml:space="preserve">detergents.</w:t>
      </w:r>
      <w:r>
        <w:br/>
      </w:r>
      <w:r>
        <w:t xml:space="preserve">4.3.2 4.3.2 Costs of adapting the format to the CLP one</w:t>
      </w:r>
      <w:r>
        <w:br/>
      </w:r>
      <w:r>
        <w:t xml:space="preserve">The findings of this IA show that maintaining the current format and aligning it with the harmonised</w:t>
      </w:r>
      <w:r>
        <w:t xml:space="preserve"> </w:t>
      </w:r>
      <w:r>
        <w:t xml:space="preserve">format of providing information to poison centres under CLP would be of a similar magnitude. More</w:t>
      </w:r>
      <w:r>
        <w:t xml:space="preserve"> </w:t>
      </w:r>
      <w:r>
        <w:t xml:space="preserve">specifically, the cost per occurrence of producing a datasheet under CLP is estimated at €220 while the</w:t>
      </w:r>
      <w:r>
        <w:t xml:space="preserve"> </w:t>
      </w:r>
      <w:r>
        <w:t xml:space="preserve">costs for producing a data sheet under the Regulation at €200.</w:t>
      </w:r>
    </w:p>
    <w:p>
      <w:pPr>
        <w:pStyle w:val="BodyText"/>
      </w:pPr>
      <w:r>
        <w:t xml:space="preserve">34 In RPA (2018) it was assumed that half of the consumer products were reformulated every 2 years, whereas the other half</w:t>
      </w:r>
      <w:r>
        <w:t xml:space="preserve"> </w:t>
      </w:r>
      <w:r>
        <w:t xml:space="preserve">were reformulated every 5 years (the same figures for I&amp;I were 1 and 2.5 years). We are using an 80-20 split in the</w:t>
      </w:r>
      <w:r>
        <w:t xml:space="preserve"> </w:t>
      </w:r>
      <w:r>
        <w:t xml:space="preserve">consumer’s market because we believe this better reflects the actual situation of detergent products (there are very few</w:t>
      </w:r>
      <w:r>
        <w:t xml:space="preserve"> </w:t>
      </w:r>
      <w:r>
        <w:t xml:space="preserve">products at present which can stay more than 5 years without a change in the formulation). Our assessment is based on</w:t>
      </w:r>
      <w:r>
        <w:t xml:space="preserve"> </w:t>
      </w:r>
      <w:r>
        <w:t xml:space="preserve">different messages from the interviews and our own experience.</w:t>
      </w:r>
      <w:r>
        <w:br/>
      </w:r>
      <w:r>
        <w:t xml:space="preserve">35 Whiting R, Gibbard J. Study on the harmonisation of the information to be submitted to poison centres, according to article</w:t>
      </w:r>
      <w:r>
        <w:t xml:space="preserve"> </w:t>
      </w:r>
      <w:r>
        <w:t xml:space="preserve">45</w:t>
      </w:r>
      <w:r>
        <w:t xml:space="preserve"> </w:t>
      </w:r>
      <w:r>
        <w:t xml:space="preserve">(4)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No. </w:t>
      </w:r>
      <w:r>
        <w:t xml:space="preserve"> </w:t>
      </w:r>
      <w:r>
        <w:t xml:space="preserve">1272/2008</w:t>
      </w:r>
      <w:r>
        <w:t xml:space="preserve"> </w:t>
      </w:r>
      <w:r>
        <w:t xml:space="preserve">(CLP</w:t>
      </w:r>
      <w:r>
        <w:t xml:space="preserve"> </w:t>
      </w:r>
      <w:r>
        <w:t xml:space="preserve">regulation),</w:t>
      </w:r>
      <w:r>
        <w:t xml:space="preserve"> </w:t>
      </w:r>
      <w:r>
        <w:t xml:space="preserve">2015.</w:t>
      </w:r>
      <w:r>
        <w:t xml:space="preserve"> </w:t>
      </w:r>
      <w:r>
        <w:t xml:space="preserve">https://ec.europa.eu/docsroom/documents/14006/attachments/1/translations.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As described above, there is a total of 6,121 non-hazardous detergents each year for which an ingredient</w:t>
      </w:r>
      <w:r>
        <w:t xml:space="preserve"> </w:t>
      </w:r>
      <w:r>
        <w:t xml:space="preserve">data sheet would need to be produced. The additional one-off costs to the industry from aligning the</w:t>
      </w:r>
      <w:r>
        <w:t xml:space="preserve"> </w:t>
      </w:r>
      <w:r>
        <w:t xml:space="preserve">format to the CLP one would therefore be €1,346,620 (€220 * 6,121) and are, consequently, considered</w:t>
      </w:r>
      <w:r>
        <w:t xml:space="preserve"> </w:t>
      </w:r>
      <w:r>
        <w:t xml:space="preserve">negligible. These costs would be further mitigated given that a transition period of 18 months would be</w:t>
      </w:r>
      <w:r>
        <w:t xml:space="preserve"> </w:t>
      </w:r>
      <w:r>
        <w:t xml:space="preserve">allowed. Taking into account the €20 difference between compiling an ingredient data sheet in</w:t>
      </w:r>
      <w:r>
        <w:t xml:space="preserve"> </w:t>
      </w:r>
      <w:r>
        <w:t xml:space="preserve">accordance with CLP compared to the same costs under the Regulation (i.e. €220 - €200) and the total</w:t>
      </w:r>
      <w:r>
        <w:t xml:space="preserve"> </w:t>
      </w:r>
      <w:r>
        <w:t xml:space="preserve">number of non-hazardous detergents per year i.e. 6,121 (see above), in the long term the annual</w:t>
      </w:r>
      <w:r>
        <w:t xml:space="preserve"> </w:t>
      </w:r>
      <w:r>
        <w:t xml:space="preserve">incremental costs to the industry from aligning the format to the CLP one would be €122,420.</w:t>
      </w:r>
      <w:r>
        <w:br/>
      </w:r>
      <w:r>
        <w:t xml:space="preserve">4.3.3 4.3.3 Costs for microbial cleaning products – testing</w:t>
      </w:r>
      <w:r>
        <w:br/>
      </w:r>
      <w:r>
        <w:t xml:space="preserve">Based on reports from manufacturers of microbial cleaning products during the interviews, the</w:t>
      </w:r>
      <w:r>
        <w:t xml:space="preserve"> </w:t>
      </w:r>
      <w:r>
        <w:t xml:space="preserve">test for antibiotic resistance exclusion for “known” microbes has been estimated as negligible (in values</w:t>
      </w:r>
      <w:r>
        <w:t xml:space="preserve"> </w:t>
      </w:r>
      <w:r>
        <w:t xml:space="preserve">that range between €0 and €335 for each strain of “known” microbes). In cases where the assessment</w:t>
      </w:r>
      <w:r>
        <w:t xml:space="preserve"> </w:t>
      </w:r>
      <w:r>
        <w:t xml:space="preserve">has already been performed by the European Committee on Antimicrobial Susceptibility Testing</w:t>
      </w:r>
      <w:r>
        <w:t xml:space="preserve"> </w:t>
      </w:r>
      <w:r>
        <w:t xml:space="preserve">(EUCAST), resistance exclusion can be easily confirmed at no cost (after a simple search by a</w:t>
      </w:r>
      <w:r>
        <w:t xml:space="preserve"> </w:t>
      </w:r>
      <w:r>
        <w:t xml:space="preserve">technician/ officer). In cases where the assessment has not been previously, the costs of undertaking a</w:t>
      </w:r>
      <w:r>
        <w:t xml:space="preserve"> </w:t>
      </w:r>
      <w:r>
        <w:t xml:space="preserve">separate assessment have been estimated between €200 and €335. This includes genome sequencing of</w:t>
      </w:r>
      <w:r>
        <w:t xml:space="preserve"> </w:t>
      </w:r>
      <w:r>
        <w:t xml:space="preserve">the new species and bioinformatics analysis to identify presence of genes of resistance (costs between</w:t>
      </w:r>
      <w:r>
        <w:t xml:space="preserve"> </w:t>
      </w:r>
      <w:r>
        <w:t xml:space="preserve">€150, and €260); it also includes antibiogram and in vitro tests to confirm or mitigate any risk found</w:t>
      </w:r>
      <w:r>
        <w:t xml:space="preserve"> </w:t>
      </w:r>
      <w:r>
        <w:t xml:space="preserve">(costs between €50 and €75).</w:t>
      </w:r>
      <w:r>
        <w:t xml:space="preserve"> </w:t>
      </w:r>
      <w:r>
        <w:t xml:space="preserve">Based on stakeholders reports during the interviews the costs related to the pathogens exclusion are</w:t>
      </w:r>
      <w:r>
        <w:t xml:space="preserve"> </w:t>
      </w:r>
      <w:r>
        <w:t xml:space="preserve">estimated at €200 per batch of product produced. Based on reports from two out of the four consulted</w:t>
      </w:r>
      <w:r>
        <w:t xml:space="preserve"> </w:t>
      </w:r>
      <w:r>
        <w:t xml:space="preserve">manufacturers of microbial cleaning products during the interviews conducted under the IA supporting</w:t>
      </w:r>
      <w:r>
        <w:t xml:space="preserve"> </w:t>
      </w:r>
      <w:r>
        <w:t xml:space="preserve">study for this initiative, the number of annual batches can vary from 500 - 1000 depending on the size</w:t>
      </w:r>
      <w:r>
        <w:t xml:space="preserve"> </w:t>
      </w:r>
      <w:r>
        <w:t xml:space="preserve">company. Taking the higher number of batches reported i.e.1000 per year as the basis of our</w:t>
      </w:r>
      <w:r>
        <w:t xml:space="preserve"> </w:t>
      </w:r>
      <w:r>
        <w:t xml:space="preserve">calculations, the total additional on-going adjustment costs amount to €200,000 per company per year.</w:t>
      </w:r>
      <w:r>
        <w:br/>
      </w:r>
      <w:r>
        <w:t xml:space="preserve">It was not possible to quantify the costs related to the test methods for proving that microbial cleaning</w:t>
      </w:r>
      <w:r>
        <w:t xml:space="preserve"> </w:t>
      </w:r>
      <w:r>
        <w:t xml:space="preserve">products are safe for respiratory exposure since these would need to be determined later on. A</w:t>
      </w:r>
      <w:r>
        <w:t xml:space="preserve"> </w:t>
      </w:r>
      <w:r>
        <w:t xml:space="preserve">manufacturer of microbial cleaning products with almost 80% of the company’s portfolio sold in a</w:t>
      </w:r>
      <w:r>
        <w:t xml:space="preserve"> </w:t>
      </w:r>
      <w:r>
        <w:t xml:space="preserve">spray format mentioned during the interviews as part of the supporting study that these costs would</w:t>
      </w:r>
      <w:r>
        <w:t xml:space="preserve"> </w:t>
      </w:r>
      <w:r>
        <w:t xml:space="preserve">be acceptable. The same manufacturer provided an estimate of a one-off cost of €5000 per strain or</w:t>
      </w:r>
      <w:r>
        <w:t xml:space="preserve"> </w:t>
      </w:r>
      <w:r>
        <w:t xml:space="preserve">blend of strains used in these products based on respiratory exposure tests already conducted by this</w:t>
      </w:r>
      <w:r>
        <w:t xml:space="preserve"> </w:t>
      </w:r>
      <w:r>
        <w:t xml:space="preserve">company.</w:t>
      </w:r>
      <w:r>
        <w:t xml:space="preserve"> </w:t>
      </w:r>
      <w:r>
        <w:t xml:space="preserve">4.3.4 4.3.4 Cost savings as a result of reduced plastic waste (refill sales)</w:t>
      </w:r>
      <w:r>
        <w:t xml:space="preserve"> </w:t>
      </w:r>
      <w:r>
        <w:t xml:space="preserve">The market share of refill detergents has been estimated a 1% - 2% of the total market for detergents.</w:t>
      </w:r>
      <w:r>
        <w:t xml:space="preserve"> </w:t>
      </w:r>
      <w:r>
        <w:t xml:space="preserve">Given the uncertainty in the exact market share and following a cautious to calculate potential cost</w:t>
      </w:r>
      <w:r>
        <w:t xml:space="preserve"> </w:t>
      </w:r>
      <w:r>
        <w:t xml:space="preserve">savings from reduced plastic waste as a result of refill sales, the lower bound estimate i.e. 1% is being</w:t>
      </w:r>
      <w:r>
        <w:t xml:space="preserve"> </w:t>
      </w:r>
      <w:r>
        <w:t xml:space="preserve">used as the basis for the calculation. Given that total detergent sales constitute around €20-21 billion,</w:t>
      </w:r>
      <w:r>
        <w:t xml:space="preserve"> </w:t>
      </w:r>
      <w:r>
        <w:t xml:space="preserve">this implies total refill sales are about €0.2 billion. Assuming an average price of EUR 2 for a 500ml</w:t>
      </w:r>
      <w:r>
        <w:t xml:space="preserve"> </w:t>
      </w:r>
      <w:r>
        <w:t xml:space="preserve">bottle of detergent, this would correspond to about 100 million refillable 500ml bottles. An average</w:t>
      </w:r>
      <w:r>
        <w:t xml:space="preserve"> </w:t>
      </w:r>
      <w:r>
        <w:t xml:space="preserve">500ml plastic bottle weighs around 33g. Hence, 100 million 500ml bottles constitutes 33,000 tonnes of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plastic. The cost of disposal of a tonne of plastic is roughly €100. Therefore the savings from not</w:t>
      </w:r>
      <w:r>
        <w:t xml:space="preserve"> </w:t>
      </w:r>
      <w:r>
        <w:t xml:space="preserve">disposing an additional 33,000 tonnes of plastic due to refill, would be €3.3 million.</w:t>
      </w:r>
      <w:r>
        <w:t xml:space="preserve"> </w:t>
      </w:r>
      <w:r>
        <w:t xml:space="preserve">Should the Detergents Regulation not keep up with developments in the market, such that eventually</w:t>
      </w:r>
      <w:r>
        <w:t xml:space="preserve"> </w:t>
      </w:r>
      <w:r>
        <w:t xml:space="preserve">new market practices might be curtailed altogether, there would therefore be a risk of losing this €3.3</w:t>
      </w:r>
      <w:r>
        <w:t xml:space="preserve"> </w:t>
      </w:r>
      <w:r>
        <w:t xml:space="preserve">million if refill was unintentionally driven out. As a minimum, the clarification and facilitation of refill</w:t>
      </w:r>
      <w:r>
        <w:t xml:space="preserve"> </w:t>
      </w:r>
      <w:r>
        <w:t xml:space="preserve">therefore defends this €3.3 million in value.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Annex 5 ANNEX 5 OVERVIEW OF THE DETERGENTS REGULATION</w:t>
      </w:r>
      <w:r>
        <w:t xml:space="preserve"> </w:t>
      </w:r>
      <w:r>
        <w:t xml:space="preserve">AND THE LEGAL CONTEXT OF DIGITAL LABELLING</w:t>
      </w:r>
      <w:r>
        <w:t xml:space="preserve"> </w:t>
      </w:r>
      <w:r>
        <w:t xml:space="preserve">5.1</w:t>
      </w:r>
      <w:r>
        <w:t xml:space="preserve"> </w:t>
      </w:r>
      <w:r>
        <w:t xml:space="preserve">5.1</w:t>
      </w:r>
      <w:r>
        <w:t xml:space="preserve"> </w:t>
      </w:r>
      <w:r>
        <w:t xml:space="preserve">OVERVIEW OF THE REGULATION</w:t>
      </w:r>
      <w:r>
        <w:t xml:space="preserve"> </w:t>
      </w:r>
      <w:r>
        <w:t xml:space="preserve">5.1.1 5.1.1 Description of the Regulation</w:t>
      </w:r>
      <w:r>
        <w:br/>
      </w:r>
      <w:r>
        <w:t xml:space="preserve">The Detergents Regulation establishes rules for the free movement of detergents and surfactants for</w:t>
      </w:r>
      <w:r>
        <w:t xml:space="preserve"> </w:t>
      </w:r>
      <w:r>
        <w:t xml:space="preserve">detergents in the internal market while, at the same time, ensuring a high degree of protection of the</w:t>
      </w:r>
      <w:r>
        <w:t xml:space="preserve"> </w:t>
      </w:r>
      <w:r>
        <w:t xml:space="preserve">environment and human health36. The Regulation requires that only surfactants meeting the criterion of</w:t>
      </w:r>
      <w:r>
        <w:t xml:space="preserve"> </w:t>
      </w:r>
      <w:r>
        <w:t xml:space="preserve">ultimate biodegradability be placed on the market either on their own (e.g. as constituent mixtures used</w:t>
      </w:r>
      <w:r>
        <w:t xml:space="preserve"> </w:t>
      </w:r>
      <w:r>
        <w:t xml:space="preserve">for the manufacturing of detergents) or contained in detergents. In addition, detergent labels must</w:t>
      </w:r>
      <w:r>
        <w:t xml:space="preserve"> </w:t>
      </w:r>
      <w:r>
        <w:t xml:space="preserve">contain ingredient and dosage information37. This is on the one hand to protect the health of consumers</w:t>
      </w:r>
      <w:r>
        <w:t xml:space="preserve"> </w:t>
      </w:r>
      <w:r>
        <w:t xml:space="preserve">and on the other to avoid over-consumption of detergents thereby reducing the total amount of detergent</w:t>
      </w:r>
      <w:r>
        <w:t xml:space="preserve"> </w:t>
      </w:r>
      <w:r>
        <w:t xml:space="preserve">and surfactant entering the environment.</w:t>
      </w:r>
      <w:r>
        <w:t xml:space="preserve"> </w:t>
      </w:r>
      <w:r>
        <w:t xml:space="preserve">As a regulation, it is directly applicable in all EU Member States and it’s also applicable to the countries</w:t>
      </w:r>
      <w:r>
        <w:t xml:space="preserve"> </w:t>
      </w:r>
      <w:r>
        <w:t xml:space="preserve">of the European Economic Area (i.e. Norway, Iceland and Lichtenstein). Since its entry into force in</w:t>
      </w:r>
      <w:r>
        <w:t xml:space="preserve"> </w:t>
      </w:r>
      <w:r>
        <w:t xml:space="preserve">March 2004, the Detergents Regulation has been amended:</w:t>
      </w:r>
      <w:r>
        <w:br/>
      </w:r>
      <w:r>
        <w:t xml:space="preserve"> to introduce an additional biodegradability test method for surfactants poorly soluble in water</w:t>
      </w:r>
      <w:r>
        <w:t xml:space="preserve"> </w:t>
      </w:r>
      <w:r>
        <w:t xml:space="preserve">and more stringent requirements for the labelling of allergenic fragrances38;</w:t>
      </w:r>
      <w:r>
        <w:br/>
      </w:r>
      <w:r>
        <w:t xml:space="preserve"> to be adapted39 to the CLP Regulation40;</w:t>
      </w:r>
      <w:r>
        <w:br/>
      </w:r>
      <w:r>
        <w:t xml:space="preserve"> to be adapted41 to the regulatory procedure with scrutiny;</w:t>
      </w:r>
      <w:r>
        <w:br/>
      </w:r>
      <w:r>
        <w:t xml:space="preserve"> to introduce a surfactant derogation by amending Annexes V and VI to the Regulation42; and</w:t>
      </w:r>
      <w:r>
        <w:br/>
      </w:r>
      <w:r>
        <w:t xml:space="preserve"> to introduce restrictions on the use of phosphates and other phosphorus compounds in consumer</w:t>
      </w:r>
      <w:r>
        <w:t xml:space="preserve"> </w:t>
      </w:r>
      <w:r>
        <w:t xml:space="preserve">laundry detergents and consumer automatic dishwasher detergents43.</w:t>
      </w:r>
    </w:p>
    <w:p>
      <w:pPr>
        <w:pStyle w:val="BodyText"/>
      </w:pPr>
      <w:r>
        <w:t xml:space="preserve">36 Article 1(1) of the Detergents Regulation.</w:t>
      </w:r>
      <w:r>
        <w:br/>
      </w:r>
      <w:r>
        <w:t xml:space="preserve">37 Article 11 and Annex VII to the Detergents Regulation.</w:t>
      </w:r>
      <w:r>
        <w:t xml:space="preserve"> </w:t>
      </w:r>
      <w:r>
        <w:t xml:space="preserve">38 Regulation (EC) No 907/2006 Commission Regulation (EC) No 907/2006 of 20 June 2006 amending Regulation (EC) No</w:t>
      </w:r>
      <w:r>
        <w:t xml:space="preserve"> </w:t>
      </w:r>
      <w:r>
        <w:t xml:space="preserve">648/2004 of the European Parliament and of the Council on detergents, in order to adapt Annexes III and VII thereto.</w:t>
      </w:r>
      <w:r>
        <w:br/>
      </w:r>
      <w:r>
        <w:t xml:space="preserve">39 7 Regulation (EC) No 1336/2008 Regulation (EC) No 1336/2008 of the European Parliament and of the Council of 16</w:t>
      </w:r>
      <w:r>
        <w:t xml:space="preserve"> </w:t>
      </w:r>
      <w:r>
        <w:t xml:space="preserve">December 2008 amending Regulation (EC) No 648/2004 in order to adapt it to Regulation (EC) No 1272/2008 on</w:t>
      </w:r>
      <w:r>
        <w:t xml:space="preserve"> </w:t>
      </w:r>
      <w:r>
        <w:t xml:space="preserve">classification, labelling and packaging of substances and mixtures.</w:t>
      </w:r>
      <w:r>
        <w:br/>
      </w:r>
      <w:r>
        <w:t xml:space="preserve">40 Regulation (EC) No 1272/2008 of the European Parliament and of the Council of 16 December 2008 on classification,</w:t>
      </w:r>
      <w:r>
        <w:t xml:space="preserve"> </w:t>
      </w:r>
      <w:r>
        <w:t xml:space="preserve">labelling and packaging of substances and mixtures, amending and repealing Directives 67/548/EEC and 1999/45/EC, and</w:t>
      </w:r>
      <w:r>
        <w:t xml:space="preserve"> </w:t>
      </w:r>
      <w:r>
        <w:t xml:space="preserve">amending Regulation (EC) No 1907/2006 (Text with EEA relevance).</w:t>
      </w:r>
      <w:r>
        <w:t xml:space="preserve"> </w:t>
      </w:r>
      <w:r>
        <w:t xml:space="preserve">41 Regulation (EC) No 219/2009 Regulation (EC) No 219/2009 of the European Parliament and of the Council of 11 March</w:t>
      </w:r>
      <w:r>
        <w:t xml:space="preserve"> </w:t>
      </w:r>
      <w:r>
        <w:t xml:space="preserve">2009 adapting a number of instruments subject to the procedure referred to in Article 251 of the Treaty to Council Decision</w:t>
      </w:r>
      <w:r>
        <w:t xml:space="preserve"> </w:t>
      </w:r>
      <w:r>
        <w:t xml:space="preserve">1999/468/EC with regard to the regulatory procedure with scrutiny — Adaptation to the regulatory procedure with scrutiny</w:t>
      </w:r>
      <w:r>
        <w:t xml:space="preserve"> </w:t>
      </w:r>
      <w:r>
        <w:t xml:space="preserve">— Part Two.</w:t>
      </w:r>
      <w:r>
        <w:br/>
      </w:r>
      <w:r>
        <w:t xml:space="preserve">42 Commission Regulation (EC) No 551/2009 of 25 June 2009 amending Regulation (EC) No 648/2004 of the European</w:t>
      </w:r>
      <w:r>
        <w:t xml:space="preserve"> </w:t>
      </w:r>
      <w:r>
        <w:t xml:space="preserve">Parliament and of the Council on detergents, in order to adapt Annexes V and VI thereto (surfactant derogation).</w:t>
      </w:r>
      <w:r>
        <w:br/>
      </w:r>
      <w:r>
        <w:t xml:space="preserve">43 Regulation (EU) No 259/2012 Regulation (EU) No 259/2012 of the European Parliament and of the Council of 14 March</w:t>
      </w:r>
      <w:r>
        <w:t xml:space="preserve"> </w:t>
      </w:r>
      <w:r>
        <w:t xml:space="preserve">2012 amending Regulation (EC) No 648/2004 as regards the use of phosphates and other phosphorus compounds in</w:t>
      </w:r>
      <w:r>
        <w:t xml:space="preserve"> </w:t>
      </w:r>
      <w:r>
        <w:t xml:space="preserve">consumer laundry detergents and consumer automatic dishwasher detergents.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5.1.2 5.1.2 Evolution and objectives</w:t>
      </w:r>
      <w:r>
        <w:br/>
      </w:r>
      <w:r>
        <w:t xml:space="preserve">Setting legal requirements for detergents in the EU dates back to the early 1970s. Detergents were then</w:t>
      </w:r>
      <w:r>
        <w:t xml:space="preserve"> </w:t>
      </w:r>
      <w:r>
        <w:t xml:space="preserve">falling under the scope of a Council Directive44 that covered many types of detergents (anionic, cationic,</w:t>
      </w:r>
      <w:r>
        <w:t xml:space="preserve"> </w:t>
      </w:r>
      <w:r>
        <w:t xml:space="preserve">non-ionic and ampholytic). This Directive prohibited the marketing of any of these detergents where</w:t>
      </w:r>
      <w:r>
        <w:t xml:space="preserve"> </w:t>
      </w:r>
      <w:r>
        <w:t xml:space="preserve">the average level of biodegradability of the surfactants was less than 90%. It also stipulated that the use</w:t>
      </w:r>
      <w:r>
        <w:t xml:space="preserve"> </w:t>
      </w:r>
      <w:r>
        <w:t xml:space="preserve">of those surfactants with an average level of biodegradability of 90% or more should not be harmful to</w:t>
      </w:r>
      <w:r>
        <w:t xml:space="preserve"> </w:t>
      </w:r>
      <w:r>
        <w:t xml:space="preserve">human or animal health. No other constituents such as phosphates in detergents were covered at the</w:t>
      </w:r>
      <w:r>
        <w:t xml:space="preserve"> </w:t>
      </w:r>
      <w:r>
        <w:t xml:space="preserve">time.</w:t>
      </w:r>
      <w:r>
        <w:br/>
      </w:r>
      <w:r>
        <w:t xml:space="preserve">The Directive by itself was largely unenforceable since it did not specify any testing methods. Testing</w:t>
      </w:r>
      <w:r>
        <w:t xml:space="preserve"> </w:t>
      </w:r>
      <w:r>
        <w:t xml:space="preserve">methods for anionic and non-ionic surfactants were outlined in subsequent 7 implementing directives45.</w:t>
      </w:r>
      <w:r>
        <w:t xml:space="preserve"> </w:t>
      </w:r>
      <w:r>
        <w:t xml:space="preserve">The latter only dealt with anionic and non-ionic surfactants and required the biodegradability of</w:t>
      </w:r>
      <w:r>
        <w:t xml:space="preserve"> </w:t>
      </w:r>
      <w:r>
        <w:t xml:space="preserve">surfactants to be no less than 80%, the assumption apparently being that if this level were obtained on</w:t>
      </w:r>
      <w:r>
        <w:t xml:space="preserve"> </w:t>
      </w:r>
      <w:r>
        <w:t xml:space="preserve">every test, then the average level of 90% required by the above mentioned Council Directive would also</w:t>
      </w:r>
      <w:r>
        <w:t xml:space="preserve"> </w:t>
      </w:r>
      <w:r>
        <w:t xml:space="preserve">be obtained. Implementing directives in relation to cationic and ampholytic surfactants were never</w:t>
      </w:r>
      <w:r>
        <w:t xml:space="preserve"> </w:t>
      </w:r>
      <w:r>
        <w:t xml:space="preserve">agreed.</w:t>
      </w:r>
      <w:r>
        <w:br/>
      </w:r>
      <w:r>
        <w:t xml:space="preserve"> The Detergents Regulation repealed the above mentioned Directives, consolidated and updated</w:t>
      </w:r>
      <w:r>
        <w:t xml:space="preserve"> </w:t>
      </w:r>
      <w:r>
        <w:t xml:space="preserve">their provisions and extended the scope of the pre-existing legislation: Pre-existing EU</w:t>
      </w:r>
      <w:r>
        <w:t xml:space="preserve"> </w:t>
      </w:r>
      <w:r>
        <w:t xml:space="preserve">legislation on detergents only covered two categories of surfactant. The scope of the Detergents</w:t>
      </w:r>
      <w:r>
        <w:t xml:space="preserve"> </w:t>
      </w:r>
      <w:r>
        <w:t xml:space="preserve">Regulation is now covering all types of surfactants.</w:t>
      </w:r>
      <w:r>
        <w:br/>
      </w:r>
      <w:r>
        <w:t xml:space="preserve"> While previous legislation only covered the ‘primary biodegradability’ of surfactants in</w:t>
      </w:r>
      <w:r>
        <w:t xml:space="preserve"> </w:t>
      </w:r>
      <w:r>
        <w:t xml:space="preserve">detergents, the Detergents Regulation imposes a two-tier testing regime on the biodegradability</w:t>
      </w:r>
      <w:r>
        <w:t xml:space="preserve"> </w:t>
      </w:r>
      <w:r>
        <w:t xml:space="preserve">of surfactants in detergents with the main emphasis on “ultimate biodegradability”.</w:t>
      </w:r>
      <w:r>
        <w:br/>
      </w:r>
      <w:r>
        <w:t xml:space="preserve"> The Regulation introduces for the first time in the EU limitations on the content of phosphates</w:t>
      </w:r>
      <w:r>
        <w:t xml:space="preserve"> </w:t>
      </w:r>
      <w:r>
        <w:t xml:space="preserve">and other phosphorus compounds, in particular in consumer laundry detergents and consumer</w:t>
      </w:r>
      <w:r>
        <w:t xml:space="preserve"> </w:t>
      </w:r>
      <w:r>
        <w:t xml:space="preserve">automatic dishwasher detergents (‘CADD’).</w:t>
      </w:r>
      <w:r>
        <w:br/>
      </w:r>
      <w:r>
        <w:t xml:space="preserve">5.1.3 5.1.3 Overview of the key provisions of the Detergents Regulation and explanation of the</w:t>
      </w:r>
      <w:r>
        <w:t xml:space="preserve"> </w:t>
      </w:r>
      <w:r>
        <w:t xml:space="preserve">intervention logic</w:t>
      </w:r>
      <w:r>
        <w:br/>
      </w:r>
      <w:r>
        <w:t xml:space="preserve">The Detergents Regulation provides key provisions and harmonises rules that ensure the free movement</w:t>
      </w:r>
      <w:r>
        <w:t xml:space="preserve"> </w:t>
      </w:r>
      <w:r>
        <w:t xml:space="preserve">of detergents and surfactants for detergents in the internal market while at the same time protecting the</w:t>
      </w:r>
      <w:r>
        <w:t xml:space="preserve"> </w:t>
      </w:r>
      <w:r>
        <w:t xml:space="preserve">environment and human health. To achieve these objectives the Detergents Regulation employs several</w:t>
      </w:r>
      <w:r>
        <w:t xml:space="preserve"> </w:t>
      </w:r>
      <w:r>
        <w:t xml:space="preserve">mechanisms described below:</w:t>
      </w:r>
      <w:r>
        <w:br/>
      </w:r>
      <w:r>
        <w:t xml:space="preserve">5.1.3.1 5.1.3.1</w:t>
      </w:r>
      <w:r>
        <w:t xml:space="preserve"> </w:t>
      </w:r>
      <w:r>
        <w:t xml:space="preserve">Free movement of detergents and surfactants for detergents</w:t>
      </w:r>
      <w:r>
        <w:br/>
      </w:r>
      <w:r>
        <w:t xml:space="preserve">The Detergents Regulation ensures the free movement of detergents and surfactants for detergents in</w:t>
      </w:r>
      <w:r>
        <w:t xml:space="preserve"> </w:t>
      </w:r>
      <w:r>
        <w:t xml:space="preserve">the internal market by harmonising the rules and the conditions under which manufacturers can place</w:t>
      </w:r>
    </w:p>
    <w:p>
      <w:pPr>
        <w:pStyle w:val="BodyText"/>
      </w:pPr>
      <w:r>
        <w:t xml:space="preserve">44 Council Directive of 22 November 1973 (73/404/EEC) on the approximation of the laws of the Member States relating to</w:t>
      </w:r>
      <w:r>
        <w:t xml:space="preserve"> </w:t>
      </w:r>
      <w:r>
        <w:t xml:space="preserve">detergents</w:t>
      </w:r>
      <w:r>
        <w:br/>
      </w:r>
      <w:r>
        <w:t xml:space="preserve">45 Directive 73/405/EEC of 22 November 1973 on the approximation of the laws of the Member States relating to methods</w:t>
      </w:r>
      <w:r>
        <w:t xml:space="preserve"> </w:t>
      </w:r>
      <w:r>
        <w:t xml:space="preserve">of testing the biodegradability of anionic surfactants, amended by Directive 82/243/EEC and Directive 82/242/EEC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their products on the market. These rules apply to both consumer detergents (detergents sold to the</w:t>
      </w:r>
      <w:r>
        <w:t xml:space="preserve"> </w:t>
      </w:r>
      <w:r>
        <w:t xml:space="preserve">general public) and to industrial or institutional detergents (detergents sold for professional use).</w:t>
      </w:r>
      <w:r>
        <w:br/>
      </w:r>
      <w:r>
        <w:t xml:space="preserve">In particular, the Detergents Regulation harmonises the following rules for detergents and surfactants</w:t>
      </w:r>
      <w:r>
        <w:t xml:space="preserve"> </w:t>
      </w:r>
      <w:r>
        <w:t xml:space="preserve">of detergents:</w:t>
      </w:r>
      <w:r>
        <w:br/>
      </w:r>
      <w:r>
        <w:t xml:space="preserve"> limitations on the content of phosphorus and phosphorus compounds in consumer laundry and</w:t>
      </w:r>
      <w:r>
        <w:t xml:space="preserve"> </w:t>
      </w:r>
      <w:r>
        <w:t xml:space="preserve">CADD;</w:t>
      </w:r>
      <w:r>
        <w:br/>
      </w:r>
      <w:r>
        <w:t xml:space="preserve"> labelling requirements for detergents;</w:t>
      </w:r>
      <w:r>
        <w:br/>
      </w:r>
      <w:r>
        <w:t xml:space="preserve"> specific biodegradability criteria that detergents and surfactants for detergents need to comply</w:t>
      </w:r>
      <w:r>
        <w:t xml:space="preserve"> </w:t>
      </w:r>
      <w:r>
        <w:t xml:space="preserve">with;</w:t>
      </w:r>
      <w:r>
        <w:br/>
      </w:r>
      <w:r>
        <w:t xml:space="preserve"> restrictions or bans on surfactants on grounds of biodegradability; and</w:t>
      </w:r>
      <w:r>
        <w:br/>
      </w:r>
      <w:r>
        <w:t xml:space="preserve"> the information that manufacturers must hold at the disposal of designated public bodies and</w:t>
      </w:r>
      <w:r>
        <w:t xml:space="preserve"> </w:t>
      </w:r>
      <w:r>
        <w:t xml:space="preserve">medical personnel (ingredient data sheet).</w:t>
      </w:r>
      <w:r>
        <w:t xml:space="preserve"> </w:t>
      </w:r>
      <w:r>
        <w:t xml:space="preserve">The harmonisation of these rules prevents the fragmentation of the internal market by divergent national</w:t>
      </w:r>
      <w:r>
        <w:t xml:space="preserve"> </w:t>
      </w:r>
      <w:r>
        <w:t xml:space="preserve">rules. The intra-EU trade becomes easier as manufacturers only need to comply with one set of rules,</w:t>
      </w:r>
      <w:r>
        <w:t xml:space="preserve"> </w:t>
      </w:r>
      <w:r>
        <w:t xml:space="preserve">i.e. those of the Detergents Regulation in order to sell their products across the EU.</w:t>
      </w:r>
      <w:r>
        <w:br/>
      </w:r>
      <w:r>
        <w:t xml:space="preserve">Member States cannot prohibit or restrict detergents or surfactants for detergents meeting the</w:t>
      </w:r>
      <w:r>
        <w:t xml:space="preserve"> </w:t>
      </w:r>
      <w:r>
        <w:t xml:space="preserve">requirements of the Detergents Regulation from being sold in their territory. Therefore compliant</w:t>
      </w:r>
      <w:r>
        <w:t xml:space="preserve"> </w:t>
      </w:r>
      <w:r>
        <w:t xml:space="preserve">detergents move freely in the EU without any additional obligations for their manufacturers.</w:t>
      </w:r>
    </w:p>
    <w:p>
      <w:pPr>
        <w:pStyle w:val="BodyText"/>
      </w:pPr>
      <w:r>
        <w:t xml:space="preserve">5.1.3.2 5.1.3.2</w:t>
      </w:r>
      <w:r>
        <w:t xml:space="preserve"> </w:t>
      </w:r>
      <w:r>
        <w:t xml:space="preserve">Protection of the environment</w:t>
      </w:r>
      <w:r>
        <w:br/>
      </w:r>
      <w:r>
        <w:t xml:space="preserve">One of the main environmental protection requirements of the Detergents Regulation relates to the</w:t>
      </w:r>
      <w:r>
        <w:t xml:space="preserve"> </w:t>
      </w:r>
      <w:r>
        <w:t xml:space="preserve">biodegradability of surfactants and detergents containing surfactants. Surfactants are surface-active</w:t>
      </w:r>
      <w:r>
        <w:t xml:space="preserve"> </w:t>
      </w:r>
      <w:r>
        <w:t xml:space="preserve">agents that help break down the interface between water and oils and/or dirt. They are one of the two</w:t>
      </w:r>
      <w:r>
        <w:t xml:space="preserve"> </w:t>
      </w:r>
      <w:r>
        <w:t xml:space="preserve">main ingredients used in detergents46.The Detergents Regulation allows only surfactants meeting the</w:t>
      </w:r>
      <w:r>
        <w:t xml:space="preserve"> </w:t>
      </w:r>
      <w:r>
        <w:t xml:space="preserve">criterion of ultimate biodegradability to be placed on the market either on their own (e.g. as constituent</w:t>
      </w:r>
      <w:r>
        <w:t xml:space="preserve"> </w:t>
      </w:r>
      <w:r>
        <w:t xml:space="preserve">mixtures used for the manufacturing of detergents) or contained in detergents. Manufacturers of</w:t>
      </w:r>
      <w:r>
        <w:t xml:space="preserve"> </w:t>
      </w:r>
      <w:r>
        <w:t xml:space="preserve">detergents and surfactants for detergents can demonstrate compliance with these requirements by using</w:t>
      </w:r>
      <w:r>
        <w:t xml:space="preserve"> </w:t>
      </w:r>
      <w:r>
        <w:t xml:space="preserve">one of the biodegradability test methods provided in the Regulation.</w:t>
      </w:r>
      <w:r>
        <w:br/>
      </w:r>
      <w:r>
        <w:t xml:space="preserve">Ultimate biodegradability is defined as the level of biodegradation achieved when the surfactant is</w:t>
      </w:r>
      <w:r>
        <w:t xml:space="preserve"> </w:t>
      </w:r>
      <w:r>
        <w:t xml:space="preserve">totally broken down into carbon dioxide (CO2), water and biomass. By contrast, primary</w:t>
      </w:r>
      <w:r>
        <w:t xml:space="preserve"> </w:t>
      </w:r>
      <w:r>
        <w:t xml:space="preserve">biodegradability only results in the loss of the surface-active properties due to the biodegradation of the</w:t>
      </w:r>
      <w:r>
        <w:t xml:space="preserve"> </w:t>
      </w:r>
      <w:r>
        <w:t xml:space="preserve">parent substance (i.e. the surfactant). Primary biodegradability is providing thus less environmental</w:t>
      </w:r>
      <w:r>
        <w:t xml:space="preserve"> </w:t>
      </w:r>
      <w:r>
        <w:t xml:space="preserve">protection compared to when the ultimate biodegradability criteria are met. Surfactants that do not meet</w:t>
      </w:r>
      <w:r>
        <w:t xml:space="preserve"> </w:t>
      </w:r>
      <w:r>
        <w:t xml:space="preserve">the criterion of ultimate biodegradability are in principle not allowed to be placed on the market.</w:t>
      </w:r>
      <w:r>
        <w:t xml:space="preserve"> </w:t>
      </w:r>
      <w:r>
        <w:t xml:space="preserve">However, manufacturers of industrial and institutional detergents may ask for a derogation if certain</w:t>
      </w:r>
      <w:r>
        <w:t xml:space="preserve"> </w:t>
      </w:r>
      <w:r>
        <w:t xml:space="preserve">conditions are met (Articles 4, 5 and 6 of the Detergents Regulation).</w:t>
      </w:r>
    </w:p>
    <w:p>
      <w:pPr>
        <w:pStyle w:val="BodyText"/>
      </w:pPr>
      <w:r>
        <w:t xml:space="preserve">46 The second one is builders. Builders are added to protect and upgrade the efficiency of surfactants.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Limitations on the content of phosphates and other phosphorus compounds in consumer laundry (from</w:t>
      </w:r>
      <w:r>
        <w:t xml:space="preserve"> </w:t>
      </w:r>
      <w:r>
        <w:t xml:space="preserve">30 June 2013) and consumer automatic dishwasher detergents (from 1 January 2017) is another means</w:t>
      </w:r>
      <w:r>
        <w:t xml:space="preserve"> </w:t>
      </w:r>
      <w:r>
        <w:t xml:space="preserve">by which the Regulation envisages to reduce the environmental impact of detergents. Less phosphorus</w:t>
      </w:r>
      <w:r>
        <w:t xml:space="preserve"> </w:t>
      </w:r>
      <w:r>
        <w:t xml:space="preserve">in detergents means that less phosphorus is released into the environment when detergents are washed</w:t>
      </w:r>
      <w:r>
        <w:t xml:space="preserve"> </w:t>
      </w:r>
      <w:r>
        <w:t xml:space="preserve">down the drain. As phosphorus is known to contribute to a phenomenon called eutrophication (for more</w:t>
      </w:r>
      <w:r>
        <w:t xml:space="preserve"> </w:t>
      </w:r>
      <w:r>
        <w:t xml:space="preserve">information please see Section 4.3.1.2B.), the harmonised limits were introduced in 201247 in order to</w:t>
      </w:r>
      <w:r>
        <w:t xml:space="preserve"> </w:t>
      </w:r>
      <w:r>
        <w:t xml:space="preserve">lower the amount of phosphorus used in detergents and thus reduce the damage that phosphates from</w:t>
      </w:r>
      <w:r>
        <w:t xml:space="preserve"> </w:t>
      </w:r>
      <w:r>
        <w:t xml:space="preserve">detergents may have on ecosystems and aquatic environments.</w:t>
      </w:r>
      <w:r>
        <w:t xml:space="preserve"> </w:t>
      </w:r>
      <w:r>
        <w:t xml:space="preserve">Information on the correct amount of detergent that consumers need to use when undertaking cleaning</w:t>
      </w:r>
      <w:r>
        <w:t xml:space="preserve"> </w:t>
      </w:r>
      <w:r>
        <w:t xml:space="preserve">activities (i.e. dosage information) is required to be included on the label of consumer laundry and</w:t>
      </w:r>
      <w:r>
        <w:t xml:space="preserve"> </w:t>
      </w:r>
      <w:r>
        <w:t xml:space="preserve">consumer automatic dishwasher detergents. Dosage information aims to prevent the potential over-use</w:t>
      </w:r>
      <w:r>
        <w:t xml:space="preserve"> </w:t>
      </w:r>
      <w:r>
        <w:t xml:space="preserve">of detergents by consumers thus reducing the total amount of detergent and surfactant entering the</w:t>
      </w:r>
      <w:r>
        <w:t xml:space="preserve"> </w:t>
      </w:r>
      <w:r>
        <w:t xml:space="preserve">environment.</w:t>
      </w:r>
      <w:r>
        <w:br/>
      </w:r>
      <w:r>
        <w:t xml:space="preserve">5.1.3.3 5.1.3.3</w:t>
      </w:r>
      <w:r>
        <w:t xml:space="preserve"> </w:t>
      </w:r>
      <w:r>
        <w:t xml:space="preserve">Protection of human health</w:t>
      </w:r>
      <w:r>
        <w:br/>
      </w:r>
      <w:r>
        <w:t xml:space="preserve">The labelling of detergents falls by default under two pieces of EU legislation: the Detergents</w:t>
      </w:r>
      <w:r>
        <w:t xml:space="preserve"> </w:t>
      </w:r>
      <w:r>
        <w:t xml:space="preserve">Regulation and the CLP Regulation. Substances that are classified as hazardous from either a human</w:t>
      </w:r>
      <w:r>
        <w:t xml:space="preserve"> </w:t>
      </w:r>
      <w:r>
        <w:t xml:space="preserve">health or an environmental endpoint and fulfilling the labelling requirements set in the CLP Regulation</w:t>
      </w:r>
      <w:r>
        <w:t xml:space="preserve"> </w:t>
      </w:r>
      <w:r>
        <w:t xml:space="preserve">need to be included in detergents’ labels. In addition to this information, specific labelling requirements</w:t>
      </w:r>
      <w:r>
        <w:t xml:space="preserve"> </w:t>
      </w:r>
      <w:r>
        <w:t xml:space="preserve">for detergents are also included in the Detergents Regulation.</w:t>
      </w:r>
      <w:r>
        <w:br/>
      </w:r>
      <w:r>
        <w:t xml:space="preserve">The labelling requirements of the Detergents Regulation serve as a means of protecting human health.</w:t>
      </w:r>
      <w:r>
        <w:t xml:space="preserve"> </w:t>
      </w:r>
      <w:r>
        <w:t xml:space="preserve">This is because labels communicate important use and safety information to consumers, such as the</w:t>
      </w:r>
      <w:r>
        <w:t xml:space="preserve"> </w:t>
      </w:r>
      <w:r>
        <w:t xml:space="preserve">presence of allergenic fragrances in detergents. By providing information on the content of allergenic</w:t>
      </w:r>
      <w:r>
        <w:t xml:space="preserve"> </w:t>
      </w:r>
      <w:r>
        <w:t xml:space="preserve">fragrances on detergents’ labels, consumers with allergies or allergic predispositions are allowed to</w:t>
      </w:r>
      <w:r>
        <w:t xml:space="preserve"> </w:t>
      </w:r>
      <w:r>
        <w:t xml:space="preserve">make informed choices and potential reactions related to the use of detergents are therefore reduced.</w:t>
      </w:r>
      <w:r>
        <w:br/>
      </w:r>
      <w:r>
        <w:t xml:space="preserve">Another measure for protecting human health is the requirement for manufacturers to provide, upon</w:t>
      </w:r>
      <w:r>
        <w:t xml:space="preserve"> </w:t>
      </w:r>
      <w:r>
        <w:t xml:space="preserve">request, information on the content of detergents to medical personnel and, where available, to</w:t>
      </w:r>
      <w:r>
        <w:t xml:space="preserve"> </w:t>
      </w:r>
      <w:r>
        <w:t xml:space="preserve">designated public bodies responsible for transmitting this information to medical personnel. The latter</w:t>
      </w:r>
      <w:r>
        <w:t xml:space="preserve"> </w:t>
      </w:r>
      <w:r>
        <w:t xml:space="preserve">are thus informed of all the ingredients contained in detergents and are able to provide the necessary</w:t>
      </w:r>
      <w:r>
        <w:t xml:space="preserve"> </w:t>
      </w:r>
      <w:r>
        <w:t xml:space="preserve">treatment in cases of allergic reactions or incidents of poisoning related to detergents.</w:t>
      </w:r>
      <w:r>
        <w:br/>
      </w:r>
      <w:r>
        <w:t xml:space="preserve">To ensure that information concerning detergent composition is readily available to the general public</w:t>
      </w:r>
      <w:r>
        <w:t xml:space="preserve"> </w:t>
      </w:r>
      <w:r>
        <w:t xml:space="preserve">the Detergents Regulation also requires manufacturers to provide an ingredient data sheet online. The</w:t>
      </w:r>
      <w:r>
        <w:t xml:space="preserve"> </w:t>
      </w:r>
      <w:r>
        <w:t xml:space="preserve">website where consumers can find this ingredient data sheet should also be indicated on the detergents’</w:t>
      </w:r>
      <w:r>
        <w:t xml:space="preserve"> </w:t>
      </w:r>
      <w:r>
        <w:t xml:space="preserve">labels.</w:t>
      </w:r>
    </w:p>
    <w:p>
      <w:pPr>
        <w:pStyle w:val="BodyText"/>
      </w:pPr>
      <w:r>
        <w:t xml:space="preserve">47 Regulation (EU) No 259/2012 of the European Parliament and of the Council of 14 March 2012 amending Regulation</w:t>
      </w:r>
      <w:r>
        <w:t xml:space="preserve"> </w:t>
      </w:r>
      <w:r>
        <w:t xml:space="preserve">(EC) No 648/2004 as regards the use of phosphates and other phosphorus compounds in consumer laundry detergents and</w:t>
      </w:r>
      <w:r>
        <w:t xml:space="preserve"> </w:t>
      </w:r>
      <w:r>
        <w:t xml:space="preserve">consumer automatic dishwasher detergents: https://eur-lex.europa.eu/legal-content/EN/TXT/?uri=CELEX:32012R0259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5.1.3.4 5.1.3.4</w:t>
      </w:r>
      <w:r>
        <w:t xml:space="preserve"> </w:t>
      </w:r>
      <w:r>
        <w:t xml:space="preserve">Obligations of manufacturers and Member States’ duties</w:t>
      </w:r>
      <w:r>
        <w:br/>
      </w:r>
      <w:r>
        <w:t xml:space="preserve">The Detergents Regulation lays down the specific obligations of manufacturers of detergents and</w:t>
      </w:r>
      <w:r>
        <w:t xml:space="preserve"> </w:t>
      </w:r>
      <w:r>
        <w:t xml:space="preserve">surfactants for detergents. The Regulation also stipulates the measures that Member States shall take in</w:t>
      </w:r>
      <w:r>
        <w:t xml:space="preserve"> </w:t>
      </w:r>
      <w:r>
        <w:t xml:space="preserve">order to enforce the Regulation. In particular:</w:t>
      </w:r>
      <w:r>
        <w:br/>
      </w:r>
      <w:r>
        <w:t xml:space="preserve"> Manufacturers must make available to the Member States’ competent authorities a technical file</w:t>
      </w:r>
      <w:r>
        <w:t xml:space="preserve"> </w:t>
      </w:r>
      <w:r>
        <w:t xml:space="preserve">on results of the tests described in Annexes II, III and IV to the Detergents Regulation (related</w:t>
      </w:r>
      <w:r>
        <w:t xml:space="preserve"> </w:t>
      </w:r>
      <w:r>
        <w:t xml:space="preserve">to the testing of biodegradability and the complementary risk assessment for surfactants in</w:t>
      </w:r>
      <w:r>
        <w:t xml:space="preserve"> </w:t>
      </w:r>
      <w:r>
        <w:t xml:space="preserve">detergents)</w:t>
      </w:r>
      <w:r>
        <w:br/>
      </w:r>
      <w:r>
        <w:t xml:space="preserve"> National authorities may withdraw a compliant detergent product from the market if they</w:t>
      </w:r>
      <w:r>
        <w:t xml:space="preserve"> </w:t>
      </w:r>
      <w:r>
        <w:t xml:space="preserve">consider that it presents a risk to human or animal health or to the environment. They must</w:t>
      </w:r>
      <w:r>
        <w:t xml:space="preserve"> </w:t>
      </w:r>
      <w:r>
        <w:t xml:space="preserve">inform the European Commission and other Member States of their decision (safeguard clause);</w:t>
      </w:r>
      <w:r>
        <w:t xml:space="preserve"> </w:t>
      </w:r>
      <w:r>
        <w:t xml:space="preserve">and</w:t>
      </w:r>
      <w:r>
        <w:br/>
      </w:r>
      <w:r>
        <w:t xml:space="preserve"> Member States are required to lay down rules on penalties applicable to infringements of the</w:t>
      </w:r>
      <w:r>
        <w:t xml:space="preserve"> </w:t>
      </w:r>
      <w:r>
        <w:t xml:space="preserve">Regulation and shall take all measures necessary to ensure that they are implemented. These</w:t>
      </w:r>
      <w:r>
        <w:t xml:space="preserve"> </w:t>
      </w:r>
      <w:r>
        <w:t xml:space="preserve">penalties must be effective, proportionate and dissuasive.</w:t>
      </w:r>
      <w:r>
        <w:t xml:space="preserve"> </w:t>
      </w:r>
      <w:r>
        <w:t xml:space="preserve">Figure 1 below provides the intervention logic diagram for the Detergents Regulation. It summarises</w:t>
      </w:r>
      <w:r>
        <w:t xml:space="preserve"> </w:t>
      </w:r>
      <w:r>
        <w:t xml:space="preserve">the objectives of the Detergents Regulation, the mechanisms, as well as the anticipated consequences</w:t>
      </w:r>
      <w:r>
        <w:t xml:space="preserve"> </w:t>
      </w:r>
      <w:r>
        <w:t xml:space="preserve">and results/impacts.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Figure 1 Intervention logic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LEGAL ANALYSIS</w:t>
      </w:r>
      <w:r>
        <w:br/>
      </w:r>
      <w:r>
        <w:t xml:space="preserve">This part provides a summary of existing labelling requirements under Classification, Labelling and</w:t>
      </w:r>
      <w:r>
        <w:t xml:space="preserve"> </w:t>
      </w:r>
      <w:r>
        <w:t xml:space="preserve">Packaging Regulation (hereafter ‘the CLP’) and Detergents Regulations, including labelling examples</w:t>
      </w:r>
      <w:r>
        <w:t xml:space="preserve"> </w:t>
      </w:r>
      <w:r>
        <w:t xml:space="preserve">and the identification of duplications and legislative overlaps between different pieces of EU</w:t>
      </w:r>
      <w:r>
        <w:t xml:space="preserve"> </w:t>
      </w:r>
      <w:r>
        <w:t xml:space="preserve">legislation.48</w:t>
      </w:r>
      <w:r>
        <w:t xml:space="preserve"> </w:t>
      </w:r>
      <w:r>
        <w:t xml:space="preserve">The analysis of the relevant regulation, in conjunction with the exchanges incurred with the</w:t>
      </w:r>
      <w:r>
        <w:t xml:space="preserve"> </w:t>
      </w:r>
      <w:r>
        <w:t xml:space="preserve">Commission, served as a basis to define a “baseline”49 to be used in the behavioural experiment.</w:t>
      </w:r>
    </w:p>
    <w:p>
      <w:pPr>
        <w:pStyle w:val="BodyText"/>
      </w:pPr>
      <w:r>
        <w:t xml:space="preserve">48 CLP, Detergents Regulation, Cosmetic Products Regulation and Biocidal Products Regulation.</w:t>
      </w:r>
      <w:r>
        <w:t xml:space="preserve"> </w:t>
      </w:r>
      <w:r>
        <w:t xml:space="preserve">49 The baseline label is a regulatory-compliant test label which will be tested in the experiment to assess the behaviour and</w:t>
      </w:r>
      <w:r>
        <w:t xml:space="preserve"> </w:t>
      </w:r>
      <w:r>
        <w:t xml:space="preserve">understanding of consumers of specific products (in this experiment detergents and glues) under the currently applicable</w:t>
      </w:r>
      <w:r>
        <w:t xml:space="preserve"> </w:t>
      </w:r>
      <w:r>
        <w:t xml:space="preserve">legislation.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5.2.1 5.2.1 General Overview</w:t>
      </w:r>
      <w:r>
        <w:br/>
      </w:r>
      <w:r>
        <w:t xml:space="preserve">Labelling obligations for substances and mixtures fall under the Classification, Labelling and Packaging</w:t>
      </w:r>
      <w:r>
        <w:t xml:space="preserve"> </w:t>
      </w:r>
      <w:r>
        <w:t xml:space="preserve">Regulation (Regulation (EC) No 1272/2008) in case a substance or mixture is classified as</w:t>
      </w:r>
      <w:r>
        <w:t xml:space="preserve"> </w:t>
      </w:r>
      <w:r>
        <w:t xml:space="preserve">hazardous.</w:t>
      </w:r>
      <w:r>
        <w:t xml:space="preserve"> </w:t>
      </w:r>
      <w:r>
        <w:t xml:space="preserve">The manufacturers, importers, downstream users (including formulators) and distributors (including</w:t>
      </w:r>
      <w:r>
        <w:t xml:space="preserve"> </w:t>
      </w:r>
      <w:r>
        <w:t xml:space="preserve">retailers) must label and package any hazardous substance or mixture before it is placed on the market</w:t>
      </w:r>
      <w:r>
        <w:t xml:space="preserve"> </w:t>
      </w:r>
      <w:r>
        <w:t xml:space="preserve">in accordance with Titles III and IV of the CLP (CLP Article 4(4))50. Following the rules of the CLP a</w:t>
      </w:r>
      <w:r>
        <w:t xml:space="preserve"> </w:t>
      </w:r>
      <w:r>
        <w:t xml:space="preserve">substance or mixture contained in packaging must be labelled in accordance with the CLP rules when:</w:t>
      </w:r>
      <w:r>
        <w:t xml:space="preserve"> </w:t>
      </w:r>
      <w:r>
        <w:t xml:space="preserve"> the substance or the mixture itself is classified as hazardous; or</w:t>
      </w:r>
      <w:r>
        <w:t xml:space="preserve"> </w:t>
      </w:r>
      <w:r>
        <w:t xml:space="preserve"> if it is a mixture containing one or more substances classified as hazardous above the</w:t>
      </w:r>
      <w:r>
        <w:t xml:space="preserve"> </w:t>
      </w:r>
      <w:r>
        <w:t xml:space="preserve">concentrations referred to in Part 2 of Annex II to the CLP, even if the mixture itself is not</w:t>
      </w:r>
      <w:r>
        <w:t xml:space="preserve"> </w:t>
      </w:r>
      <w:r>
        <w:t xml:space="preserve">classified overall as hazardous. In this case, the supplemental labelling as set out in Part 2 of</w:t>
      </w:r>
      <w:r>
        <w:t xml:space="preserve"> </w:t>
      </w:r>
      <w:r>
        <w:t xml:space="preserve">Annex II to the CLP applies (CLP Article 25(6)); and</w:t>
      </w:r>
      <w:r>
        <w:t xml:space="preserve"> </w:t>
      </w:r>
      <w:r>
        <w:t xml:space="preserve"> if it is an explosive article as described in Part 2.1 of Annex I of the CLP.</w:t>
      </w:r>
      <w:r>
        <w:t xml:space="preserve"> </w:t>
      </w:r>
      <w:r>
        <w:t xml:space="preserve">The hazard classifications are set out in parts 2 to 5 of Annex I to the CLP. In general, there is an</w:t>
      </w:r>
      <w:r>
        <w:t xml:space="preserve"> </w:t>
      </w:r>
      <w:r>
        <w:t xml:space="preserve">obligation to classify substances and mixtures for their physical, health or environmental hazards. Each</w:t>
      </w:r>
      <w:r>
        <w:t xml:space="preserve"> </w:t>
      </w:r>
      <w:r>
        <w:t xml:space="preserve">class includes one or more hazard categories. For example, explosives, flammable gases, flammable</w:t>
      </w:r>
      <w:r>
        <w:t xml:space="preserve"> </w:t>
      </w:r>
      <w:r>
        <w:t xml:space="preserve">aerosols, and aerosols are classified under the CLP Physical hazards class. Some examples under</w:t>
      </w:r>
      <w:r>
        <w:t xml:space="preserve"> </w:t>
      </w:r>
      <w:r>
        <w:t xml:space="preserve">Health hazards class are “acute toxicity”, “skin corrosion/irritation”, “serious eye damage/eye</w:t>
      </w:r>
      <w:r>
        <w:t xml:space="preserve"> </w:t>
      </w:r>
      <w:r>
        <w:t xml:space="preserve">irritation”, “respiratory or skin sensitisation”. Under Environmental hazards class are “Hazardous to the</w:t>
      </w:r>
      <w:r>
        <w:t xml:space="preserve"> </w:t>
      </w:r>
      <w:r>
        <w:t xml:space="preserve">aquatic environment” and “Hazardous to the ozone layer” classifications.51</w:t>
      </w:r>
      <w:r>
        <w:t xml:space="preserve"> </w:t>
      </w:r>
      <w:r>
        <w:t xml:space="preserve">The CLP is the primary basis for identifying hazards, and providing hazard classification for EU</w:t>
      </w:r>
      <w:r>
        <w:t xml:space="preserve"> </w:t>
      </w:r>
      <w:r>
        <w:t xml:space="preserve">legislation as well as labelling and other risk and hazard communication measures. The aim of the CLP</w:t>
      </w:r>
      <w:r>
        <w:t xml:space="preserve"> </w:t>
      </w:r>
      <w:r>
        <w:t xml:space="preserve">is that consumers52, industrial53 and professional users54 should be provided with relevant and adequate</w:t>
      </w:r>
      <w:r>
        <w:t xml:space="preserve"> </w:t>
      </w:r>
      <w:r>
        <w:t xml:space="preserve">information that allows them to recognise the real hazard of a product and get relevant safe use guidance.</w:t>
      </w:r>
      <w:r>
        <w:t xml:space="preserve"> </w:t>
      </w:r>
      <w:r>
        <w:t xml:space="preserve">The labelling requirements of the Detergents Regulation is the primary means by which the Regulation</w:t>
      </w:r>
      <w:r>
        <w:t xml:space="preserve"> </w:t>
      </w:r>
      <w:r>
        <w:t xml:space="preserve">aims to achieve its objective of ensuring the protection of human health. The information included in</w:t>
      </w:r>
      <w:r>
        <w:t xml:space="preserve"> </w:t>
      </w:r>
      <w:r>
        <w:t xml:space="preserve">detergents labels serves as a means of communicating information on the content of detergents55 (e.g.,</w:t>
      </w:r>
    </w:p>
    <w:p>
      <w:pPr>
        <w:pStyle w:val="BodyText"/>
      </w:pPr>
      <w:r>
        <w:t xml:space="preserve">50 ‘Where a substance or mixture is classified as hazardous, suppliers shall ensure that the substance or mixture is labelled</w:t>
      </w:r>
      <w:r>
        <w:t xml:space="preserve"> </w:t>
      </w:r>
      <w:r>
        <w:t xml:space="preserve">and packaged in accordance with Titles III and IV, before placing it on the market.’</w:t>
      </w:r>
      <w:r>
        <w:t xml:space="preserve"> </w:t>
      </w:r>
      <w:r>
        <w:t xml:space="preserve">51 The Hazard class table, available at https://www.reach24h.com/en/service/chemical-service/eu-clp.html provides full</w:t>
      </w:r>
      <w:r>
        <w:t xml:space="preserve"> </w:t>
      </w:r>
      <w:r>
        <w:t xml:space="preserve">information for all CLP Hazard Classes and Categories.</w:t>
      </w:r>
      <w:r>
        <w:t xml:space="preserve"> </w:t>
      </w:r>
      <w:r>
        <w:t xml:space="preserve">52 The consumer is a member of the general public who may primarily be exposed to hazardous substances or mixtures by</w:t>
      </w:r>
      <w:r>
        <w:t xml:space="preserve"> </w:t>
      </w:r>
      <w:r>
        <w:t xml:space="preserve">using a consumer product.</w:t>
      </w:r>
      <w:r>
        <w:t xml:space="preserve"> </w:t>
      </w:r>
      <w:r>
        <w:t xml:space="preserve">53 Industrial users – people involved in manufacturing, handling and/or packaging of actives or products in industry.</w:t>
      </w:r>
      <w:r>
        <w:t xml:space="preserve"> </w:t>
      </w:r>
      <w:r>
        <w:t xml:space="preserve">54 Professional users – people using end-products outside industry.</w:t>
      </w:r>
      <w:r>
        <w:t xml:space="preserve"> </w:t>
      </w:r>
      <w:r>
        <w:t xml:space="preserve">55 There are eighteen specific constituents listed in the Annex VII A to the Detergents Regulation, which must be stated on</w:t>
      </w:r>
      <w:r>
        <w:t xml:space="preserve"> </w:t>
      </w:r>
      <w:r>
        <w:t xml:space="preserve">the label if present as a constituent in the detergent at greater than 0.2% by weight for example all surfactant types, phosphates</w:t>
      </w:r>
      <w:r>
        <w:t xml:space="preserve"> </w:t>
      </w:r>
      <w:r>
        <w:t xml:space="preserve">and aliphatic hydrocarbons.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fragrance allergens, enzymes, disinfectants, optical brighteners, perfumes, and preservation agents) and</w:t>
      </w:r>
      <w:r>
        <w:t xml:space="preserve"> </w:t>
      </w:r>
      <w:r>
        <w:t xml:space="preserve">use instructions to consumers thus allowing them to make more informed choices.</w:t>
      </w:r>
      <w:r>
        <w:br/>
      </w:r>
      <w:r>
        <w:t xml:space="preserve">Whether a particular product falls within the scope of the Detergents Regulation depends on its</w:t>
      </w:r>
      <w:r>
        <w:t xml:space="preserve"> </w:t>
      </w:r>
      <w:r>
        <w:t xml:space="preserve">purpose (cleaning function or not) and not on its composition (containing surfactants or not).56 Further,</w:t>
      </w:r>
      <w:r>
        <w:t xml:space="preserve"> </w:t>
      </w:r>
      <w:r>
        <w:t xml:space="preserve">the labelling of ingredients according to the Detergents Regulation is not dependent on whether these</w:t>
      </w:r>
      <w:r>
        <w:t xml:space="preserve"> </w:t>
      </w:r>
      <w:r>
        <w:t xml:space="preserve">ingredients are hazardous or non-hazardous.</w:t>
      </w:r>
      <w:r>
        <w:t xml:space="preserve"> </w:t>
      </w:r>
      <w:r>
        <w:t xml:space="preserve">The labelling and packaging of all detergent products (i.e., both those intended for consumer use and</w:t>
      </w:r>
      <w:r>
        <w:t xml:space="preserve"> </w:t>
      </w:r>
      <w:r>
        <w:t xml:space="preserve">those intended for professional and industrial use) must comply with the requirements of the Detergent</w:t>
      </w:r>
      <w:r>
        <w:t xml:space="preserve"> </w:t>
      </w:r>
      <w:r>
        <w:t xml:space="preserve">Regulation. All detergent products which are classified as hazardous must be hazard labelled in</w:t>
      </w:r>
      <w:r>
        <w:t xml:space="preserve"> </w:t>
      </w:r>
      <w:r>
        <w:t xml:space="preserve">accordance with the CLP. Where the detergent has a biocidal function57 or contains a preservation</w:t>
      </w:r>
      <w:r>
        <w:t xml:space="preserve"> </w:t>
      </w:r>
      <w:r>
        <w:t xml:space="preserve">agent, the packaging must also contain labelling information as required by the Biocidal Products</w:t>
      </w:r>
      <w:r>
        <w:t xml:space="preserve"> </w:t>
      </w:r>
      <w:r>
        <w:t xml:space="preserve">Regulation (BPR)58. In addition, the Detergents Regulation makes reference to the Cosmetics Products</w:t>
      </w:r>
      <w:r>
        <w:t xml:space="preserve"> </w:t>
      </w:r>
      <w:r>
        <w:t xml:space="preserve">Regulation (CPR)59 for the labelling of allergenic fragrances60.</w:t>
      </w:r>
      <w:r>
        <w:t xml:space="preserve"> </w:t>
      </w:r>
      <w:r>
        <w:t xml:space="preserve">5.2.1.1 5.2.1.1</w:t>
      </w:r>
      <w:r>
        <w:t xml:space="preserve"> </w:t>
      </w:r>
      <w:r>
        <w:t xml:space="preserve">Labelling elements under the CLP Regulation</w:t>
      </w:r>
      <w:r>
        <w:t xml:space="preserve"> </w:t>
      </w:r>
      <w:r>
        <w:t xml:space="preserve">Under the CLP (Article 17(1)) in case a substance or mixture is classified as hazardous the mandatory</w:t>
      </w:r>
      <w:r>
        <w:t xml:space="preserve"> </w:t>
      </w:r>
      <w:r>
        <w:t xml:space="preserve">pieces of information the label has to provide to users are:</w:t>
      </w:r>
      <w:r>
        <w:t xml:space="preserve"> </w:t>
      </w:r>
      <w:r>
        <w:t xml:space="preserve">a) identification and contact details of the supplier(s);</w:t>
      </w:r>
      <w:r>
        <w:t xml:space="preserve"> </w:t>
      </w:r>
      <w:r>
        <w:t xml:space="preserve">b) the quantity of hazardous substance/mixture (on the label or on the package), and</w:t>
      </w:r>
      <w:r>
        <w:br/>
      </w:r>
      <w:r>
        <w:t xml:space="preserve">c) the product identifier.</w:t>
      </w:r>
      <w:r>
        <w:t xml:space="preserve"> </w:t>
      </w:r>
      <w:r>
        <w:t xml:space="preserve">Depending on the hazard severity (hazard category) the label may include:</w:t>
      </w:r>
      <w:r>
        <w:t xml:space="preserve"> </w:t>
      </w:r>
      <w:r>
        <w:t xml:space="preserve"> hazard pictograms;</w:t>
      </w:r>
      <w:r>
        <w:br/>
      </w:r>
      <w:r>
        <w:t xml:space="preserve"> signal words;</w:t>
      </w:r>
      <w:r>
        <w:t xml:space="preserve"> </w:t>
      </w:r>
      <w:r>
        <w:t xml:space="preserve"> precautionary statement; and</w:t>
      </w:r>
    </w:p>
    <w:p>
      <w:pPr>
        <w:pStyle w:val="BodyText"/>
      </w:pPr>
      <w:r>
        <w:t xml:space="preserve">56 Questions and agreed answers concerning the correct implementation of Regulation (EC) No 648/2004 on detergents, 6.1</w:t>
      </w:r>
      <w:r>
        <w:t xml:space="preserve"> </w:t>
      </w:r>
      <w:r>
        <w:t xml:space="preserve">Criteria for deciding whether a product falls within the scope of the Regulation, p. 11. Available at:</w:t>
      </w:r>
      <w:r>
        <w:t xml:space="preserve"> </w:t>
      </w:r>
      <w:r>
        <w:t xml:space="preserve">https://ec.europa.eu/docsroom/documents/33168/attachments/1/translations/en/renditions/pdf</w:t>
      </w:r>
      <w:r>
        <w:br/>
      </w:r>
      <w:r>
        <w:t xml:space="preserve">57 A biocidal function, by analogy with the definition of a biocidal product, means the function of destroying, deterring,</w:t>
      </w:r>
      <w:r>
        <w:t xml:space="preserve"> </w:t>
      </w:r>
      <w:r>
        <w:t xml:space="preserve">rendering harmless, preventing the action of, or otherwise exerting a controlling effect on, any harmful organism by any</w:t>
      </w:r>
      <w:r>
        <w:t xml:space="preserve"> </w:t>
      </w:r>
      <w:r>
        <w:t xml:space="preserve">means other than mere physical or mechanical action. CA-Sept13-Doc.5. i.e., “Note for guidance Subject: Frequently asked</w:t>
      </w:r>
      <w:r>
        <w:t xml:space="preserve"> </w:t>
      </w:r>
      <w:r>
        <w:t xml:space="preserve">questions on treated articles”, answer to Q. 10, p. 6. Available at: https://circabc.europa.eu/sd/a/d7363efd-d8fb-43e6-8036-</w:t>
      </w:r>
      <w:r>
        <w:t xml:space="preserve"> </w:t>
      </w:r>
      <w:r>
        <w:t xml:space="preserve">5bcc5e87bf22/CA-Sept13-Doc%205.1.e%20%28Rev1%29%20-%20treated%20articles%20guidance.doc</w:t>
      </w:r>
      <w:r>
        <w:br/>
      </w:r>
      <w:r>
        <w:t xml:space="preserve">58 Regulation (EU) No 528/2012 of the European Parliament and of the Council of 22 May 2012 concerning the making</w:t>
      </w:r>
      <w:r>
        <w:t xml:space="preserve"> </w:t>
      </w:r>
      <w:r>
        <w:t xml:space="preserve">available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biocidal</w:t>
      </w:r>
      <w:r>
        <w:t xml:space="preserve"> </w:t>
      </w:r>
      <w:r>
        <w:t xml:space="preserve">products.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content/EN/TXT/?uri=celex%3A32012R0528</w:t>
      </w:r>
      <w:r>
        <w:br/>
      </w:r>
      <w:r>
        <w:t xml:space="preserve">59 Regulation (EC) No 1223/2009 of the European Parliament and of the Council of 30 November 2009 on cosmetic products,</w:t>
      </w:r>
      <w:r>
        <w:t xml:space="preserve"> </w:t>
      </w:r>
      <w:r>
        <w:t xml:space="preserve">available at https://eur-lex.europa.eu/legal-content/EN/ALL/?uri=CELEX%3A32009R1223</w:t>
      </w:r>
      <w:r>
        <w:t xml:space="preserve"> </w:t>
      </w:r>
      <w:r>
        <w:t xml:space="preserve">60 According to Annex VII A of the Detergents Regulation, the allergenic fragrances as listed by the 7th amendment</w:t>
      </w:r>
      <w:r>
        <w:t xml:space="preserve"> </w:t>
      </w:r>
      <w:r>
        <w:t xml:space="preserve">(2003/15/EC) of Directive 76/768/EEC shall be mentioned on the label if they have been added to detergents sold to the</w:t>
      </w:r>
      <w:r>
        <w:t xml:space="preserve"> </w:t>
      </w:r>
      <w:r>
        <w:t xml:space="preserve">general public at concentrations exceeding 0.01% by weight. This list of allergenic fragrances, to be found in Annex III, Part</w:t>
      </w:r>
      <w:r>
        <w:t xml:space="preserve"> </w:t>
      </w:r>
      <w:r>
        <w:t xml:space="preserve">1 of Regulation (EC) No 1223/2009 can be adapted to technical progress.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 a section for supplemental information:</w:t>
      </w:r>
      <w:r>
        <w:t xml:space="preserve"> </w:t>
      </w:r>
      <w:r>
        <w:t xml:space="preserve"> obligatory: information which comprise of hazard statements provided for in</w:t>
      </w:r>
      <w:r>
        <w:t xml:space="preserve"> </w:t>
      </w:r>
      <w:r>
        <w:t xml:space="preserve">other parts of the CLP 61 and/or taken over from previous chemical legislation,</w:t>
      </w:r>
      <w:r>
        <w:t xml:space="preserve"> </w:t>
      </w:r>
      <w:r>
        <w:t xml:space="preserve">e.g. EUH001 Explosive when dry and EUH204 “Contains isocyanates. May</w:t>
      </w:r>
      <w:r>
        <w:t xml:space="preserve"> </w:t>
      </w:r>
      <w:r>
        <w:t xml:space="preserve">produce an allergic reaction”; and</w:t>
      </w:r>
      <w:r>
        <w:t xml:space="preserve"> </w:t>
      </w:r>
      <w:r>
        <w:t xml:space="preserve"> non-obligatory: not part of the legal labelling requirements under the CLP, for</w:t>
      </w:r>
      <w:r>
        <w:t xml:space="preserve"> </w:t>
      </w:r>
      <w:r>
        <w:t xml:space="preserve">example, instructions for use. Such information must not distract from nor</w:t>
      </w:r>
      <w:r>
        <w:t xml:space="preserve"> </w:t>
      </w:r>
      <w:r>
        <w:t xml:space="preserve">contradict the obligatory label elements and statements, for example “non-toxic”</w:t>
      </w:r>
      <w:r>
        <w:t xml:space="preserve"> </w:t>
      </w:r>
      <w:r>
        <w:t xml:space="preserve">or “non-polluting” must not be used;</w:t>
      </w:r>
      <w:r>
        <w:t xml:space="preserve"> </w:t>
      </w:r>
      <w:r>
        <w:t xml:space="preserve"> a Unique Formula Identifier (UFI62), if applicable, must also be added to, i.e., printed on or</w:t>
      </w:r>
      <w:r>
        <w:t xml:space="preserve"> </w:t>
      </w:r>
      <w:r>
        <w:t xml:space="preserve">affixed to, the label of mixtures falling under the scope of Article 45 and Annex VIII to the CLP</w:t>
      </w:r>
      <w:r>
        <w:t xml:space="preserve"> </w:t>
      </w:r>
      <w:r>
        <w:t xml:space="preserve">on poison centres.</w:t>
      </w:r>
      <w:r>
        <w:t xml:space="preserve"> </w:t>
      </w:r>
      <w:r>
        <w:t xml:space="preserve">The CLP implements the United Nations Globally Harmonised System (UN GHS) and lays down the</w:t>
      </w:r>
      <w:r>
        <w:t xml:space="preserve"> </w:t>
      </w:r>
      <w:r>
        <w:t xml:space="preserve">use of the hazard statements, precautionary statements, and pictograms. The CLP also includes the use</w:t>
      </w:r>
      <w:r>
        <w:t xml:space="preserve"> </w:t>
      </w:r>
      <w:r>
        <w:t xml:space="preserve">of the two UN GHS signal words “Danger” and “Warning” to indicate the severity of a hazard.</w:t>
      </w:r>
      <w:r>
        <w:t xml:space="preserve"> </w:t>
      </w:r>
      <w:r>
        <w:t xml:space="preserve">Section 1.2 of Annex I to the CLP defines the label size, setting out minimum dimensions for the label,</w:t>
      </w:r>
      <w:r>
        <w:t xml:space="preserve"> </w:t>
      </w:r>
      <w:r>
        <w:t xml:space="preserve">with the pictogram size being linked to these minimum dimensions. Nevertheless, the label should be</w:t>
      </w:r>
      <w:r>
        <w:t xml:space="preserve"> </w:t>
      </w:r>
      <w:r>
        <w:t xml:space="preserve">large enough to contain all the label elements defined by the CLP while remaining legible. As a</w:t>
      </w:r>
      <w:r>
        <w:t xml:space="preserve"> </w:t>
      </w:r>
      <w:r>
        <w:t xml:space="preserve">result, the label may need to be larger than the minimum area specified. The table below demonstrates</w:t>
      </w:r>
      <w:r>
        <w:t xml:space="preserve"> </w:t>
      </w:r>
      <w:r>
        <w:t xml:space="preserve">the minimum dimensions of labels and pictograms under the CLP. The size of the pictogram relates</w:t>
      </w:r>
      <w:r>
        <w:t xml:space="preserve"> </w:t>
      </w:r>
      <w:r>
        <w:t xml:space="preserve">here to the dimensions of the pictogram itself, and not to the size of the virtual square into which the</w:t>
      </w:r>
      <w:r>
        <w:t xml:space="preserve"> </w:t>
      </w:r>
      <w:r>
        <w:t xml:space="preserve">pictogram is placed.</w:t>
      </w:r>
      <w:r>
        <w:t xml:space="preserve"> </w:t>
      </w:r>
      <w:r>
        <w:t xml:space="preserve">Table 2 Minimum dimensions of labels and pictograms under the CLP Regulation63</w:t>
      </w:r>
      <w:r>
        <w:t xml:space="preserve"> </w:t>
      </w:r>
      <w:r>
        <w:t xml:space="preserve">Capacity of the package</w:t>
      </w:r>
      <w:r>
        <w:br/>
      </w:r>
      <w:r>
        <w:t xml:space="preserve">Dimensions of the label</w:t>
      </w:r>
      <w:r>
        <w:t xml:space="preserve"> </w:t>
      </w:r>
      <w:r>
        <w:t xml:space="preserve">(in millimetres) for the</w:t>
      </w:r>
      <w:r>
        <w:t xml:space="preserve"> </w:t>
      </w:r>
      <w:r>
        <w:t xml:space="preserve">information required by</w:t>
      </w:r>
      <w:r>
        <w:t xml:space="preserve"> </w:t>
      </w:r>
      <w:r>
        <w:t xml:space="preserve">the CLP Article 17</w:t>
      </w:r>
      <w:r>
        <w:br/>
      </w:r>
      <w:r>
        <w:t xml:space="preserve">Dimensions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pictogram</w:t>
      </w:r>
      <w:r>
        <w:t xml:space="preserve"> </w:t>
      </w:r>
      <w:r>
        <w:t xml:space="preserve">(in</w:t>
      </w:r>
      <w:r>
        <w:t xml:space="preserve"> </w:t>
      </w:r>
      <w:r>
        <w:t xml:space="preserve">millimetres)</w:t>
      </w:r>
      <w:r>
        <w:br/>
      </w:r>
      <w:r>
        <w:t xml:space="preserve">≤ 3 litres</w:t>
      </w:r>
      <w:r>
        <w:br/>
      </w:r>
      <w:r>
        <w:t xml:space="preserve">If possible, at least 52 x 74 Not smaller than 10 x 10</w:t>
      </w:r>
      <w:r>
        <w:br/>
      </w:r>
      <w:r>
        <w:t xml:space="preserve">If possible, at least 16 x 16</w:t>
      </w:r>
      <w:r>
        <w:br/>
      </w:r>
      <w:r>
        <w:t xml:space="preserve">&gt; 3 litres but ≤ 50 litres</w:t>
      </w:r>
      <w:r>
        <w:br/>
      </w:r>
      <w:r>
        <w:t xml:space="preserve">At least 74 x 105</w:t>
      </w:r>
      <w:r>
        <w:br/>
      </w:r>
      <w:r>
        <w:t xml:space="preserve">At least 23 x 23</w:t>
      </w:r>
      <w:r>
        <w:br/>
      </w:r>
      <w:r>
        <w:t xml:space="preserve">&gt; 50 litres but ≤ 500 litres</w:t>
      </w:r>
      <w:r>
        <w:br/>
      </w:r>
      <w:r>
        <w:t xml:space="preserve">At least 105 x 148</w:t>
      </w:r>
      <w:r>
        <w:br/>
      </w:r>
      <w:r>
        <w:t xml:space="preserve">At least 32 x 32</w:t>
      </w:r>
      <w:r>
        <w:br/>
      </w:r>
      <w:r>
        <w:t xml:space="preserve">&gt; 500 litres</w:t>
      </w:r>
      <w:r>
        <w:br/>
      </w:r>
      <w:r>
        <w:t xml:space="preserve">At least 148 x 210</w:t>
      </w:r>
      <w:r>
        <w:br/>
      </w:r>
      <w:r>
        <w:t xml:space="preserve">At least 46 x 46</w:t>
      </w:r>
    </w:p>
    <w:p>
      <w:pPr>
        <w:pStyle w:val="BodyText"/>
      </w:pPr>
      <w:r>
        <w:t xml:space="preserve">61 For example, the listing of surfactants and perfumes according to the Regulation (EC) No 648/2004 on detergents, as</w:t>
      </w:r>
      <w:r>
        <w:t xml:space="preserve"> </w:t>
      </w:r>
      <w:r>
        <w:t xml:space="preserve">amended; the authorisation number of the biocidal product according to the Biocidal Products Regulation (EU) No 528/2012.</w:t>
      </w:r>
      <w:r>
        <w:t xml:space="preserve"> </w:t>
      </w:r>
      <w:r>
        <w:t xml:space="preserve">62 Mixtures for consumer or professional use must be submitted before 1 January 2021. Mixtures for industrial use are due</w:t>
      </w:r>
      <w:r>
        <w:t xml:space="preserve"> </w:t>
      </w:r>
      <w:r>
        <w:t xml:space="preserve">three years later, by 1 January 2024.</w:t>
      </w:r>
      <w:r>
        <w:t xml:space="preserve"> </w:t>
      </w:r>
      <w:r>
        <w:t xml:space="preserve">63 Guidance on labelling and packaging in accordance with Regulation (EC) No 1272/2008, Version 4.2, March 2021.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The CLP requires that the label elements as referred to in Article 17(1) be of such size and spacing as</w:t>
      </w:r>
      <w:r>
        <w:t xml:space="preserve"> </w:t>
      </w:r>
      <w:r>
        <w:t xml:space="preserve">to be easily read64. Readability is determined by the combination of font size, letter spacing, spacing</w:t>
      </w:r>
      <w:r>
        <w:t xml:space="preserve"> </w:t>
      </w:r>
      <w:r>
        <w:t xml:space="preserve">between lines, stroke width, type colour, typeface, width-height ratio of the letters, the surface of the</w:t>
      </w:r>
      <w:r>
        <w:t xml:space="preserve"> </w:t>
      </w:r>
      <w:r>
        <w:t xml:space="preserve">material and significant contrast between the print and the background65.</w:t>
      </w:r>
      <w:r>
        <w:t xml:space="preserve"> </w:t>
      </w:r>
      <w:r>
        <w:t xml:space="preserve">The exact size of the letters of the signal words, hazard statements, precautionary statements and any</w:t>
      </w:r>
      <w:r>
        <w:t xml:space="preserve"> </w:t>
      </w:r>
      <w:r>
        <w:t xml:space="preserve">supplemental information is not further defined in the legal text, i.e., it is up to the supplier to determine</w:t>
      </w:r>
      <w:r>
        <w:t xml:space="preserve"> </w:t>
      </w:r>
      <w:r>
        <w:t xml:space="preserve">the size of the letters that allows the label elements to be easily read. However, the minimum letter size</w:t>
      </w:r>
      <w:r>
        <w:t xml:space="preserve"> </w:t>
      </w:r>
      <w:r>
        <w:t xml:space="preserve">of 1.2 mm (‘x-height’) can be used as a reference66. A supplier may decide whether to increase the letter</w:t>
      </w:r>
      <w:r>
        <w:t xml:space="preserve"> </w:t>
      </w:r>
      <w:r>
        <w:t xml:space="preserve">size with the overall volume of the packaging and dimensions of the label, or to fix it more or less for</w:t>
      </w:r>
      <w:r>
        <w:t xml:space="preserve"> </w:t>
      </w:r>
      <w:r>
        <w:t xml:space="preserve">all volumes and labels. Similarly, a supplier may decide whether to have larger letter sizes for certain</w:t>
      </w:r>
      <w:r>
        <w:t xml:space="preserve"> </w:t>
      </w:r>
      <w:r>
        <w:t xml:space="preserve">label elements while others are presented in smaller letters67.</w:t>
      </w:r>
      <w:r>
        <w:t xml:space="preserve"> </w:t>
      </w:r>
      <w:r>
        <w:t xml:space="preserve">The labelling elements described above must be clearly and indelibly marked on the labels. The labels</w:t>
      </w:r>
      <w:r>
        <w:t xml:space="preserve"> </w:t>
      </w:r>
      <w:r>
        <w:t xml:space="preserve">should be firmly affixed to one or more surfaces of the packaging immediately containing the hazardous</w:t>
      </w:r>
      <w:r>
        <w:t xml:space="preserve"> </w:t>
      </w:r>
      <w:r>
        <w:t xml:space="preserve">substance or mixture (Article 31). They should be readable horizontally when the package is set down</w:t>
      </w:r>
      <w:r>
        <w:t xml:space="preserve"> </w:t>
      </w:r>
      <w:r>
        <w:t xml:space="preserve">normally.</w:t>
      </w:r>
      <w:r>
        <w:t xml:space="preserve"> </w:t>
      </w:r>
      <w:r>
        <w:t xml:space="preserve">A label may accommodate more language(s) than those required by the Member State where the</w:t>
      </w:r>
      <w:r>
        <w:t xml:space="preserve"> </w:t>
      </w:r>
      <w:r>
        <w:t xml:space="preserve">substance or mixture is placed on the market. As long as the label complies with the (minimum)</w:t>
      </w:r>
      <w:r>
        <w:t xml:space="preserve"> </w:t>
      </w:r>
      <w:r>
        <w:t xml:space="preserve">dimensions set out in Table 2 above and as long as legibility of the text elements is warranted, the</w:t>
      </w:r>
      <w:r>
        <w:t xml:space="preserve"> </w:t>
      </w:r>
      <w:r>
        <w:t xml:space="preserve">decision on the number of languages is at the discretion of the respective supplier.</w:t>
      </w:r>
      <w:r>
        <w:t xml:space="preserve"> </w:t>
      </w:r>
      <w:r>
        <w:t xml:space="preserve">All hazard statements must appear on the label unless there is obvious duplication or redundancy. The</w:t>
      </w:r>
      <w:r>
        <w:t xml:space="preserve"> </w:t>
      </w:r>
      <w:r>
        <w:t xml:space="preserve">colour and presentation of the labels must allow the hazard pictogram and its background to be clearly</w:t>
      </w:r>
      <w:r>
        <w:t xml:space="preserve"> </w:t>
      </w:r>
      <w:r>
        <w:t xml:space="preserve">visible. Hazard pictograms are the shape of a square set at a point (diamond shape) and must have a</w:t>
      </w:r>
      <w:r>
        <w:t xml:space="preserve"> </w:t>
      </w:r>
      <w:r>
        <w:t xml:space="preserve">black symbol on a white background with a red border (section 1.2.1 of Annex I to the CLP). The CLP</w:t>
      </w:r>
      <w:r>
        <w:t xml:space="preserve"> </w:t>
      </w:r>
      <w:r>
        <w:t xml:space="preserve">links the size of the hazard pictograms to the minimum dimensions of the label. Each hazard pictogram</w:t>
      </w:r>
      <w:r>
        <w:t xml:space="preserve"> </w:t>
      </w:r>
      <w:r>
        <w:t xml:space="preserve">should cover at least one fifteenth of the minimum surface area of the label, but the pictogram area for</w:t>
      </w:r>
      <w:r>
        <w:t xml:space="preserve"> </w:t>
      </w:r>
      <w:r>
        <w:t xml:space="preserve">the smallest capacity of the package should be at least 16 mm x 16 mm, if possible, but must never be</w:t>
      </w:r>
      <w:r>
        <w:t xml:space="preserve"> </w:t>
      </w:r>
      <w:r>
        <w:t xml:space="preserve">less than 1cm2.</w:t>
      </w:r>
      <w:r>
        <w:br/>
      </w:r>
      <w:r>
        <w:t xml:space="preserve">It is important to note that in order to reduce the number of substance (‘chemical’) names on the label,</w:t>
      </w:r>
      <w:r>
        <w:t xml:space="preserve"> </w:t>
      </w:r>
      <w:r>
        <w:t xml:space="preserve">no more than four names should be provided on the label for a mixture, unless necessary due to the</w:t>
      </w:r>
      <w:r>
        <w:t xml:space="preserve"> </w:t>
      </w:r>
      <w:r>
        <w:t xml:space="preserve">nature and severity of the hazards68. If the trade name or the designation of the mixture already includes</w:t>
      </w:r>
      <w:r>
        <w:t xml:space="preserve"> </w:t>
      </w:r>
      <w:r>
        <w:t xml:space="preserve">the name(s) of the substance(s) contributing to the classification of the mixture as defined in paragraph</w:t>
      </w:r>
      <w:r>
        <w:t xml:space="preserve"> </w:t>
      </w:r>
      <w:r>
        <w:t xml:space="preserve">3(b) of Article 18, they do not need to be repeated. Moreover, if the supplemental information on the</w:t>
      </w:r>
      <w:r>
        <w:t xml:space="preserve"> </w:t>
      </w:r>
      <w:r>
        <w:t xml:space="preserve">label already contains the chemical name of the substance, e.g., in the list of allergens and</w:t>
      </w:r>
    </w:p>
    <w:p>
      <w:pPr>
        <w:pStyle w:val="BodyText"/>
      </w:pPr>
      <w:r>
        <w:t xml:space="preserve">64 CLP, Article 31(3) The label elements referred to in Article 17(1) shall be clearly and indelibly marked. They shall stand</w:t>
      </w:r>
      <w:r>
        <w:t xml:space="preserve"> </w:t>
      </w:r>
      <w:r>
        <w:t xml:space="preserve">out clearly from the background and be of such size and spacing as to be easily read.</w:t>
      </w:r>
      <w:r>
        <w:t xml:space="preserve"> </w:t>
      </w:r>
      <w:r>
        <w:t xml:space="preserve">65 Guidance on labelling and packaging in accordance with Regulation (EC) No 1272/2008, Version 4.2, March 2021.</w:t>
      </w:r>
      <w:r>
        <w:t xml:space="preserve"> </w:t>
      </w:r>
      <w:r>
        <w:t xml:space="preserve">66 Guidance on labelling and packaging in accordance with Regulation (EC) No 1272/2008, Version 4.2, March 2021, p.45.</w:t>
      </w:r>
      <w:r>
        <w:t xml:space="preserve"> </w:t>
      </w:r>
      <w:r>
        <w:t xml:space="preserve">67 Guidance on labelling and packaging in accordance with Regulation (EC) No 1272/2008, Version 4.2, March 2021.</w:t>
      </w:r>
      <w:r>
        <w:t xml:space="preserve"> </w:t>
      </w:r>
      <w:r>
        <w:t xml:space="preserve">68 CLP, Article 18 (3).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preservatives required by Regulation (EC) No 648/2004 on detergents, it is advisable to use the</w:t>
      </w:r>
      <w:r>
        <w:t xml:space="preserve"> </w:t>
      </w:r>
      <w:r>
        <w:t xml:space="preserve">same name69.</w:t>
      </w:r>
      <w:r>
        <w:t xml:space="preserve"> </w:t>
      </w:r>
      <w:r>
        <w:t xml:space="preserve">Article 32 of the CLP provides some limited rules defining the location of information on the label.</w:t>
      </w:r>
      <w:r>
        <w:t xml:space="preserve"> </w:t>
      </w:r>
      <w:r>
        <w:t xml:space="preserve">However, further details as to how label elements are arranged are left to the discretion of the person</w:t>
      </w:r>
      <w:r>
        <w:t xml:space="preserve"> </w:t>
      </w:r>
      <w:r>
        <w:t xml:space="preserve">responsible for compiling the label. As a general rule, the information should be structured in a way that</w:t>
      </w:r>
      <w:r>
        <w:t xml:space="preserve"> </w:t>
      </w:r>
      <w:r>
        <w:t xml:space="preserve">is easy to read and understand or in other words the labels may be organized in any way that leads to</w:t>
      </w:r>
      <w:r>
        <w:t xml:space="preserve"> </w:t>
      </w:r>
      <w:r>
        <w:t xml:space="preserve">best clarity. However, the hazard pictograms, signal word, hazard statements and precautionary</w:t>
      </w:r>
      <w:r>
        <w:t xml:space="preserve"> </w:t>
      </w:r>
      <w:r>
        <w:t xml:space="preserve">statements should be kept together on the labels. The supplier may decide the order of the hazard</w:t>
      </w:r>
      <w:r>
        <w:t xml:space="preserve"> </w:t>
      </w:r>
      <w:r>
        <w:t xml:space="preserve">and precautionary statements. Normally it is required to group them together on the label by language</w:t>
      </w:r>
      <w:r>
        <w:t xml:space="preserve"> </w:t>
      </w:r>
      <w:r>
        <w:t xml:space="preserve">(Article 32). In case more than one language is used on the label, the hazard and precautionary</w:t>
      </w:r>
      <w:r>
        <w:t xml:space="preserve"> </w:t>
      </w:r>
      <w:r>
        <w:t xml:space="preserve">statements of the same language should be treated as one package and grouped together on the label.</w:t>
      </w:r>
      <w:r>
        <w:t xml:space="preserve"> </w:t>
      </w:r>
      <w:r>
        <w:t xml:space="preserve">This should allow the reader to find all relevant hazard and safety information in one place.</w:t>
      </w:r>
      <w:r>
        <w:t xml:space="preserve"> </w:t>
      </w:r>
      <w:r>
        <w:t xml:space="preserve">Table 3 The CLP Regulation labelling requirements versus discretion of the supplier</w:t>
      </w:r>
      <w:r>
        <w:t xml:space="preserve"> </w:t>
      </w:r>
      <w:r>
        <w:t xml:space="preserve">CLP requirement (Article 32)</w:t>
      </w:r>
      <w:r>
        <w:br/>
      </w:r>
      <w:r>
        <w:t xml:space="preserve">Example of decision left to the discretion of the</w:t>
      </w:r>
      <w:r>
        <w:t xml:space="preserve"> </w:t>
      </w:r>
      <w:r>
        <w:t xml:space="preserve">supplier</w:t>
      </w:r>
      <w:r>
        <w:br/>
      </w:r>
      <w:r>
        <w:t xml:space="preserve">The hazard pictograms, signal word, hazard</w:t>
      </w:r>
      <w:r>
        <w:t xml:space="preserve"> </w:t>
      </w:r>
      <w:r>
        <w:t xml:space="preserve">statements and precautionary statements must be</w:t>
      </w:r>
      <w:r>
        <w:t xml:space="preserve"> </w:t>
      </w:r>
      <w:r>
        <w:t xml:space="preserve">kept together on the label.</w:t>
      </w:r>
      <w:r>
        <w:br/>
      </w:r>
      <w:r>
        <w:t xml:space="preserve">The supplier is free to choose the arrangement of</w:t>
      </w:r>
      <w:r>
        <w:t xml:space="preserve"> </w:t>
      </w:r>
      <w:r>
        <w:t xml:space="preserve">the pictograms.</w:t>
      </w:r>
      <w:r>
        <w:br/>
      </w:r>
      <w:r>
        <w:t xml:space="preserve">Hazard statements must be grouped together on</w:t>
      </w:r>
      <w:r>
        <w:t xml:space="preserve"> </w:t>
      </w:r>
      <w:r>
        <w:t xml:space="preserve">the label.</w:t>
      </w:r>
      <w:r>
        <w:br/>
      </w:r>
      <w:r>
        <w:t xml:space="preserve">The supplier may choose the order of the hazard</w:t>
      </w:r>
      <w:r>
        <w:t xml:space="preserve"> </w:t>
      </w:r>
      <w:r>
        <w:t xml:space="preserve">statements.</w:t>
      </w:r>
      <w:r>
        <w:br/>
      </w:r>
      <w:r>
        <w:t xml:space="preserve">The supplier may choose whether these groups</w:t>
      </w:r>
      <w:r>
        <w:t xml:space="preserve"> </w:t>
      </w:r>
      <w:r>
        <w:t xml:space="preserve">are to be presented on the left, on the right or</w:t>
      </w:r>
      <w:r>
        <w:t xml:space="preserve"> </w:t>
      </w:r>
      <w:r>
        <w:t xml:space="preserve">elsewhere on the label.</w:t>
      </w:r>
      <w:r>
        <w:br/>
      </w:r>
      <w:r>
        <w:t xml:space="preserve">Precautionary statements must be grouped</w:t>
      </w:r>
      <w:r>
        <w:t xml:space="preserve"> </w:t>
      </w:r>
      <w:r>
        <w:t xml:space="preserve">together on the label.</w:t>
      </w:r>
      <w:r>
        <w:br/>
      </w:r>
      <w:r>
        <w:t xml:space="preserve">The supplier may choose the order of the</w:t>
      </w:r>
      <w:r>
        <w:t xml:space="preserve"> </w:t>
      </w:r>
      <w:r>
        <w:t xml:space="preserve">precautionary statements but should ensure that</w:t>
      </w:r>
      <w:r>
        <w:t xml:space="preserve"> </w:t>
      </w:r>
      <w:r>
        <w:t xml:space="preserve">they are grouped with the hazard statements.</w:t>
      </w:r>
      <w:r>
        <w:br/>
      </w:r>
      <w:r>
        <w:t xml:space="preserve">The supplier may choose whether these groups</w:t>
      </w:r>
      <w:r>
        <w:t xml:space="preserve"> </w:t>
      </w:r>
      <w:r>
        <w:t xml:space="preserve">are to be presented on the left, on the right or</w:t>
      </w:r>
      <w:r>
        <w:t xml:space="preserve"> </w:t>
      </w:r>
      <w:r>
        <w:t xml:space="preserve">elsewhere on the label.</w:t>
      </w:r>
      <w:r>
        <w:br/>
      </w:r>
      <w:r>
        <w:t xml:space="preserve">In case more than one language is used on the</w:t>
      </w:r>
      <w:r>
        <w:t xml:space="preserve"> </w:t>
      </w:r>
      <w:r>
        <w:t xml:space="preserve">label, the hazard and precautionary statements of</w:t>
      </w:r>
      <w:r>
        <w:t xml:space="preserve"> </w:t>
      </w:r>
      <w:r>
        <w:t xml:space="preserve">the same language must be grouped together on</w:t>
      </w:r>
      <w:r>
        <w:t xml:space="preserve"> </w:t>
      </w:r>
      <w:r>
        <w:t xml:space="preserve">the label.</w:t>
      </w:r>
      <w:r>
        <w:br/>
      </w:r>
      <w:r>
        <w:t xml:space="preserve">Where the supplier needs to use alternative means</w:t>
      </w:r>
      <w:r>
        <w:t xml:space="preserve"> </w:t>
      </w:r>
      <w:r>
        <w:t xml:space="preserve">to meet the requirements of Article 31 in relation</w:t>
      </w:r>
      <w:r>
        <w:t xml:space="preserve"> </w:t>
      </w:r>
      <w:r>
        <w:t xml:space="preserve">to the language(s) required in a particular</w:t>
      </w:r>
      <w:r>
        <w:t xml:space="preserve"> </w:t>
      </w:r>
      <w:r>
        <w:t xml:space="preserve">Member State, he may choose whether to</w:t>
      </w:r>
      <w:r>
        <w:t xml:space="preserve"> </w:t>
      </w:r>
      <w:r>
        <w:t xml:space="preserve">accomplish this using fold-out labels, tie-on tags</w:t>
      </w:r>
      <w:r>
        <w:t xml:space="preserve"> </w:t>
      </w:r>
      <w:r>
        <w:t xml:space="preserve">or on an outer packaging, in accordance with</w:t>
      </w:r>
      <w:r>
        <w:t xml:space="preserve"> </w:t>
      </w:r>
      <w:r>
        <w:t xml:space="preserve">section 1.5.1 of Annex I to the CLP.</w:t>
      </w:r>
      <w:r>
        <w:br/>
      </w:r>
      <w:r>
        <w:t xml:space="preserve">Any supplemental information as referred to in</w:t>
      </w:r>
      <w:r>
        <w:t xml:space="preserve"> </w:t>
      </w:r>
      <w:r>
        <w:t xml:space="preserve">Article 25 must be included in the section for</w:t>
      </w:r>
      <w:r>
        <w:t xml:space="preserve"> </w:t>
      </w:r>
      <w:r>
        <w:t xml:space="preserve">The supplier may choose how to visibly separate</w:t>
      </w:r>
      <w:r>
        <w:t xml:space="preserve"> </w:t>
      </w:r>
      <w:r>
        <w:t xml:space="preserve">this section from the section containing the label</w:t>
      </w:r>
      <w:r>
        <w:t xml:space="preserve"> </w:t>
      </w:r>
      <w:r>
        <w:t xml:space="preserve">elements referred to in Article 17(1)(a)-(g). He</w:t>
      </w:r>
    </w:p>
    <w:p>
      <w:pPr>
        <w:pStyle w:val="BodyText"/>
      </w:pPr>
      <w:r>
        <w:t xml:space="preserve">69 Guidance on labelling and packaging in accordance with Regulation (EC) No 1272/2008, Version 4.2, March 2021.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CLP requirement (Article 32)</w:t>
      </w:r>
      <w:r>
        <w:br/>
      </w:r>
      <w:r>
        <w:t xml:space="preserve">Example of decision left to the discretion of the</w:t>
      </w:r>
      <w:r>
        <w:t xml:space="preserve"> </w:t>
      </w:r>
      <w:r>
        <w:t xml:space="preserve">supplier</w:t>
      </w:r>
      <w:r>
        <w:br/>
      </w:r>
      <w:r>
        <w:t xml:space="preserve">supplemental labelling and placed alongside the</w:t>
      </w:r>
      <w:r>
        <w:t xml:space="preserve"> </w:t>
      </w:r>
      <w:r>
        <w:t xml:space="preserve">label elements referred to in Article 17(1)(a)–(g).</w:t>
      </w:r>
      <w:r>
        <w:br/>
      </w:r>
      <w:r>
        <w:t xml:space="preserve">may also decide to place this information in more</w:t>
      </w:r>
      <w:r>
        <w:t xml:space="preserve"> </w:t>
      </w:r>
      <w:r>
        <w:t xml:space="preserve">than one location on the label.</w:t>
      </w:r>
      <w:r>
        <w:br/>
      </w:r>
      <w:r>
        <w:t xml:space="preserve">The label elements must be easily readable</w:t>
      </w:r>
      <w:r>
        <w:t xml:space="preserve"> </w:t>
      </w:r>
      <w:r>
        <w:t xml:space="preserve">(Article 31(3)).</w:t>
      </w:r>
      <w:r>
        <w:br/>
      </w:r>
      <w:r>
        <w:t xml:space="preserve">It is recommended to keep full sentences together</w:t>
      </w:r>
      <w:r>
        <w:t xml:space="preserve"> </w:t>
      </w:r>
      <w:r>
        <w:t xml:space="preserve">and in one line, if possible. The font size and</w:t>
      </w:r>
      <w:r>
        <w:t xml:space="preserve"> </w:t>
      </w:r>
      <w:r>
        <w:t xml:space="preserve">spacing must be large enough and in relation to</w:t>
      </w:r>
      <w:r>
        <w:t xml:space="preserve"> </w:t>
      </w:r>
      <w:r>
        <w:t xml:space="preserve">the dimensions of the label.</w:t>
      </w:r>
      <w:r>
        <w:br/>
      </w:r>
      <w:r>
        <w:t xml:space="preserve">5.2.1.2 5.2.1.2</w:t>
      </w:r>
      <w:r>
        <w:t xml:space="preserve"> </w:t>
      </w:r>
      <w:r>
        <w:t xml:space="preserve">Principles of precedence</w:t>
      </w:r>
      <w:r>
        <w:br/>
      </w:r>
      <w:r>
        <w:t xml:space="preserve">5.2.1.2.1 For hazard pictograms</w:t>
      </w:r>
      <w:r>
        <w:t xml:space="preserve"> </w:t>
      </w:r>
      <w:r>
        <w:t xml:space="preserve">Where the classification of a substance or mixture would result in more than one pictogram on the label,</w:t>
      </w:r>
      <w:r>
        <w:t xml:space="preserve"> </w:t>
      </w:r>
      <w:r>
        <w:t xml:space="preserve">rules of precedence are applied to reduce the number of pictograms required (Article 26). As a general</w:t>
      </w:r>
      <w:r>
        <w:t xml:space="preserve"> </w:t>
      </w:r>
      <w:r>
        <w:t xml:space="preserve">rule, the label must include those pictograms which indicate the most severe hazard category of each</w:t>
      </w:r>
      <w:r>
        <w:t xml:space="preserve"> </w:t>
      </w:r>
      <w:r>
        <w:t xml:space="preserve">hazard class. This would also apply in case a substance has both harmonised70 and non-harmonised71</w:t>
      </w:r>
      <w:r>
        <w:t xml:space="preserve"> </w:t>
      </w:r>
      <w:r>
        <w:t xml:space="preserve">classifications (Article 26(2)).</w:t>
      </w:r>
      <w:r>
        <w:br/>
      </w:r>
      <w:r>
        <w:t xml:space="preserve">In case a substance or mixture is assigned the supplemental hazard statement EUH071 (“Corrosive to</w:t>
      </w:r>
      <w:r>
        <w:t xml:space="preserve"> </w:t>
      </w:r>
      <w:r>
        <w:t xml:space="preserve">the respiratory tract”), a corrosivity pictogram (GHS05) may be assigned (see Note 1 of Table 3.1.3 in</w:t>
      </w:r>
      <w:r>
        <w:t xml:space="preserve"> </w:t>
      </w:r>
      <w:r>
        <w:t xml:space="preserve">Annex I to the CLP). Where this is done, the pictogram GHS07 (exclamation mark) for specific target</w:t>
      </w:r>
      <w:r>
        <w:t xml:space="preserve"> </w:t>
      </w:r>
      <w:r>
        <w:t xml:space="preserve">organ toxicity SE category 3 (“Respiratory tract irritation”) must be omitted from the label, as well as</w:t>
      </w:r>
      <w:r>
        <w:t xml:space="preserve"> </w:t>
      </w:r>
      <w:r>
        <w:t xml:space="preserve">the hazard statement H335 (“May cause respiratory irritation”).</w:t>
      </w:r>
      <w:r>
        <w:t xml:space="preserve"> </w:t>
      </w:r>
      <w:r>
        <w:t xml:space="preserve">5.2.1.2.2 For hazard statements</w:t>
      </w:r>
      <w:r>
        <w:t xml:space="preserve"> </w:t>
      </w:r>
      <w:r>
        <w:t xml:space="preserve">If a substance or mixture is classified within several hazard classes or differentiations of a hazard class,</w:t>
      </w:r>
      <w:r>
        <w:t xml:space="preserve"> </w:t>
      </w:r>
      <w:r>
        <w:t xml:space="preserve">all hazard statements resulting from the classification shall appear on the label, unless there is evident</w:t>
      </w:r>
      <w:r>
        <w:t xml:space="preserve"> </w:t>
      </w:r>
      <w:r>
        <w:t xml:space="preserve">duplication or redundancy (Article 27). For example, if the hazard statement H314 (“Causes severe skin</w:t>
      </w:r>
      <w:r>
        <w:t xml:space="preserve"> </w:t>
      </w:r>
      <w:r>
        <w:t xml:space="preserve">burns and eye damage”) is assigned, H318 (“Causes serious eye damage”) may be omitted. Similarly,</w:t>
      </w:r>
      <w:r>
        <w:t xml:space="preserve"> </w:t>
      </w:r>
      <w:r>
        <w:t xml:space="preserve">if the hazard statement H410 (“Very toxic to aquatic life with long lasting effects”) is assigned, H400</w:t>
      </w:r>
      <w:r>
        <w:t xml:space="preserve"> </w:t>
      </w:r>
      <w:r>
        <w:t xml:space="preserve">(“Very toxic to aquatic life”) may be omitted.</w:t>
      </w:r>
      <w:r>
        <w:br/>
      </w:r>
      <w:r>
        <w:t xml:space="preserve">Duplication or redundancy should also be avoided for a substance or mixture that is assigned the</w:t>
      </w:r>
      <w:r>
        <w:t xml:space="preserve"> </w:t>
      </w:r>
      <w:r>
        <w:t xml:space="preserve">supplemental hazard statement EUH071 “Corrosive to the respiratory tract”. In this case, the hazard</w:t>
      </w:r>
      <w:r>
        <w:t xml:space="preserve"> </w:t>
      </w:r>
      <w:r>
        <w:t xml:space="preserve">statement H335 (“May cause respiratory irritation”) for STOT SE category 3 (“Respiratory tract</w:t>
      </w:r>
      <w:r>
        <w:t xml:space="preserve"> </w:t>
      </w:r>
      <w:r>
        <w:t xml:space="preserve">irritation”) should be omitted from the label.</w:t>
      </w:r>
      <w:r>
        <w:t xml:space="preserve"> </w:t>
      </w:r>
      <w:r>
        <w:t xml:space="preserve">5.2.1.2.3 For precautionary statements</w:t>
      </w:r>
      <w:r>
        <w:t xml:space="preserve"> </w:t>
      </w:r>
      <w:r>
        <w:t xml:space="preserve">Not more than six precautionary statements shall appear on the label, unless more are necessary to</w:t>
      </w:r>
      <w:r>
        <w:t xml:space="preserve"> </w:t>
      </w:r>
      <w:r>
        <w:t xml:space="preserve">reflect the severity of the hazards. To provide flexibility in the application of precautionary phrases,</w:t>
      </w:r>
    </w:p>
    <w:p>
      <w:pPr>
        <w:pStyle w:val="BodyText"/>
      </w:pPr>
      <w:r>
        <w:t xml:space="preserve">70 Harmonised classification applies to substances only.</w:t>
      </w:r>
      <w:r>
        <w:t xml:space="preserve"> </w:t>
      </w:r>
      <w:r>
        <w:t xml:space="preserve">71 Under the CLP, a substance must be self-classified by manufacturers, importers or downstream users when it has no</w:t>
      </w:r>
      <w:r>
        <w:t xml:space="preserve"> </w:t>
      </w:r>
      <w:r>
        <w:t xml:space="preserve">harmonised classification in Annex VI to the CLP and it presents hazardous properties. This classification and labelling</w:t>
      </w:r>
      <w:r>
        <w:t xml:space="preserve"> </w:t>
      </w:r>
      <w:r>
        <w:t xml:space="preserve">information for the substances to be placed on the market is then notified by manufacturers and importers to the Classification</w:t>
      </w:r>
      <w:r>
        <w:t xml:space="preserve"> </w:t>
      </w:r>
      <w:r>
        <w:t xml:space="preserve">and Labelling Inventory (CLI) held by European Chemicals Agency. Mixtures must always be self-classified before being</w:t>
      </w:r>
      <w:r>
        <w:t xml:space="preserve"> </w:t>
      </w:r>
      <w:r>
        <w:t xml:space="preserve">placed on the market, as they are not subject to harmonised classification and labelling.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combinations or consolidations of precautionary statements are encouraged to save label space and</w:t>
      </w:r>
      <w:r>
        <w:t xml:space="preserve"> </w:t>
      </w:r>
      <w:r>
        <w:t xml:space="preserve">improve readability. If the substance or mixture requires labelling and is to be sold to the general public,</w:t>
      </w:r>
      <w:r>
        <w:t xml:space="preserve"> </w:t>
      </w:r>
      <w:r>
        <w:t xml:space="preserve">the label must include one precautionary statement on the disposal of the substance or mixture, as well</w:t>
      </w:r>
      <w:r>
        <w:t xml:space="preserve"> </w:t>
      </w:r>
      <w:r>
        <w:t xml:space="preserve">as the disposal of the packaging (Article 28).</w:t>
      </w:r>
      <w:r>
        <w:t xml:space="preserve"> </w:t>
      </w:r>
      <w:r>
        <w:t xml:space="preserve">i)</w:t>
      </w:r>
      <w:r>
        <w:t xml:space="preserve"> </w:t>
      </w:r>
      <w:r>
        <w:t xml:space="preserve">Exemptions from labelling and packaging requirements</w:t>
      </w:r>
      <w:r>
        <w:t xml:space="preserve"> </w:t>
      </w:r>
      <w:r>
        <w:t xml:space="preserve">In general substances and mixtures, especially those supplied to the general public, should be supplied</w:t>
      </w:r>
      <w:r>
        <w:t xml:space="preserve"> </w:t>
      </w:r>
      <w:r>
        <w:t xml:space="preserve">in packaging together with the necessary labelling information. Labelling information and other relevant</w:t>
      </w:r>
      <w:r>
        <w:t xml:space="preserve"> </w:t>
      </w:r>
      <w:r>
        <w:t xml:space="preserve">hazard information are provided through other means than a label where unpackaged materials are</w:t>
      </w:r>
      <w:r>
        <w:t xml:space="preserve"> </w:t>
      </w:r>
      <w:r>
        <w:t xml:space="preserve">supplied to professional users, usually in the Safety Data Sheets (SDS). SDS are the main hazard</w:t>
      </w:r>
      <w:r>
        <w:t xml:space="preserve"> </w:t>
      </w:r>
      <w:r>
        <w:t xml:space="preserve">communication tool aside from product labelling required and regulated under REACH72. Annex II of</w:t>
      </w:r>
      <w:r>
        <w:t xml:space="preserve"> </w:t>
      </w:r>
      <w:r>
        <w:t xml:space="preserve">the Regulation sets out detailed information which must be provided in a SDS under 16 required</w:t>
      </w:r>
      <w:r>
        <w:t xml:space="preserve"> </w:t>
      </w:r>
      <w:r>
        <w:t xml:space="preserve">headings.</w:t>
      </w:r>
      <w:r>
        <w:t xml:space="preserve"> </w:t>
      </w:r>
      <w:r>
        <w:t xml:space="preserve">In exceptional circumstances, substances and mixtures may also be supplied to the general public</w:t>
      </w:r>
      <w:r>
        <w:t xml:space="preserve"> </w:t>
      </w:r>
      <w:r>
        <w:t xml:space="preserve">unpackaged. In case the substance or mixture is listed in Part 5 of Annex II to the CLP (currently only</w:t>
      </w:r>
      <w:r>
        <w:t xml:space="preserve"> </w:t>
      </w:r>
      <w:r>
        <w:t xml:space="preserve">cement and concrete in the wet state), a copy of the labelling elements is always required, for example</w:t>
      </w:r>
      <w:r>
        <w:t xml:space="preserve"> </w:t>
      </w:r>
      <w:r>
        <w:t xml:space="preserve">on an invoice or bill (Article 29(3), Part 5 of Annex II to the CLP).</w:t>
      </w:r>
      <w:r>
        <w:t xml:space="preserve"> </w:t>
      </w:r>
      <w:r>
        <w:t xml:space="preserve">ii)</w:t>
      </w:r>
      <w:r>
        <w:t xml:space="preserve"> </w:t>
      </w:r>
      <w:r>
        <w:t xml:space="preserve">Small packages where the contents do not exceed 125 ml</w:t>
      </w:r>
      <w:r>
        <w:t xml:space="preserve"> </w:t>
      </w:r>
      <w:r>
        <w:t xml:space="preserve">Article 29(1) and section 1.5.1 of Annex I to the CLP provide derogations for a packaging that is so</w:t>
      </w:r>
      <w:r>
        <w:t xml:space="preserve"> </w:t>
      </w:r>
      <w:r>
        <w:t xml:space="preserve">small or in such a shape or form that it is impossible to meet the requirements of Article 31 (General</w:t>
      </w:r>
      <w:r>
        <w:t xml:space="preserve"> </w:t>
      </w:r>
      <w:r>
        <w:t xml:space="preserve">rules for the application of label). In this case the label elements may be provided in one of the following</w:t>
      </w:r>
      <w:r>
        <w:t xml:space="preserve"> </w:t>
      </w:r>
      <w:r>
        <w:t xml:space="preserve">ways: (a) in fold-out labels; (b) on tie-on tags; or (c) on an outer packaging. The label on any inner</w:t>
      </w:r>
      <w:r>
        <w:t xml:space="preserve"> </w:t>
      </w:r>
      <w:r>
        <w:t xml:space="preserve">packaging shall contain at least hazard pictograms, the product identifier and name and telephone</w:t>
      </w:r>
      <w:r>
        <w:t xml:space="preserve"> </w:t>
      </w:r>
      <w:r>
        <w:t xml:space="preserve">number of the supplier of the substance or mixture.</w:t>
      </w:r>
      <w:r>
        <w:t xml:space="preserve"> </w:t>
      </w:r>
      <w:r>
        <w:t xml:space="preserve">The hazard statements and the precautionary statements linked to hazard categories may be omitted</w:t>
      </w:r>
      <w:r>
        <w:t xml:space="preserve"> </w:t>
      </w:r>
      <w:r>
        <w:t xml:space="preserve">from the label elements 1) where the contents of the package do not exceed 125 ml and 2) the substance</w:t>
      </w:r>
      <w:r>
        <w:t xml:space="preserve"> </w:t>
      </w:r>
      <w:r>
        <w:t xml:space="preserve">or mixture is classified in one or more of 17 hazard categories (section 1.5.2.1.1. of Annex I to the CLP).</w:t>
      </w:r>
      <w:r>
        <w:t xml:space="preserve"> </w:t>
      </w:r>
      <w:r>
        <w:t xml:space="preserve">Amongst them fall “Skin irritation” of category 2 and “Eye irritation” of category 2.</w:t>
      </w:r>
      <w:r>
        <w:t xml:space="preserve"> </w:t>
      </w:r>
      <w:r>
        <w:t xml:space="preserve">The pictogram, the signal word, the hazard statement, and the precautionary statement linked to hazard</w:t>
      </w:r>
      <w:r>
        <w:t xml:space="preserve"> </w:t>
      </w:r>
      <w:r>
        <w:t xml:space="preserve">categories may be omitted from the label elements where 1) the contents of the package do not exceed</w:t>
      </w:r>
      <w:r>
        <w:t xml:space="preserve"> </w:t>
      </w:r>
      <w:r>
        <w:t xml:space="preserve">125 ml and 2) the substance or mixture is classified as “Corrosive to metals” hazard categories.</w:t>
      </w:r>
      <w:r>
        <w:t xml:space="preserve"> </w:t>
      </w:r>
      <w:r>
        <w:t xml:space="preserve">The label elements may be omitted from soluble packaging intended for single use where 1) the content</w:t>
      </w:r>
      <w:r>
        <w:t xml:space="preserve"> </w:t>
      </w:r>
      <w:r>
        <w:t xml:space="preserve">of each soluble packaging does not exceed a volume of 25 ml; 2) the classification of the contents of</w:t>
      </w:r>
      <w:r>
        <w:t xml:space="preserve"> </w:t>
      </w:r>
      <w:r>
        <w:t xml:space="preserve">the soluble packaging is exclusively one or more of the hazard categories in 1.5.2.1.1 (b), 1.5.2.1.2 (b)</w:t>
      </w:r>
    </w:p>
    <w:p>
      <w:pPr>
        <w:pStyle w:val="BodyText"/>
      </w:pPr>
      <w:r>
        <w:t xml:space="preserve">72 Regulation (EC) No 1907/2006 of the European Parliament and of the Council of 18 December 2006 concerning the</w:t>
      </w:r>
      <w:r>
        <w:t xml:space="preserve"> </w:t>
      </w:r>
      <w:r>
        <w:t xml:space="preserve">Registration, Evaluation, Authorisation and Restriction of Chemicals (REACH), establishing a European Chemicals Agency,</w:t>
      </w:r>
      <w:r>
        <w:t xml:space="preserve"> </w:t>
      </w:r>
      <w:r>
        <w:t xml:space="preserve">amending Directive 1999/45/EC and repealing Council Regulation (EEC) No 793/93 and Commission Regulation (EC) No</w:t>
      </w:r>
      <w:r>
        <w:t xml:space="preserve"> </w:t>
      </w:r>
      <w:r>
        <w:t xml:space="preserve">1488/94 as well as Council Directive 76/769/EEC and Commission Directives 91/155/EEC, 93/67/EEC, 93/105/EC and</w:t>
      </w:r>
      <w:r>
        <w:t xml:space="preserve"> </w:t>
      </w:r>
      <w:r>
        <w:t xml:space="preserve">2000/21/EC.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or 1.5.2.1.3 (b); and 3) the soluble packaging is contained within outer packaging that fully meets the</w:t>
      </w:r>
      <w:r>
        <w:t xml:space="preserve"> </w:t>
      </w:r>
      <w:r>
        <w:t xml:space="preserve">requirements of Article 17.</w:t>
      </w:r>
      <w:r>
        <w:t xml:space="preserve"> </w:t>
      </w:r>
      <w:r>
        <w:t xml:space="preserve">The label elements may be omitted from the inner packaging where 1) the contents of the inner</w:t>
      </w:r>
      <w:r>
        <w:t xml:space="preserve"> </w:t>
      </w:r>
      <w:r>
        <w:t xml:space="preserve">packaging do not exceed 10 ml; 2) the substance or mixture is placed on the market for supply to a</w:t>
      </w:r>
      <w:r>
        <w:t xml:space="preserve"> </w:t>
      </w:r>
      <w:r>
        <w:t xml:space="preserve">distributor or downstream user for scientific research and development or quality control analysis; and</w:t>
      </w:r>
      <w:r>
        <w:t xml:space="preserve"> </w:t>
      </w:r>
      <w:r>
        <w:t xml:space="preserve">3) the inner packaging is contained within outer packaging that meets the requirements of Article 17.</w:t>
      </w:r>
      <w:r>
        <w:t xml:space="preserve"> </w:t>
      </w:r>
      <w:r>
        <w:t xml:space="preserve">The below figure presents an example of hazard label for supply to general public demonstrating the</w:t>
      </w:r>
      <w:r>
        <w:t xml:space="preserve"> </w:t>
      </w:r>
      <w:r>
        <w:t xml:space="preserve">required elements according to the CLP.</w:t>
      </w:r>
      <w:r>
        <w:br/>
      </w:r>
      <w:r>
        <w:t xml:space="preserve">Figure 2 Example of Hazard Label for Supply73</w:t>
      </w:r>
      <w:r>
        <w:t xml:space="preserve"> </w:t>
      </w:r>
      <w:r>
        <w:t xml:space="preserve">(UFI: Unique Formula Identifier)</w:t>
      </w:r>
    </w:p>
    <w:p>
      <w:pPr>
        <w:pStyle w:val="BodyText"/>
      </w:pPr>
      <w:r>
        <w:t xml:space="preserve">73 Source: Hazard Labelling &amp; Packaging according to the CLP Regulation Information Sheet. Available at</w:t>
      </w:r>
      <w:r>
        <w:t xml:space="preserve"> </w:t>
      </w:r>
      <w:r>
        <w:t xml:space="preserve">https://www.hsa.ie/eng/Publications_and_Forms/Publications/Chemical_and_Hazardous_Substances/CLP_info_sheet.pdf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5.2.1.3 5.2.1.3</w:t>
      </w:r>
      <w:r>
        <w:t xml:space="preserve"> </w:t>
      </w:r>
      <w:r>
        <w:t xml:space="preserve">Labelling of Detergents</w:t>
      </w:r>
      <w:r>
        <w:t xml:space="preserve"> </w:t>
      </w:r>
      <w:r>
        <w:t xml:space="preserve">The labelling of detergents follows three separate regulations: Detergents Regulation 648/2004, the CLP</w:t>
      </w:r>
      <w:r>
        <w:t xml:space="preserve"> </w:t>
      </w:r>
      <w:r>
        <w:t xml:space="preserve">Regulation 1272/2008 and Biocidal Products Regulation 528/2012.</w:t>
      </w:r>
      <w:r>
        <w:br/>
      </w:r>
      <w:r>
        <w:t xml:space="preserve">A difference exists in the terminology regarding the hazard communication in form of labelling between</w:t>
      </w:r>
      <w:r>
        <w:t xml:space="preserve"> </w:t>
      </w:r>
      <w:r>
        <w:t xml:space="preserve">the CLP Regulation and the labelling requirements of Detergents Regulations. The CLP Regulation</w:t>
      </w:r>
      <w:r>
        <w:t xml:space="preserve"> </w:t>
      </w:r>
      <w:r>
        <w:t xml:space="preserve">refers to a label on the packaging, while Detergents Regulation refers to information that has to</w:t>
      </w:r>
      <w:r>
        <w:t xml:space="preserve"> </w:t>
      </w:r>
      <w:r>
        <w:t xml:space="preserve">appear on the packaging74. The CLP Regulation, Article 17(1) states that if a substance or mixture is</w:t>
      </w:r>
      <w:r>
        <w:t xml:space="preserve"> </w:t>
      </w:r>
      <w:r>
        <w:t xml:space="preserve">classified as hazardous (and contained in packaging), the label shall include the elements described in</w:t>
      </w:r>
      <w:r>
        <w:t xml:space="preserve"> </w:t>
      </w:r>
      <w:r>
        <w:t xml:space="preserve">letters (a) to (h). The Detergents Regulation, Article 11(2) elaborates the information that must appear</w:t>
      </w:r>
      <w:r>
        <w:t xml:space="preserve"> </w:t>
      </w:r>
      <w:r>
        <w:t xml:space="preserve">on the packaging in which the detergents are put. However, the different terminology does not have any</w:t>
      </w:r>
      <w:r>
        <w:t xml:space="preserve"> </w:t>
      </w:r>
      <w:r>
        <w:t xml:space="preserve">impact or consequences on the labelling of detergents and the communication of the relevant and</w:t>
      </w:r>
      <w:r>
        <w:t xml:space="preserve"> </w:t>
      </w:r>
      <w:r>
        <w:t xml:space="preserve">adequate information to consumers, allowing them to recognise the real hazard of a product, get relevant</w:t>
      </w:r>
      <w:r>
        <w:t xml:space="preserve"> </w:t>
      </w:r>
      <w:r>
        <w:t xml:space="preserve">safe use guidance and make more informed choices.</w:t>
      </w:r>
      <w:r>
        <w:t xml:space="preserve"> </w:t>
      </w:r>
      <w:r>
        <w:t xml:space="preserve">The labelling information on the packaging of detergents that are put up for sale to consumers include:</w:t>
      </w:r>
      <w:r>
        <w:t xml:space="preserve"> </w:t>
      </w:r>
      <w:r>
        <w:t xml:space="preserve"> A section dedicated to the CLP Regulation labelling requirements and elements;</w:t>
      </w:r>
      <w:r>
        <w:t xml:space="preserve"> </w:t>
      </w:r>
      <w:r>
        <w:t xml:space="preserve"> A section for the additional labelling information according to the Detergents Regulation; and</w:t>
      </w:r>
      <w:r>
        <w:t xml:space="preserve"> </w:t>
      </w:r>
      <w:r>
        <w:t xml:space="preserve"> A section for the labelling requirements of the Biocidal Products Regulation, where relevant75.</w:t>
      </w:r>
      <w:r>
        <w:t xml:space="preserve"> </w:t>
      </w:r>
      <w:r>
        <w:t xml:space="preserve">In particular:</w:t>
      </w:r>
      <w:r>
        <w:br/>
      </w:r>
      <w:r>
        <w:t xml:space="preserve"> The section related to the Detergents Regulation includes the following:</w:t>
      </w:r>
      <w:r>
        <w:t xml:space="preserve"> </w:t>
      </w:r>
      <w:r>
        <w:t xml:space="preserve">o the name and trade name of the product;</w:t>
      </w:r>
      <w:r>
        <w:t xml:space="preserve"> </w:t>
      </w:r>
      <w:r>
        <w:t xml:space="preserve">o the name or trade name or trademark and full address and telephone number of the party</w:t>
      </w:r>
      <w:r>
        <w:t xml:space="preserve"> </w:t>
      </w:r>
      <w:r>
        <w:t xml:space="preserve">responsible for placing the product on the market;</w:t>
      </w:r>
      <w:r>
        <w:t xml:space="preserve"> </w:t>
      </w:r>
      <w:r>
        <w:t xml:space="preserve">o the address, email address, where available, and telephone number from which the</w:t>
      </w:r>
      <w:r>
        <w:t xml:space="preserve"> </w:t>
      </w:r>
      <w:r>
        <w:t xml:space="preserve">ingredient datasheet can be obtained76;</w:t>
      </w:r>
      <w:r>
        <w:t xml:space="preserve"> </w:t>
      </w:r>
      <w:r>
        <w:t xml:space="preserve">o a list of specific constituents if present in concentrations &gt;0.2% in the product e.g.,</w:t>
      </w:r>
      <w:r>
        <w:t xml:space="preserve"> </w:t>
      </w:r>
      <w:r>
        <w:t xml:space="preserve">phosphates, aliphatic hydrocarbons. A weight percentage range must be provided;</w:t>
      </w:r>
      <w:r>
        <w:t xml:space="preserve"> </w:t>
      </w:r>
      <w:r>
        <w:t xml:space="preserve">o names of any enzymes, disinfectants, perfumes, optical brighteners, preservatives</w:t>
      </w:r>
      <w:r>
        <w:t xml:space="preserve"> </w:t>
      </w:r>
      <w:r>
        <w:t xml:space="preserve">irrespective of the concentration in which they are found in the product;</w:t>
      </w:r>
      <w:r>
        <w:t xml:space="preserve"> </w:t>
      </w:r>
      <w:r>
        <w:t xml:space="preserve">o names of any allergenic fragrances (as listed in Annex III of the Cosmetics Products</w:t>
      </w:r>
      <w:r>
        <w:t xml:space="preserve"> </w:t>
      </w:r>
      <w:r>
        <w:t xml:space="preserve">Regulation)77;</w:t>
      </w:r>
      <w:r>
        <w:t xml:space="preserve"> </w:t>
      </w:r>
      <w:r>
        <w:t xml:space="preserve">o the indication of instructions for use and special precautions;</w:t>
      </w:r>
      <w:r>
        <w:br/>
      </w:r>
      <w:r>
        <w:t xml:space="preserve">o dosage instructions78;</w:t>
      </w:r>
    </w:p>
    <w:p>
      <w:pPr>
        <w:pStyle w:val="BodyText"/>
      </w:pPr>
      <w:r>
        <w:t xml:space="preserve">74 Support to the Evaluation of Regulation (EC) No 648/2004 (Detergents Regulation), p. 72. Available at:</w:t>
      </w:r>
      <w:r>
        <w:t xml:space="preserve"> </w:t>
      </w:r>
      <w:r>
        <w:t xml:space="preserve">https://op.europa.eu/en/publication-detail/-/publication/ad2fa114-e952-11e8-b690-01aa75ed71a1</w:t>
      </w:r>
      <w:r>
        <w:t xml:space="preserve"> </w:t>
      </w:r>
      <w:r>
        <w:t xml:space="preserve">75 For detergents disinfectants and detergents that are also treated articles and which fulfil the labelling requirements of BPR.</w:t>
      </w:r>
      <w:r>
        <w:t xml:space="preserve"> </w:t>
      </w:r>
      <w:r>
        <w:t xml:space="preserve">76 Detergents Regulation, Article 11.</w:t>
      </w:r>
      <w:r>
        <w:t xml:space="preserve"> </w:t>
      </w:r>
      <w:r>
        <w:t xml:space="preserve">77 If present at greater than 0.01% by weight (or at a replacement limit), for example Citral, d-Limonene, Oak moss and tree</w:t>
      </w:r>
      <w:r>
        <w:t xml:space="preserve"> </w:t>
      </w:r>
      <w:r>
        <w:t xml:space="preserve">moss extract and Linalool.</w:t>
      </w:r>
      <w:r>
        <w:t xml:space="preserve"> </w:t>
      </w:r>
      <w:r>
        <w:t xml:space="preserve">78 The packaging of consumer laundry detergents and consumer automatic dishwasher detergents shall bear the information</w:t>
      </w:r>
      <w:r>
        <w:t xml:space="preserve"> </w:t>
      </w:r>
      <w:r>
        <w:t xml:space="preserve">provided for in section B of Annex VII to Detergents Regulation.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o website of the manufacturer where the ingredient datasheet is available79.</w:t>
      </w:r>
      <w:r>
        <w:t xml:space="preserve"> </w:t>
      </w:r>
      <w:r>
        <w:t xml:space="preserve">Detergents might also contain voluntary information (not required under different EU pieces of</w:t>
      </w:r>
      <w:r>
        <w:t xml:space="preserve"> </w:t>
      </w:r>
      <w:r>
        <w:t xml:space="preserve">legislation) such as safe use icons and phrases. The International Association for Soaps, Detergents and</w:t>
      </w:r>
      <w:r>
        <w:t xml:space="preserve"> </w:t>
      </w:r>
      <w:r>
        <w:t xml:space="preserve">Maintenance Products (A.I.S.E) has developed a set of safe use icons complemented with related</w:t>
      </w:r>
      <w:r>
        <w:t xml:space="preserve"> </w:t>
      </w:r>
      <w:r>
        <w:t xml:space="preserve">sensible advice text in order to improve and further develop clear messages for consumers on how to</w:t>
      </w:r>
      <w:r>
        <w:t xml:space="preserve"> </w:t>
      </w:r>
      <w:r>
        <w:t xml:space="preserve">use A.I.S.E. consumer products80. These safe use icons and phrases intend to help the consumers to use</w:t>
      </w:r>
      <w:r>
        <w:t xml:space="preserve"> </w:t>
      </w:r>
      <w:r>
        <w:t xml:space="preserve">and store household detergents and maintenance products safely. They can be found on the label and</w:t>
      </w:r>
      <w:r>
        <w:t xml:space="preserve"> </w:t>
      </w:r>
      <w:r>
        <w:t xml:space="preserve">provide safe use instructions in a simple and user-friendly way81. In addition, there are voluntary icons</w:t>
      </w:r>
      <w:r>
        <w:t xml:space="preserve"> </w:t>
      </w:r>
      <w:r>
        <w:t xml:space="preserve">and tips providing information to consumers how to clean more sustainably saving water, energy, CO2</w:t>
      </w:r>
      <w:r>
        <w:t xml:space="preserve"> </w:t>
      </w:r>
      <w:r>
        <w:t xml:space="preserve">and money.82</w:t>
      </w:r>
      <w:r>
        <w:t xml:space="preserve"> </w:t>
      </w:r>
      <w:r>
        <w:t xml:space="preserve">The Guidance on Labelling and Packaging in accordance with Regulation (EC) No 1272/2008 (Version</w:t>
      </w:r>
      <w:r>
        <w:t xml:space="preserve"> </w:t>
      </w:r>
      <w:r>
        <w:t xml:space="preserve">4.2 – March 2021)83 provides an example of a single language label for a mixture containing both</w:t>
      </w:r>
      <w:r>
        <w:t xml:space="preserve"> </w:t>
      </w:r>
      <w:r>
        <w:t xml:space="preserve">obligatory and non-obligatory supplemental information (supplied to the general public). The example</w:t>
      </w:r>
      <w:r>
        <w:t xml:space="preserve"> </w:t>
      </w:r>
      <w:r>
        <w:t xml:space="preserve">label given below illustrates the supply and use label for a typical consumer product (detergent).</w:t>
      </w:r>
      <w:r>
        <w:t xml:space="preserve"> </w:t>
      </w:r>
      <w:r>
        <w:t xml:space="preserve">All obligatory labelling information is shown, i.e., the product identifiers (trade name and designation</w:t>
      </w:r>
      <w:r>
        <w:t xml:space="preserve"> </w:t>
      </w:r>
      <w:r>
        <w:t xml:space="preserve">of the mixture; one of them would have been sufficient), the identity of the supplier, the signal word,</w:t>
      </w:r>
      <w:r>
        <w:t xml:space="preserve"> </w:t>
      </w:r>
      <w:r>
        <w:t xml:space="preserve">the UFI code, the hazard and precautionary statements in accordance with the CLP Regulation and the</w:t>
      </w:r>
      <w:r>
        <w:t xml:space="preserve"> </w:t>
      </w:r>
      <w:r>
        <w:t xml:space="preserve">obligatory supplemental information, in accordance with Detergents Regulation. The supplemental</w:t>
      </w:r>
      <w:r>
        <w:t xml:space="preserve"> </w:t>
      </w:r>
      <w:r>
        <w:t xml:space="preserve">labelling information according to the CLP Regulation is grouped together. The UFI can alternatively</w:t>
      </w:r>
      <w:r>
        <w:t xml:space="preserve"> </w:t>
      </w:r>
      <w:r>
        <w:t xml:space="preserve">be placed outside the label (e.g., printed or affixed on the inner packaging) but in proximity to the other</w:t>
      </w:r>
      <w:r>
        <w:t xml:space="preserve"> </w:t>
      </w:r>
      <w:r>
        <w:t xml:space="preserve">obligatory CLP label elements.</w:t>
      </w:r>
      <w:r>
        <w:br/>
      </w:r>
      <w:r>
        <w:t xml:space="preserve">As the product is supplied to the general public, its nominal quantity is also provided on the label.</w:t>
      </w:r>
      <w:r>
        <w:t xml:space="preserve"> </w:t>
      </w:r>
      <w:r>
        <w:t xml:space="preserve">Beyond the obligatory supplemental information, also non-obligatory supplemental information is</w:t>
      </w:r>
      <w:r>
        <w:t xml:space="preserve"> </w:t>
      </w:r>
      <w:r>
        <w:t xml:space="preserve">shown. The non-obligatory supplemental labelling information, the content of which is at the discretion</w:t>
      </w:r>
      <w:r>
        <w:t xml:space="preserve"> </w:t>
      </w:r>
      <w:r>
        <w:t xml:space="preserve">of the supplier, is not part of the labelling requirements under the CLP Regulation84. No P-statement on</w:t>
      </w:r>
      <w:r>
        <w:t xml:space="preserve"> </w:t>
      </w:r>
      <w:r>
        <w:t xml:space="preserve">disposal is given as this is not required for a mixture classified as eye irritant.</w:t>
      </w:r>
      <w:r>
        <w:t xml:space="preserve"> </w:t>
      </w:r>
      <w:r>
        <w:t xml:space="preserve">The label shown is primarily drafted for inner packaging. If the chemical is contained in combination</w:t>
      </w:r>
      <w:r>
        <w:t xml:space="preserve"> </w:t>
      </w:r>
      <w:r>
        <w:t xml:space="preserve">(= inner + outer) packaging, the same information has to be shown on the outer packaging, unless the</w:t>
      </w:r>
      <w:r>
        <w:t xml:space="preserve"> </w:t>
      </w:r>
      <w:r>
        <w:t xml:space="preserve">information on the inner packaging can be seen through the outer packaging.</w:t>
      </w:r>
    </w:p>
    <w:p>
      <w:pPr>
        <w:pStyle w:val="BodyText"/>
      </w:pPr>
      <w:r>
        <w:t xml:space="preserve">79 “The website address, from which the list of ingredients mentioned in section D of Annex VII can be obtained, shall be</w:t>
      </w:r>
      <w:r>
        <w:t xml:space="preserve"> </w:t>
      </w:r>
      <w:r>
        <w:t xml:space="preserve">given on the packaging.” Annex VII A to Detergents Regulation as amended by COMMISSION REGULATION (EC) No</w:t>
      </w:r>
      <w:r>
        <w:t xml:space="preserve"> </w:t>
      </w:r>
      <w:r>
        <w:t xml:space="preserve">907/2006 of 20 June 2006 amending Regulation (EC) No 648/2004 of the European Parliament and of the Council on</w:t>
      </w:r>
      <w:r>
        <w:t xml:space="preserve"> </w:t>
      </w:r>
      <w:r>
        <w:t xml:space="preserve">detergents, in order to adapt Ann exes III and VII thereto. Available at https://eur-lex.europa.eu/legal-</w:t>
      </w:r>
      <w:r>
        <w:t xml:space="preserve"> </w:t>
      </w:r>
      <w:r>
        <w:t xml:space="preserve">content/EN/TXT/?uri=celex%3A32006R0907</w:t>
      </w:r>
      <w:r>
        <w:br/>
      </w:r>
      <w:r>
        <w:t xml:space="preserve">80https://www.aise.eu/documents/document/20140129161815-final_draft_aise_safe_use_guidelines_revjan2014.pdf</w:t>
      </w:r>
      <w:r>
        <w:br/>
      </w:r>
      <w:r>
        <w:t xml:space="preserve">81 https://www.cleanright.eu/en/safe-use.html#safe-use</w:t>
      </w:r>
      <w:r>
        <w:br/>
      </w:r>
      <w:r>
        <w:t xml:space="preserve">82 Such examples can be found at https://www.cleanright.eu/en/sustainable-use.html</w:t>
      </w:r>
      <w:r>
        <w:br/>
      </w:r>
      <w:r>
        <w:t xml:space="preserve">83 https://echa.europa.eu/documents/10162/23036412/clp_labelling_en.pdf</w:t>
      </w:r>
      <w:r>
        <w:br/>
      </w:r>
      <w:r>
        <w:t xml:space="preserve">84 Suppliers may need to include certain elements on the label that are not obligatory but are necessary for the handling and</w:t>
      </w:r>
      <w:r>
        <w:t xml:space="preserve"> </w:t>
      </w:r>
      <w:r>
        <w:t xml:space="preserve">use of the product, for example specific product information, basic instructions for use or P-statements that do not arise</w:t>
      </w:r>
      <w:r>
        <w:t xml:space="preserve"> </w:t>
      </w:r>
      <w:r>
        <w:t xml:space="preserve">directly from the classification of the product (e.g., “Read label before use” or “Do not get in eyes” for eye irritant mixtures).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Figure 3 Example of detergent label. Hazard class “Eye Irritation”85</w:t>
      </w:r>
    </w:p>
    <w:p>
      <w:pPr>
        <w:pStyle w:val="BodyText"/>
      </w:pPr>
      <w:r>
        <w:t xml:space="preserve">The below figure presents an example of the regulatory requirements according to the CLP and</w:t>
      </w:r>
      <w:r>
        <w:t xml:space="preserve"> </w:t>
      </w:r>
      <w:r>
        <w:t xml:space="preserve">Detergents regulations for a product bleaching detergent supplied to the general public (consumers).</w:t>
      </w:r>
      <w:r>
        <w:t xml:space="preserve"> </w:t>
      </w:r>
      <w:r>
        <w:t xml:space="preserve">The text in the pink boxes relates to the labelling elements required for detergents under the CLP</w:t>
      </w:r>
      <w:r>
        <w:t xml:space="preserve"> </w:t>
      </w:r>
      <w:r>
        <w:t xml:space="preserve">Regulation, while the text in the yellow boxes relates to information requirements under Detergents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85 Guidance on Labelling and Packaging in accordance with Regulation (EC) No 1272/2008 (Version 4.2 – March 2021); p. </w:t>
      </w:r>
      <w:r>
        <w:t xml:space="preserve"> </w:t>
      </w:r>
      <w:r>
        <w:t xml:space="preserve">63.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Figure 4 Example of detergent label. Hazard class “Serious eye damage/skin irritation”86</w:t>
      </w:r>
    </w:p>
    <w:p>
      <w:pPr>
        <w:pStyle w:val="BodyText"/>
      </w:pPr>
      <w:r>
        <w:t xml:space="preserve">5.2.1.4 5.2.1.4</w:t>
      </w:r>
      <w:r>
        <w:t xml:space="preserve"> </w:t>
      </w:r>
      <w:r>
        <w:t xml:space="preserve">Detergents labelling under Biocidal Products Regulations</w:t>
      </w:r>
      <w:r>
        <w:t xml:space="preserve"> </w:t>
      </w:r>
      <w:r>
        <w:t xml:space="preserve">There are two types of detergents falling under the scope of Biocidal Products Regulations:</w:t>
      </w:r>
      <w:r>
        <w:t xml:space="preserve"> </w:t>
      </w:r>
      <w:r>
        <w:t xml:space="preserve">detergents that are also disinfectants (biocidal products) and detergents containing an in-can</w:t>
      </w:r>
      <w:r>
        <w:t xml:space="preserve"> </w:t>
      </w:r>
      <w:r>
        <w:t xml:space="preserve">preservative87 (treated articles), both subject to different definitions and different labelling provisions.</w:t>
      </w:r>
    </w:p>
    <w:p>
      <w:pPr>
        <w:pStyle w:val="BodyText"/>
      </w:pPr>
      <w:r>
        <w:t xml:space="preserve">86https://www.hsa.ie/eng/Your_Industry/Chemicals/Legislation_Enforcement/Detergents/Detergent_Labelling_Packaging_</w:t>
      </w:r>
      <w:r>
        <w:t xml:space="preserve"> </w:t>
      </w:r>
      <w:r>
        <w:t xml:space="preserve">requirements/</w:t>
      </w:r>
      <w:r>
        <w:br/>
      </w:r>
      <w:r>
        <w:t xml:space="preserve">87 Used to preserve water-based formulations such as laundry detergents, surface cleaners, hand dish washing liquids, etc…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The rules apply to both laundry and dishwasher detergents as well as other detergent types, covering</w:t>
      </w:r>
      <w:r>
        <w:t xml:space="preserve"> </w:t>
      </w:r>
      <w:r>
        <w:t xml:space="preserve">detergents for consumer, professional and industrial use.</w:t>
      </w:r>
      <w:r>
        <w:t xml:space="preserve"> </w:t>
      </w:r>
      <w:r>
        <w:t xml:space="preserve">Article 3.1(a) of BPR defines as ‘biocidal product’ any substance or mixture of it “capable of preventing</w:t>
      </w:r>
      <w:r>
        <w:t xml:space="preserve"> </w:t>
      </w:r>
      <w:r>
        <w:t xml:space="preserve">the action” or carrying out a control action on any harmful organism by any means other than mere</w:t>
      </w:r>
      <w:r>
        <w:t xml:space="preserve"> </w:t>
      </w:r>
      <w:r>
        <w:t xml:space="preserve">physical or mechanical action. In brief, biocides are products that destroy harmful organisms through</w:t>
      </w:r>
      <w:r>
        <w:t xml:space="preserve"> </w:t>
      </w:r>
      <w:r>
        <w:t xml:space="preserve">chemical/biological processes.</w:t>
      </w:r>
      <w:r>
        <w:t xml:space="preserve"> </w:t>
      </w:r>
      <w:r>
        <w:t xml:space="preserve">Article 3.1(l) of BPR defines ‘treated article’ as “any substance, mixture or article which has been</w:t>
      </w:r>
      <w:r>
        <w:t xml:space="preserve"> </w:t>
      </w:r>
      <w:r>
        <w:t xml:space="preserve">treated with, or intentionally incorporates, one or more biocidal products.” The definition refers to the</w:t>
      </w:r>
      <w:r>
        <w:t xml:space="preserve"> </w:t>
      </w:r>
      <w:r>
        <w:t xml:space="preserve">explanation of biocidal product in Article 3.1(a) of BPR and it is important to note that the definition of</w:t>
      </w:r>
      <w:r>
        <w:t xml:space="preserve"> </w:t>
      </w:r>
      <w:r>
        <w:t xml:space="preserve">a biocidal product indicates that: a treated article that has a primary biocidal function shall be</w:t>
      </w:r>
      <w:r>
        <w:t xml:space="preserve"> </w:t>
      </w:r>
      <w:r>
        <w:t xml:space="preserve">considered a biocidal product. A liquid laundry sanitizer (with a biocidal claim e.g., kills bacteria) is</w:t>
      </w:r>
      <w:r>
        <w:t xml:space="preserve"> </w:t>
      </w:r>
      <w:r>
        <w:t xml:space="preserve">an example of a treated article with primary biocidal function.</w:t>
      </w:r>
      <w:r>
        <w:br/>
      </w:r>
      <w:r>
        <w:t xml:space="preserve">In addition to the requirements specified in the Detergent Regulation the labelling information on the</w:t>
      </w:r>
      <w:r>
        <w:t xml:space="preserve"> </w:t>
      </w:r>
      <w:r>
        <w:t xml:space="preserve">packaging of detergents that contain biocidal active substance/s88 (e.g., disinfectant, antimicrobial or</w:t>
      </w:r>
      <w:r>
        <w:t xml:space="preserve"> </w:t>
      </w:r>
      <w:r>
        <w:t xml:space="preserve">sanitising product) should contain all the relevant elements specified in Article 69 of the BPR. The</w:t>
      </w:r>
      <w:r>
        <w:t xml:space="preserve"> </w:t>
      </w:r>
      <w:r>
        <w:t xml:space="preserve">label of a detergent that is also a biocide namely with a biocidal function such as antibacterial,</w:t>
      </w:r>
      <w:r>
        <w:t xml:space="preserve"> </w:t>
      </w:r>
      <w:r>
        <w:t xml:space="preserve">antimicrobial, antifungal, sanitizing, and disinfectant etc. “must show clearly and indelibly the</w:t>
      </w:r>
      <w:r>
        <w:t xml:space="preserve"> </w:t>
      </w:r>
      <w:r>
        <w:t xml:space="preserve">following information”:</w:t>
      </w:r>
      <w:r>
        <w:t xml:space="preserve"> </w:t>
      </w:r>
      <w:r>
        <w:t xml:space="preserve"> the name(s) of the biocidal active ingredient(s) and its concentration in the product89;</w:t>
      </w:r>
      <w:r>
        <w:t xml:space="preserve"> </w:t>
      </w:r>
      <w:r>
        <w:t xml:space="preserve"> the notification or approval number (e.g., PCS 9xxxx or IE/BPA 7xxxx)90. Only notified or</w:t>
      </w:r>
      <w:r>
        <w:t xml:space="preserve"> </w:t>
      </w:r>
      <w:r>
        <w:t xml:space="preserve">approved biocides have such a number;</w:t>
      </w:r>
      <w:r>
        <w:t xml:space="preserve"> </w:t>
      </w:r>
      <w:r>
        <w:t xml:space="preserve"> the type of product formulation91;</w:t>
      </w:r>
      <w:r>
        <w:t xml:space="preserve"> </w:t>
      </w:r>
      <w:r>
        <w:t xml:space="preserve"> what the product is approved for92;</w:t>
      </w:r>
      <w:r>
        <w:t xml:space="preserve"> </w:t>
      </w:r>
      <w:r>
        <w:t xml:space="preserve"> the formulation batch number or designation and the expiry date relevant to normal conditions</w:t>
      </w:r>
      <w:r>
        <w:t xml:space="preserve"> </w:t>
      </w:r>
      <w:r>
        <w:t xml:space="preserve">of storage93;</w:t>
      </w:r>
      <w:r>
        <w:t xml:space="preserve"> </w:t>
      </w:r>
      <w:r>
        <w:t xml:space="preserve"> details of any restricted users i.e., for general public or professional/industrial use only94;</w:t>
      </w:r>
      <w:r>
        <w:t xml:space="preserve"> </w:t>
      </w:r>
      <w:r>
        <w:t xml:space="preserve"> instructions on handling, storage, application, use and disposal of the biocide95;</w:t>
      </w:r>
      <w:r>
        <w:t xml:space="preserve"> </w:t>
      </w:r>
      <w:r>
        <w:t xml:space="preserve"> details of any protective clothing or equipment which must be worn when using the biocide; and</w:t>
      </w:r>
      <w:r>
        <w:t xml:space="preserve"> </w:t>
      </w:r>
      <w:r>
        <w:t xml:space="preserve"> whether access to treated areas needs to be restricted96.</w:t>
      </w:r>
    </w:p>
    <w:p>
      <w:pPr>
        <w:pStyle w:val="BodyText"/>
      </w:pPr>
      <w:r>
        <w:t xml:space="preserve">88 Biocidal substances are incorporated into detergents to give them antibacterial, antimicrobial, disinfecting or sanitizing</w:t>
      </w:r>
      <w:r>
        <w:t xml:space="preserve"> </w:t>
      </w:r>
      <w:r>
        <w:t xml:space="preserve">properties with the intention to destroy, make harmless or control harmful organisms such as bacteria or viruses by means</w:t>
      </w:r>
      <w:r>
        <w:t xml:space="preserve"> </w:t>
      </w:r>
      <w:r>
        <w:t xml:space="preserve">other than mere physical or mechanical action.</w:t>
      </w:r>
      <w:r>
        <w:t xml:space="preserve"> </w:t>
      </w:r>
      <w:r>
        <w:t xml:space="preserve">89 BPR, Article 69 (2) (a) the identity of every active substance and its concentration in metric units;</w:t>
      </w:r>
      <w:r>
        <w:t xml:space="preserve"> </w:t>
      </w:r>
      <w:r>
        <w:t xml:space="preserve">90 BPR, Article 69 (2) (c) the authorisation number allocated to the biocidal product by the competent authority or the</w:t>
      </w:r>
      <w:r>
        <w:t xml:space="preserve"> </w:t>
      </w:r>
      <w:r>
        <w:t xml:space="preserve">Commission;</w:t>
      </w:r>
      <w:r>
        <w:t xml:space="preserve"> </w:t>
      </w:r>
      <w:r>
        <w:t xml:space="preserve">91 BPR, Article 69 (2) (e) the type of formulation;</w:t>
      </w:r>
      <w:r>
        <w:t xml:space="preserve"> </w:t>
      </w:r>
      <w:r>
        <w:t xml:space="preserve">92 BPR, Article 69 (2) (f) the uses for which the biocidal product is authorised;</w:t>
      </w:r>
      <w:r>
        <w:t xml:space="preserve"> </w:t>
      </w:r>
      <w:r>
        <w:t xml:space="preserve">93 BPR, Article 62 (2) (k);</w:t>
      </w:r>
      <w:r>
        <w:t xml:space="preserve"> </w:t>
      </w:r>
      <w:r>
        <w:t xml:space="preserve">94 BPR, Article 69 (2) (m) where applicable, the categories of users to which the biocidal product is restricted;</w:t>
      </w:r>
      <w:r>
        <w:t xml:space="preserve"> </w:t>
      </w:r>
      <w:r>
        <w:t xml:space="preserve">95 BPR, Article 69 (2) (g), (j).</w:t>
      </w:r>
      <w:r>
        <w:br/>
      </w:r>
      <w:r>
        <w:t xml:space="preserve">96 BPR, Article 69 (2) (l).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The figure below presents the information that must be contained on the package of a detergent that is</w:t>
      </w:r>
      <w:r>
        <w:t xml:space="preserve"> </w:t>
      </w:r>
      <w:r>
        <w:t xml:space="preserve">also a biocide. The text in the green boxes relates to the information requirements for biocidal detergent</w:t>
      </w:r>
      <w:r>
        <w:t xml:space="preserve"> </w:t>
      </w:r>
      <w:r>
        <w:t xml:space="preserve">products (BPR), the text in the pink boxes relates to the labelling elements required for detergents under</w:t>
      </w:r>
      <w:r>
        <w:t xml:space="preserve"> </w:t>
      </w:r>
      <w:r>
        <w:t xml:space="preserve">the CLP Regulation while the text in the yellow boxes relates to information requirements under</w:t>
      </w:r>
      <w:r>
        <w:t xml:space="preserve"> </w:t>
      </w:r>
      <w:r>
        <w:t xml:space="preserve">Detergents Regulation.</w:t>
      </w:r>
      <w:r>
        <w:t xml:space="preserve"> </w:t>
      </w:r>
      <w:r>
        <w:t xml:space="preserve">Figure 5 Example of the information that must be contained on a Detergent package containing a</w:t>
      </w:r>
      <w:r>
        <w:t xml:space="preserve"> </w:t>
      </w:r>
      <w:r>
        <w:t xml:space="preserve">Biocide97</w:t>
      </w:r>
    </w:p>
    <w:p>
      <w:pPr>
        <w:pStyle w:val="BodyText"/>
      </w:pPr>
      <w:r>
        <w:t xml:space="preserve">97https://www.hsa.ie/eng/Publications_and_Forms/Publications/Chemical_and_Hazardous_Substances/Detergents_Info_S</w:t>
      </w:r>
      <w:r>
        <w:t xml:space="preserve"> </w:t>
      </w:r>
      <w:r>
        <w:t xml:space="preserve">heet.pdf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 laundry liquid detergent formulated with an in-can preservative98 having a preserving function99 in</w:t>
      </w:r>
      <w:r>
        <w:t xml:space="preserve"> </w:t>
      </w:r>
      <w:r>
        <w:t xml:space="preserve">the final product is an example of a detergent that is also a treated article in accordance with BPR.</w:t>
      </w:r>
    </w:p>
    <w:p>
      <w:pPr>
        <w:pStyle w:val="BodyText"/>
      </w:pPr>
      <w:r>
        <w:t xml:space="preserve">98 For example, under the brand names vinkocide, grotan®, grotanol®, parmetol®.</w:t>
      </w:r>
      <w:r>
        <w:t xml:space="preserve"> </w:t>
      </w:r>
      <w:r>
        <w:t xml:space="preserve">99 A preservative’s function is to ensure that products are safe to be used by consumers over a long period of time and to</w:t>
      </w:r>
      <w:r>
        <w:t xml:space="preserve"> </w:t>
      </w:r>
      <w:r>
        <w:t xml:space="preserve">maintain the appearance of the product.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According to the Commission guidance on treated articles100, detergents, containing an additive, which</w:t>
      </w:r>
      <w:r>
        <w:t xml:space="preserve"> </w:t>
      </w:r>
      <w:r>
        <w:t xml:space="preserve">had an in-can preservative added in order to protect it during storage, where this preservative has no</w:t>
      </w:r>
      <w:r>
        <w:t xml:space="preserve"> </w:t>
      </w:r>
      <w:r>
        <w:t xml:space="preserve">further preserving function in the final product are not considered as treated articles and are not a</w:t>
      </w:r>
      <w:r>
        <w:t xml:space="preserve"> </w:t>
      </w:r>
      <w:r>
        <w:t xml:space="preserve">subject to the BPR labelling provisions listed in Article 58(3). According to the same guidance</w:t>
      </w:r>
      <w:r>
        <w:t xml:space="preserve"> </w:t>
      </w:r>
      <w:r>
        <w:t xml:space="preserve">document detergents, containing what are often referred to as “carry over” preservatives i.e.,</w:t>
      </w:r>
      <w:r>
        <w:t xml:space="preserve"> </w:t>
      </w:r>
      <w:r>
        <w:t xml:space="preserve">preservatives that were not added by the manufacturer as such but by a supplier to protect a specific</w:t>
      </w:r>
      <w:r>
        <w:t xml:space="preserve"> </w:t>
      </w:r>
      <w:r>
        <w:t xml:space="preserve">ingredient used for the formulation of a detergent) and which are found in the detergent in very small</w:t>
      </w:r>
      <w:r>
        <w:t xml:space="preserve"> </w:t>
      </w:r>
      <w:r>
        <w:t xml:space="preserve">concentrations are also not subject to BPR labelling provisions. However, Annex VII A of the</w:t>
      </w:r>
      <w:r>
        <w:t xml:space="preserve"> </w:t>
      </w:r>
      <w:r>
        <w:t xml:space="preserve">Detergents Regulation stipulates that “if added, preservation agents shall be listed, irrespective of their</w:t>
      </w:r>
      <w:r>
        <w:t xml:space="preserve"> </w:t>
      </w:r>
      <w:r>
        <w:t xml:space="preserve">concentration”. Thus, even if under BPR some treated articles might not be labelled, under the</w:t>
      </w:r>
      <w:r>
        <w:t xml:space="preserve"> </w:t>
      </w:r>
      <w:r>
        <w:t xml:space="preserve">Detergents Regulation they would always be labelled irrespective of the concentration in which they</w:t>
      </w:r>
      <w:r>
        <w:t xml:space="preserve"> </w:t>
      </w:r>
      <w:r>
        <w:t xml:space="preserve">are added in the detergent.</w:t>
      </w:r>
      <w:r>
        <w:t xml:space="preserve"> </w:t>
      </w:r>
      <w:r>
        <w:t xml:space="preserve">In case the treated articles for which the active substance meets the criteria to be classified as a skin</w:t>
      </w:r>
      <w:r>
        <w:t xml:space="preserve"> </w:t>
      </w:r>
      <w:r>
        <w:t xml:space="preserve">sensitizer category 1 or sub-category 1A in accordance with the CLP Regulation, the provisions of BPR</w:t>
      </w:r>
      <w:r>
        <w:t xml:space="preserve"> </w:t>
      </w:r>
      <w:r>
        <w:t xml:space="preserve">Article 58(3) should apply101. This specific labelling provision will be imposed through the substance</w:t>
      </w:r>
      <w:r>
        <w:t xml:space="preserve"> </w:t>
      </w:r>
      <w:r>
        <w:t xml:space="preserve">approval decision.</w:t>
      </w:r>
      <w:r>
        <w:t xml:space="preserve"> </w:t>
      </w:r>
      <w:r>
        <w:t xml:space="preserve">The requirements for labelling information for treated articles placed on the market are elaborated in</w:t>
      </w:r>
      <w:r>
        <w:t xml:space="preserve"> </w:t>
      </w:r>
      <w:r>
        <w:t xml:space="preserve">BPR Article 58(3) and are different from the information the label of biocidal product must show102.</w:t>
      </w:r>
      <w:r>
        <w:t xml:space="preserve"> </w:t>
      </w:r>
      <w:r>
        <w:t xml:space="preserve">Treated articles have to be labelled according to Article 58(3) in case that:</w:t>
      </w:r>
      <w:r>
        <w:t xml:space="preserve"> </w:t>
      </w:r>
      <w:r>
        <w:t xml:space="preserve"> A claim is made about the biocidal properties of the treated article e.g., biocide is added</w:t>
      </w:r>
      <w:r>
        <w:t xml:space="preserve"> </w:t>
      </w:r>
      <w:r>
        <w:t xml:space="preserve">intentionally, with claim and/or market positioning regarding its biocidal properties gained from</w:t>
      </w:r>
      <w:r>
        <w:t xml:space="preserve"> </w:t>
      </w:r>
      <w:r>
        <w:t xml:space="preserve">using biocides (e.g., mould resistant polish);103</w:t>
      </w:r>
      <w:r>
        <w:t xml:space="preserve"> </w:t>
      </w:r>
      <w:r>
        <w:t xml:space="preserve"> When the conditions associated with the approval of the active substance concerned require</w:t>
      </w:r>
      <w:r>
        <w:t xml:space="preserve"> </w:t>
      </w:r>
      <w:r>
        <w:t xml:space="preserve">specific labelling provisions.</w:t>
      </w:r>
      <w:r>
        <w:t xml:space="preserve"> </w:t>
      </w:r>
      <w:r>
        <w:t xml:space="preserve">The label of the placed on the market detergent product (in case of treated articles) must provide:</w:t>
      </w:r>
      <w:r>
        <w:t xml:space="preserve"> </w:t>
      </w:r>
      <w:r>
        <w:t xml:space="preserve"> a statement that the treated article incorporates biocidal products;</w:t>
      </w:r>
      <w:r>
        <w:t xml:space="preserve"> </w:t>
      </w:r>
      <w:r>
        <w:t xml:space="preserve"> the biocidal property attributed to the treated article, where substantiated;</w:t>
      </w:r>
      <w:r>
        <w:t xml:space="preserve"> </w:t>
      </w:r>
      <w:r>
        <w:t xml:space="preserve"> the name of all active substances contained in the biocidal products;</w:t>
      </w:r>
      <w:r>
        <w:t xml:space="preserve"> </w:t>
      </w:r>
      <w:r>
        <w:t xml:space="preserve"> the name of all nanomaterials contained in the biocidal products, followed by the word ‘nano’</w:t>
      </w:r>
      <w:r>
        <w:t xml:space="preserve"> </w:t>
      </w:r>
      <w:r>
        <w:t xml:space="preserve">in brackets104;</w:t>
      </w:r>
      <w:r>
        <w:t xml:space="preserve"> </w:t>
      </w:r>
      <w:r>
        <w:t xml:space="preserve"> any relevant instructions for use, including any precautions to be taken because of the biocidal</w:t>
      </w:r>
      <w:r>
        <w:t xml:space="preserve"> </w:t>
      </w:r>
      <w:r>
        <w:t xml:space="preserve">products with which a treated article was treated or which it incorporates105.</w:t>
      </w:r>
    </w:p>
    <w:p>
      <w:pPr>
        <w:pStyle w:val="BodyText"/>
      </w:pPr>
      <w:r>
        <w:t xml:space="preserve">100 Appendix 1; Commission note on guidance on treated articles, CA-Sept13-Doc.5. I.e., (Revision 1, December 2014).</w:t>
      </w:r>
      <w:r>
        <w:t xml:space="preserve"> </w:t>
      </w:r>
      <w:r>
        <w:t xml:space="preserve">101 Commission note CA-May15-Doc.6.1-Final.</w:t>
      </w:r>
      <w:r>
        <w:t xml:space="preserve"> </w:t>
      </w:r>
      <w:r>
        <w:t xml:space="preserve">102 BPR, Article 69.</w:t>
      </w:r>
      <w:r>
        <w:t xml:space="preserve"> </w:t>
      </w:r>
      <w:r>
        <w:t xml:space="preserve">103 It should be pointed out that the majority of ‘regular/ normal’ detergents &amp; cleaning products are not subject to this</w:t>
      </w:r>
      <w:r>
        <w:t xml:space="preserve"> </w:t>
      </w:r>
      <w:r>
        <w:t xml:space="preserve">requirement.</w:t>
      </w:r>
      <w:r>
        <w:t xml:space="preserve"> </w:t>
      </w:r>
      <w:r>
        <w:t xml:space="preserve">104 Preservatives for products during storage PT6 biocidal products are very unlikely to contain nanomaterials.</w:t>
      </w:r>
      <w:r>
        <w:t xml:space="preserve"> </w:t>
      </w:r>
      <w:r>
        <w:t xml:space="preserve">105 The CLP Regulation requirements for informing and warning users about potential hazards and related precautions to be</w:t>
      </w:r>
      <w:r>
        <w:t xml:space="preserve"> </w:t>
      </w:r>
      <w:r>
        <w:t xml:space="preserve">taken - for example H317 “May cause an allergic skin reaction” and EUH 208 “Contains … May produce an allergic</w:t>
      </w:r>
      <w:r>
        <w:t xml:space="preserve"> </w:t>
      </w:r>
      <w:r>
        <w:t xml:space="preserve">reaction”.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5.2.2 5.2.2 Identified overlaps, duplications, and inconsistencies</w:t>
      </w:r>
      <w:r>
        <w:t xml:space="preserve"> </w:t>
      </w:r>
      <w:r>
        <w:t xml:space="preserve">The legal analysis shows a difference in the terminology regarding the hazard communication in form</w:t>
      </w:r>
      <w:r>
        <w:t xml:space="preserve"> </w:t>
      </w:r>
      <w:r>
        <w:t xml:space="preserve">of labelling between the CLP Regulation and the labelling requirements of Detergents Regulations. The</w:t>
      </w:r>
      <w:r>
        <w:t xml:space="preserve"> </w:t>
      </w:r>
      <w:r>
        <w:t xml:space="preserve">Detergents Regulation refers to placing information “on the packaging” of the detergent product (e.g.,</w:t>
      </w:r>
      <w:r>
        <w:t xml:space="preserve"> </w:t>
      </w:r>
      <w:r>
        <w:t xml:space="preserve">Article 11(2)), while the CLP Regulation refers to placing information “on the label”. However, no</w:t>
      </w:r>
      <w:r>
        <w:t xml:space="preserve"> </w:t>
      </w:r>
      <w:r>
        <w:t xml:space="preserve">evidence has been found for any practical consequences or impact of the different terminology on the</w:t>
      </w:r>
      <w:r>
        <w:t xml:space="preserve"> </w:t>
      </w:r>
      <w:r>
        <w:t xml:space="preserve">hazard communication to consumers, professional or industrial users.</w:t>
      </w:r>
      <w:r>
        <w:t xml:space="preserve"> </w:t>
      </w:r>
      <w:r>
        <w:t xml:space="preserve">The Detergents Regulation is clear on the fact that its labelling provisions are “without prejudice” to the</w:t>
      </w:r>
      <w:r>
        <w:t xml:space="preserve"> </w:t>
      </w:r>
      <w:r>
        <w:t xml:space="preserve">provisions of the CLP Regulation, i.e., they come in addition to CLP requirements. For example, where</w:t>
      </w:r>
      <w:r>
        <w:t xml:space="preserve"> </w:t>
      </w:r>
      <w:r>
        <w:t xml:space="preserve">applicable106, the section containing the labelling elements dedicated to the CLP Regulation might</w:t>
      </w:r>
      <w:r>
        <w:t xml:space="preserve"> </w:t>
      </w:r>
      <w:r>
        <w:t xml:space="preserve">include on the label hazard pictograms, signal words, hazard statements and precautionary statements</w:t>
      </w:r>
      <w:r>
        <w:t xml:space="preserve"> </w:t>
      </w:r>
      <w:r>
        <w:t xml:space="preserve">that, to some extent, overlap with Article 11(3) of the Detergents Regulation specifying that “the</w:t>
      </w:r>
      <w:r>
        <w:t xml:space="preserve"> </w:t>
      </w:r>
      <w:r>
        <w:t xml:space="preserve">packaging of detergents shall indicate […] instructions for use and special precautions, if required”.</w:t>
      </w:r>
      <w:r>
        <w:br/>
      </w:r>
      <w:r>
        <w:t xml:space="preserve">In practice, the compliance with the labelling provisions of the CLP Regulation (hazard pictograms,</w:t>
      </w:r>
      <w:r>
        <w:t xml:space="preserve"> </w:t>
      </w:r>
      <w:r>
        <w:t xml:space="preserve">hazard statements, precautionary statements, etc.) has as an effect to, in part, fulfil the requirements of</w:t>
      </w:r>
      <w:r>
        <w:t xml:space="preserve"> </w:t>
      </w:r>
      <w:r>
        <w:t xml:space="preserve">the Detergents Regulation, Article 11(3), although this is not explicitly stated in the legal text of the</w:t>
      </w:r>
      <w:r>
        <w:t xml:space="preserve"> </w:t>
      </w:r>
      <w:r>
        <w:t xml:space="preserve">Regulation. It might be noted that the CLP and Detergents regulations complement each other in the</w:t>
      </w:r>
      <w:r>
        <w:t xml:space="preserve"> </w:t>
      </w:r>
      <w:r>
        <w:t xml:space="preserve">sense that both Regulations aim to protect the health of consumers, industrial and professional users 107.</w:t>
      </w:r>
      <w:r>
        <w:t xml:space="preserve"> </w:t>
      </w:r>
      <w:r>
        <w:t xml:space="preserve">If a substance is regulated or presents a hazard, then there are standard phrases under the CLP Regulation</w:t>
      </w:r>
      <w:r>
        <w:t xml:space="preserve"> </w:t>
      </w:r>
      <w:r>
        <w:t xml:space="preserve">that can be used to warn consumers, industrial and professional users.</w:t>
      </w:r>
      <w:r>
        <w:t xml:space="preserve"> </w:t>
      </w:r>
      <w:r>
        <w:t xml:space="preserve">Detergents Regulation, Article 9(3) obliges manufacturers placing on the market the mixtures covered</w:t>
      </w:r>
      <w:r>
        <w:t xml:space="preserve"> </w:t>
      </w:r>
      <w:r>
        <w:t xml:space="preserve">by this Regulation to make available, upon request, without delay and free of charge, to any medical</w:t>
      </w:r>
      <w:r>
        <w:t xml:space="preserve"> </w:t>
      </w:r>
      <w:r>
        <w:t xml:space="preserve">personnel, an ingredient datasheet as stipulated in Annex VII C108. For mixtures (such as detergents,</w:t>
      </w:r>
      <w:r>
        <w:t xml:space="preserve"> </w:t>
      </w:r>
      <w:r>
        <w:t xml:space="preserve">paints, and household chemicals) subject to submission requirements under Article 45 and Annex VIII</w:t>
      </w:r>
      <w:r>
        <w:t xml:space="preserve"> </w:t>
      </w:r>
      <w:r>
        <w:t xml:space="preserve">to the CLP Regulation, a unique formula identifier (UFI) must be provided. The poison centres can</w:t>
      </w:r>
      <w:r>
        <w:t xml:space="preserve"> </w:t>
      </w:r>
      <w:r>
        <w:t xml:space="preserve">identify the exact product and its composition through the submitted UFI. In this regard there is a</w:t>
      </w:r>
      <w:r>
        <w:t xml:space="preserve"> </w:t>
      </w:r>
      <w:r>
        <w:t xml:space="preserve">duplication between these requirements in the sense that the ingredient data sheet under the Detergents</w:t>
      </w:r>
      <w:r>
        <w:t xml:space="preserve"> </w:t>
      </w:r>
      <w:r>
        <w:t xml:space="preserve">Regulation serves a similar purpose as the harmonised information provided to poison centres under the</w:t>
      </w:r>
      <w:r>
        <w:t xml:space="preserve"> </w:t>
      </w:r>
      <w:r>
        <w:t xml:space="preserve">Annex VIII to the CLP Regulation.</w:t>
      </w:r>
      <w:r>
        <w:t xml:space="preserve"> </w:t>
      </w:r>
      <w:r>
        <w:t xml:space="preserve">Further, a certain inconsistency exists between the Detergents Regulation and REACH regarding the</w:t>
      </w:r>
      <w:r>
        <w:t xml:space="preserve"> </w:t>
      </w:r>
      <w:r>
        <w:t xml:space="preserve">information that needs to be included in the safety data sheet for industrial and institutional detergents.</w:t>
      </w:r>
      <w:r>
        <w:t xml:space="preserve"> </w:t>
      </w:r>
      <w:r>
        <w:t xml:space="preserve">This inconsistency results from the fact that the safety data sheet is compiled in accordance with the</w:t>
      </w:r>
      <w:r>
        <w:t xml:space="preserve"> </w:t>
      </w:r>
      <w:r>
        <w:t xml:space="preserve">requirements stipulated in REACH, which are different from the labelling requirements of the</w:t>
      </w:r>
      <w:r>
        <w:t xml:space="preserve"> </w:t>
      </w:r>
      <w:r>
        <w:t xml:space="preserve">Detergents Regulation.</w:t>
      </w:r>
    </w:p>
    <w:p>
      <w:pPr>
        <w:pStyle w:val="BodyText"/>
      </w:pPr>
      <w:r>
        <w:t xml:space="preserve">106 If a substance is regulated or presents a hazard.</w:t>
      </w:r>
      <w:r>
        <w:t xml:space="preserve"> </w:t>
      </w:r>
      <w:r>
        <w:t xml:space="preserve">107 COMMISSION STAFF WORKING DOCUMENT Evaluation of Regulation (EC) No 648/2004 of the European</w:t>
      </w:r>
      <w:r>
        <w:t xml:space="preserve"> </w:t>
      </w:r>
      <w:r>
        <w:t xml:space="preserve">Parliament and of the Council of 31 March 2004 on detergents. https://ec.europa.eu/docsroom/documents/36289</w:t>
      </w:r>
      <w:r>
        <w:br/>
      </w:r>
      <w:r>
        <w:t xml:space="preserve">108 Annex VII C requires “The common chemical name or IUPAC name, the CAS number, and, where available, the INCI</w:t>
      </w:r>
      <w:r>
        <w:t xml:space="preserve"> </w:t>
      </w:r>
      <w:r>
        <w:t xml:space="preserve">name, and the European Pharmacopoeia name, shall be given for each ingredient”. However, this requirement only applies</w:t>
      </w:r>
      <w:r>
        <w:t xml:space="preserve"> </w:t>
      </w:r>
      <w:r>
        <w:t xml:space="preserve">for the ingredient datasheet (to be provided on request).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The listing of allergens (fragrances and preservatives) “on the packaging” of the detergent product aims</w:t>
      </w:r>
      <w:r>
        <w:t xml:space="preserve"> </w:t>
      </w:r>
      <w:r>
        <w:t xml:space="preserve">to protect and inform all end-users on hazards, including those already sensitized. The Evaluation of</w:t>
      </w:r>
      <w:r>
        <w:t xml:space="preserve"> </w:t>
      </w:r>
      <w:r>
        <w:t xml:space="preserve">Regulation (EC) No 648/2004 of the European Parliament and of the Council of 31 March 2004 on</w:t>
      </w:r>
      <w:r>
        <w:t xml:space="preserve"> </w:t>
      </w:r>
      <w:r>
        <w:t xml:space="preserve">detergents109 reveals some legislative overlaps between the Detergents Regulation and the CLP</w:t>
      </w:r>
      <w:r>
        <w:t xml:space="preserve"> </w:t>
      </w:r>
      <w:r>
        <w:t xml:space="preserve">Regulation with regard to the labelling of allergenic fragrances. Other overlaps also exist e.g., on the</w:t>
      </w:r>
      <w:r>
        <w:t xml:space="preserve"> </w:t>
      </w:r>
      <w:r>
        <w:t xml:space="preserve">labelling of surfactants110 and allergenic preservatives when the CLP thresholds are met.</w:t>
      </w:r>
      <w:r>
        <w:br/>
      </w:r>
      <w:r>
        <w:t xml:space="preserve">Under the CLP Regulation, ingredients that present a chemical hazard should be included on the product</w:t>
      </w:r>
      <w:r>
        <w:t xml:space="preserve"> </w:t>
      </w:r>
      <w:r>
        <w:t xml:space="preserve">label using the chemical name (e.g., MEA-dodecylbenzene sulfonate), whereas under the Detergents</w:t>
      </w:r>
      <w:r>
        <w:t xml:space="preserve"> </w:t>
      </w:r>
      <w:r>
        <w:t xml:space="preserve">Regulation ingredients can be listed under a generic name (e.g., anionic surfactant). Complying with</w:t>
      </w:r>
      <w:r>
        <w:t xml:space="preserve"> </w:t>
      </w:r>
      <w:r>
        <w:t xml:space="preserve">the labelling requirements of both Regulations results in the labelling of the same ingredient twice, and</w:t>
      </w:r>
      <w:r>
        <w:t xml:space="preserve"> </w:t>
      </w:r>
      <w:r>
        <w:t xml:space="preserve">in some cases using different names.</w:t>
      </w:r>
      <w:r>
        <w:br/>
      </w:r>
      <w:r>
        <w:t xml:space="preserve">In the public consultation of 2014 the Commission proposed, among others, to Amend Annex III to the</w:t>
      </w:r>
      <w:r>
        <w:t xml:space="preserve"> </w:t>
      </w:r>
      <w:r>
        <w:t xml:space="preserve">CPR (‘List of substances which cosmetic products must not contain except subject to the restrictions</w:t>
      </w:r>
      <w:r>
        <w:t xml:space="preserve"> </w:t>
      </w:r>
      <w:r>
        <w:t xml:space="preserve">laid down’) by submitting additional 62 contact allergens to the obligation of individual labelling, in</w:t>
      </w:r>
      <w:r>
        <w:t xml:space="preserve"> </w:t>
      </w:r>
      <w:r>
        <w:t xml:space="preserve">addition to the 25111 allergens already listed in Annex III. Should the Commission introduce the</w:t>
      </w:r>
      <w:r>
        <w:t xml:space="preserve"> </w:t>
      </w:r>
      <w:r>
        <w:t xml:space="preserve">obligation to label additional 62 fragrance ingredients the number of fragrance allergens to be labelled</w:t>
      </w:r>
      <w:r>
        <w:t xml:space="preserve"> </w:t>
      </w:r>
      <w:r>
        <w:t xml:space="preserve">would increase to 87 substances. The labelling of additional fragrance allergens will have an impact on</w:t>
      </w:r>
      <w:r>
        <w:t xml:space="preserve"> </w:t>
      </w:r>
      <w:r>
        <w:t xml:space="preserve">products regulated by the Detergents Regulation112 resulting in more allergens being listed on the</w:t>
      </w:r>
      <w:r>
        <w:t xml:space="preserve"> </w:t>
      </w:r>
      <w:r>
        <w:t xml:space="preserve">packaging.</w:t>
      </w:r>
      <w:r>
        <w:br/>
      </w:r>
      <w:r>
        <w:t xml:space="preserve">The Detergents Regulation requires the label to include the allergenic fragrances listed in Annex III to</w:t>
      </w:r>
      <w:r>
        <w:t xml:space="preserve"> </w:t>
      </w:r>
      <w:r>
        <w:t xml:space="preserve">the CPR and which are added to detergents at concentrations exceeding 0.01% by weight on detergents’</w:t>
      </w:r>
      <w:r>
        <w:t xml:space="preserve"> </w:t>
      </w:r>
      <w:r>
        <w:t xml:space="preserve">labels. The labelling of these fragrances shall be done by using the International Nomenclature of</w:t>
      </w:r>
      <w:r>
        <w:t xml:space="preserve"> </w:t>
      </w:r>
      <w:r>
        <w:t xml:space="preserve">Cosmetic Ingredients (</w:t>
      </w:r>
      <w:r>
        <w:t xml:space="preserve">“INCI names”</w:t>
      </w:r>
      <w:r>
        <w:t xml:space="preserve">)113.</w:t>
      </w:r>
      <w:r>
        <w:br/>
      </w:r>
      <w:r>
        <w:t xml:space="preserve">In parallel, the CLP Regulation requires the inclusion of skin sensitisers114 (i.e., allergenic substances</w:t>
      </w:r>
      <w:r>
        <w:t xml:space="preserve"> </w:t>
      </w:r>
      <w:r>
        <w:t xml:space="preserve">like preservatives and fragrances) in the list of ingredients that need to figure on the product label when</w:t>
      </w:r>
    </w:p>
    <w:p>
      <w:pPr>
        <w:pStyle w:val="BodyText"/>
      </w:pPr>
      <w:r>
        <w:t xml:space="preserve">109 Commission Staff Working Document Evaluation of Regulation (EC) No 648/2004 of the European Parliament and of</w:t>
      </w:r>
      <w:r>
        <w:t xml:space="preserve"> </w:t>
      </w:r>
      <w:r>
        <w:t xml:space="preserve">the Council of 31 March 2004 on detergents. Available at: https://ec.europa.eu/docsroom/documents/36289</w:t>
      </w:r>
      <w:r>
        <w:t xml:space="preserve"> </w:t>
      </w:r>
      <w:r>
        <w:t xml:space="preserve">110 The word “surfactant” is an abbreviation of the phrase ‘surface active agent’. A surfactant is a chemical compound that</w:t>
      </w:r>
      <w:r>
        <w:t xml:space="preserve"> </w:t>
      </w:r>
      <w:r>
        <w:t xml:space="preserve">reduces the interfacial tension between water and other liquids such as fats and oils. Surfactants are common ingredients in</w:t>
      </w:r>
      <w:r>
        <w:t xml:space="preserve"> </w:t>
      </w:r>
      <w:r>
        <w:t xml:space="preserve">topical products, which can cause both irritant and allergic contact dermatitis.</w:t>
      </w:r>
      <w:r>
        <w:t xml:space="preserve"> </w:t>
      </w:r>
      <w:r>
        <w:t xml:space="preserve">111 One of the 26 allergens currently subject to labelling HICC (3 and 4-(4-Hydroxy-4-methylpentyl) cyclohex-3-ene-1-</w:t>
      </w:r>
      <w:r>
        <w:t xml:space="preserve"> </w:t>
      </w:r>
      <w:r>
        <w:t xml:space="preserve">carbaldehyde) have been excluded from these calculations as it was banned by Regulation 2017/1410 of 2 August 2017.</w:t>
      </w:r>
      <w:r>
        <w:t xml:space="preserve"> </w:t>
      </w:r>
      <w:r>
        <w:t xml:space="preserve">Transition periods for the ban end on 23 August 2019 (for placing the substance on the market) and 23 August 2021 (for</w:t>
      </w:r>
      <w:r>
        <w:t xml:space="preserve"> </w:t>
      </w:r>
      <w:r>
        <w:t xml:space="preserve">making it available on the market).</w:t>
      </w:r>
      <w:r>
        <w:t xml:space="preserve"> </w:t>
      </w:r>
      <w:r>
        <w:t xml:space="preserve">112 Inception impact assessment - Ares (2018)6241542. Available at: https://ec.europa.eu/info/law/better-regulation/have-</w:t>
      </w:r>
      <w:r>
        <w:t xml:space="preserve"> </w:t>
      </w:r>
      <w:r>
        <w:t xml:space="preserve">your-say/initiatives/2009-Labelling-fragrance-allergens_en</w:t>
      </w:r>
      <w:r>
        <w:br/>
      </w:r>
      <w:r>
        <w:t xml:space="preserve">113 The International Nomenclature Cosmetic Ingredients (INCI) name is mandatory in the European Union (EU) according</w:t>
      </w:r>
      <w:r>
        <w:t xml:space="preserve"> </w:t>
      </w:r>
      <w:r>
        <w:t xml:space="preserve">to Regulation (EC) No 1223/2009 for labelling the names of ingredients on cosmetic products. Article 19(1)(g) of the</w:t>
      </w:r>
      <w:r>
        <w:t xml:space="preserve"> </w:t>
      </w:r>
      <w:r>
        <w:t xml:space="preserve">Regulation requires the labelling information on cosmetic products to include a list of ingredients. The ingredients are to be</w:t>
      </w:r>
      <w:r>
        <w:t xml:space="preserve"> </w:t>
      </w:r>
      <w:r>
        <w:t xml:space="preserve">expressed using the common ingredient name set out in a glossary compiled and updated by the Commission pursuant to</w:t>
      </w:r>
      <w:r>
        <w:t xml:space="preserve"> </w:t>
      </w:r>
      <w:r>
        <w:t xml:space="preserve">Article 33 of that Regulation. The glossary takes account of internationally recognised nomenclatures including the</w:t>
      </w:r>
      <w:r>
        <w:t xml:space="preserve"> </w:t>
      </w:r>
      <w:r>
        <w:t xml:space="preserve">International Nomenclature of Cosmetic Ingredients. Since 2004, the INCI system is mandatory in the EU for labelling of</w:t>
      </w:r>
      <w:r>
        <w:t xml:space="preserve"> </w:t>
      </w:r>
      <w:r>
        <w:t xml:space="preserve">preservatives and allergenic perfume ingredients according to the Detergents Regulation (EC) No 648/2004.</w:t>
      </w:r>
      <w:r>
        <w:t xml:space="preserve"> </w:t>
      </w:r>
      <w:r>
        <w:t xml:space="preserve">114 A skin sensitizer is</w:t>
      </w:r>
      <w:r>
        <w:t xml:space="preserve"> </w:t>
      </w:r>
      <w:r>
        <w:t xml:space="preserve">“a substance that will induce an allergic response following skin contact”</w:t>
      </w:r>
      <w:r>
        <w:t xml:space="preserve">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they are present above certain thresholds.115 These thresholds are different from the thresholds provided</w:t>
      </w:r>
      <w:r>
        <w:t xml:space="preserve"> </w:t>
      </w:r>
      <w:r>
        <w:t xml:space="preserve">in the Detergents Regulation. As most allergenic fragrance ingredients under the Cosmetic Products</w:t>
      </w:r>
      <w:r>
        <w:t xml:space="preserve"> </w:t>
      </w:r>
      <w:r>
        <w:t xml:space="preserve">Regulation are also classified as skin sensitisers under the CLP Regulation this may lead to the labelling</w:t>
      </w:r>
      <w:r>
        <w:t xml:space="preserve"> </w:t>
      </w:r>
      <w:r>
        <w:t xml:space="preserve">of the same substance twice, once following the Detergents Regulation and once following the CLP</w:t>
      </w:r>
      <w:r>
        <w:t xml:space="preserve"> </w:t>
      </w:r>
      <w:r>
        <w:t xml:space="preserve">Regulation.</w:t>
      </w:r>
      <w:r>
        <w:t xml:space="preserve"> </w:t>
      </w:r>
      <w:r>
        <w:t xml:space="preserve">In addition to the different thresholds for the labelling of allergenic fragrances between the Detergents</w:t>
      </w:r>
      <w:r>
        <w:t xml:space="preserve"> </w:t>
      </w:r>
      <w:r>
        <w:t xml:space="preserve">Regulation and the CLP Regulation two more differences exist, namely:</w:t>
      </w:r>
      <w:r>
        <w:t xml:space="preserve"> </w:t>
      </w:r>
      <w:r>
        <w:t xml:space="preserve"> The product identifier of the substance, i.e., the name (and identification number) under which</w:t>
      </w:r>
      <w:r>
        <w:t xml:space="preserve"> </w:t>
      </w:r>
      <w:r>
        <w:t xml:space="preserve">the allergenic fragrance is to be labelled, is different under these two Regulations: as the</w:t>
      </w:r>
      <w:r>
        <w:t xml:space="preserve"> </w:t>
      </w:r>
      <w:r>
        <w:t xml:space="preserve">Detergents Regulation refers to the Cosmetic Products Regulation for the labelling of</w:t>
      </w:r>
      <w:r>
        <w:t xml:space="preserve"> </w:t>
      </w:r>
      <w:r>
        <w:t xml:space="preserve">allergenic fragrances, the latter are listed on detergents’ labels with their INCI name. Contrary</w:t>
      </w:r>
      <w:r>
        <w:t xml:space="preserve"> </w:t>
      </w:r>
      <w:r>
        <w:t xml:space="preserve">to that, the CLP Regulation requires that substances are labelled with either the name and</w:t>
      </w:r>
      <w:r>
        <w:t xml:space="preserve"> </w:t>
      </w:r>
      <w:r>
        <w:t xml:space="preserve">identification number given in Part 3 of Annex VI to the CLP Regulation116 or, in case the</w:t>
      </w:r>
      <w:r>
        <w:t xml:space="preserve"> </w:t>
      </w:r>
      <w:r>
        <w:t xml:space="preserve">substance is not part of the list of substances provided therein, with the name and identification</w:t>
      </w:r>
      <w:r>
        <w:t xml:space="preserve"> </w:t>
      </w:r>
      <w:r>
        <w:t xml:space="preserve">number given in the classification and labelling inventory. If neither of these product identifiers</w:t>
      </w:r>
      <w:r>
        <w:t xml:space="preserve"> </w:t>
      </w:r>
      <w:r>
        <w:t xml:space="preserve">exists, then the substance is labelled either with its CAS117 number together with its IUPAC118</w:t>
      </w:r>
      <w:r>
        <w:t xml:space="preserve"> </w:t>
      </w:r>
      <w:r>
        <w:t xml:space="preserve">name or only the IUPAC name in case that the substance doesn’t have a CAS number. Finally,</w:t>
      </w:r>
      <w:r>
        <w:t xml:space="preserve"> </w:t>
      </w:r>
      <w:r>
        <w:t xml:space="preserve">under certain conditions, substances can also be listed with their EC names119.</w:t>
      </w:r>
      <w:r>
        <w:t xml:space="preserve"> </w:t>
      </w:r>
      <w:r>
        <w:t xml:space="preserve"> For mixtures not classified as sensitising but containing at least one skin sensitiser (e.g., an</w:t>
      </w:r>
      <w:r>
        <w:t xml:space="preserve"> </w:t>
      </w:r>
      <w:r>
        <w:t xml:space="preserve">allergenic fragrance) above a pre-defined concentration threshold, (as is commonly the case for</w:t>
      </w:r>
      <w:r>
        <w:t xml:space="preserve"> </w:t>
      </w:r>
      <w:r>
        <w:t xml:space="preserve">detergents), the CLP Regulation requires that a EUH208 statement120 is included in their label.</w:t>
      </w:r>
      <w:r>
        <w:t xml:space="preserve"> </w:t>
      </w:r>
      <w:r>
        <w:t xml:space="preserve">Based on the above it appears that one and the same allergenic fragrance contained in a detergent is</w:t>
      </w:r>
      <w:r>
        <w:t xml:space="preserve"> </w:t>
      </w:r>
      <w:r>
        <w:t xml:space="preserve">very likely to be indicated twice on the detergent’s label and in some cases under different names.</w:t>
      </w:r>
      <w:r>
        <w:br/>
      </w:r>
      <w:r>
        <w:t xml:space="preserve">The example below demonstrates that there can be duplication between – on the one hand – the product</w:t>
      </w:r>
      <w:r>
        <w:t xml:space="preserve"> </w:t>
      </w:r>
      <w:r>
        <w:t xml:space="preserve">identifier of the mixture or EUH statement and – on the other hand – the supplemental information</w:t>
      </w:r>
      <w:r>
        <w:t xml:space="preserve"> </w:t>
      </w:r>
      <w:r>
        <w:t xml:space="preserve">mandated by the Detergents Regulation (i.e., the list of allergens and preservatives, which may be</w:t>
      </w:r>
      <w:r>
        <w:t xml:space="preserve"> </w:t>
      </w:r>
      <w:r>
        <w:t xml:space="preserve">referred to by an INCI name also included in the Classification and Labelling Inventory).</w:t>
      </w:r>
      <w:r>
        <w:t xml:space="preserve"> </w:t>
      </w:r>
      <w:r>
        <w:t xml:space="preserve">Figure 6 Example of dual labelling of ingredients.</w:t>
      </w:r>
    </w:p>
    <w:p>
      <w:pPr>
        <w:pStyle w:val="BodyText"/>
      </w:pPr>
      <w:r>
        <w:t xml:space="preserve">115 Under CLP, skin sensitisers must be indicated on the label if added at concentrations exceeding 1.0% (skin sensitiser</w:t>
      </w:r>
      <w:r>
        <w:t xml:space="preserve"> </w:t>
      </w:r>
      <w:r>
        <w:t xml:space="preserve">Category 1), 0.1% (skin sensitiser Category 1A) and 1.0% (skin sensitiser Category 1B).</w:t>
      </w:r>
      <w:r>
        <w:t xml:space="preserve"> </w:t>
      </w:r>
      <w:r>
        <w:t xml:space="preserve">116 Part 3 of Annex VI to the CLP provides a table on the harmonised classification and labelling of hazardous substances.</w:t>
      </w:r>
      <w:r>
        <w:t xml:space="preserve"> </w:t>
      </w:r>
      <w:r>
        <w:t xml:space="preserve">117 CAS Registry Number is a unique numerical identifier assigned by the Chemical Abstracts Service (CAS) to every</w:t>
      </w:r>
      <w:r>
        <w:t xml:space="preserve"> </w:t>
      </w:r>
      <w:r>
        <w:t xml:space="preserve">chemical substance described in the open scientific literature.</w:t>
      </w:r>
      <w:r>
        <w:t xml:space="preserve"> </w:t>
      </w:r>
      <w:r>
        <w:t xml:space="preserve">118 The IUPAC nomenclature of organic chemistry is a systematic method of naming organic chemical compounds as</w:t>
      </w:r>
      <w:r>
        <w:t xml:space="preserve"> </w:t>
      </w:r>
      <w:r>
        <w:t xml:space="preserve">recommended by the International Union of Pure and Applied Chemistry (IUPAC).</w:t>
      </w:r>
      <w:r>
        <w:t xml:space="preserve"> </w:t>
      </w:r>
      <w:r>
        <w:t xml:space="preserve">119 The EC number, i.e., EINECS, ELINCS or NLP, is the official number of the substance within the European Union.</w:t>
      </w:r>
      <w:r>
        <w:t xml:space="preserve"> </w:t>
      </w:r>
      <w:r>
        <w:t xml:space="preserve">120 EUH 208 ‘Contains (name of sensitising substance). May produce an allergic reaction’.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It should be noted that three EU regulations guide the labelling of (sensitizing) preservatives: the</w:t>
      </w:r>
      <w:r>
        <w:t xml:space="preserve"> </w:t>
      </w:r>
      <w:r>
        <w:t xml:space="preserve">Detergents Regulation, BPR and the CLP Regulation.</w:t>
      </w:r>
      <w:r>
        <w:br/>
      </w:r>
      <w:r>
        <w:t xml:space="preserve">The Detergents Regulation requires information on the presence of preservative/s regardless of the</w:t>
      </w:r>
      <w:r>
        <w:t xml:space="preserve"> </w:t>
      </w:r>
      <w:r>
        <w:t xml:space="preserve">concentration and BPR requires information on the preservative/s used in the ‘treated article’. The BPR</w:t>
      </w:r>
      <w:r>
        <w:t xml:space="preserve"> </w:t>
      </w:r>
      <w:r>
        <w:t xml:space="preserve">requirement for the label to provide (in case of treated articles) the name of all active substances</w:t>
      </w:r>
      <w:r>
        <w:t xml:space="preserve"> </w:t>
      </w:r>
      <w:r>
        <w:t xml:space="preserve">contained in the biocidal products is already covered by the Detergents Regulation labelling</w:t>
      </w:r>
      <w:r>
        <w:t xml:space="preserve"> </w:t>
      </w:r>
      <w:r>
        <w:t xml:space="preserve">requirements: name of the in-can preservative(s) is listed on the label (INCI name).</w:t>
      </w:r>
      <w:r>
        <w:br/>
      </w:r>
      <w:r>
        <w:t xml:space="preserve">The CLP Regulation requires hazard statement for Induction H317 “May cause an allergic skin</w:t>
      </w:r>
      <w:r>
        <w:t xml:space="preserve"> </w:t>
      </w:r>
      <w:r>
        <w:t xml:space="preserve">reaction” and “(substance name)” or Elicitation EUH208 “Contains (substance name). May produce an</w:t>
      </w:r>
      <w:r>
        <w:t xml:space="preserve"> </w:t>
      </w:r>
      <w:r>
        <w:t xml:space="preserve">allergic reaction”. If a EUH statement needs to be included, then the same allergenic fragrance is</w:t>
      </w:r>
      <w:r>
        <w:t xml:space="preserve"> </w:t>
      </w:r>
      <w:r>
        <w:t xml:space="preserve">labelled thrice, i.e., twice under the CLP Regulation (product identifier + EUH statement) and once</w:t>
      </w:r>
      <w:r>
        <w:t xml:space="preserve"> </w:t>
      </w:r>
      <w:r>
        <w:t xml:space="preserve">under the Detergents Regulation.</w:t>
      </w:r>
      <w:r>
        <w:t xml:space="preserve"> </w:t>
      </w:r>
      <w:r>
        <w:t xml:space="preserve">The below figure is an example of a typical detergent label highlighting the duplication and</w:t>
      </w:r>
      <w:r>
        <w:t xml:space="preserve"> </w:t>
      </w:r>
      <w:r>
        <w:t xml:space="preserve">inconsistencies between the CLP and Detergents regulations121.</w:t>
      </w:r>
      <w:r>
        <w:br/>
      </w:r>
      <w:r>
        <w:t xml:space="preserve">Figure 7 Typical Detergent Label and a Highlight of the Duplication and Inconsistency</w:t>
      </w:r>
    </w:p>
    <w:p>
      <w:pPr>
        <w:pStyle w:val="BodyText"/>
      </w:pPr>
      <w:r>
        <w:t xml:space="preserve">121 The detergents regulation and opportunities to improve communication of safety information to consumers; GIULIA</w:t>
      </w:r>
      <w:r>
        <w:t xml:space="preserve"> </w:t>
      </w:r>
      <w:r>
        <w:t xml:space="preserve">SEBASTIO International Association for Soaps, Detergents and Maintenance Products (A.I.S.E.),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Annex 6 ANNEX 6 ECONOMIC CONTEXT</w:t>
      </w:r>
      <w:r>
        <w:t xml:space="preserve"> </w:t>
      </w:r>
      <w:r>
        <w:t xml:space="preserve">This section contains an updated analysis of the European detergents market, covering the main figures</w:t>
      </w:r>
      <w:r>
        <w:t xml:space="preserve"> </w:t>
      </w:r>
      <w:r>
        <w:t xml:space="preserve">and trends for consumers and business users. The review of the sector follows the approach of the</w:t>
      </w:r>
      <w:r>
        <w:t xml:space="preserve"> </w:t>
      </w:r>
      <w:r>
        <w:t xml:space="preserve">Evaluation and uses desk research, sourcing most up-to-date data from main available public sources.</w:t>
      </w:r>
      <w:r>
        <w:t xml:space="preserve"> </w:t>
      </w:r>
      <w:r>
        <w:t xml:space="preserve">The EU27 is the second largest chemical producer in the world (behind China), with sales of €499</w:t>
      </w:r>
      <w:r>
        <w:t xml:space="preserve"> </w:t>
      </w:r>
      <w:r>
        <w:t xml:space="preserve">billion in 2020 and a global share of 14.4%.122 Production of chemicals is one of the most important</w:t>
      </w:r>
      <w:r>
        <w:t xml:space="preserve"> </w:t>
      </w:r>
      <w:r>
        <w:t xml:space="preserve">industrial sectors in Europe and accounted for around 7% of the value of manufacturing production in</w:t>
      </w:r>
      <w:r>
        <w:t xml:space="preserve"> </w:t>
      </w:r>
      <w:r>
        <w:t xml:space="preserve">2018,123 the fourth largest manufacturing sector by value behind Motor Vehicles (13%), Food Products</w:t>
      </w:r>
      <w:r>
        <w:t xml:space="preserve"> </w:t>
      </w:r>
      <w:r>
        <w:t xml:space="preserve">(12%), and Machinery and Equipment (10%). The detergents industry is an important sub-sector of the</w:t>
      </w:r>
      <w:r>
        <w:t xml:space="preserve"> </w:t>
      </w:r>
      <w:r>
        <w:t xml:space="preserve">European Chemicals industry, accounting for approximately 4.2% of the production value of the total</w:t>
      </w:r>
      <w:r>
        <w:t xml:space="preserve"> </w:t>
      </w:r>
      <w:r>
        <w:t xml:space="preserve">Chemicals sector in 2018.124</w:t>
      </w:r>
      <w:r>
        <w:t xml:space="preserve"> </w:t>
      </w:r>
      <w:r>
        <w:t xml:space="preserve">There is no classification that encompasses manufacture of detergents as per the category defined in</w:t>
      </w:r>
      <w:r>
        <w:t xml:space="preserve"> </w:t>
      </w:r>
      <w:r>
        <w:t xml:space="preserve">DETREG.125 However, Eurostat contains relevant data for an approximate classification and this</w:t>
      </w:r>
      <w:r>
        <w:t xml:space="preserve"> </w:t>
      </w:r>
      <w:r>
        <w:t xml:space="preserve">corresponds to NACE 20.41 “Manufacture of soap and detergents, cleaning and polishing preparations”.</w:t>
      </w:r>
      <w:r>
        <w:t xml:space="preserve"> </w:t>
      </w:r>
      <w:r>
        <w:t xml:space="preserve">This class includes manufacture of substances126 all of which are included in DETREG, but it also</w:t>
      </w:r>
      <w:r>
        <w:t xml:space="preserve"> </w:t>
      </w:r>
      <w:r>
        <w:t xml:space="preserve">contains glycerol and manufacture of cleaning and polishing products127 which are out of the scope of</w:t>
      </w:r>
      <w:r>
        <w:t xml:space="preserve"> </w:t>
      </w:r>
      <w:r>
        <w:t xml:space="preserve">DETREG. Given the small share the latter represent in the total category, this is still a relevant code to</w:t>
      </w:r>
      <w:r>
        <w:t xml:space="preserve"> </w:t>
      </w:r>
      <w:r>
        <w:t xml:space="preserve">characterise the market of detergents (it is consistent with the NACE category used in previous studies).</w:t>
      </w:r>
      <w:r>
        <w:t xml:space="preserve"> </w:t>
      </w:r>
      <w:r>
        <w:t xml:space="preserve">Total production of detergents in Europe can be established at approximately €20-21 billion in 2018,128</w:t>
      </w:r>
      <w:r>
        <w:t xml:space="preserve"> </w:t>
      </w:r>
      <w:r>
        <w:t xml:space="preserve">according to Eurostat. The recent evolution shows some growth in the period 2014-2016, but levels</w:t>
      </w:r>
      <w:r>
        <w:t xml:space="preserve"> </w:t>
      </w:r>
      <w:r>
        <w:t xml:space="preserve">have fallen sharply in recent years with production in 2017 and 2018 appearing to be lower than five</w:t>
      </w:r>
      <w:r>
        <w:t xml:space="preserve"> </w:t>
      </w:r>
      <w:r>
        <w:t xml:space="preserve">years ago.</w:t>
      </w:r>
      <w:r>
        <w:t xml:space="preserve"> </w:t>
      </w:r>
      <w:r>
        <w:t xml:space="preserve">Table 4: Total Production Value: EU-27, 2014-2018129</w:t>
      </w:r>
    </w:p>
    <w:p>
      <w:pPr>
        <w:pStyle w:val="BodyText"/>
      </w:pPr>
      <w:r>
        <w:t xml:space="preserve">122CEFIC ‘Facts and Figures 2021’ (2022).</w:t>
      </w:r>
      <w:r>
        <w:br/>
      </w:r>
      <w:r>
        <w:t xml:space="preserve">https://cefic.org/app/uploads/2022/01/Leaflet-FactsFigures_interactif_V02.pdf</w:t>
      </w:r>
      <w:r>
        <w:t xml:space="preserve"> </w:t>
      </w:r>
      <w:r>
        <w:t xml:space="preserve">123 Eurostat 2018; based on EU-27, total value of manufacturing production.</w:t>
      </w:r>
      <w:r>
        <w:t xml:space="preserve"> </w:t>
      </w:r>
      <w:r>
        <w:t xml:space="preserve">124 Eurostat 2018, based on EU-27</w:t>
      </w:r>
      <w:r>
        <w:t xml:space="preserve"> </w:t>
      </w:r>
      <w:r>
        <w:t xml:space="preserve">125 In DETREG, detergents are defined as substances or mixtures containing soaps or other surfactants intended for washing</w:t>
      </w:r>
      <w:r>
        <w:t xml:space="preserve"> </w:t>
      </w:r>
      <w:r>
        <w:t xml:space="preserve">and cleaning processes, in any form (liquid, powder, paste) for household, or institutional or industrial purposes. Detergents</w:t>
      </w:r>
      <w:r>
        <w:t xml:space="preserve"> </w:t>
      </w:r>
      <w:r>
        <w:t xml:space="preserve">also include, for the purposes of the regulation, other products intended for pre-washing, rinsing or bleaching clothes,</w:t>
      </w:r>
      <w:r>
        <w:t xml:space="preserve"> </w:t>
      </w:r>
      <w:r>
        <w:t xml:space="preserve">softeners, cleaning mixtures intended for cleaning of surfaces and “other cleaning and washing mixtures”. A product falls</w:t>
      </w:r>
      <w:r>
        <w:t xml:space="preserve"> </w:t>
      </w:r>
      <w:r>
        <w:t xml:space="preserve">within the scope of the Detergents Regulation pursuant to its purpose (cleaning function or not) and not its composition (see</w:t>
      </w:r>
      <w:r>
        <w:t xml:space="preserve"> </w:t>
      </w:r>
      <w:r>
        <w:t xml:space="preserve">Chapter 4 and Questions and agreed answers concerning the correct implementation of Regulation (EC) No 648/ 2004 on</w:t>
      </w:r>
      <w:r>
        <w:t xml:space="preserve"> </w:t>
      </w:r>
      <w:r>
        <w:t xml:space="preserve">detergents).</w:t>
      </w:r>
      <w:r>
        <w:t xml:space="preserve"> </w:t>
      </w:r>
      <w:r>
        <w:t xml:space="preserve">126 Organic surface-active agents, paper (wadding, felt etc.) coated or covered with soap or detergent, soap, and surface-</w:t>
      </w:r>
      <w:r>
        <w:t xml:space="preserve"> </w:t>
      </w:r>
      <w:r>
        <w:t xml:space="preserve">active preparations (washing powders, dish-washing preparations and textile softeners).</w:t>
      </w:r>
      <w:r>
        <w:t xml:space="preserve"> </w:t>
      </w:r>
      <w:r>
        <w:t xml:space="preserve">127 For perfuming or deodorising rooms, artificial waxes and prepared waxes, polishes and creams for leather, for wood for</w:t>
      </w:r>
      <w:r>
        <w:t xml:space="preserve"> </w:t>
      </w:r>
      <w:r>
        <w:t xml:space="preserve">coachwork, glass and metal and scouring pastes and powders.</w:t>
      </w:r>
      <w:r>
        <w:t xml:space="preserve"> </w:t>
      </w:r>
      <w:r>
        <w:t xml:space="preserve">128 Eurostat data for 2018 excludes seven countries (Czech Republic, Ireland, Luxembourg, Malta, Netherlands, Slovakia</w:t>
      </w:r>
      <w:r>
        <w:t xml:space="preserve"> </w:t>
      </w:r>
      <w:r>
        <w:t xml:space="preserve">and Slovenia). In 2017, production in these seven countries amounted to circa €1025 million. Therefore an estimated value</w:t>
      </w:r>
      <w:r>
        <w:t xml:space="preserve"> </w:t>
      </w:r>
      <w:r>
        <w:t xml:space="preserve">of total sales for 2018 in EU-27 is circa €21 billion, which represents a 6% increase on sales in 2017.</w:t>
      </w:r>
      <w:r>
        <w:t xml:space="preserve"> </w:t>
      </w:r>
      <w:r>
        <w:t xml:space="preserve">129 2018 is latest Eurostat data as of September 2021. Eurostat data is ex-works value, while AISE is consumption spending</w:t>
      </w:r>
      <w:r>
        <w:t xml:space="preserve"> </w:t>
      </w:r>
      <w:r>
        <w:t xml:space="preserve">purchased through retail.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Million €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year</w:t>
      </w:r>
      <w:r>
        <w:t xml:space="preserve"> </w:t>
      </w:r>
      <w:r>
        <w:t xml:space="preserve">on year</w:t>
      </w:r>
      <w:r>
        <w:t xml:space="preserve"> </w:t>
      </w:r>
      <w:r>
        <w:t xml:space="preserve">2014</w:t>
      </w:r>
      <w:r>
        <w:t xml:space="preserve"> </w:t>
      </w:r>
      <w:r>
        <w:t xml:space="preserve">22,416</w:t>
      </w:r>
      <w:r>
        <w:t xml:space="preserve"> </w:t>
      </w:r>
      <w:r>
        <w:t xml:space="preserve">+ 5</w:t>
      </w:r>
      <w:r>
        <w:t xml:space="preserve"> </w:t>
      </w:r>
      <w:r>
        <w:t xml:space="preserve">2015</w:t>
      </w:r>
      <w:r>
        <w:t xml:space="preserve"> </w:t>
      </w:r>
      <w:r>
        <w:t xml:space="preserve">22,663</w:t>
      </w:r>
      <w:r>
        <w:t xml:space="preserve"> </w:t>
      </w:r>
      <w:r>
        <w:t xml:space="preserve">+ 1</w:t>
      </w:r>
      <w:r>
        <w:t xml:space="preserve"> </w:t>
      </w:r>
      <w:r>
        <w:t xml:space="preserve">2016</w:t>
      </w:r>
      <w:r>
        <w:t xml:space="preserve"> </w:t>
      </w:r>
      <w:r>
        <w:t xml:space="preserve">23,039</w:t>
      </w:r>
      <w:r>
        <w:t xml:space="preserve"> </w:t>
      </w:r>
      <w:r>
        <w:t xml:space="preserve">+ 2</w:t>
      </w:r>
      <w:r>
        <w:t xml:space="preserve"> </w:t>
      </w:r>
      <w:r>
        <w:t xml:space="preserve">2017</w:t>
      </w:r>
      <w:r>
        <w:t xml:space="preserve"> </w:t>
      </w:r>
      <w:r>
        <w:t xml:space="preserve">19,855</w:t>
      </w:r>
      <w:r>
        <w:t xml:space="preserve"> </w:t>
      </w:r>
      <w:r>
        <w:t xml:space="preserve">-14</w:t>
      </w:r>
      <w:r>
        <w:t xml:space="preserve"> </w:t>
      </w:r>
      <w:r>
        <w:t xml:space="preserve">2018</w:t>
      </w:r>
      <w:r>
        <w:t xml:space="preserve"> </w:t>
      </w:r>
      <w:r>
        <w:t xml:space="preserve">20,089 *</w:t>
      </w:r>
      <w:r>
        <w:t xml:space="preserve"> </w:t>
      </w:r>
      <w:r>
        <w:t xml:space="preserve">+ 1</w:t>
      </w:r>
      <w:r>
        <w:t xml:space="preserve"> </w:t>
      </w:r>
      <w:r>
        <w:t xml:space="preserve">Note: * 2018 total excludes Czech Republic, Ireland, Luxembourg, Malta, Netherlands,</w:t>
      </w:r>
      <w:r>
        <w:t xml:space="preserve"> </w:t>
      </w:r>
      <w:r>
        <w:t xml:space="preserve">Slovakia and Slovenia due to lack of availability of data. Source: Eurostat</w:t>
      </w:r>
      <w:r>
        <w:t xml:space="preserve"> </w:t>
      </w:r>
      <w:r>
        <w:t xml:space="preserve">SBS_NA_IND_R2. NACE Rev 2 Code 2041 – Manufacturing of Soaps and Detergents,</w:t>
      </w:r>
      <w:r>
        <w:t xml:space="preserve"> </w:t>
      </w:r>
      <w:r>
        <w:t xml:space="preserve">Cleaning and Polishing Preparations.</w:t>
      </w:r>
      <w:r>
        <w:t xml:space="preserve"> </w:t>
      </w:r>
      <w:r>
        <w:t xml:space="preserve">Despite some common features, the industry is by no means homogeneous. The main features of this</w:t>
      </w:r>
      <w:r>
        <w:t xml:space="preserve"> </w:t>
      </w:r>
      <w:r>
        <w:t xml:space="preserve">industry are:</w:t>
      </w:r>
      <w:r>
        <w:t xml:space="preserve"> </w:t>
      </w:r>
      <w:r>
        <w:t xml:space="preserve"> Geographical concentration of production in five countries.</w:t>
      </w:r>
      <w:r>
        <w:t xml:space="preserve"> </w:t>
      </w:r>
      <w:r>
        <w:t xml:space="preserve"> Large number of enterprises but concentration in production.</w:t>
      </w:r>
      <w:r>
        <w:t xml:space="preserve"> </w:t>
      </w:r>
      <w:r>
        <w:t xml:space="preserve"> Growing Intra-EU Trade</w:t>
      </w:r>
      <w:r>
        <w:t xml:space="preserve"> </w:t>
      </w:r>
      <w:r>
        <w:t xml:space="preserve"> Differences in types of surfactants used.</w:t>
      </w:r>
      <w:r>
        <w:t xml:space="preserve"> </w:t>
      </w:r>
      <w:r>
        <w:t xml:space="preserve"> Two distinct sectors: Household Care and Professional Cleaning and Hygiene.</w:t>
      </w:r>
      <w:r>
        <w:t xml:space="preserve"> </w:t>
      </w:r>
      <w:r>
        <w:t xml:space="preserve"> Innovation.</w:t>
      </w:r>
      <w:r>
        <w:t xml:space="preserve"> </w:t>
      </w:r>
      <w:r>
        <w:t xml:space="preserve"> Customer Satisfaction.</w:t>
      </w:r>
      <w:r>
        <w:t xml:space="preserve"> </w:t>
      </w:r>
      <w:r>
        <w:t xml:space="preserve"> Value Chain and Socio-Economic Impacts.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GEOGRAPHICAL</w:t>
      </w:r>
      <w:r>
        <w:t xml:space="preserve"> </w:t>
      </w:r>
      <w:r>
        <w:t xml:space="preserve">CONCENTRATION</w:t>
      </w:r>
      <w:r>
        <w:t xml:space="preserve"> </w:t>
      </w:r>
      <w:r>
        <w:t xml:space="preserve">OF</w:t>
      </w:r>
      <w:r>
        <w:t xml:space="preserve"> </w:t>
      </w:r>
      <w:r>
        <w:t xml:space="preserve">PRODUCTION</w:t>
      </w:r>
      <w:r>
        <w:t xml:space="preserve"> </w:t>
      </w:r>
      <w:r>
        <w:t xml:space="preserve">IN</w:t>
      </w:r>
      <w:r>
        <w:t xml:space="preserve"> </w:t>
      </w:r>
      <w:r>
        <w:t xml:space="preserve">FIVE</w:t>
      </w:r>
      <w:r>
        <w:t xml:space="preserve"> </w:t>
      </w:r>
      <w:r>
        <w:t xml:space="preserve">COUNTRIES</w:t>
      </w:r>
      <w:r>
        <w:t xml:space="preserve"> </w:t>
      </w:r>
      <w:r>
        <w:t xml:space="preserve">The production of detergents in Europe is concentrated in 5 main producing countries: Germany, Italy,</w:t>
      </w:r>
      <w:r>
        <w:t xml:space="preserve"> </w:t>
      </w:r>
      <w:r>
        <w:t xml:space="preserve">Spain, France, and Poland are the largest producers of detergents, accumulating a total of €17 billion,</w:t>
      </w:r>
      <w:r>
        <w:t xml:space="preserve"> </w:t>
      </w:r>
      <w:r>
        <w:t xml:space="preserve">(around 85% of total European production). However, there are significant differences between the</w:t>
      </w:r>
      <w:r>
        <w:t xml:space="preserve"> </w:t>
      </w:r>
      <w:r>
        <w:t xml:space="preserve">situations in these six countries: Germany is the largest producer, with a 42% share of total production.</w:t>
      </w:r>
      <w:r>
        <w:t xml:space="preserve"> </w:t>
      </w:r>
      <w:r>
        <w:t xml:space="preserve">This is more than twice as large as production in Italy, the next biggest producer.</w:t>
      </w:r>
      <w:r>
        <w:br/>
      </w:r>
      <w:r>
        <w:t xml:space="preserve">Table 5: Production Value (€ Million): EU-27, 2018 Top Five Producers</w:t>
      </w:r>
    </w:p>
    <w:p>
      <w:pPr>
        <w:pStyle w:val="BodyText"/>
      </w:pPr>
      <w:r>
        <w:t xml:space="preserve">Production</w:t>
      </w:r>
      <w:r>
        <w:t xml:space="preserve"> </w:t>
      </w:r>
      <w:r>
        <w:t xml:space="preserve">(€ Million)</w:t>
      </w:r>
      <w:r>
        <w:t xml:space="preserve"> </w:t>
      </w:r>
      <w:r>
        <w:t xml:space="preserve">% share of Production</w:t>
      </w:r>
      <w:r>
        <w:t xml:space="preserve"> </w:t>
      </w:r>
      <w:r>
        <w:t xml:space="preserve">Germany</w:t>
      </w:r>
      <w:r>
        <w:t xml:space="preserve"> </w:t>
      </w:r>
      <w:r>
        <w:t xml:space="preserve">8,526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3,082</w:t>
      </w:r>
      <w:r>
        <w:t xml:space="preserve"> </w:t>
      </w:r>
      <w:r>
        <w:t xml:space="preserve">15</w:t>
      </w:r>
      <w:r>
        <w:t xml:space="preserve"> </w:t>
      </w:r>
      <w:r>
        <w:t xml:space="preserve">Spain</w:t>
      </w:r>
      <w:r>
        <w:t xml:space="preserve"> </w:t>
      </w:r>
      <w:r>
        <w:t xml:space="preserve">2,765</w:t>
      </w:r>
      <w:r>
        <w:t xml:space="preserve"> </w:t>
      </w:r>
      <w:r>
        <w:t xml:space="preserve">14</w:t>
      </w:r>
      <w:r>
        <w:t xml:space="preserve"> </w:t>
      </w:r>
      <w:r>
        <w:t xml:space="preserve">France</w:t>
      </w:r>
      <w:r>
        <w:t xml:space="preserve"> </w:t>
      </w:r>
      <w:r>
        <w:t xml:space="preserve">1,337</w:t>
      </w:r>
      <w:r>
        <w:t xml:space="preserve"> </w:t>
      </w:r>
      <w:r>
        <w:t xml:space="preserve">7</w:t>
      </w:r>
      <w:r>
        <w:t xml:space="preserve"> </w:t>
      </w:r>
      <w:r>
        <w:t xml:space="preserve">Poland</w:t>
      </w:r>
      <w:r>
        <w:t xml:space="preserve"> </w:t>
      </w:r>
      <w:r>
        <w:t xml:space="preserve">1,319</w:t>
      </w:r>
      <w:r>
        <w:t xml:space="preserve"> </w:t>
      </w:r>
      <w:r>
        <w:t xml:space="preserve">7</w:t>
      </w:r>
      <w:r>
        <w:t xml:space="preserve"> </w:t>
      </w:r>
      <w:r>
        <w:t xml:space="preserve">Other</w:t>
      </w:r>
      <w:r>
        <w:t xml:space="preserve"> </w:t>
      </w:r>
      <w:r>
        <w:t xml:space="preserve">3,061</w:t>
      </w:r>
      <w:r>
        <w:t xml:space="preserve"> </w:t>
      </w:r>
      <w:r>
        <w:t xml:space="preserve">15</w:t>
      </w:r>
      <w:r>
        <w:t xml:space="preserve"> </w:t>
      </w:r>
      <w:r>
        <w:t xml:space="preserve">Total</w:t>
      </w:r>
      <w:r>
        <w:t xml:space="preserve"> </w:t>
      </w:r>
      <w:r>
        <w:t xml:space="preserve">20,089</w:t>
      </w:r>
      <w:r>
        <w:br/>
      </w:r>
      <w:r>
        <w:t xml:space="preserve">100</w:t>
      </w:r>
    </w:p>
    <w:p>
      <w:pPr>
        <w:pStyle w:val="BodyText"/>
      </w:pPr>
      <w:r>
        <w:t xml:space="preserve">6.2</w:t>
      </w:r>
      <w:r>
        <w:t xml:space="preserve"> </w:t>
      </w:r>
      <w:r>
        <w:t xml:space="preserve">6.2</w:t>
      </w:r>
      <w:r>
        <w:t xml:space="preserve"> </w:t>
      </w:r>
      <w:r>
        <w:t xml:space="preserve">MARKET PLAYERS: LARGE NUMBER OF SMALL ENTERPRISES.</w:t>
      </w:r>
      <w:r>
        <w:t xml:space="preserve"> </w:t>
      </w:r>
      <w:r>
        <w:t xml:space="preserve">PRODUCTION CONCENTRATED IN LARGE ENTERPRISES</w:t>
      </w:r>
      <w:r>
        <w:t xml:space="preserve"> </w:t>
      </w:r>
      <w:r>
        <w:t xml:space="preserve">The manufacturing of products for the whole market (Care and Professional Cleaning and Hygiene</w:t>
      </w:r>
      <w:r>
        <w:t xml:space="preserve"> </w:t>
      </w:r>
      <w:r>
        <w:t xml:space="preserve">industry) involves around 700 separate facilities throughout Europe.130</w:t>
      </w:r>
      <w:r>
        <w:t xml:space="preserve"> </w:t>
      </w:r>
      <w:r>
        <w:t xml:space="preserve">The vast majority of sites (more than 85%) are operated by SMEs. However, in terms of volume the</w:t>
      </w:r>
      <w:r>
        <w:t xml:space="preserve"> </w:t>
      </w:r>
      <w:r>
        <w:t xml:space="preserve">picture is very different, as output is concentrated into 80-90 large-scale plants, operated by multi-</w:t>
      </w:r>
      <w:r>
        <w:t xml:space="preserve"> </w:t>
      </w:r>
      <w:r>
        <w:t xml:space="preserve">national companies. These are characterised as being large, modern, high productivity, capital-intensive</w:t>
      </w:r>
      <w:r>
        <w:t xml:space="preserve"> </w:t>
      </w:r>
      <w:r>
        <w:t xml:space="preserve">facilities, concentrated in the large-producing countries (Germany, Italy, Spain, France, and Poland)</w:t>
      </w:r>
      <w:r>
        <w:t xml:space="preserve"> </w:t>
      </w:r>
      <w:r>
        <w:t xml:space="preserve">and the Benelux.</w:t>
      </w:r>
      <w:r>
        <w:t xml:space="preserve"> </w:t>
      </w:r>
      <w:r>
        <w:t xml:space="preserve">Many of these large facilities supply multiple national markets across Europe, increasingly specialising</w:t>
      </w:r>
      <w:r>
        <w:t xml:space="preserve"> </w:t>
      </w:r>
      <w:r>
        <w:t xml:space="preserve">in particular product categories. In contrast, SMEs mostly operate in national markets, supplying</w:t>
      </w:r>
      <w:r>
        <w:t xml:space="preserve"> </w:t>
      </w:r>
      <w:r>
        <w:t xml:space="preserve">national, rather than global brands, and focusing on serving particular market niches (most notably in</w:t>
      </w:r>
      <w:r>
        <w:t xml:space="preserve"> </w:t>
      </w:r>
      <w:r>
        <w:t xml:space="preserve">the Professional Cleaning and Hygiene market).</w:t>
      </w:r>
      <w:r>
        <w:br/>
      </w:r>
      <w:r>
        <w:t xml:space="preserve">As many as 3,877 enterprises are involved in activities connected with the manufacture of soaps,</w:t>
      </w:r>
      <w:r>
        <w:t xml:space="preserve"> </w:t>
      </w:r>
      <w:r>
        <w:t xml:space="preserve">detergents, cleaning, or polishes in the Europe, a figure that has seen a significant increase (7%) in 2018.</w:t>
      </w:r>
      <w:r>
        <w:t xml:space="preserve"> </w:t>
      </w:r>
      <w:r>
        <w:t xml:space="preserve">The largest concentrations are in Spain (599 enterprises), France (508), Italy (440), Poland (385), and</w:t>
      </w:r>
      <w:r>
        <w:t xml:space="preserve"> </w:t>
      </w:r>
      <w:r>
        <w:t xml:space="preserve">Germany (384).</w:t>
      </w:r>
      <w:r>
        <w:br/>
      </w:r>
      <w:r>
        <w:t xml:space="preserve">The sector contains more enterprises than production facilities as not all enterprises manufacture</w:t>
      </w:r>
      <w:r>
        <w:t xml:space="preserve"> </w:t>
      </w:r>
      <w:r>
        <w:t xml:space="preserve">products themselves: some will be subsidiaries of multinational companies with centralised production,</w:t>
      </w:r>
      <w:r>
        <w:t xml:space="preserve"> </w:t>
      </w:r>
      <w:r>
        <w:t xml:space="preserve">others will be distributors or companies offering technical support, for example.</w:t>
      </w:r>
      <w:r>
        <w:br/>
      </w:r>
      <w:r>
        <w:t xml:space="preserve">Table 6: EU-27 Number of Companies in the Sector 2014-2018</w:t>
      </w:r>
    </w:p>
    <w:p>
      <w:pPr>
        <w:pStyle w:val="BodyText"/>
      </w:pPr>
      <w:r>
        <w:t xml:space="preserve">Number of enterprises</w:t>
      </w:r>
      <w:r>
        <w:t xml:space="preserve"> </w:t>
      </w:r>
      <w:r>
        <w:t xml:space="preserve">% change year on year</w:t>
      </w:r>
    </w:p>
    <w:p>
      <w:pPr>
        <w:pStyle w:val="BodyText"/>
      </w:pPr>
      <w:r>
        <w:t xml:space="preserve">130 Figures from AISE 2016 data based on EU-27 plus UK, Norway and Switzerland, see Huggard Consulting Group,” The</w:t>
      </w:r>
      <w:r>
        <w:t xml:space="preserve"> </w:t>
      </w:r>
      <w:r>
        <w:t xml:space="preserve">Household Care and Professional Cleaning and Hygiene Products Industry: A Socio-economic Analysis” (2016).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2014</w:t>
      </w:r>
      <w:r>
        <w:t xml:space="preserve"> </w:t>
      </w:r>
      <w:r>
        <w:t xml:space="preserve">3,671</w:t>
      </w:r>
      <w:r>
        <w:t xml:space="preserve"> </w:t>
      </w:r>
      <w:r>
        <w:t xml:space="preserve">-</w:t>
      </w:r>
      <w:r>
        <w:t xml:space="preserve"> </w:t>
      </w:r>
      <w:r>
        <w:t xml:space="preserve">2015</w:t>
      </w:r>
      <w:r>
        <w:t xml:space="preserve"> </w:t>
      </w:r>
      <w:r>
        <w:t xml:space="preserve">3,654</w:t>
      </w:r>
      <w:r>
        <w:t xml:space="preserve"> </w:t>
      </w:r>
      <w:r>
        <w:t xml:space="preserve">0</w:t>
      </w:r>
      <w:r>
        <w:t xml:space="preserve"> </w:t>
      </w:r>
      <w:r>
        <w:t xml:space="preserve">2016</w:t>
      </w:r>
      <w:r>
        <w:t xml:space="preserve"> </w:t>
      </w:r>
      <w:r>
        <w:t xml:space="preserve">3,676</w:t>
      </w:r>
      <w:r>
        <w:t xml:space="preserve"> </w:t>
      </w:r>
      <w:r>
        <w:t xml:space="preserve">+ 1</w:t>
      </w:r>
      <w:r>
        <w:t xml:space="preserve"> </w:t>
      </w:r>
      <w:r>
        <w:t xml:space="preserve">2017</w:t>
      </w:r>
      <w:r>
        <w:t xml:space="preserve"> </w:t>
      </w:r>
      <w:r>
        <w:t xml:space="preserve">3,634</w:t>
      </w:r>
      <w:r>
        <w:t xml:space="preserve"> </w:t>
      </w:r>
      <w:r>
        <w:t xml:space="preserve">-1</w:t>
      </w:r>
      <w:r>
        <w:t xml:space="preserve"> </w:t>
      </w:r>
      <w:r>
        <w:t xml:space="preserve">2018</w:t>
      </w:r>
      <w:r>
        <w:t xml:space="preserve"> </w:t>
      </w:r>
      <w:r>
        <w:t xml:space="preserve">3,877</w:t>
      </w:r>
      <w:r>
        <w:t xml:space="preserve"> </w:t>
      </w:r>
      <w:r>
        <w:t xml:space="preserve">+ 7</w:t>
      </w:r>
      <w:r>
        <w:t xml:space="preserve"> </w:t>
      </w:r>
      <w:r>
        <w:t xml:space="preserve">NACE Rev 2 Code 2041 – Manufacturing of Soaps and Detergents, Cleaning and</w:t>
      </w:r>
      <w:r>
        <w:t xml:space="preserve"> </w:t>
      </w:r>
      <w:r>
        <w:t xml:space="preserve">Polishing Preparations. Source: Eurostat SBS_NA_IND_R2 2014-2018.</w:t>
      </w:r>
      <w:r>
        <w:t xml:space="preserve"> </w:t>
      </w:r>
      <w:r>
        <w:t xml:space="preserve">Eurostat does not provide data broken down by enterprise size for the detergents sector but there are</w:t>
      </w:r>
      <w:r>
        <w:t xml:space="preserve"> </w:t>
      </w:r>
      <w:r>
        <w:t xml:space="preserve">data at a higher level of disaggregation (NACE Rev 2 Code 204 “Manufacturing of Soaps and</w:t>
      </w:r>
      <w:r>
        <w:t xml:space="preserve"> </w:t>
      </w:r>
      <w:r>
        <w:t xml:space="preserve">Detergents, Cleaning and Polishing Preparations, Perfumes and Toilet Preparations”). Taking these as</w:t>
      </w:r>
      <w:r>
        <w:t xml:space="preserve"> </w:t>
      </w:r>
      <w:r>
        <w:t xml:space="preserve">a proxy of the detergents industry, we can gain an insight into the size composition for the sector: in</w:t>
      </w:r>
      <w:r>
        <w:t xml:space="preserve"> </w:t>
      </w:r>
      <w:r>
        <w:t xml:space="preserve">2018, 7,568 enterprises in the sector were micro-enterprises (less than 10 employees), this is 78% of</w:t>
      </w:r>
      <w:r>
        <w:t xml:space="preserve"> </w:t>
      </w:r>
      <w:r>
        <w:t xml:space="preserve">total enterprises. However, in terms of turnover the picture is very different: large enterprises (more</w:t>
      </w:r>
      <w:r>
        <w:t xml:space="preserve"> </w:t>
      </w:r>
      <w:r>
        <w:t xml:space="preserve">than 250 employees) account for €39 billion of the total €62 billion produced, this is more than 60% of</w:t>
      </w:r>
      <w:r>
        <w:t xml:space="preserve"> </w:t>
      </w:r>
      <w:r>
        <w:t xml:space="preserve">industry turnover.</w:t>
      </w:r>
      <w:r>
        <w:t xml:space="preserve"> </w:t>
      </w:r>
      <w:r>
        <w:t xml:space="preserve">Table 7: Number of Companies in the Sector and Turnover by Size EU-27</w:t>
      </w:r>
    </w:p>
    <w:p>
      <w:pPr>
        <w:pStyle w:val="BodyText"/>
      </w:pPr>
      <w:r>
        <w:t xml:space="preserve">Number of enterprises</w:t>
      </w:r>
      <w:r>
        <w:t xml:space="preserve"> </w:t>
      </w:r>
      <w:r>
        <w:t xml:space="preserve">Turnover (€ Million)</w:t>
      </w:r>
      <w:r>
        <w:t xml:space="preserve"> </w:t>
      </w:r>
      <w:r>
        <w:t xml:space="preserve">0-9 employees</w:t>
      </w:r>
      <w:r>
        <w:t xml:space="preserve"> </w:t>
      </w:r>
      <w:r>
        <w:t xml:space="preserve">7,568</w:t>
      </w:r>
      <w:r>
        <w:t xml:space="preserve"> </w:t>
      </w:r>
      <w:r>
        <w:t xml:space="preserve">1,827</w:t>
      </w:r>
      <w:r>
        <w:t xml:space="preserve"> </w:t>
      </w:r>
      <w:r>
        <w:t xml:space="preserve">10-19 employees</w:t>
      </w:r>
      <w:r>
        <w:t xml:space="preserve"> </w:t>
      </w:r>
      <w:r>
        <w:t xml:space="preserve">793</w:t>
      </w:r>
      <w:r>
        <w:t xml:space="preserve"> </w:t>
      </w:r>
      <w:r>
        <w:t xml:space="preserve">1,877</w:t>
      </w:r>
      <w:r>
        <w:t xml:space="preserve"> </w:t>
      </w:r>
      <w:r>
        <w:t xml:space="preserve">20-49 employees</w:t>
      </w:r>
      <w:r>
        <w:t xml:space="preserve"> </w:t>
      </w:r>
      <w:r>
        <w:t xml:space="preserve">617</w:t>
      </w:r>
      <w:r>
        <w:t xml:space="preserve"> </w:t>
      </w:r>
      <w:r>
        <w:t xml:space="preserve">3,197</w:t>
      </w:r>
      <w:r>
        <w:t xml:space="preserve"> </w:t>
      </w:r>
      <w:r>
        <w:t xml:space="preserve">50-249 employees</w:t>
      </w:r>
      <w:r>
        <w:t xml:space="preserve"> </w:t>
      </w:r>
      <w:r>
        <w:t xml:space="preserve">609</w:t>
      </w:r>
      <w:r>
        <w:t xml:space="preserve"> </w:t>
      </w:r>
      <w:r>
        <w:t xml:space="preserve">16,255</w:t>
      </w:r>
      <w:r>
        <w:t xml:space="preserve"> </w:t>
      </w:r>
      <w:r>
        <w:t xml:space="preserve">250 + employees</w:t>
      </w:r>
      <w:r>
        <w:t xml:space="preserve"> </w:t>
      </w:r>
      <w:r>
        <w:t xml:space="preserve">178</w:t>
      </w:r>
      <w:r>
        <w:t xml:space="preserve"> </w:t>
      </w:r>
      <w:r>
        <w:t xml:space="preserve">38,507</w:t>
      </w:r>
      <w:r>
        <w:t xml:space="preserve"> </w:t>
      </w:r>
      <w:r>
        <w:t xml:space="preserve">Total</w:t>
      </w:r>
      <w:r>
        <w:t xml:space="preserve"> </w:t>
      </w:r>
      <w:r>
        <w:t xml:space="preserve">9,765</w:t>
      </w:r>
      <w:r>
        <w:t xml:space="preserve"> </w:t>
      </w:r>
      <w:r>
        <w:t xml:space="preserve">61,663</w:t>
      </w:r>
      <w:r>
        <w:t xml:space="preserve"> </w:t>
      </w:r>
      <w:r>
        <w:t xml:space="preserve">Source: Eurostat SBS_SC_IND_R2 2018. NACE Rev 2 Code 204 “Manufacturing of</w:t>
      </w:r>
      <w:r>
        <w:t xml:space="preserve"> </w:t>
      </w:r>
      <w:r>
        <w:t xml:space="preserve">Soaps and Detergents, Cleaning and Polishing Preparations, Perfumes and Toilet</w:t>
      </w:r>
      <w:r>
        <w:t xml:space="preserve"> </w:t>
      </w:r>
      <w:r>
        <w:t xml:space="preserve">Preparations”.</w:t>
      </w:r>
      <w:r>
        <w:t xml:space="preserve"> </w:t>
      </w:r>
      <w:r>
        <w:t xml:space="preserve">6.3</w:t>
      </w:r>
      <w:r>
        <w:t xml:space="preserve"> </w:t>
      </w:r>
      <w:r>
        <w:t xml:space="preserve">6.3</w:t>
      </w:r>
      <w:r>
        <w:t xml:space="preserve"> </w:t>
      </w:r>
      <w:r>
        <w:t xml:space="preserve">GROWING INTRA-EU TRADE</w:t>
      </w:r>
      <w:r>
        <w:t xml:space="preserve"> </w:t>
      </w:r>
      <w:r>
        <w:t xml:space="preserve">One of the primary goals of the Detergents Regulation is to ensure the free movement of detergents and</w:t>
      </w:r>
      <w:r>
        <w:t xml:space="preserve"> </w:t>
      </w:r>
      <w:r>
        <w:t xml:space="preserve">surfactants (for use in detergents) within the EU Internal Market. To this end, the Detergents Regulation</w:t>
      </w:r>
      <w:r>
        <w:t xml:space="preserve"> </w:t>
      </w:r>
      <w:r>
        <w:t xml:space="preserve">harmonises the rules for placing detergents and surfactants on the market throughout the EU-27.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Levels of intra-EU trade have increased substantially since the Detergents Regulation was introduced</w:t>
      </w:r>
      <w:r>
        <w:t xml:space="preserve"> </w:t>
      </w:r>
      <w:r>
        <w:t xml:space="preserve">in 2005. Looking at intra-EU trade in products that most closely approximate to those covered by the</w:t>
      </w:r>
      <w:r>
        <w:t xml:space="preserve"> </w:t>
      </w:r>
      <w:r>
        <w:t xml:space="preserve">Detergents Regulation, intra-EU trade in both imports and exports have increased by 99% in the period</w:t>
      </w:r>
      <w:r>
        <w:t xml:space="preserve"> </w:t>
      </w:r>
      <w:r>
        <w:t xml:space="preserve">2005 to 2020. This is the equivalent of just under 5% per annum CAGR.</w:t>
      </w:r>
      <w:r>
        <w:t xml:space="preserve"> </w:t>
      </w:r>
      <w:r>
        <w:t xml:space="preserve">Table 8: Intra EU Trade (EU-27): Products Relevant to Detergents Regulation (Soap, Cleansing</w:t>
      </w:r>
      <w:r>
        <w:t xml:space="preserve"> </w:t>
      </w:r>
      <w:r>
        <w:t xml:space="preserve">and Polishing Preparations (excluding soap for Personal Use)</w:t>
      </w:r>
      <w:r>
        <w:t xml:space="preserve"> </w:t>
      </w:r>
      <w:r>
        <w:t xml:space="preserve">Year</w:t>
      </w:r>
      <w:r>
        <w:t xml:space="preserve"> </w:t>
      </w:r>
      <w:r>
        <w:t xml:space="preserve">Intra-EU Imports</w:t>
      </w:r>
      <w:r>
        <w:t xml:space="preserve"> </w:t>
      </w:r>
      <w:r>
        <w:t xml:space="preserve">Euro Million</w:t>
      </w:r>
      <w:r>
        <w:t xml:space="preserve"> </w:t>
      </w:r>
      <w:r>
        <w:t xml:space="preserve">Intra-EU Exports</w:t>
      </w:r>
      <w:r>
        <w:t xml:space="preserve"> </w:t>
      </w:r>
      <w:r>
        <w:t xml:space="preserve">Euro Million</w:t>
      </w:r>
      <w:r>
        <w:t xml:space="preserve"> </w:t>
      </w:r>
      <w:r>
        <w:t xml:space="preserve">2002</w:t>
      </w:r>
      <w:r>
        <w:t xml:space="preserve"> </w:t>
      </w:r>
      <w:r>
        <w:t xml:space="preserve">5,648</w:t>
      </w:r>
      <w:r>
        <w:t xml:space="preserve"> </w:t>
      </w:r>
      <w:r>
        <w:t xml:space="preserve">5,775</w:t>
      </w:r>
      <w:r>
        <w:t xml:space="preserve"> </w:t>
      </w:r>
      <w:r>
        <w:t xml:space="preserve">2003</w:t>
      </w:r>
      <w:r>
        <w:t xml:space="preserve"> </w:t>
      </w:r>
      <w:r>
        <w:t xml:space="preserve">5,957</w:t>
      </w:r>
      <w:r>
        <w:t xml:space="preserve"> </w:t>
      </w:r>
      <w:r>
        <w:t xml:space="preserve">6,020</w:t>
      </w:r>
      <w:r>
        <w:t xml:space="preserve"> </w:t>
      </w:r>
      <w:r>
        <w:t xml:space="preserve">2004</w:t>
      </w:r>
      <w:r>
        <w:t xml:space="preserve"> </w:t>
      </w:r>
      <w:r>
        <w:t xml:space="preserve">5,909</w:t>
      </w:r>
      <w:r>
        <w:t xml:space="preserve"> </w:t>
      </w:r>
      <w:r>
        <w:t xml:space="preserve">6,018</w:t>
      </w:r>
      <w:r>
        <w:t xml:space="preserve"> </w:t>
      </w:r>
      <w:r>
        <w:t xml:space="preserve">2005</w:t>
      </w:r>
      <w:r>
        <w:t xml:space="preserve"> </w:t>
      </w:r>
      <w:r>
        <w:t xml:space="preserve">6,370</w:t>
      </w:r>
      <w:r>
        <w:t xml:space="preserve"> </w:t>
      </w:r>
      <w:r>
        <w:t xml:space="preserve">6,406</w:t>
      </w:r>
      <w:r>
        <w:t xml:space="preserve"> </w:t>
      </w:r>
      <w:r>
        <w:t xml:space="preserve">2006</w:t>
      </w:r>
      <w:r>
        <w:t xml:space="preserve"> </w:t>
      </w:r>
      <w:r>
        <w:t xml:space="preserve">6,983</w:t>
      </w:r>
      <w:r>
        <w:t xml:space="preserve"> </w:t>
      </w:r>
      <w:r>
        <w:t xml:space="preserve">6,966</w:t>
      </w:r>
      <w:r>
        <w:t xml:space="preserve"> </w:t>
      </w:r>
      <w:r>
        <w:t xml:space="preserve">2007</w:t>
      </w:r>
      <w:r>
        <w:t xml:space="preserve"> </w:t>
      </w:r>
      <w:r>
        <w:t xml:space="preserve">7,330</w:t>
      </w:r>
      <w:r>
        <w:t xml:space="preserve"> </w:t>
      </w:r>
      <w:r>
        <w:t xml:space="preserve">7,460</w:t>
      </w:r>
      <w:r>
        <w:t xml:space="preserve"> </w:t>
      </w:r>
      <w:r>
        <w:t xml:space="preserve">2008</w:t>
      </w:r>
      <w:r>
        <w:t xml:space="preserve"> </w:t>
      </w:r>
      <w:r>
        <w:t xml:space="preserve">7,787</w:t>
      </w:r>
      <w:r>
        <w:t xml:space="preserve"> </w:t>
      </w:r>
      <w:r>
        <w:t xml:space="preserve">7,747</w:t>
      </w:r>
      <w:r>
        <w:t xml:space="preserve"> </w:t>
      </w:r>
      <w:r>
        <w:t xml:space="preserve">2009</w:t>
      </w:r>
      <w:r>
        <w:t xml:space="preserve"> </w:t>
      </w:r>
      <w:r>
        <w:t xml:space="preserve">7,506</w:t>
      </w:r>
      <w:r>
        <w:t xml:space="preserve"> </w:t>
      </w:r>
      <w:r>
        <w:t xml:space="preserve">7,490</w:t>
      </w:r>
      <w:r>
        <w:t xml:space="preserve"> </w:t>
      </w:r>
      <w:r>
        <w:t xml:space="preserve">2010</w:t>
      </w:r>
      <w:r>
        <w:t xml:space="preserve"> </w:t>
      </w:r>
      <w:r>
        <w:t xml:space="preserve">8,020</w:t>
      </w:r>
      <w:r>
        <w:t xml:space="preserve"> </w:t>
      </w:r>
      <w:r>
        <w:t xml:space="preserve">8,083</w:t>
      </w:r>
      <w:r>
        <w:t xml:space="preserve"> </w:t>
      </w:r>
      <w:r>
        <w:t xml:space="preserve">2011</w:t>
      </w:r>
      <w:r>
        <w:t xml:space="preserve"> </w:t>
      </w:r>
      <w:r>
        <w:t xml:space="preserve">8,801</w:t>
      </w:r>
      <w:r>
        <w:t xml:space="preserve"> </w:t>
      </w:r>
      <w:r>
        <w:t xml:space="preserve">8,798</w:t>
      </w:r>
      <w:r>
        <w:t xml:space="preserve"> </w:t>
      </w:r>
      <w:r>
        <w:t xml:space="preserve">2012</w:t>
      </w:r>
      <w:r>
        <w:t xml:space="preserve"> </w:t>
      </w:r>
      <w:r>
        <w:t xml:space="preserve">8,782</w:t>
      </w:r>
      <w:r>
        <w:t xml:space="preserve"> </w:t>
      </w:r>
      <w:r>
        <w:t xml:space="preserve">8,796</w:t>
      </w:r>
      <w:r>
        <w:t xml:space="preserve"> </w:t>
      </w:r>
      <w:r>
        <w:t xml:space="preserve">2013</w:t>
      </w:r>
      <w:r>
        <w:t xml:space="preserve"> </w:t>
      </w:r>
      <w:r>
        <w:t xml:space="preserve">9,020</w:t>
      </w:r>
      <w:r>
        <w:t xml:space="preserve"> </w:t>
      </w:r>
      <w:r>
        <w:t xml:space="preserve">9,067</w:t>
      </w:r>
      <w:r>
        <w:t xml:space="preserve"> </w:t>
      </w:r>
      <w:r>
        <w:t xml:space="preserve">2014</w:t>
      </w:r>
      <w:r>
        <w:t xml:space="preserve"> </w:t>
      </w:r>
      <w:r>
        <w:t xml:space="preserve">9,502</w:t>
      </w:r>
      <w:r>
        <w:t xml:space="preserve"> </w:t>
      </w:r>
      <w:r>
        <w:t xml:space="preserve">9,467</w:t>
      </w:r>
      <w:r>
        <w:t xml:space="preserve"> </w:t>
      </w:r>
      <w:r>
        <w:t xml:space="preserve">2015</w:t>
      </w:r>
      <w:r>
        <w:t xml:space="preserve"> </w:t>
      </w:r>
      <w:r>
        <w:t xml:space="preserve">9,813</w:t>
      </w:r>
      <w:r>
        <w:t xml:space="preserve"> </w:t>
      </w:r>
      <w:r>
        <w:t xml:space="preserve">9,912</w:t>
      </w:r>
      <w:r>
        <w:t xml:space="preserve"> </w:t>
      </w:r>
      <w:r>
        <w:t xml:space="preserve">2016</w:t>
      </w:r>
      <w:r>
        <w:t xml:space="preserve"> </w:t>
      </w:r>
      <w:r>
        <w:t xml:space="preserve">10,291</w:t>
      </w:r>
      <w:r>
        <w:t xml:space="preserve"> </w:t>
      </w:r>
      <w:r>
        <w:t xml:space="preserve">10,394</w:t>
      </w:r>
      <w:r>
        <w:t xml:space="preserve"> </w:t>
      </w:r>
      <w:r>
        <w:t xml:space="preserve">2017</w:t>
      </w:r>
      <w:r>
        <w:t xml:space="preserve"> </w:t>
      </w:r>
      <w:r>
        <w:t xml:space="preserve">10,912</w:t>
      </w:r>
      <w:r>
        <w:t xml:space="preserve"> </w:t>
      </w:r>
      <w:r>
        <w:t xml:space="preserve">10,999</w:t>
      </w:r>
      <w:r>
        <w:t xml:space="preserve"> </w:t>
      </w:r>
      <w:r>
        <w:t xml:space="preserve">2018</w:t>
      </w:r>
      <w:r>
        <w:t xml:space="preserve"> </w:t>
      </w:r>
      <w:r>
        <w:t xml:space="preserve">11,645</w:t>
      </w:r>
      <w:r>
        <w:t xml:space="preserve"> </w:t>
      </w:r>
      <w:r>
        <w:t xml:space="preserve">11,667</w:t>
      </w:r>
      <w:r>
        <w:t xml:space="preserve"> </w:t>
      </w:r>
      <w:r>
        <w:t xml:space="preserve">2019</w:t>
      </w:r>
      <w:r>
        <w:t xml:space="preserve"> </w:t>
      </w:r>
      <w:r>
        <w:t xml:space="preserve">12,241</w:t>
      </w:r>
      <w:r>
        <w:t xml:space="preserve"> </w:t>
      </w:r>
      <w:r>
        <w:t xml:space="preserve">12,309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12,646</w:t>
      </w:r>
      <w:r>
        <w:t xml:space="preserve"> </w:t>
      </w:r>
      <w:r>
        <w:t xml:space="preserve">12,728</w:t>
      </w:r>
      <w:r>
        <w:t xml:space="preserve"> </w:t>
      </w:r>
      <w:r>
        <w:t xml:space="preserve">Note: Based on United Nations Standard International Trade Classification (SITC)</w:t>
      </w:r>
      <w:r>
        <w:t xml:space="preserve"> </w:t>
      </w:r>
      <w:r>
        <w:t xml:space="preserve">Code 554 (Soap Cleansing and Polishing Preparations) minus SITC Code 55411 (Soap</w:t>
      </w:r>
      <w:r>
        <w:t xml:space="preserve"> </w:t>
      </w:r>
      <w:r>
        <w:t xml:space="preserve">and organic surface active products for toilet use)131. Source: Eurostat DS-018995</w:t>
      </w:r>
      <w:r>
        <w:t xml:space="preserve"> </w:t>
      </w:r>
      <w:r>
        <w:t xml:space="preserve">Significant levels of growth in intra-EU trade can be seen within the majority of product sub-categories.</w:t>
      </w:r>
      <w:r>
        <w:t xml:space="preserve"> </w:t>
      </w:r>
      <w:r>
        <w:t xml:space="preserve">For example, in the largest sub-group, “Surface active washing and cleaning preparations (nes) for retail</w:t>
      </w:r>
      <w:r>
        <w:t xml:space="preserve"> </w:t>
      </w:r>
      <w:r>
        <w:t xml:space="preserve">sale” (SITC 55422), which accounts for nearly 60% of total intra-EU trade, intra-EU trade has grown</w:t>
      </w:r>
      <w:r>
        <w:t xml:space="preserve"> </w:t>
      </w:r>
      <w:r>
        <w:t xml:space="preserve">by 137% between 2005 and 2020. “Organic Surface Active agents” have grown by 65% over the same</w:t>
      </w:r>
      <w:r>
        <w:t xml:space="preserve"> </w:t>
      </w:r>
      <w:r>
        <w:t xml:space="preserve">period, whilst “Surface active washing and cleaning preparations not for retail sale” have grown by</w:t>
      </w:r>
      <w:r>
        <w:t xml:space="preserve"> </w:t>
      </w:r>
      <w:r>
        <w:t xml:space="preserve">90%.</w:t>
      </w:r>
      <w:r>
        <w:t xml:space="preserve"> </w:t>
      </w:r>
      <w:r>
        <w:t xml:space="preserve">Table 9: Intra EU Trade (EU-27): SITC Product Categories Proportion of Intra-EU Trade and</w:t>
      </w:r>
      <w:r>
        <w:t xml:space="preserve"> </w:t>
      </w:r>
      <w:r>
        <w:t xml:space="preserve">Growth in EU-Trade 2005-2020</w:t>
      </w:r>
      <w:r>
        <w:t xml:space="preserve"> </w:t>
      </w:r>
      <w:r>
        <w:t xml:space="preserve">SITC</w:t>
      </w:r>
      <w:r>
        <w:t xml:space="preserve"> </w:t>
      </w:r>
      <w:r>
        <w:t xml:space="preserve">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Intra EU-27</w:t>
      </w:r>
      <w:r>
        <w:t xml:space="preserve"> </w:t>
      </w:r>
      <w:r>
        <w:t xml:space="preserve">trade in 2020</w:t>
      </w:r>
      <w:r>
        <w:t xml:space="preserve"> </w:t>
      </w:r>
      <w:r>
        <w:t xml:space="preserve">Exports</w:t>
      </w:r>
      <w:r>
        <w:t xml:space="preserve"> </w:t>
      </w:r>
      <w:r>
        <w:t xml:space="preserve">Euro Million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intra-EU trade</w:t>
      </w:r>
      <w:r>
        <w:t xml:space="preserve"> </w:t>
      </w:r>
      <w:r>
        <w:t xml:space="preserve">in</w:t>
      </w:r>
      <w:r>
        <w:t xml:space="preserve"> </w:t>
      </w:r>
      <w:r>
        <w:t xml:space="preserve">total</w:t>
      </w:r>
      <w:r>
        <w:t xml:space="preserve"> </w:t>
      </w:r>
      <w:r>
        <w:t xml:space="preserve">products</w:t>
      </w:r>
      <w:r>
        <w:t xml:space="preserve"> </w:t>
      </w:r>
      <w:r>
        <w:t xml:space="preserve">approximating</w:t>
      </w:r>
      <w:r>
        <w:t xml:space="preserve"> </w:t>
      </w:r>
      <w:r>
        <w:t xml:space="preserve">to DR</w:t>
      </w:r>
      <w:r>
        <w:t xml:space="preserve"> </w:t>
      </w:r>
      <w:r>
        <w:t xml:space="preserve">Growth</w:t>
      </w:r>
      <w:r>
        <w:t xml:space="preserve"> </w:t>
      </w:r>
      <w:r>
        <w:t xml:space="preserve">in</w:t>
      </w:r>
      <w:r>
        <w:t xml:space="preserve"> </w:t>
      </w:r>
      <w:r>
        <w:t xml:space="preserve">Intra-EU</w:t>
      </w:r>
      <w:r>
        <w:t xml:space="preserve"> </w:t>
      </w:r>
      <w:r>
        <w:t xml:space="preserve">trade 2005 to</w:t>
      </w:r>
      <w:r>
        <w:t xml:space="preserve"> </w:t>
      </w:r>
      <w:r>
        <w:t xml:space="preserve">2020</w:t>
      </w:r>
      <w:r>
        <w:t xml:space="preserve"> </w:t>
      </w:r>
      <w:r>
        <w:t xml:space="preserve">55422</w:t>
      </w:r>
      <w:r>
        <w:t xml:space="preserve"> </w:t>
      </w:r>
      <w:r>
        <w:t xml:space="preserve">Surface active washing and</w:t>
      </w:r>
      <w:r>
        <w:t xml:space="preserve"> </w:t>
      </w:r>
      <w:r>
        <w:t xml:space="preserve">cleaning preparations for</w:t>
      </w:r>
      <w:r>
        <w:t xml:space="preserve"> </w:t>
      </w:r>
      <w:r>
        <w:t xml:space="preserve">retail sale</w:t>
      </w:r>
      <w:r>
        <w:t xml:space="preserve"> </w:t>
      </w:r>
      <w:r>
        <w:t xml:space="preserve">7,431</w:t>
      </w:r>
      <w:r>
        <w:t xml:space="preserve"> </w:t>
      </w:r>
      <w:r>
        <w:t xml:space="preserve">58%</w:t>
      </w:r>
      <w:r>
        <w:t xml:space="preserve"> </w:t>
      </w:r>
      <w:r>
        <w:t xml:space="preserve">+137%</w:t>
      </w:r>
      <w:r>
        <w:t xml:space="preserve"> </w:t>
      </w:r>
      <w:r>
        <w:t xml:space="preserve">55421</w:t>
      </w:r>
      <w:r>
        <w:t xml:space="preserve"> </w:t>
      </w:r>
      <w:r>
        <w:t xml:space="preserve">Organic</w:t>
      </w:r>
      <w:r>
        <w:t xml:space="preserve"> </w:t>
      </w:r>
      <w:r>
        <w:t xml:space="preserve">surface</w:t>
      </w:r>
      <w:r>
        <w:t xml:space="preserve"> </w:t>
      </w:r>
      <w:r>
        <w:t xml:space="preserve">active</w:t>
      </w:r>
      <w:r>
        <w:t xml:space="preserve"> </w:t>
      </w:r>
      <w:r>
        <w:t xml:space="preserve">ingredients, put up for</w:t>
      </w:r>
      <w:r>
        <w:t xml:space="preserve"> </w:t>
      </w:r>
      <w:r>
        <w:t xml:space="preserve">retail sale or not</w:t>
      </w:r>
      <w:r>
        <w:t xml:space="preserve"> </w:t>
      </w:r>
      <w:r>
        <w:t xml:space="preserve">2,431</w:t>
      </w:r>
      <w:r>
        <w:t xml:space="preserve"> </w:t>
      </w:r>
      <w:r>
        <w:t xml:space="preserve">19%</w:t>
      </w:r>
      <w:r>
        <w:t xml:space="preserve"> </w:t>
      </w:r>
      <w:r>
        <w:t xml:space="preserve">+65%</w:t>
      </w:r>
      <w:r>
        <w:t xml:space="preserve"> </w:t>
      </w:r>
      <w:r>
        <w:t xml:space="preserve">55423</w:t>
      </w:r>
      <w:r>
        <w:t xml:space="preserve"> </w:t>
      </w:r>
      <w:r>
        <w:t xml:space="preserve">Surface active washing or</w:t>
      </w:r>
      <w:r>
        <w:t xml:space="preserve"> </w:t>
      </w:r>
      <w:r>
        <w:t xml:space="preserve">cleaning preparations (nes)</w:t>
      </w:r>
      <w:r>
        <w:t xml:space="preserve"> </w:t>
      </w:r>
      <w:r>
        <w:t xml:space="preserve">not for retail sale</w:t>
      </w:r>
      <w:r>
        <w:t xml:space="preserve"> </w:t>
      </w:r>
      <w:r>
        <w:t xml:space="preserve">1,762</w:t>
      </w:r>
      <w:r>
        <w:t xml:space="preserve"> </w:t>
      </w:r>
      <w:r>
        <w:t xml:space="preserve">14%</w:t>
      </w:r>
      <w:r>
        <w:t xml:space="preserve"> </w:t>
      </w:r>
      <w:r>
        <w:t xml:space="preserve">+90%</w:t>
      </w:r>
      <w:r>
        <w:t xml:space="preserve"> </w:t>
      </w:r>
      <w:r>
        <w:t xml:space="preserve">55419</w:t>
      </w:r>
      <w:r>
        <w:t xml:space="preserve"> </w:t>
      </w:r>
      <w:r>
        <w:t xml:space="preserve">Soap</w:t>
      </w:r>
      <w:r>
        <w:t xml:space="preserve"> </w:t>
      </w:r>
      <w:r>
        <w:t xml:space="preserve">(not</w:t>
      </w:r>
      <w:r>
        <w:t xml:space="preserve"> </w:t>
      </w:r>
      <w:r>
        <w:t xml:space="preserve">elsewhere</w:t>
      </w:r>
      <w:r>
        <w:t xml:space="preserve"> </w:t>
      </w:r>
      <w:r>
        <w:t xml:space="preserve">specified)</w:t>
      </w:r>
      <w:r>
        <w:t xml:space="preserve"> </w:t>
      </w:r>
      <w:r>
        <w:t xml:space="preserve">374</w:t>
      </w:r>
      <w:r>
        <w:t xml:space="preserve"> </w:t>
      </w:r>
      <w:r>
        <w:t xml:space="preserve">3%</w:t>
      </w:r>
      <w:r>
        <w:t xml:space="preserve"> </w:t>
      </w:r>
      <w:r>
        <w:t xml:space="preserve">+94%</w:t>
      </w:r>
    </w:p>
    <w:p>
      <w:pPr>
        <w:pStyle w:val="BodyText"/>
      </w:pPr>
      <w:r>
        <w:t xml:space="preserve">131 Whilst the SITC codes do not exactly match those products covered by the Detergents Regulation, it was accepted in the</w:t>
      </w:r>
      <w:r>
        <w:t xml:space="preserve"> </w:t>
      </w:r>
      <w:r>
        <w:t xml:space="preserve">Evaluation Report that SITC Codes 55415, 55419, 55421, 55422, 55423, 55431, 55432, 55433, 55434 and 55435 were the</w:t>
      </w:r>
      <w:r>
        <w:t xml:space="preserve"> </w:t>
      </w:r>
      <w:r>
        <w:t xml:space="preserve">codes that most closely match the products covered by the Detergents Regulation. It should also be noted that, whilst in</w:t>
      </w:r>
      <w:r>
        <w:t xml:space="preserve"> </w:t>
      </w:r>
      <w:r>
        <w:t xml:space="preserve">theory the international trade balance between EU-27 countries should be zero (i.e. imports should equal exports), it would</w:t>
      </w:r>
      <w:r>
        <w:t xml:space="preserve"> </w:t>
      </w:r>
      <w:r>
        <w:t xml:space="preserve">appear that there are some small discrepancies. According to Eurostat, potential reasons for this could include thresholds,</w:t>
      </w:r>
      <w:r>
        <w:t xml:space="preserve"> </w:t>
      </w:r>
      <w:r>
        <w:t xml:space="preserve">non-response and related adjustments, statistical confidentiality, triangular trade, time lags in the registration of transactions,</w:t>
      </w:r>
      <w:r>
        <w:t xml:space="preserve"> </w:t>
      </w:r>
      <w:r>
        <w:t xml:space="preserve">misclassification of goods, or other methodological differences. (Eurostat, no date).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55415</w:t>
      </w:r>
      <w:r>
        <w:t xml:space="preserve"> </w:t>
      </w:r>
      <w:r>
        <w:t xml:space="preserve">Soap and organic surface</w:t>
      </w:r>
      <w:r>
        <w:t xml:space="preserve"> </w:t>
      </w:r>
      <w:r>
        <w:t xml:space="preserve">active products in bars etc,</w:t>
      </w:r>
      <w:r>
        <w:t xml:space="preserve"> </w:t>
      </w:r>
      <w:r>
        <w:t xml:space="preserve">not for toilet use</w:t>
      </w:r>
      <w:r>
        <w:t xml:space="preserve"> </w:t>
      </w:r>
      <w:r>
        <w:t xml:space="preserve">288</w:t>
      </w:r>
      <w:r>
        <w:t xml:space="preserve"> </w:t>
      </w:r>
      <w:r>
        <w:t xml:space="preserve">2%</w:t>
      </w:r>
      <w:r>
        <w:t xml:space="preserve"> </w:t>
      </w:r>
      <w:r>
        <w:t xml:space="preserve">+57%</w:t>
      </w:r>
      <w:r>
        <w:t xml:space="preserve"> </w:t>
      </w:r>
      <w:r>
        <w:t xml:space="preserve">55433</w:t>
      </w:r>
      <w:r>
        <w:t xml:space="preserve"> </w:t>
      </w:r>
      <w:r>
        <w:t xml:space="preserve">Polishes</w:t>
      </w:r>
      <w:r>
        <w:t xml:space="preserve"> </w:t>
      </w:r>
      <w:r>
        <w:t xml:space="preserve">and</w:t>
      </w:r>
      <w:r>
        <w:t xml:space="preserve"> </w:t>
      </w:r>
      <w:r>
        <w:t xml:space="preserve">similar</w:t>
      </w:r>
      <w:r>
        <w:t xml:space="preserve"> </w:t>
      </w:r>
      <w:r>
        <w:t xml:space="preserve">preparations for coachwork</w:t>
      </w:r>
      <w:r>
        <w:t xml:space="preserve"> </w:t>
      </w:r>
      <w:r>
        <w:t xml:space="preserve">123</w:t>
      </w:r>
      <w:r>
        <w:t xml:space="preserve"> </w:t>
      </w:r>
      <w:r>
        <w:t xml:space="preserve">1%</w:t>
      </w:r>
      <w:r>
        <w:t xml:space="preserve"> </w:t>
      </w:r>
      <w:r>
        <w:t xml:space="preserve">+151%</w:t>
      </w:r>
      <w:r>
        <w:t xml:space="preserve"> </w:t>
      </w:r>
      <w:r>
        <w:t xml:space="preserve">55435</w:t>
      </w:r>
      <w:r>
        <w:t xml:space="preserve"> </w:t>
      </w:r>
      <w:r>
        <w:t xml:space="preserve">Polishes,</w:t>
      </w:r>
      <w:r>
        <w:t xml:space="preserve"> </w:t>
      </w:r>
      <w:r>
        <w:t xml:space="preserve">creams</w:t>
      </w:r>
      <w:r>
        <w:t xml:space="preserve"> </w:t>
      </w:r>
      <w:r>
        <w:t xml:space="preserve">and</w:t>
      </w:r>
      <w:r>
        <w:t xml:space="preserve"> </w:t>
      </w:r>
      <w:r>
        <w:t xml:space="preserve">similar preparations for</w:t>
      </w:r>
      <w:r>
        <w:t xml:space="preserve"> </w:t>
      </w:r>
      <w:r>
        <w:t xml:space="preserve">glass or metal</w:t>
      </w:r>
      <w:r>
        <w:t xml:space="preserve"> </w:t>
      </w:r>
      <w:r>
        <w:t xml:space="preserve">102</w:t>
      </w:r>
      <w:r>
        <w:t xml:space="preserve"> </w:t>
      </w:r>
      <w:r>
        <w:t xml:space="preserve">1%</w:t>
      </w:r>
      <w:r>
        <w:t xml:space="preserve"> </w:t>
      </w:r>
      <w:r>
        <w:t xml:space="preserve">+65%</w:t>
      </w:r>
      <w:r>
        <w:t xml:space="preserve"> </w:t>
      </w:r>
      <w:r>
        <w:t xml:space="preserve">55432</w:t>
      </w:r>
      <w:r>
        <w:t xml:space="preserve"> </w:t>
      </w:r>
      <w:r>
        <w:t xml:space="preserve">Polishes,</w:t>
      </w:r>
      <w:r>
        <w:t xml:space="preserve"> </w:t>
      </w:r>
      <w:r>
        <w:t xml:space="preserve">creams</w:t>
      </w:r>
      <w:r>
        <w:t xml:space="preserve"> </w:t>
      </w:r>
      <w:r>
        <w:t xml:space="preserve">and</w:t>
      </w:r>
      <w:r>
        <w:t xml:space="preserve"> </w:t>
      </w:r>
      <w:r>
        <w:t xml:space="preserve">similar preparations for</w:t>
      </w:r>
      <w:r>
        <w:t xml:space="preserve"> </w:t>
      </w:r>
      <w:r>
        <w:t xml:space="preserve">maintenance of furniture,</w:t>
      </w:r>
      <w:r>
        <w:t xml:space="preserve"> </w:t>
      </w:r>
      <w:r>
        <w:t xml:space="preserve">floors,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woodwork</w:t>
      </w:r>
      <w:r>
        <w:t xml:space="preserve"> </w:t>
      </w:r>
      <w:r>
        <w:t xml:space="preserve">92</w:t>
      </w:r>
      <w:r>
        <w:t xml:space="preserve"> </w:t>
      </w:r>
      <w:r>
        <w:t xml:space="preserve">1%</w:t>
      </w:r>
      <w:r>
        <w:t xml:space="preserve"> </w:t>
      </w:r>
      <w:r>
        <w:t xml:space="preserve">+42%</w:t>
      </w:r>
      <w:r>
        <w:t xml:space="preserve"> </w:t>
      </w:r>
      <w:r>
        <w:t xml:space="preserve">55431</w:t>
      </w:r>
      <w:r>
        <w:t xml:space="preserve"> </w:t>
      </w:r>
      <w:r>
        <w:t xml:space="preserve">Polishes,</w:t>
      </w:r>
      <w:r>
        <w:t xml:space="preserve"> </w:t>
      </w:r>
      <w:r>
        <w:t xml:space="preserve">creams</w:t>
      </w:r>
      <w:r>
        <w:t xml:space="preserve"> </w:t>
      </w:r>
      <w:r>
        <w:t xml:space="preserve">and</w:t>
      </w:r>
      <w:r>
        <w:t xml:space="preserve"> </w:t>
      </w:r>
      <w:r>
        <w:t xml:space="preserve">similar preparations for</w:t>
      </w:r>
      <w:r>
        <w:t xml:space="preserve"> </w:t>
      </w:r>
      <w:r>
        <w:t xml:space="preserve">footwear and leather</w:t>
      </w:r>
      <w:r>
        <w:t xml:space="preserve"> </w:t>
      </w:r>
      <w:r>
        <w:t xml:space="preserve">65</w:t>
      </w:r>
      <w:r>
        <w:t xml:space="preserve"> </w:t>
      </w:r>
      <w:r>
        <w:t xml:space="preserve">1%</w:t>
      </w:r>
      <w:r>
        <w:t xml:space="preserve"> </w:t>
      </w:r>
      <w:r>
        <w:t xml:space="preserve">-11%</w:t>
      </w:r>
      <w:r>
        <w:t xml:space="preserve"> </w:t>
      </w:r>
      <w:r>
        <w:t xml:space="preserve">55434</w:t>
      </w:r>
      <w:r>
        <w:t xml:space="preserve"> </w:t>
      </w:r>
      <w:r>
        <w:t xml:space="preserve">Scouring pastes, powders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scouring</w:t>
      </w:r>
      <w:r>
        <w:t xml:space="preserve"> </w:t>
      </w:r>
      <w:r>
        <w:t xml:space="preserve">preparations</w:t>
      </w:r>
      <w:r>
        <w:t xml:space="preserve"> </w:t>
      </w:r>
      <w:r>
        <w:t xml:space="preserve">59</w:t>
      </w:r>
      <w:r>
        <w:t xml:space="preserve"> </w:t>
      </w:r>
      <w:r>
        <w:t xml:space="preserve">*</w:t>
      </w:r>
      <w:r>
        <w:t xml:space="preserve"> </w:t>
      </w:r>
      <w:r>
        <w:t xml:space="preserve">+44%</w:t>
      </w:r>
    </w:p>
    <w:p>
      <w:pPr>
        <w:pStyle w:val="BodyText"/>
      </w:pPr>
      <w:r>
        <w:t xml:space="preserve">12,728</w:t>
      </w:r>
      <w:r>
        <w:t xml:space="preserve"> </w:t>
      </w:r>
      <w:r>
        <w:t xml:space="preserve">100%</w:t>
      </w:r>
      <w:r>
        <w:t xml:space="preserve"> </w:t>
      </w:r>
      <w:r>
        <w:t xml:space="preserve">+99%</w:t>
      </w:r>
      <w:r>
        <w:t xml:space="preserve"> </w:t>
      </w:r>
      <w:r>
        <w:t xml:space="preserve">Note: * equals less that 1%. Based on United Nations Standard International Trade</w:t>
      </w:r>
      <w:r>
        <w:t xml:space="preserve"> </w:t>
      </w:r>
      <w:r>
        <w:t xml:space="preserve">Classification (SITC). Source: Eurostat DS-018995</w:t>
      </w:r>
      <w:r>
        <w:t xml:space="preserve"> </w:t>
      </w:r>
      <w:r>
        <w:t xml:space="preserve">Overall, it would appear that Intra-EU trade has increased significantly since the Detergents Regulation</w:t>
      </w:r>
      <w:r>
        <w:t xml:space="preserve"> </w:t>
      </w:r>
      <w:r>
        <w:t xml:space="preserve">was introduced in 2005. This provides a proxy measure of the extent to which the Detergents Regulation</w:t>
      </w:r>
      <w:r>
        <w:t xml:space="preserve"> </w:t>
      </w:r>
      <w:r>
        <w:t xml:space="preserve">has achieved its objective of ensuring the free movement of detergents and surfactants (for use in</w:t>
      </w:r>
      <w:r>
        <w:t xml:space="preserve"> </w:t>
      </w:r>
      <w:r>
        <w:t xml:space="preserve">detergents) within the Internal Market. It should be noted, however that it is difficult to determine the</w:t>
      </w:r>
      <w:r>
        <w:t xml:space="preserve"> </w:t>
      </w:r>
      <w:r>
        <w:t xml:space="preserve">extent to which such growth can be attributed to the introduction of the Detergents Regulation, and</w:t>
      </w:r>
      <w:r>
        <w:t xml:space="preserve"> </w:t>
      </w:r>
      <w:r>
        <w:t xml:space="preserve">therefore such conclusions should be treated with caution.</w:t>
      </w:r>
      <w:r>
        <w:t xml:space="preserve"> </w:t>
      </w:r>
      <w:r>
        <w:t xml:space="preserve">6.4</w:t>
      </w:r>
      <w:r>
        <w:t xml:space="preserve"> </w:t>
      </w:r>
      <w:r>
        <w:t xml:space="preserve">6.4</w:t>
      </w:r>
      <w:r>
        <w:t xml:space="preserve"> </w:t>
      </w:r>
      <w:r>
        <w:t xml:space="preserve">DIFFERENCES IN TYPES OF SURFACTANTS USED</w:t>
      </w:r>
      <w:r>
        <w:t xml:space="preserve"> </w:t>
      </w:r>
      <w:r>
        <w:t xml:space="preserve">Detergent manufacturers are “formulators”. They bring together a range of different fragrance and</w:t>
      </w:r>
      <w:r>
        <w:t xml:space="preserve"> </w:t>
      </w:r>
      <w:r>
        <w:t xml:space="preserve">materials technologies to create complex cleaning and maintenance products for households,</w:t>
      </w:r>
      <w:r>
        <w:t xml:space="preserve"> </w:t>
      </w:r>
      <w:r>
        <w:t xml:space="preserve">institutions, and businesses.</w:t>
      </w:r>
      <w:r>
        <w:t xml:space="preserve"> </w:t>
      </w:r>
      <w:r>
        <w:t xml:space="preserve">An important component in the formulation of any detergent is the surface-active agents (also known</w:t>
      </w:r>
      <w:r>
        <w:t xml:space="preserve"> </w:t>
      </w:r>
      <w:r>
        <w:t xml:space="preserve">as “surfactants”). They help break down the interface between water and oils or dirt. Surfactants</w:t>
      </w:r>
      <w:r>
        <w:t xml:space="preserve"> </w:t>
      </w:r>
      <w:r>
        <w:t xml:space="preserve">decrease the surface tension of water through absorbing the water/ air interface and also by disrupting</w:t>
      </w:r>
      <w:r>
        <w:t xml:space="preserve"> </w:t>
      </w:r>
      <w:r>
        <w:t xml:space="preserve">hydrogen bonds (which cause the relatively high surface tension of water). By doing this, surfactants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enable the cleaning solution to wet a surface (such as clothes or dishes) more quickly, so soil and dirt</w:t>
      </w:r>
      <w:r>
        <w:t xml:space="preserve"> </w:t>
      </w:r>
      <w:r>
        <w:t xml:space="preserve">can be readily loosened and removed. Surfactants also emulsify oily soils and keep them dispersed and</w:t>
      </w:r>
      <w:r>
        <w:t xml:space="preserve"> </w:t>
      </w:r>
      <w:r>
        <w:t xml:space="preserve">suspended so they do not settle back on their surface.132</w:t>
      </w:r>
      <w:r>
        <w:t xml:space="preserve"> </w:t>
      </w:r>
      <w:r>
        <w:t xml:space="preserve">The global market for surfactants is estimated to be in the order of €37 billion.133 It is forecast to grow</w:t>
      </w:r>
      <w:r>
        <w:t xml:space="preserve"> </w:t>
      </w:r>
      <w:r>
        <w:t xml:space="preserve">significantly by 2027 at around 5% annually. Asia Pacific is the primary driver of this growth due to</w:t>
      </w:r>
      <w:r>
        <w:t xml:space="preserve"> </w:t>
      </w:r>
      <w:r>
        <w:t xml:space="preserve">scale of its customer base, high demand for use in the Household Care sector and increasing</w:t>
      </w:r>
      <w:r>
        <w:t xml:space="preserve"> </w:t>
      </w:r>
      <w:r>
        <w:t xml:space="preserve">development of the personal care market.</w:t>
      </w:r>
      <w:r>
        <w:t xml:space="preserve"> </w:t>
      </w:r>
      <w:r>
        <w:t xml:space="preserve">Although the global market for surfactants is driven by demand for detergents and cleaning products,</w:t>
      </w:r>
      <w:r>
        <w:t xml:space="preserve"> </w:t>
      </w:r>
      <w:r>
        <w:t xml:space="preserve">surfactants are used widely in other applications as well, including textile and leather, healthcare,</w:t>
      </w:r>
      <w:r>
        <w:t xml:space="preserve"> </w:t>
      </w:r>
      <w:r>
        <w:t xml:space="preserve">vehicle care, food processing, oil and gas, and personal care. Nevertheless, detergents are the main</w:t>
      </w:r>
      <w:r>
        <w:t xml:space="preserve"> </w:t>
      </w:r>
      <w:r>
        <w:t xml:space="preserve">destination of surfactants: it has been estimated that detergents and cleaning account for at least half of</w:t>
      </w:r>
      <w:r>
        <w:t xml:space="preserve"> </w:t>
      </w:r>
      <w:r>
        <w:t xml:space="preserve">global demand for surfactants134, and that anionic surfactants (used widely in these applications because</w:t>
      </w:r>
      <w:r>
        <w:t xml:space="preserve"> </w:t>
      </w:r>
      <w:r>
        <w:t xml:space="preserve">they are cheap and easy to produce and have excellent cleaning properties), are used in greater volume</w:t>
      </w:r>
      <w:r>
        <w:t xml:space="preserve"> </w:t>
      </w:r>
      <w:r>
        <w:t xml:space="preserve">than any other group.</w:t>
      </w:r>
      <w:r>
        <w:br/>
      </w:r>
      <w:r>
        <w:t xml:space="preserve">There are four main types of surfactants, classified on the basis of ionic properties in water. These are:</w:t>
      </w:r>
      <w:r>
        <w:t xml:space="preserve"> </w:t>
      </w:r>
      <w:r>
        <w:t xml:space="preserve">anionic, cationic, non-ionic, and organic. Anionic organic surface-active ingredients are the largest</w:t>
      </w:r>
      <w:r>
        <w:t xml:space="preserve"> </w:t>
      </w:r>
      <w:r>
        <w:t xml:space="preserve">group of surfactants produced in Europe in volume terms, followed by non-ionic organic surface-active</w:t>
      </w:r>
      <w:r>
        <w:t xml:space="preserve"> </w:t>
      </w:r>
      <w:r>
        <w:t xml:space="preserve">ingredients. However, in value terms, non-ionic organic surface-active ingredients are the largest group,</w:t>
      </w:r>
      <w:r>
        <w:t xml:space="preserve"> </w:t>
      </w:r>
      <w:r>
        <w:t xml:space="preserve">followed by anionic organic surface-active ingredients. Production of both anionic and non-ionic</w:t>
      </w:r>
      <w:r>
        <w:t xml:space="preserve"> </w:t>
      </w:r>
      <w:r>
        <w:t xml:space="preserve">surfactants have increased in the Europe over the last five years in volume terms (by close to 20%), but</w:t>
      </w:r>
      <w:r>
        <w:t xml:space="preserve"> </w:t>
      </w:r>
      <w:r>
        <w:t xml:space="preserve">in value terms, production has remained relatively stable.</w:t>
      </w:r>
      <w:r>
        <w:br/>
      </w:r>
      <w:r>
        <w:t xml:space="preserve">Table 10: Main Type Surfactants Production: EU-27 2015-2019</w:t>
      </w:r>
    </w:p>
    <w:p>
      <w:pPr>
        <w:pStyle w:val="BodyText"/>
      </w:pPr>
      <w:r>
        <w:t xml:space="preserve">Volume (million Kgs)</w:t>
      </w:r>
      <w:r>
        <w:t xml:space="preserve"> </w:t>
      </w:r>
      <w:r>
        <w:t xml:space="preserve">Value (€ million)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An-</w:t>
      </w:r>
      <w:r>
        <w:t xml:space="preserve"> </w:t>
      </w:r>
      <w:r>
        <w:t xml:space="preserve">ionic</w:t>
      </w:r>
      <w:r>
        <w:t xml:space="preserve"> </w:t>
      </w:r>
      <w:r>
        <w:t xml:space="preserve">1585</w:t>
      </w:r>
      <w:r>
        <w:t xml:space="preserve"> </w:t>
      </w:r>
      <w:r>
        <w:t xml:space="preserve">1582</w:t>
      </w:r>
      <w:r>
        <w:t xml:space="preserve"> </w:t>
      </w:r>
      <w:r>
        <w:t xml:space="preserve">1699</w:t>
      </w:r>
      <w:r>
        <w:t xml:space="preserve"> </w:t>
      </w:r>
      <w:r>
        <w:t xml:space="preserve">1709</w:t>
      </w:r>
      <w:r>
        <w:t xml:space="preserve"> </w:t>
      </w:r>
      <w:r>
        <w:t xml:space="preserve">1903</w:t>
      </w:r>
      <w:r>
        <w:t xml:space="preserve"> </w:t>
      </w:r>
      <w:r>
        <w:t xml:space="preserve">1483</w:t>
      </w:r>
      <w:r>
        <w:t xml:space="preserve"> </w:t>
      </w:r>
      <w:r>
        <w:t xml:space="preserve">1445</w:t>
      </w:r>
      <w:r>
        <w:t xml:space="preserve"> </w:t>
      </w:r>
      <w:r>
        <w:t xml:space="preserve">1674</w:t>
      </w:r>
      <w:r>
        <w:t xml:space="preserve"> </w:t>
      </w:r>
      <w:r>
        <w:t xml:space="preserve">1469</w:t>
      </w:r>
      <w:r>
        <w:t xml:space="preserve"> </w:t>
      </w:r>
      <w:r>
        <w:t xml:space="preserve">1464</w:t>
      </w:r>
      <w:r>
        <w:t xml:space="preserve"> </w:t>
      </w:r>
      <w:r>
        <w:t xml:space="preserve">Cat-</w:t>
      </w:r>
      <w:r>
        <w:t xml:space="preserve"> </w:t>
      </w:r>
      <w:r>
        <w:t xml:space="preserve">ionic</w:t>
      </w:r>
      <w:r>
        <w:t xml:space="preserve"> </w:t>
      </w:r>
      <w:r>
        <w:t xml:space="preserve">597</w:t>
      </w:r>
      <w:r>
        <w:t xml:space="preserve"> </w:t>
      </w:r>
      <w:r>
        <w:t xml:space="preserve">591</w:t>
      </w:r>
      <w:r>
        <w:t xml:space="preserve"> </w:t>
      </w:r>
      <w:r>
        <w:t xml:space="preserve">579</w:t>
      </w:r>
      <w:r>
        <w:t xml:space="preserve"> </w:t>
      </w:r>
      <w:r>
        <w:t xml:space="preserve">540</w:t>
      </w:r>
      <w:r>
        <w:t xml:space="preserve"> </w:t>
      </w:r>
      <w:r>
        <w:t xml:space="preserve">487</w:t>
      </w:r>
      <w:r>
        <w:t xml:space="preserve"> </w:t>
      </w:r>
      <w:r>
        <w:t xml:space="preserve">610</w:t>
      </w:r>
      <w:r>
        <w:t xml:space="preserve"> </w:t>
      </w:r>
      <w:r>
        <w:t xml:space="preserve">610</w:t>
      </w:r>
      <w:r>
        <w:t xml:space="preserve"> </w:t>
      </w:r>
      <w:r>
        <w:t xml:space="preserve">636</w:t>
      </w:r>
      <w:r>
        <w:t xml:space="preserve"> </w:t>
      </w:r>
      <w:r>
        <w:t xml:space="preserve">615</w:t>
      </w:r>
      <w:r>
        <w:t xml:space="preserve"> </w:t>
      </w:r>
      <w:r>
        <w:t xml:space="preserve">525</w:t>
      </w:r>
      <w:r>
        <w:t xml:space="preserve"> </w:t>
      </w:r>
      <w:r>
        <w:t xml:space="preserve">Non-</w:t>
      </w:r>
      <w:r>
        <w:t xml:space="preserve"> </w:t>
      </w:r>
      <w:r>
        <w:t xml:space="preserve">ionic</w:t>
      </w:r>
      <w:r>
        <w:t xml:space="preserve"> </w:t>
      </w:r>
      <w:r>
        <w:t xml:space="preserve">1296</w:t>
      </w:r>
      <w:r>
        <w:t xml:space="preserve"> </w:t>
      </w:r>
      <w:r>
        <w:t xml:space="preserve">1268</w:t>
      </w:r>
      <w:r>
        <w:t xml:space="preserve"> </w:t>
      </w:r>
      <w:r>
        <w:t xml:space="preserve">1346</w:t>
      </w:r>
      <w:r>
        <w:t xml:space="preserve"> </w:t>
      </w:r>
      <w:r>
        <w:t xml:space="preserve">1535</w:t>
      </w:r>
      <w:r>
        <w:t xml:space="preserve"> </w:t>
      </w:r>
      <w:r>
        <w:t xml:space="preserve">1530</w:t>
      </w:r>
      <w:r>
        <w:t xml:space="preserve"> </w:t>
      </w:r>
      <w:r>
        <w:t xml:space="preserve">2131</w:t>
      </w:r>
      <w:r>
        <w:t xml:space="preserve"> </w:t>
      </w:r>
      <w:r>
        <w:t xml:space="preserve">2087</w:t>
      </w:r>
      <w:r>
        <w:t xml:space="preserve"> </w:t>
      </w:r>
      <w:r>
        <w:t xml:space="preserve">2183</w:t>
      </w:r>
      <w:r>
        <w:t xml:space="preserve"> </w:t>
      </w:r>
      <w:r>
        <w:t xml:space="preserve">2450</w:t>
      </w:r>
      <w:r>
        <w:t xml:space="preserve"> </w:t>
      </w:r>
      <w:r>
        <w:t xml:space="preserve">2087</w:t>
      </w:r>
    </w:p>
    <w:p>
      <w:pPr>
        <w:pStyle w:val="BodyText"/>
      </w:pPr>
      <w:r>
        <w:t xml:space="preserve">132 See European Commission ‘Support to the Evaluation of Regulation (EC) No. 648/ 2004 (Detergents Regulation’ (Report</w:t>
      </w:r>
      <w:r>
        <w:t xml:space="preserve"> </w:t>
      </w:r>
      <w:r>
        <w:t xml:space="preserve">by RPA/ Mayer Brown, 2018).</w:t>
      </w:r>
      <w:r>
        <w:t xml:space="preserve"> </w:t>
      </w:r>
      <w:r>
        <w:t xml:space="preserve">133 Allied Market Research ‘Report Preview, Surfactant Market by Type and Application: Global Opportunity Analysis and</w:t>
      </w:r>
      <w:r>
        <w:t xml:space="preserve"> </w:t>
      </w:r>
      <w:r>
        <w:t xml:space="preserve">Industry Forecast’ (2020).</w:t>
      </w:r>
      <w:r>
        <w:t xml:space="preserve"> </w:t>
      </w:r>
      <w:r>
        <w:t xml:space="preserve">134 Fortune Business Insights ‘Surfactants Market Size, Share and COVID-19 Impact Analysis’ (2020).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Othe</w:t>
      </w:r>
      <w:r>
        <w:t xml:space="preserve"> </w:t>
      </w:r>
      <w:r>
        <w:t xml:space="preserve">r</w:t>
      </w:r>
      <w:r>
        <w:t xml:space="preserve"> </w:t>
      </w:r>
      <w:r>
        <w:t xml:space="preserve">321</w:t>
      </w:r>
      <w:r>
        <w:t xml:space="preserve"> </w:t>
      </w:r>
      <w:r>
        <w:t xml:space="preserve">346</w:t>
      </w:r>
      <w:r>
        <w:t xml:space="preserve"> </w:t>
      </w:r>
      <w:r>
        <w:t xml:space="preserve">387</w:t>
      </w:r>
      <w:r>
        <w:t xml:space="preserve"> </w:t>
      </w:r>
      <w:r>
        <w:t xml:space="preserve">360</w:t>
      </w:r>
      <w:r>
        <w:t xml:space="preserve"> </w:t>
      </w:r>
      <w:r>
        <w:t xml:space="preserve">413</w:t>
      </w:r>
      <w:r>
        <w:t xml:space="preserve"> </w:t>
      </w:r>
      <w:r>
        <w:t xml:space="preserve">359</w:t>
      </w:r>
      <w:r>
        <w:t xml:space="preserve"> </w:t>
      </w:r>
      <w:r>
        <w:t xml:space="preserve">416</w:t>
      </w:r>
      <w:r>
        <w:t xml:space="preserve"> </w:t>
      </w:r>
      <w:r>
        <w:t xml:space="preserve">463</w:t>
      </w:r>
      <w:r>
        <w:t xml:space="preserve"> </w:t>
      </w:r>
      <w:r>
        <w:t xml:space="preserve">361</w:t>
      </w:r>
      <w:r>
        <w:t xml:space="preserve"> </w:t>
      </w:r>
      <w:r>
        <w:t xml:space="preserve">420</w:t>
      </w:r>
      <w:r>
        <w:t xml:space="preserve"> </w:t>
      </w:r>
      <w:r>
        <w:t xml:space="preserve">Source: Eurostat PRODCOM (NACE Rev 2) and Eurostat COMEXT.</w:t>
      </w:r>
      <w:r>
        <w:t xml:space="preserve"> </w:t>
      </w:r>
      <w:r>
        <w:t xml:space="preserve">6.5</w:t>
      </w:r>
      <w:r>
        <w:t xml:space="preserve"> </w:t>
      </w:r>
      <w:r>
        <w:t xml:space="preserve">6.5</w:t>
      </w:r>
      <w:r>
        <w:t xml:space="preserve"> </w:t>
      </w:r>
      <w:r>
        <w:t xml:space="preserve">HOUSEHOLD CARE AND PROFESSIONAL CLEANING AND HYGIENE</w:t>
      </w:r>
      <w:r>
        <w:t xml:space="preserve"> </w:t>
      </w:r>
      <w:r>
        <w:t xml:space="preserve">SECTORS</w:t>
      </w:r>
      <w:r>
        <w:t xml:space="preserve"> </w:t>
      </w:r>
      <w:r>
        <w:t xml:space="preserve">Although “detergents” are commonly referred to as if they collectively comprised a single industry,</w:t>
      </w:r>
      <w:r>
        <w:t xml:space="preserve"> </w:t>
      </w:r>
      <w:r>
        <w:t xml:space="preserve">detergents are actually used in (at least) two very distinct markets: the Household Care and the</w:t>
      </w:r>
      <w:r>
        <w:t xml:space="preserve"> </w:t>
      </w:r>
      <w:r>
        <w:t xml:space="preserve">Professional Cleaning and Hygiene sectors.</w:t>
      </w:r>
      <w:r>
        <w:t xml:space="preserve"> </w:t>
      </w:r>
      <w:r>
        <w:t xml:space="preserve"> The Household Care sector includes households supplied typically through retailers, most</w:t>
      </w:r>
      <w:r>
        <w:t xml:space="preserve"> </w:t>
      </w:r>
      <w:r>
        <w:t xml:space="preserve">prominently supermarkets.</w:t>
      </w:r>
      <w:r>
        <w:br/>
      </w:r>
      <w:r>
        <w:t xml:space="preserve"> The Professional Cleaning and Hygiene sector includes public sector institutions, industry, and</w:t>
      </w:r>
      <w:r>
        <w:t xml:space="preserve"> </w:t>
      </w:r>
      <w:r>
        <w:t xml:space="preserve">commercial customers, mostly supplied directly by manufacturers or through distributors. This</w:t>
      </w:r>
      <w:r>
        <w:t xml:space="preserve"> </w:t>
      </w:r>
      <w:r>
        <w:t xml:space="preserve">is a business-to-business market.</w:t>
      </w:r>
      <w:r>
        <w:t xml:space="preserve"> </w:t>
      </w:r>
      <w:r>
        <w:t xml:space="preserve">In 2020, households and businesses in Europe spent over €41 billion on products produced by the</w:t>
      </w:r>
      <w:r>
        <w:t xml:space="preserve"> </w:t>
      </w:r>
      <w:r>
        <w:t xml:space="preserve">detergents industry. Purchases by households were €32.4 billion (measured at the price paid to retailers</w:t>
      </w:r>
      <w:r>
        <w:t xml:space="preserve"> </w:t>
      </w:r>
      <w:r>
        <w:t xml:space="preserve">by consumers); in the Professional Cleaning and Hygiene sector purchases were €8.8 billion. This shows</w:t>
      </w:r>
      <w:r>
        <w:t xml:space="preserve"> </w:t>
      </w:r>
      <w:r>
        <w:t xml:space="preserve">an uneven share of total consumption with Household Care representing approximately 80% of all</w:t>
      </w:r>
      <w:r>
        <w:t xml:space="preserve"> </w:t>
      </w:r>
      <w:r>
        <w:t xml:space="preserve">purchases and 20% of the value of overall expenditure in the Professional Cleaning and Hygiene sector.</w:t>
      </w:r>
      <w:r>
        <w:t xml:space="preserve"> </w:t>
      </w:r>
      <w:r>
        <w:t xml:space="preserve">Over the five year period from 2016 to 2020, overall spending rose by €5.6 billion, an increase of over</w:t>
      </w:r>
      <w:r>
        <w:t xml:space="preserve"> </w:t>
      </w:r>
      <w:r>
        <w:t xml:space="preserve">15%. The value of Professional Cleaning and Hygiene market increased by 24% over that same five-</w:t>
      </w:r>
      <w:r>
        <w:t xml:space="preserve"> </w:t>
      </w:r>
      <w:r>
        <w:t xml:space="preserve">year period, whilst the value of Household Care rose by around 14%. There was a marked increase in</w:t>
      </w:r>
      <w:r>
        <w:t xml:space="preserve"> </w:t>
      </w:r>
      <w:r>
        <w:t xml:space="preserve">overall spending in 2020 due to the COVID-19 pandemic and the increased focus on cleaning and</w:t>
      </w:r>
      <w:r>
        <w:t xml:space="preserve"> </w:t>
      </w:r>
      <w:r>
        <w:t xml:space="preserve">hygiene in both Household Care and Professional Cleaning and Hygiene sectors. This is discussed in</w:t>
      </w:r>
      <w:r>
        <w:t xml:space="preserve"> </w:t>
      </w:r>
      <w:r>
        <w:t xml:space="preserve">more detail below.</w:t>
      </w:r>
      <w:r>
        <w:t xml:space="preserve"> </w:t>
      </w:r>
      <w:r>
        <w:t xml:space="preserve">Table 11: Consumption of detergent by sectors: Europe (€ billion and %)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Share</w:t>
      </w:r>
      <w:r>
        <w:t xml:space="preserve"> </w:t>
      </w:r>
      <w:r>
        <w:t xml:space="preserve">%</w:t>
      </w:r>
      <w:r>
        <w:t xml:space="preserve"> </w:t>
      </w:r>
      <w:r>
        <w:t xml:space="preserve">(2020)</w:t>
      </w:r>
      <w:r>
        <w:t xml:space="preserve"> </w:t>
      </w:r>
      <w:r>
        <w:t xml:space="preserve">Household Care</w:t>
      </w:r>
      <w:r>
        <w:br/>
      </w:r>
      <w:r>
        <w:t xml:space="preserve">28.5</w:t>
      </w:r>
      <w:r>
        <w:t xml:space="preserve"> </w:t>
      </w:r>
      <w:r>
        <w:t xml:space="preserve">28.6</w:t>
      </w:r>
      <w:r>
        <w:t xml:space="preserve"> </w:t>
      </w:r>
      <w:r>
        <w:t xml:space="preserve">29.1</w:t>
      </w:r>
      <w:r>
        <w:t xml:space="preserve"> </w:t>
      </w:r>
      <w:r>
        <w:t xml:space="preserve">30.2</w:t>
      </w:r>
      <w:r>
        <w:t xml:space="preserve"> </w:t>
      </w:r>
      <w:r>
        <w:t xml:space="preserve">32.4</w:t>
      </w:r>
      <w:r>
        <w:t xml:space="preserve"> </w:t>
      </w:r>
      <w:r>
        <w:t xml:space="preserve">79%</w:t>
      </w:r>
      <w:r>
        <w:t xml:space="preserve"> </w:t>
      </w:r>
      <w:r>
        <w:t xml:space="preserve">Professional Cleaning and</w:t>
      </w:r>
      <w:r>
        <w:t xml:space="preserve"> </w:t>
      </w:r>
      <w:r>
        <w:t xml:space="preserve">Hygiene</w:t>
      </w:r>
      <w:r>
        <w:br/>
      </w:r>
      <w:r>
        <w:t xml:space="preserve">7.1</w:t>
      </w:r>
      <w:r>
        <w:t xml:space="preserve"> </w:t>
      </w:r>
      <w:r>
        <w:t xml:space="preserve">7.3</w:t>
      </w:r>
      <w:r>
        <w:t xml:space="preserve"> </w:t>
      </w:r>
      <w:r>
        <w:t xml:space="preserve">7.6</w:t>
      </w:r>
      <w:r>
        <w:t xml:space="preserve"> </w:t>
      </w:r>
      <w:r>
        <w:t xml:space="preserve">7.8</w:t>
      </w:r>
      <w:r>
        <w:t xml:space="preserve"> </w:t>
      </w:r>
      <w:r>
        <w:t xml:space="preserve">8.8</w:t>
      </w:r>
      <w:r>
        <w:t xml:space="preserve"> </w:t>
      </w:r>
      <w:r>
        <w:t xml:space="preserve">21%</w:t>
      </w:r>
      <w:r>
        <w:t xml:space="preserve"> </w:t>
      </w:r>
      <w:r>
        <w:t xml:space="preserve">Total</w:t>
      </w:r>
      <w:r>
        <w:t xml:space="preserve"> </w:t>
      </w:r>
      <w:r>
        <w:t xml:space="preserve">35.6</w:t>
      </w:r>
      <w:r>
        <w:t xml:space="preserve"> </w:t>
      </w:r>
      <w:r>
        <w:t xml:space="preserve">35.9</w:t>
      </w:r>
      <w:r>
        <w:t xml:space="preserve"> </w:t>
      </w:r>
      <w:r>
        <w:t xml:space="preserve">36.7</w:t>
      </w:r>
      <w:r>
        <w:t xml:space="preserve"> </w:t>
      </w:r>
      <w:r>
        <w:t xml:space="preserve">38</w:t>
      </w:r>
      <w:r>
        <w:t xml:space="preserve"> </w:t>
      </w:r>
      <w:r>
        <w:t xml:space="preserve">41.2</w:t>
      </w:r>
      <w:r>
        <w:t xml:space="preserve"> </w:t>
      </w:r>
      <w:r>
        <w:t xml:space="preserve">100%</w:t>
      </w:r>
      <w:r>
        <w:t xml:space="preserve"> </w:t>
      </w:r>
      <w:r>
        <w:t xml:space="preserve">Note: EU-27 plus UK, Switzerland and Norway. Source: A.I.S.E. Activity and</w:t>
      </w:r>
      <w:r>
        <w:t xml:space="preserve"> </w:t>
      </w:r>
      <w:r>
        <w:t xml:space="preserve">Sustainability Reports 2014 -2015 to 2020-2021.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6.5.1 6.5.1 Household Care</w:t>
      </w:r>
      <w:r>
        <w:t xml:space="preserve"> </w:t>
      </w:r>
      <w:r>
        <w:t xml:space="preserve">For households and consumers, the Household Care sector meets complex functional and emotional</w:t>
      </w:r>
      <w:r>
        <w:t xml:space="preserve"> </w:t>
      </w:r>
      <w:r>
        <w:t xml:space="preserve">needs for protection from disease and infection, for comfort, appearance and pleasure, for longer-lasting</w:t>
      </w:r>
      <w:r>
        <w:t xml:space="preserve"> </w:t>
      </w:r>
      <w:r>
        <w:t xml:space="preserve">consumer durables, and for freer, less onerous lifestyles. These needs are met, at low cost, by a wide</w:t>
      </w:r>
      <w:r>
        <w:t xml:space="preserve"> </w:t>
      </w:r>
      <w:r>
        <w:t xml:space="preserve">range of products grouped within five major product categories.</w:t>
      </w:r>
      <w:r>
        <w:t xml:space="preserve"> </w:t>
      </w:r>
      <w:r>
        <w:t xml:space="preserve"> Laundry Care – laundry detergents (powders, tabs, liquids, others), fabric softeners, carpet</w:t>
      </w:r>
      <w:r>
        <w:t xml:space="preserve"> </w:t>
      </w:r>
      <w:r>
        <w:t xml:space="preserve">cleaners, and laundry aids.</w:t>
      </w:r>
      <w:r>
        <w:t xml:space="preserve"> </w:t>
      </w:r>
      <w:r>
        <w:t xml:space="preserve"> Surface Care (including toilet care) – multi-purpose, bathroom, oven, kitchen, window/ glass</w:t>
      </w:r>
      <w:r>
        <w:t xml:space="preserve"> </w:t>
      </w:r>
      <w:r>
        <w:t xml:space="preserve">and floor cleaners, de-scalers, drain openers, scouring agents, Household Care antiseptics and</w:t>
      </w:r>
      <w:r>
        <w:t xml:space="preserve"> </w:t>
      </w:r>
      <w:r>
        <w:t xml:space="preserve">wipes, in-cistern devices, in the bowl systems and liquids/ powders, mousses, tablets, and toilet</w:t>
      </w:r>
      <w:r>
        <w:t xml:space="preserve"> </w:t>
      </w:r>
      <w:r>
        <w:t xml:space="preserve">cleaning systems.</w:t>
      </w:r>
      <w:r>
        <w:t xml:space="preserve"> </w:t>
      </w:r>
      <w:r>
        <w:t xml:space="preserve"> Dishwashing – hand and machine dishwashing products and dishwashing additives.</w:t>
      </w:r>
      <w:r>
        <w:t xml:space="preserve"> </w:t>
      </w:r>
      <w:r>
        <w:t xml:space="preserve"> Maintenance products (covering air care, polishes, and home insecticides) – spray/ aerosol air</w:t>
      </w:r>
      <w:r>
        <w:t xml:space="preserve"> </w:t>
      </w:r>
      <w:r>
        <w:t xml:space="preserve">fresheners, gel air fresheners, liquid air fresheners, scented candles, car air fresheners and other</w:t>
      </w:r>
      <w:r>
        <w:t xml:space="preserve"> </w:t>
      </w:r>
      <w:r>
        <w:t xml:space="preserve">air care, shoe, floor, furniture and metal polish, spray/ aerosol insecticides, electric insecticides,</w:t>
      </w:r>
      <w:r>
        <w:t xml:space="preserve"> </w:t>
      </w:r>
      <w:r>
        <w:t xml:space="preserve">coils, baits and other insecticides.</w:t>
      </w:r>
      <w:r>
        <w:t xml:space="preserve"> </w:t>
      </w:r>
      <w:r>
        <w:t xml:space="preserve"> Bleaches – chlorine-based products that are designed for general domestic cleaning purposes –</w:t>
      </w:r>
      <w:r>
        <w:t xml:space="preserve"> </w:t>
      </w:r>
      <w:r>
        <w:t xml:space="preserve">only products that are labelled bleach are included (bleach-based cleaners, primarily marketed</w:t>
      </w:r>
      <w:r>
        <w:t xml:space="preserve"> </w:t>
      </w:r>
      <w:r>
        <w:t xml:space="preserve">as surface or toilet cleaning products are included in the surface care and toilet care product</w:t>
      </w:r>
      <w:r>
        <w:t xml:space="preserve"> </w:t>
      </w:r>
      <w:r>
        <w:t xml:space="preserve">category). This product category also includes chlorine-based laundry bleach (but colour-safe</w:t>
      </w:r>
      <w:r>
        <w:t xml:space="preserve"> </w:t>
      </w:r>
      <w:r>
        <w:t xml:space="preserve">laundry bleach is included in the laundry care product category).</w:t>
      </w:r>
      <w:r>
        <w:t xml:space="preserve"> </w:t>
      </w:r>
      <w:r>
        <w:t xml:space="preserve">The scale of consumer spending differs significantly between the five Household Care product</w:t>
      </w:r>
      <w:r>
        <w:t xml:space="preserve"> </w:t>
      </w:r>
      <w:r>
        <w:t xml:space="preserve">categories. Laundry care is the largest product category, accounting for 47% of consumer purchases in</w:t>
      </w:r>
      <w:r>
        <w:t xml:space="preserve"> </w:t>
      </w:r>
      <w:r>
        <w:t xml:space="preserve">2019. Other product categories are smaller in value. Surface care, including toilet care, accounts for</w:t>
      </w:r>
      <w:r>
        <w:t xml:space="preserve"> </w:t>
      </w:r>
      <w:r>
        <w:t xml:space="preserve">22% of purchases; spending on dishwashing products is nearly 16% of total expenditure; and purchases</w:t>
      </w:r>
      <w:r>
        <w:t xml:space="preserve"> </w:t>
      </w:r>
      <w:r>
        <w:t xml:space="preserve">of maintenance products represents about 13% of spending. Finally, purchases of bleaches accounts for</w:t>
      </w:r>
      <w:r>
        <w:t xml:space="preserve"> </w:t>
      </w:r>
      <w:r>
        <w:t xml:space="preserve">only 2% of total consumer spending on Household Care products.</w:t>
      </w:r>
      <w:r>
        <w:t xml:space="preserve"> </w:t>
      </w:r>
      <w:r>
        <w:t xml:space="preserve">Table 12: Household Care Products. Consumption Europe 2020 (€ Billion, %)</w:t>
      </w:r>
    </w:p>
    <w:p>
      <w:pPr>
        <w:pStyle w:val="BodyText"/>
      </w:pPr>
      <w:r>
        <w:t xml:space="preserve">€ Billion</w:t>
      </w:r>
      <w:r>
        <w:t xml:space="preserve"> </w:t>
      </w:r>
      <w:r>
        <w:t xml:space="preserve">%</w:t>
      </w:r>
      <w:r>
        <w:t xml:space="preserve"> </w:t>
      </w:r>
      <w:r>
        <w:t xml:space="preserve">Laundry Care</w:t>
      </w:r>
      <w:r>
        <w:t xml:space="preserve"> </w:t>
      </w:r>
      <w:r>
        <w:t xml:space="preserve">15.3</w:t>
      </w:r>
      <w:r>
        <w:t xml:space="preserve"> </w:t>
      </w:r>
      <w:r>
        <w:t xml:space="preserve">47</w:t>
      </w:r>
      <w:r>
        <w:t xml:space="preserve"> </w:t>
      </w:r>
      <w:r>
        <w:t xml:space="preserve">Surface Care</w:t>
      </w:r>
      <w:r>
        <w:t xml:space="preserve"> </w:t>
      </w:r>
      <w:r>
        <w:t xml:space="preserve">7.2</w:t>
      </w:r>
      <w:r>
        <w:t xml:space="preserve"> </w:t>
      </w:r>
      <w:r>
        <w:t xml:space="preserve">22</w:t>
      </w:r>
      <w:r>
        <w:t xml:space="preserve"> </w:t>
      </w:r>
      <w:r>
        <w:t xml:space="preserve">Dishwashing</w:t>
      </w:r>
      <w:r>
        <w:t xml:space="preserve"> </w:t>
      </w:r>
      <w:r>
        <w:t xml:space="preserve">5.1</w:t>
      </w:r>
      <w:r>
        <w:t xml:space="preserve"> </w:t>
      </w:r>
      <w:r>
        <w:t xml:space="preserve">16</w:t>
      </w:r>
      <w:r>
        <w:t xml:space="preserve"> </w:t>
      </w:r>
      <w:r>
        <w:t xml:space="preserve">Maintenance Products</w:t>
      </w:r>
      <w:r>
        <w:t xml:space="preserve"> </w:t>
      </w:r>
      <w:r>
        <w:t xml:space="preserve">4.1</w:t>
      </w:r>
      <w:r>
        <w:t xml:space="preserve"> </w:t>
      </w:r>
      <w:r>
        <w:t xml:space="preserve">13</w:t>
      </w:r>
      <w:r>
        <w:t xml:space="preserve"> </w:t>
      </w:r>
      <w:r>
        <w:t xml:space="preserve">Bleaches</w:t>
      </w:r>
      <w:r>
        <w:t xml:space="preserve"> </w:t>
      </w:r>
      <w:r>
        <w:t xml:space="preserve">0.7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32.4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Note: EU-27 plus UK, Switzerland and Norway. Source: A.I.S.E. ‘Activity and</w:t>
      </w:r>
      <w:r>
        <w:t xml:space="preserve"> </w:t>
      </w:r>
      <w:r>
        <w:t xml:space="preserve">Sustainability Report 2020-2021’ (2020), based on Euromonitor.</w:t>
      </w:r>
      <w:r>
        <w:t xml:space="preserve"> </w:t>
      </w:r>
      <w:r>
        <w:t xml:space="preserve">In the five-year period between 2016 and 2020, consumer expenditure on Household Care products</w:t>
      </w:r>
      <w:r>
        <w:t xml:space="preserve"> </w:t>
      </w:r>
      <w:r>
        <w:t xml:space="preserve">increased by over 12% from €28.8 billion to €32.4 billion. All Household Care markets grew</w:t>
      </w:r>
      <w:r>
        <w:t xml:space="preserve"> </w:t>
      </w:r>
      <w:r>
        <w:t xml:space="preserve">significantly in 2020, in particular surface care, dishwashing and bleaches. This was as a consequence</w:t>
      </w:r>
      <w:r>
        <w:t xml:space="preserve"> </w:t>
      </w:r>
      <w:r>
        <w:t xml:space="preserve">of the COVID-19 pandemic during which people spent an increased amount of time at home, and during</w:t>
      </w:r>
      <w:r>
        <w:t xml:space="preserve"> </w:t>
      </w:r>
      <w:r>
        <w:t xml:space="preserve">which the demand for cleaning products soared. However, it should be noted that this meant 2020 was</w:t>
      </w:r>
      <w:r>
        <w:t xml:space="preserve"> </w:t>
      </w:r>
      <w:r>
        <w:t xml:space="preserve">not a typical year and that the data should be interpreted with care.</w:t>
      </w:r>
      <w:r>
        <w:t xml:space="preserve"> </w:t>
      </w:r>
      <w:r>
        <w:t xml:space="preserve">Table 13: Household Care Products. Consumption Europe 2016-2020 (€ Billion)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Laundry Care</w:t>
      </w:r>
      <w:r>
        <w:t xml:space="preserve"> </w:t>
      </w:r>
      <w:r>
        <w:t xml:space="preserve">13.5</w:t>
      </w:r>
      <w:r>
        <w:t xml:space="preserve"> </w:t>
      </w:r>
      <w:r>
        <w:t xml:space="preserve">13.5</w:t>
      </w:r>
      <w:r>
        <w:t xml:space="preserve"> </w:t>
      </w:r>
      <w:r>
        <w:t xml:space="preserve">13.6</w:t>
      </w:r>
      <w:r>
        <w:t xml:space="preserve"> </w:t>
      </w:r>
      <w:r>
        <w:t xml:space="preserve">14.3</w:t>
      </w:r>
      <w:r>
        <w:t xml:space="preserve"> </w:t>
      </w:r>
      <w:r>
        <w:t xml:space="preserve">15.3</w:t>
      </w:r>
      <w:r>
        <w:t xml:space="preserve"> </w:t>
      </w:r>
      <w:r>
        <w:t xml:space="preserve">Surface Care</w:t>
      </w:r>
      <w:r>
        <w:t xml:space="preserve"> </w:t>
      </w:r>
      <w:r>
        <w:t xml:space="preserve">6.0</w:t>
      </w:r>
      <w:r>
        <w:t xml:space="preserve"> </w:t>
      </w:r>
      <w:r>
        <w:t xml:space="preserve">6.1</w:t>
      </w:r>
      <w:r>
        <w:t xml:space="preserve"> </w:t>
      </w:r>
      <w:r>
        <w:t xml:space="preserve">6.4</w:t>
      </w:r>
      <w:r>
        <w:t xml:space="preserve"> </w:t>
      </w:r>
      <w:r>
        <w:t xml:space="preserve">6.6</w:t>
      </w:r>
      <w:r>
        <w:t xml:space="preserve"> </w:t>
      </w:r>
      <w:r>
        <w:t xml:space="preserve">7.2</w:t>
      </w:r>
      <w:r>
        <w:t xml:space="preserve"> </w:t>
      </w:r>
      <w:r>
        <w:t xml:space="preserve">Dishwashing</w:t>
      </w:r>
      <w:r>
        <w:t xml:space="preserve"> </w:t>
      </w:r>
      <w:r>
        <w:t xml:space="preserve">4.4</w:t>
      </w:r>
      <w:r>
        <w:t xml:space="preserve"> </w:t>
      </w:r>
      <w:r>
        <w:t xml:space="preserve">4.4</w:t>
      </w:r>
      <w:r>
        <w:t xml:space="preserve"> </w:t>
      </w:r>
      <w:r>
        <w:t xml:space="preserve">4.5</w:t>
      </w:r>
      <w:r>
        <w:t xml:space="preserve"> </w:t>
      </w:r>
      <w:r>
        <w:t xml:space="preserve">4.6</w:t>
      </w:r>
      <w:r>
        <w:t xml:space="preserve"> </w:t>
      </w:r>
      <w:r>
        <w:t xml:space="preserve">5.1</w:t>
      </w:r>
      <w:r>
        <w:t xml:space="preserve"> </w:t>
      </w:r>
      <w:r>
        <w:t xml:space="preserve">Maintenance Products</w:t>
      </w:r>
      <w:r>
        <w:t xml:space="preserve"> </w:t>
      </w:r>
      <w:r>
        <w:t xml:space="preserve">3.9</w:t>
      </w:r>
      <w:r>
        <w:t xml:space="preserve"> </w:t>
      </w:r>
      <w:r>
        <w:t xml:space="preserve">3.9</w:t>
      </w:r>
      <w:r>
        <w:t xml:space="preserve"> </w:t>
      </w:r>
      <w:r>
        <w:t xml:space="preserve">4.0</w:t>
      </w:r>
      <w:r>
        <w:t xml:space="preserve"> </w:t>
      </w:r>
      <w:r>
        <w:t xml:space="preserve">4.1</w:t>
      </w:r>
      <w:r>
        <w:t xml:space="preserve"> </w:t>
      </w:r>
      <w:r>
        <w:t xml:space="preserve">4.1</w:t>
      </w:r>
      <w:r>
        <w:t xml:space="preserve"> </w:t>
      </w:r>
      <w:r>
        <w:t xml:space="preserve">Bleaches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Total</w:t>
      </w:r>
      <w:r>
        <w:t xml:space="preserve"> </w:t>
      </w:r>
      <w:r>
        <w:t xml:space="preserve">28.5</w:t>
      </w:r>
      <w:r>
        <w:t xml:space="preserve"> </w:t>
      </w:r>
      <w:r>
        <w:t xml:space="preserve">28.6</w:t>
      </w:r>
      <w:r>
        <w:t xml:space="preserve"> </w:t>
      </w:r>
      <w:r>
        <w:t xml:space="preserve">29.1</w:t>
      </w:r>
      <w:r>
        <w:t xml:space="preserve"> </w:t>
      </w:r>
      <w:r>
        <w:t xml:space="preserve">30.2</w:t>
      </w:r>
      <w:r>
        <w:t xml:space="preserve"> </w:t>
      </w:r>
      <w:r>
        <w:t xml:space="preserve">32.4</w:t>
      </w:r>
      <w:r>
        <w:t xml:space="preserve"> </w:t>
      </w:r>
      <w:r>
        <w:t xml:space="preserve">Note: EU-27 plus UK, Switzerland and Norway. Source: A.I.S.E. Activity and</w:t>
      </w:r>
      <w:r>
        <w:t xml:space="preserve"> </w:t>
      </w:r>
      <w:r>
        <w:t xml:space="preserve">Sustainability Reports 2014-2015 to 2020-2021 (2021), based on Euromonitor.</w:t>
      </w:r>
      <w:r>
        <w:t xml:space="preserve"> </w:t>
      </w:r>
      <w:r>
        <w:t xml:space="preserve">In the Household Care sector, a small number of multi-national companies account for almost 65% of</w:t>
      </w:r>
      <w:r>
        <w:t xml:space="preserve"> </w:t>
      </w:r>
      <w:r>
        <w:t xml:space="preserve">EU sales (retail sales in all product categories). The largest competitors include Procter &amp; Gamble,</w:t>
      </w:r>
      <w:r>
        <w:t xml:space="preserve"> </w:t>
      </w:r>
      <w:r>
        <w:t xml:space="preserve">Unilever, Henkel, Reckitt Benckiser, SC Johnson, and Colgate Palmolive, all competing in most EU</w:t>
      </w:r>
      <w:r>
        <w:t xml:space="preserve"> </w:t>
      </w:r>
      <w:r>
        <w:t xml:space="preserve">markets.135 Other manufacturers, many SMEs and others who mainly compete nationally, account for</w:t>
      </w:r>
      <w:r>
        <w:t xml:space="preserve"> </w:t>
      </w:r>
      <w:r>
        <w:t xml:space="preserve">nearly 20% of total EU sales. The remainder includes retailers’ own label brands.</w:t>
      </w:r>
      <w:r>
        <w:br/>
      </w:r>
      <w:r>
        <w:t xml:space="preserve">Within these sectors, there have been some important changes in consumer purchasing behaviour over</w:t>
      </w:r>
      <w:r>
        <w:t xml:space="preserve"> </w:t>
      </w:r>
      <w:r>
        <w:t xml:space="preserve">the last five years. For example, in the Laundry Care market, whilst total sales remained relatively static</w:t>
      </w:r>
      <w:r>
        <w:t xml:space="preserve"> </w:t>
      </w:r>
      <w:r>
        <w:t xml:space="preserve">between 2016-2019, there has been an increase of liquid detergents and detergent tablets, albeit with</w:t>
      </w:r>
      <w:r>
        <w:t xml:space="preserve"> </w:t>
      </w:r>
      <w:r>
        <w:t xml:space="preserve">fluctuations in the period. 2020 has, however, been an exception to this trend, due to the COVID-19</w:t>
      </w:r>
      <w:r>
        <w:t xml:space="preserve"> </w:t>
      </w:r>
      <w:r>
        <w:t xml:space="preserve">pandemic.</w:t>
      </w:r>
      <w:r>
        <w:t xml:space="preserve"> </w:t>
      </w:r>
      <w:r>
        <w:t xml:space="preserve">Table 14: Laundry Care. Consumption Europe 2016-2020 (€ Billion)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135 The Huggard Consulting Group “The Household Care and Professional Cleaning and Hygiene Products Industry: A</w:t>
      </w:r>
      <w:r>
        <w:t xml:space="preserve"> </w:t>
      </w:r>
      <w:r>
        <w:t xml:space="preserve">Socio-Economic Analysis (2016).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Liquid Detergents</w:t>
      </w:r>
      <w:r>
        <w:t xml:space="preserve"> </w:t>
      </w:r>
      <w:r>
        <w:t xml:space="preserve">4.3</w:t>
      </w:r>
      <w:r>
        <w:t xml:space="preserve"> </w:t>
      </w:r>
      <w:r>
        <w:t xml:space="preserve">4.3</w:t>
      </w:r>
      <w:r>
        <w:t xml:space="preserve"> </w:t>
      </w:r>
      <w:r>
        <w:t xml:space="preserve">4.4</w:t>
      </w:r>
      <w:r>
        <w:t xml:space="preserve"> </w:t>
      </w:r>
      <w:r>
        <w:t xml:space="preserve">4.9</w:t>
      </w:r>
      <w:r>
        <w:t xml:space="preserve"> </w:t>
      </w:r>
      <w:r>
        <w:t xml:space="preserve">5.0</w:t>
      </w:r>
      <w:r>
        <w:t xml:space="preserve"> </w:t>
      </w:r>
      <w:r>
        <w:t xml:space="preserve">Powder detergents</w:t>
      </w:r>
      <w:r>
        <w:t xml:space="preserve"> </w:t>
      </w:r>
      <w:r>
        <w:t xml:space="preserve">2.8</w:t>
      </w:r>
      <w:r>
        <w:t xml:space="preserve"> </w:t>
      </w:r>
      <w:r>
        <w:t xml:space="preserve">2.6</w:t>
      </w:r>
      <w:r>
        <w:t xml:space="preserve"> </w:t>
      </w:r>
      <w:r>
        <w:t xml:space="preserve">2.5</w:t>
      </w:r>
      <w:r>
        <w:t xml:space="preserve"> </w:t>
      </w:r>
      <w:r>
        <w:t xml:space="preserve">2.1</w:t>
      </w:r>
      <w:r>
        <w:t xml:space="preserve"> </w:t>
      </w:r>
      <w:r>
        <w:t xml:space="preserve">2.7</w:t>
      </w:r>
      <w:r>
        <w:t xml:space="preserve"> </w:t>
      </w:r>
      <w:r>
        <w:t xml:space="preserve">Detergent Tablets</w:t>
      </w:r>
      <w:r>
        <w:t xml:space="preserve"> </w:t>
      </w:r>
      <w:r>
        <w:t xml:space="preserve">1.2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1.8</w:t>
      </w:r>
      <w:r>
        <w:t xml:space="preserve"> </w:t>
      </w:r>
      <w:r>
        <w:t xml:space="preserve">2.1</w:t>
      </w:r>
      <w:r>
        <w:t xml:space="preserve"> </w:t>
      </w:r>
      <w:r>
        <w:t xml:space="preserve">Fabric Conditioners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2.6</w:t>
      </w:r>
      <w:r>
        <w:t xml:space="preserve"> </w:t>
      </w:r>
      <w:r>
        <w:t xml:space="preserve">2.7</w:t>
      </w:r>
      <w:r>
        <w:t xml:space="preserve"> </w:t>
      </w:r>
      <w:r>
        <w:t xml:space="preserve">Laundry Aids, Other</w:t>
      </w:r>
      <w:r>
        <w:t xml:space="preserve"> </w:t>
      </w:r>
      <w:r>
        <w:t xml:space="preserve">2.7</w:t>
      </w:r>
      <w:r>
        <w:t xml:space="preserve"> </w:t>
      </w:r>
      <w:r>
        <w:t xml:space="preserve">1.3</w:t>
      </w:r>
      <w:r>
        <w:t xml:space="preserve"> </w:t>
      </w:r>
      <w:r>
        <w:t xml:space="preserve">1.4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Total</w:t>
      </w:r>
      <w:r>
        <w:t xml:space="preserve"> </w:t>
      </w:r>
      <w:r>
        <w:t xml:space="preserve">13.5</w:t>
      </w:r>
      <w:r>
        <w:t xml:space="preserve"> </w:t>
      </w:r>
      <w:r>
        <w:t xml:space="preserve">13.5</w:t>
      </w:r>
      <w:r>
        <w:t xml:space="preserve"> </w:t>
      </w:r>
      <w:r>
        <w:t xml:space="preserve">13.6</w:t>
      </w:r>
      <w:r>
        <w:t xml:space="preserve"> </w:t>
      </w:r>
      <w:r>
        <w:t xml:space="preserve">14.3</w:t>
      </w:r>
      <w:r>
        <w:t xml:space="preserve"> </w:t>
      </w:r>
      <w:r>
        <w:t xml:space="preserve">15.3</w:t>
      </w:r>
      <w:r>
        <w:t xml:space="preserve"> </w:t>
      </w:r>
      <w:r>
        <w:t xml:space="preserve">Note: EU-27 plus UK, Switzerland and Norway. Source: A.I.S.E. Activity and</w:t>
      </w:r>
      <w:r>
        <w:t xml:space="preserve"> </w:t>
      </w:r>
      <w:r>
        <w:t xml:space="preserve">Sustainability Reports 2014-2015 to 2020-2021, based on Euromonitor.</w:t>
      </w:r>
      <w:r>
        <w:t xml:space="preserve"> </w:t>
      </w:r>
      <w:r>
        <w:t xml:space="preserve">In the Dishwashing market, on the other hand, there has been growth in sales of Automatic Dishwashing</w:t>
      </w:r>
      <w:r>
        <w:t xml:space="preserve"> </w:t>
      </w:r>
      <w:r>
        <w:t xml:space="preserve">products, whilst Hand Dishwashing products have remained relatively static.</w:t>
      </w:r>
      <w:r>
        <w:t xml:space="preserve"> </w:t>
      </w:r>
      <w:r>
        <w:t xml:space="preserve">Table 15: Dishwashing. Consumption Europe 2016-2020 (€ Billion)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Automatic Dishwashing Products</w:t>
      </w:r>
      <w:r>
        <w:t xml:space="preserve"> </w:t>
      </w:r>
      <w:r>
        <w:t xml:space="preserve">2.6</w:t>
      </w:r>
      <w:r>
        <w:t xml:space="preserve"> </w:t>
      </w:r>
      <w:r>
        <w:t xml:space="preserve">2.6</w:t>
      </w:r>
      <w:r>
        <w:t xml:space="preserve"> </w:t>
      </w:r>
      <w:r>
        <w:t xml:space="preserve">2.7</w:t>
      </w:r>
      <w:r>
        <w:t xml:space="preserve"> </w:t>
      </w:r>
      <w:r>
        <w:t xml:space="preserve">2.8</w:t>
      </w:r>
      <w:r>
        <w:t xml:space="preserve"> </w:t>
      </w:r>
      <w:r>
        <w:t xml:space="preserve">3.2</w:t>
      </w:r>
      <w:r>
        <w:t xml:space="preserve"> </w:t>
      </w:r>
      <w:r>
        <w:t xml:space="preserve">Hand Dishwashing Products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1.8</w:t>
      </w:r>
      <w:r>
        <w:t xml:space="preserve"> </w:t>
      </w:r>
      <w:r>
        <w:t xml:space="preserve">1.9</w:t>
      </w:r>
      <w:r>
        <w:t xml:space="preserve"> </w:t>
      </w:r>
      <w:r>
        <w:t xml:space="preserve">Total</w:t>
      </w:r>
      <w:r>
        <w:t xml:space="preserve"> </w:t>
      </w:r>
      <w:r>
        <w:t xml:space="preserve">4.4</w:t>
      </w:r>
      <w:r>
        <w:t xml:space="preserve"> </w:t>
      </w:r>
      <w:r>
        <w:t xml:space="preserve">4.4</w:t>
      </w:r>
      <w:r>
        <w:t xml:space="preserve"> </w:t>
      </w:r>
      <w:r>
        <w:t xml:space="preserve">4.5</w:t>
      </w:r>
      <w:r>
        <w:t xml:space="preserve"> </w:t>
      </w:r>
      <w:r>
        <w:t xml:space="preserve">4.6</w:t>
      </w:r>
      <w:r>
        <w:t xml:space="preserve"> </w:t>
      </w:r>
      <w:r>
        <w:t xml:space="preserve">5.1</w:t>
      </w:r>
      <w:r>
        <w:t xml:space="preserve"> </w:t>
      </w:r>
      <w:r>
        <w:t xml:space="preserve">Note: EU-27 plus UK, Switzerland and Norway. Source: A.I.S.E. Activity and</w:t>
      </w:r>
      <w:r>
        <w:t xml:space="preserve"> </w:t>
      </w:r>
      <w:r>
        <w:t xml:space="preserve">Sustainability Reports 2014-2015 to 2020-2021, (2021) based on Euromonitor.</w:t>
      </w:r>
      <w:r>
        <w:t xml:space="preserve"> </w:t>
      </w:r>
      <w:r>
        <w:t xml:space="preserve">Household Care products directly improve the quality of life for every European in a number of ways:</w:t>
      </w:r>
      <w:r>
        <w:t xml:space="preserve"> </w:t>
      </w:r>
      <w:r>
        <w:t xml:space="preserve">they keep clothes, dishes, surfaces, and homes clean, they eliminate bacteria, and they lessen the risk of</w:t>
      </w:r>
      <w:r>
        <w:t xml:space="preserve"> </w:t>
      </w:r>
      <w:r>
        <w:t xml:space="preserve">illness; they enhance the appearance and enjoyment of clothes, surfaces, and homes; improve the</w:t>
      </w:r>
      <w:r>
        <w:t xml:space="preserve"> </w:t>
      </w:r>
      <w:r>
        <w:t xml:space="preserve">durability of investments in household goods; facilitate modern lifestyles (ability to care for clothes and</w:t>
      </w:r>
      <w:r>
        <w:t xml:space="preserve"> </w:t>
      </w:r>
      <w:r>
        <w:t xml:space="preserve">homes in a rapid and efficient manner); and contribute to sustainability by using more ecologically</w:t>
      </w:r>
      <w:r>
        <w:t xml:space="preserve"> </w:t>
      </w:r>
      <w:r>
        <w:t xml:space="preserve">benign substances for delivering cleanliness and hygiene. Over the past two decades, there have been a</w:t>
      </w:r>
      <w:r>
        <w:t xml:space="preserve"> </w:t>
      </w:r>
      <w:r>
        <w:t xml:space="preserve">number of major changes. Key trends include:</w:t>
      </w:r>
      <w:r>
        <w:t xml:space="preserve"> </w:t>
      </w:r>
      <w:r>
        <w:t xml:space="preserve"> Low temperature washing – development of improved materials technologies, along with</w:t>
      </w:r>
      <w:r>
        <w:t xml:space="preserve"> </w:t>
      </w:r>
      <w:r>
        <w:t xml:space="preserve">engagement with customers, has contributed to the extensive use of detergents designed for</w:t>
      </w:r>
      <w:r>
        <w:t xml:space="preserve"> </w:t>
      </w:r>
      <w:r>
        <w:t xml:space="preserve">lower washing temperatures for the majority of wash-loads. Wash temperature reductions help</w:t>
      </w:r>
      <w:r>
        <w:t xml:space="preserve"> </w:t>
      </w:r>
      <w:r>
        <w:t xml:space="preserve">improve significantly the overall sustainability of the laundry process by limiting the</w:t>
      </w:r>
      <w:r>
        <w:t xml:space="preserve"> </w:t>
      </w:r>
      <w:r>
        <w:t xml:space="preserve">consumption of energy, the most important environmental impact.</w:t>
      </w:r>
      <w:r>
        <w:t xml:space="preserve"> </w:t>
      </w:r>
      <w:r>
        <w:t xml:space="preserve"> Unit dosing – unit dose technologies ensure that consumers use the right amount of active</w:t>
      </w:r>
      <w:r>
        <w:t xml:space="preserve"> </w:t>
      </w:r>
      <w:r>
        <w:t xml:space="preserve">ingredients for a single wash. Developed initially for automatic dishwashing, this technology is</w:t>
      </w:r>
      <w:r>
        <w:t xml:space="preserve"> </w:t>
      </w:r>
      <w:r>
        <w:t xml:space="preserve">now extensively used in laundry care. Unit dosing ensures optimal resource use of concentrated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ingredients and contributes to reducing environmental impacts by cutting water consumption,</w:t>
      </w:r>
      <w:r>
        <w:t xml:space="preserve"> </w:t>
      </w:r>
      <w:r>
        <w:t xml:space="preserve">packaging, and transportation.</w:t>
      </w:r>
      <w:r>
        <w:t xml:space="preserve"> </w:t>
      </w:r>
      <w:r>
        <w:t xml:space="preserve"> Resource efficiency and packaging – companies, supported by A.I.S.E., have invested in a</w:t>
      </w:r>
      <w:r>
        <w:t xml:space="preserve"> </w:t>
      </w:r>
      <w:r>
        <w:t xml:space="preserve">series of voluntary initiatives to improve resource efficiency in manufacturing processes and in</w:t>
      </w:r>
      <w:r>
        <w:t xml:space="preserve"> </w:t>
      </w:r>
      <w:r>
        <w:t xml:space="preserve">packaging design.</w:t>
      </w:r>
      <w:r>
        <w:t xml:space="preserve"> </w:t>
      </w:r>
      <w:r>
        <w:t xml:space="preserve"> Concentrated formats – there has been a shift from powders to liquids in both dishwashing and</w:t>
      </w:r>
      <w:r>
        <w:t xml:space="preserve"> </w:t>
      </w:r>
      <w:r>
        <w:t xml:space="preserve">laundry care. The combination of greater compaction with concentrated materials has</w:t>
      </w:r>
      <w:r>
        <w:t xml:space="preserve"> </w:t>
      </w:r>
      <w:r>
        <w:t xml:space="preserve">contributed to a significant reduction in the quantity of detergent used in wash-loads, thereby</w:t>
      </w:r>
      <w:r>
        <w:t xml:space="preserve"> </w:t>
      </w:r>
      <w:r>
        <w:t xml:space="preserve">requiring less packaging, reducing waste, and cutting transport activity;</w:t>
      </w:r>
      <w:r>
        <w:t xml:space="preserve"> </w:t>
      </w:r>
      <w:r>
        <w:t xml:space="preserve"> Added value in existing segments – this has been achieved through a number of different</w:t>
      </w:r>
      <w:r>
        <w:t xml:space="preserve"> </w:t>
      </w:r>
      <w:r>
        <w:t xml:space="preserve">strategies, including cost-of-use reductions; enhanced emotional benefits (particularly feel and</w:t>
      </w:r>
      <w:r>
        <w:t xml:space="preserve"> </w:t>
      </w:r>
      <w:r>
        <w:t xml:space="preserve">smell); increased functionality; and improved convenience and ease of use. In laundry, for</w:t>
      </w:r>
      <w:r>
        <w:t xml:space="preserve"> </w:t>
      </w:r>
      <w:r>
        <w:t xml:space="preserve">example, there has been a shift from visual to sensory. Fresh fragrances and longer lasting smell</w:t>
      </w:r>
      <w:r>
        <w:t xml:space="preserve"> </w:t>
      </w:r>
      <w:r>
        <w:t xml:space="preserve">experiences have become as important as whiteness. In surface cleaners, added value has been</w:t>
      </w:r>
      <w:r>
        <w:t xml:space="preserve"> </w:t>
      </w:r>
      <w:r>
        <w:t xml:space="preserve">created through the introduction of “power cleaners”, offering a time efficient, “thorough clean”</w:t>
      </w:r>
      <w:r>
        <w:t xml:space="preserve"> </w:t>
      </w:r>
      <w:r>
        <w:t xml:space="preserve">rather than the traditional time consuming “maintenance clean”, for example. In automatic</w:t>
      </w:r>
      <w:r>
        <w:t xml:space="preserve"> </w:t>
      </w:r>
      <w:r>
        <w:t xml:space="preserve">dishwashing, development of multifunctional “3 in 1” and multi-benefit tablets and capsules has</w:t>
      </w:r>
      <w:r>
        <w:t xml:space="preserve"> </w:t>
      </w:r>
      <w:r>
        <w:t xml:space="preserve">delivered additional convenience and ease-of-use for automatic dishwashing, creating added</w:t>
      </w:r>
      <w:r>
        <w:t xml:space="preserve"> </w:t>
      </w:r>
      <w:r>
        <w:t xml:space="preserve">value for customers.</w:t>
      </w:r>
      <w:r>
        <w:t xml:space="preserve"> </w:t>
      </w:r>
      <w:r>
        <w:t xml:space="preserve"> New segments – another focus for innovation investments is the satisfaction of emerging</w:t>
      </w:r>
      <w:r>
        <w:t xml:space="preserve"> </w:t>
      </w:r>
      <w:r>
        <w:t xml:space="preserve">customer needs, thereby creating new market segments. Recent examples include new delivery</w:t>
      </w:r>
      <w:r>
        <w:t xml:space="preserve"> </w:t>
      </w:r>
      <w:r>
        <w:t xml:space="preserve">mechanisms to enhance product life and functionality in the air care market; colour detergents</w:t>
      </w:r>
      <w:r>
        <w:t xml:space="preserve"> </w:t>
      </w:r>
      <w:r>
        <w:t xml:space="preserve">to protect modern garments; additives to remove tough stains; and wipes to improve the</w:t>
      </w:r>
      <w:r>
        <w:t xml:space="preserve"> </w:t>
      </w:r>
      <w:r>
        <w:t xml:space="preserve">convenience and efficacy of surface cleaners.</w:t>
      </w:r>
      <w:r>
        <w:t xml:space="preserve"> </w:t>
      </w:r>
      <w:r>
        <w:t xml:space="preserve">6.5.2 6.5.2 Professional Cleaning and Hygiene sector</w:t>
      </w:r>
      <w:r>
        <w:t xml:space="preserve"> </w:t>
      </w:r>
      <w:r>
        <w:t xml:space="preserve">The Professional Cleaning and Hygiene sector supplies businesses and institutions in the public and</w:t>
      </w:r>
      <w:r>
        <w:t xml:space="preserve"> </w:t>
      </w:r>
      <w:r>
        <w:t xml:space="preserve">private sector with a wide range of specialised products, often supported by technical advice, expert</w:t>
      </w:r>
      <w:r>
        <w:t xml:space="preserve"> </w:t>
      </w:r>
      <w:r>
        <w:t xml:space="preserve">services, and equipment, for an extensive range of applications. It serves six groups of customers:</w:t>
      </w:r>
      <w:r>
        <w:t xml:space="preserve"> </w:t>
      </w:r>
      <w:r>
        <w:t xml:space="preserve">healthcare; food and beverage; kitchen and catering; building care; laundry; and technical cleaning in a</w:t>
      </w:r>
      <w:r>
        <w:t xml:space="preserve"> </w:t>
      </w:r>
      <w:r>
        <w:t xml:space="preserve">wide range of industries136.</w:t>
      </w:r>
      <w:r>
        <w:t xml:space="preserve"> </w:t>
      </w:r>
      <w:r>
        <w:t xml:space="preserve"> Healthcare – hygiene and disinfection of healthcare facilities, hospitals, clinics, operating</w:t>
      </w:r>
      <w:r>
        <w:t xml:space="preserve"> </w:t>
      </w:r>
      <w:r>
        <w:t xml:space="preserve">theatres, cleanrooms, elderly care homes; disinfection of surgical instruments and equipment;</w:t>
      </w:r>
      <w:r>
        <w:t xml:space="preserve"> </w:t>
      </w:r>
      <w:r>
        <w:t xml:space="preserve">hand and skin disinfection.</w:t>
      </w:r>
      <w:r>
        <w:t xml:space="preserve"> </w:t>
      </w:r>
      <w:r>
        <w:t xml:space="preserve"> Food and Beverage – cleaning in place (CIP) chemicals, bottle cleaning, chain lubricants,</w:t>
      </w:r>
      <w:r>
        <w:t xml:space="preserve"> </w:t>
      </w:r>
      <w:r>
        <w:t xml:space="preserve">disinfectants for food industry, combined cleaning and disinfection, caustic/ acid/ neutral surface</w:t>
      </w:r>
      <w:r>
        <w:t xml:space="preserve"> </w:t>
      </w:r>
      <w:r>
        <w:t xml:space="preserve">cleaners, transportation and storage cleaning and hygiene, food contact surface disinfection,</w:t>
      </w:r>
      <w:r>
        <w:t xml:space="preserve"> </w:t>
      </w:r>
      <w:r>
        <w:t xml:space="preserve">employee hygiene, products for agriculture, teat dips, sheep dips, milking equipment hygiene,</w:t>
      </w:r>
      <w:r>
        <w:t xml:space="preserve"> </w:t>
      </w:r>
      <w:r>
        <w:t xml:space="preserve">stable hygiene.</w:t>
      </w:r>
      <w:r>
        <w:t xml:space="preserve"> </w:t>
      </w:r>
      <w:r>
        <w:t xml:space="preserve"> Kitchen and Catering – dishwashing (hand/ machine, liquid/ powder) detergents, additives</w:t>
      </w:r>
      <w:r>
        <w:t xml:space="preserve"> </w:t>
      </w:r>
      <w:r>
        <w:t xml:space="preserve">such as water hardness regulators for dishwashers, glassware cleaners, rinse aids, surface</w:t>
      </w:r>
      <w:r>
        <w:t xml:space="preserve"> </w:t>
      </w:r>
      <w:r>
        <w:t xml:space="preserve">cleaners for equipment, surface disinfectants, employee hand hygiene.</w:t>
      </w:r>
    </w:p>
    <w:p>
      <w:pPr>
        <w:pStyle w:val="BodyText"/>
      </w:pPr>
      <w:r>
        <w:t xml:space="preserve">136 It should be noted that some of these products fall under both the Detergents Regulation and the Biocidal Products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 Building Care – cleaning and maintenance products, general purpose cleaners, façade cleaning</w:t>
      </w:r>
      <w:r>
        <w:t xml:space="preserve"> </w:t>
      </w:r>
      <w:r>
        <w:t xml:space="preserve">(stone/ wood/ metal/ glass/ graffiti removers), floor care (general, hard surface, carpets/ mats,</w:t>
      </w:r>
      <w:r>
        <w:t xml:space="preserve"> </w:t>
      </w:r>
      <w:r>
        <w:t xml:space="preserve">sealants, strippers, polishes, crystallisers), sanitary cleaners, washroom services, abrasive</w:t>
      </w:r>
      <w:r>
        <w:t xml:space="preserve"> </w:t>
      </w:r>
      <w:r>
        <w:t xml:space="preserve">cleaners, disinfecting cleaners, air conditioner hygiene, surface disinfectants (hospital, sanitary,</w:t>
      </w:r>
      <w:r>
        <w:t xml:space="preserve"> </w:t>
      </w:r>
      <w:r>
        <w:t xml:space="preserve">general, wipes), housekeeping products.</w:t>
      </w:r>
      <w:r>
        <w:t xml:space="preserve"> </w:t>
      </w:r>
      <w:r>
        <w:t xml:space="preserve"> Laundry – on-premises and industrial laundry detergents, fully formulated detergents, powder/</w:t>
      </w:r>
      <w:r>
        <w:t xml:space="preserve"> </w:t>
      </w:r>
      <w:r>
        <w:t xml:space="preserve">liquid detergents, pre-wash additives, boosters, pH-adjustment, water hardness regulators,</w:t>
      </w:r>
      <w:r>
        <w:t xml:space="preserve"> </w:t>
      </w:r>
      <w:r>
        <w:t xml:space="preserve">bleach additives, disinfectant detergents/ additives for hygienic laundry (hospital, food</w:t>
      </w:r>
      <w:r>
        <w:t xml:space="preserve"> </w:t>
      </w:r>
      <w:r>
        <w:t xml:space="preserve">industry), fabric softeners, starch finishing ironing aid, fragrance rinse.</w:t>
      </w:r>
      <w:r>
        <w:t xml:space="preserve"> </w:t>
      </w:r>
      <w:r>
        <w:t xml:space="preserve"> Technical Cleaning – products for transportation/ car/ aircraft/ railway care, workshop</w:t>
      </w:r>
      <w:r>
        <w:t xml:space="preserve"> </w:t>
      </w:r>
      <w:r>
        <w:t xml:space="preserve">cleaning, spare parts, industrial storage areas, equipment cleaning, metal products cleaning,</w:t>
      </w:r>
      <w:r>
        <w:t xml:space="preserve"> </w:t>
      </w:r>
      <w:r>
        <w:t xml:space="preserve">degreasing, chemical treatment (phosphatising, chromatising etc.), de-laquering, metal surface</w:t>
      </w:r>
      <w:r>
        <w:t xml:space="preserve"> </w:t>
      </w:r>
      <w:r>
        <w:t xml:space="preserve">conversion, metal working aids, and water conditioning/ cooling treatment.</w:t>
      </w:r>
      <w:r>
        <w:t xml:space="preserve"> </w:t>
      </w:r>
      <w:r>
        <w:t xml:space="preserve">In terms of relative scale, Healthcare is the largest market for Professional Cleaning and Hygiene</w:t>
      </w:r>
      <w:r>
        <w:t xml:space="preserve"> </w:t>
      </w:r>
      <w:r>
        <w:t xml:space="preserve">products (32% of purchases), followed by Food and Beverage (20%), Kitchen and Catering (16%), and</w:t>
      </w:r>
      <w:r>
        <w:t xml:space="preserve"> </w:t>
      </w:r>
      <w:r>
        <w:t xml:space="preserve">Technical Cleaning (15%), Building Care (11%) and Laundry (6%).</w:t>
      </w:r>
      <w:r>
        <w:t xml:space="preserve"> </w:t>
      </w:r>
      <w:r>
        <w:t xml:space="preserve">Table 16: Professional Cleaning and Hygiene Products. Consumption Europe 2020 (€ Billion, %)</w:t>
      </w:r>
    </w:p>
    <w:p>
      <w:pPr>
        <w:pStyle w:val="BodyText"/>
      </w:pPr>
      <w:r>
        <w:t xml:space="preserve">€ Billion</w:t>
      </w:r>
      <w:r>
        <w:t xml:space="preserve"> </w:t>
      </w:r>
      <w:r>
        <w:t xml:space="preserve">%</w:t>
      </w:r>
      <w:r>
        <w:t xml:space="preserve"> </w:t>
      </w:r>
      <w:r>
        <w:t xml:space="preserve">Healthcare</w:t>
      </w:r>
      <w:r>
        <w:t xml:space="preserve"> </w:t>
      </w:r>
      <w:r>
        <w:t xml:space="preserve">2.8</w:t>
      </w:r>
      <w:r>
        <w:t xml:space="preserve"> </w:t>
      </w:r>
      <w:r>
        <w:t xml:space="preserve">32</w:t>
      </w:r>
      <w:r>
        <w:t xml:space="preserve"> </w:t>
      </w:r>
      <w:r>
        <w:t xml:space="preserve">Food, Beverage &amp; Agriculture</w:t>
      </w:r>
      <w:r>
        <w:t xml:space="preserve"> </w:t>
      </w:r>
      <w:r>
        <w:t xml:space="preserve">1.8</w:t>
      </w:r>
      <w:r>
        <w:t xml:space="preserve"> </w:t>
      </w:r>
      <w:r>
        <w:t xml:space="preserve">20</w:t>
      </w:r>
      <w:r>
        <w:t xml:space="preserve"> </w:t>
      </w:r>
      <w:r>
        <w:t xml:space="preserve">Kitchen &amp; Catering</w:t>
      </w:r>
      <w:r>
        <w:t xml:space="preserve"> </w:t>
      </w:r>
      <w:r>
        <w:t xml:space="preserve">1.4</w:t>
      </w:r>
      <w:r>
        <w:t xml:space="preserve"> </w:t>
      </w:r>
      <w:r>
        <w:t xml:space="preserve">16</w:t>
      </w:r>
      <w:r>
        <w:t xml:space="preserve"> </w:t>
      </w:r>
      <w:r>
        <w:t xml:space="preserve">Technical Cleaning</w:t>
      </w:r>
      <w:r>
        <w:t xml:space="preserve"> </w:t>
      </w:r>
      <w:r>
        <w:t xml:space="preserve">1.3</w:t>
      </w:r>
      <w:r>
        <w:t xml:space="preserve"> </w:t>
      </w:r>
      <w:r>
        <w:t xml:space="preserve">15</w:t>
      </w:r>
      <w:r>
        <w:t xml:space="preserve"> </w:t>
      </w:r>
      <w:r>
        <w:t xml:space="preserve">Building Care</w:t>
      </w:r>
      <w:r>
        <w:t xml:space="preserve"> </w:t>
      </w:r>
      <w:r>
        <w:t xml:space="preserve">1.0</w:t>
      </w:r>
      <w:r>
        <w:t xml:space="preserve"> </w:t>
      </w:r>
      <w:r>
        <w:t xml:space="preserve">11</w:t>
      </w:r>
      <w:r>
        <w:t xml:space="preserve"> </w:t>
      </w:r>
      <w:r>
        <w:t xml:space="preserve">Laundry</w:t>
      </w:r>
      <w:r>
        <w:t xml:space="preserve"> </w:t>
      </w:r>
      <w:r>
        <w:t xml:space="preserve">0.5</w:t>
      </w:r>
      <w:r>
        <w:t xml:space="preserve"> </w:t>
      </w:r>
      <w:r>
        <w:t xml:space="preserve">6</w:t>
      </w:r>
      <w:r>
        <w:t xml:space="preserve"> </w:t>
      </w:r>
      <w:r>
        <w:t xml:space="preserve">Total</w:t>
      </w:r>
      <w:r>
        <w:t xml:space="preserve"> </w:t>
      </w:r>
      <w:r>
        <w:t xml:space="preserve">8.8</w:t>
      </w:r>
      <w:r>
        <w:t xml:space="preserve"> </w:t>
      </w:r>
      <w:r>
        <w:t xml:space="preserve">100</w:t>
      </w:r>
      <w:r>
        <w:t xml:space="preserve"> </w:t>
      </w:r>
      <w:r>
        <w:t xml:space="preserve">Note: EU-27 plus UK, Switzerland and Norway. Source: A.I.S.E. ‘Activity and</w:t>
      </w:r>
      <w:r>
        <w:t xml:space="preserve"> </w:t>
      </w:r>
      <w:r>
        <w:t xml:space="preserve">Sustainability Report 2020-2021’.(2021)</w:t>
      </w:r>
      <w:r>
        <w:t xml:space="preserve"> </w:t>
      </w:r>
      <w:r>
        <w:t xml:space="preserve">Overall expenditure by businesses and institutions on Professional Cleaning and Hygiene products rose</w:t>
      </w:r>
      <w:r>
        <w:t xml:space="preserve"> </w:t>
      </w:r>
      <w:r>
        <w:t xml:space="preserve">by approximately 24% in the five-year period between 2016 and 2020. Over the period 2016-2019,</w:t>
      </w:r>
      <w:r>
        <w:t xml:space="preserve"> </w:t>
      </w:r>
      <w:r>
        <w:t xml:space="preserve">growth was largely due to increased expenditure by customers in the Healthcare market. However, in</w:t>
      </w:r>
      <w:r>
        <w:t xml:space="preserve"> </w:t>
      </w:r>
      <w:r>
        <w:t xml:space="preserve">2020, the COVID-19 pandemic had a significant impact on this market. The industry played an</w:t>
      </w:r>
      <w:r>
        <w:t xml:space="preserve"> </w:t>
      </w:r>
      <w:r>
        <w:t xml:space="preserve">important role in supplying the increased need for cleaning products to help combat the COVID-19</w:t>
      </w:r>
      <w:r>
        <w:t xml:space="preserve"> </w:t>
      </w:r>
      <w:r>
        <w:t xml:space="preserve">pandemic, and this is reflected in an overall growth rate of nearly 13% in one year. This is particularly</w:t>
      </w:r>
      <w:r>
        <w:t xml:space="preserve"> </w:t>
      </w:r>
      <w:r>
        <w:t xml:space="preserve">the case in strategic sectors such as healthcare. Other sectors such as building care, kitchen and catering</w:t>
      </w:r>
      <w:r>
        <w:t xml:space="preserve"> </w:t>
      </w:r>
      <w:r>
        <w:t xml:space="preserve">and professional laundry all suffered due to business closures of offices, hotels and restaurants.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However, it should be noted that 2020 was not a typical year and that the data should be interpreted</w:t>
      </w:r>
      <w:r>
        <w:t xml:space="preserve"> </w:t>
      </w:r>
      <w:r>
        <w:t xml:space="preserve">with care.</w:t>
      </w:r>
      <w:r>
        <w:t xml:space="preserve"> </w:t>
      </w:r>
      <w:r>
        <w:t xml:space="preserve">Table 17: Professional Cleaning and Hygiene Products. Consumption Europe 2016-2020 (€</w:t>
      </w:r>
      <w:r>
        <w:t xml:space="preserve"> </w:t>
      </w:r>
      <w:r>
        <w:t xml:space="preserve">Billion)</w:t>
      </w:r>
    </w:p>
    <w:p>
      <w:pPr>
        <w:pStyle w:val="BodyText"/>
      </w:pP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Healthcare</w:t>
      </w:r>
      <w:r>
        <w:t xml:space="preserve"> </w:t>
      </w:r>
      <w:r>
        <w:t xml:space="preserve">1.7</w:t>
      </w:r>
      <w:r>
        <w:t xml:space="preserve"> </w:t>
      </w:r>
      <w:r>
        <w:t xml:space="preserve">1.8</w:t>
      </w:r>
      <w:r>
        <w:t xml:space="preserve"> </w:t>
      </w:r>
      <w:r>
        <w:t xml:space="preserve">1.9</w:t>
      </w:r>
      <w:r>
        <w:t xml:space="preserve"> </w:t>
      </w:r>
      <w:r>
        <w:t xml:space="preserve">2.1</w:t>
      </w:r>
      <w:r>
        <w:t xml:space="preserve"> </w:t>
      </w:r>
      <w:r>
        <w:t xml:space="preserve">2.8</w:t>
      </w:r>
      <w:r>
        <w:t xml:space="preserve"> </w:t>
      </w:r>
      <w:r>
        <w:t xml:space="preserve">Food, Beverage &amp; Agriculture</w:t>
      </w:r>
      <w:r>
        <w:t xml:space="preserve"> </w:t>
      </w: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1.8</w:t>
      </w:r>
      <w:r>
        <w:t xml:space="preserve"> </w:t>
      </w:r>
      <w:r>
        <w:t xml:space="preserve">Kitchen &amp; Catering</w:t>
      </w:r>
      <w:r>
        <w:t xml:space="preserve"> </w:t>
      </w: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1.4</w:t>
      </w:r>
      <w:r>
        <w:t xml:space="preserve"> </w:t>
      </w:r>
      <w:r>
        <w:t xml:space="preserve">Technical Cleaning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1.1</w:t>
      </w:r>
      <w:r>
        <w:t xml:space="preserve"> </w:t>
      </w:r>
      <w:r>
        <w:t xml:space="preserve">1.3</w:t>
      </w:r>
      <w:r>
        <w:t xml:space="preserve"> </w:t>
      </w:r>
      <w:r>
        <w:t xml:space="preserve">Building Care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0.8</w:t>
      </w:r>
      <w:r>
        <w:t xml:space="preserve"> </w:t>
      </w:r>
      <w:r>
        <w:t xml:space="preserve">0.9</w:t>
      </w:r>
      <w:r>
        <w:t xml:space="preserve"> </w:t>
      </w:r>
      <w:r>
        <w:t xml:space="preserve">1.0</w:t>
      </w:r>
      <w:r>
        <w:t xml:space="preserve"> </w:t>
      </w:r>
      <w:r>
        <w:t xml:space="preserve">Laundry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0.5</w:t>
      </w:r>
      <w:r>
        <w:t xml:space="preserve"> </w:t>
      </w:r>
      <w:r>
        <w:t xml:space="preserve">Total</w:t>
      </w:r>
      <w:r>
        <w:t xml:space="preserve"> </w:t>
      </w:r>
      <w:r>
        <w:t xml:space="preserve">7.1</w:t>
      </w:r>
      <w:r>
        <w:t xml:space="preserve"> </w:t>
      </w:r>
      <w:r>
        <w:t xml:space="preserve">7.3</w:t>
      </w:r>
      <w:r>
        <w:t xml:space="preserve"> </w:t>
      </w:r>
      <w:r>
        <w:t xml:space="preserve">7.6</w:t>
      </w:r>
      <w:r>
        <w:t xml:space="preserve"> </w:t>
      </w:r>
      <w:r>
        <w:t xml:space="preserve">7.8</w:t>
      </w:r>
      <w:r>
        <w:t xml:space="preserve"> </w:t>
      </w:r>
      <w:r>
        <w:t xml:space="preserve">8.8</w:t>
      </w:r>
      <w:r>
        <w:t xml:space="preserve"> </w:t>
      </w:r>
      <w:r>
        <w:t xml:space="preserve">Note: EU-27 plus UK, Switzerland and Norway. Source: A.I.S.E. ‘Activity and</w:t>
      </w:r>
      <w:r>
        <w:t xml:space="preserve"> </w:t>
      </w:r>
      <w:r>
        <w:t xml:space="preserve">Sustainability Report 2020-2021’ (2021).</w:t>
      </w:r>
      <w:r>
        <w:t xml:space="preserve"> </w:t>
      </w:r>
      <w:r>
        <w:t xml:space="preserve">In the Professional Cleaning and Hygiene sector, companies supply business and institutional customers</w:t>
      </w:r>
      <w:r>
        <w:t xml:space="preserve"> </w:t>
      </w:r>
      <w:r>
        <w:t xml:space="preserve">with a wide range of cleaning and hygiene products, technical services, processes, equipment and</w:t>
      </w:r>
      <w:r>
        <w:t xml:space="preserve"> </w:t>
      </w:r>
      <w:r>
        <w:t xml:space="preserve">machines, process control systems, and training. Some customers may only require products, whilst</w:t>
      </w:r>
      <w:r>
        <w:t xml:space="preserve"> </w:t>
      </w:r>
      <w:r>
        <w:t xml:space="preserve">other larger and more complex customers purchase bespoke packages that are application-specific (such</w:t>
      </w:r>
      <w:r>
        <w:t xml:space="preserve"> </w:t>
      </w:r>
      <w:r>
        <w:t xml:space="preserve">as building cleaning and maintenance) or sector-specific (such as dairy production).</w:t>
      </w:r>
      <w:r>
        <w:t xml:space="preserve"> </w:t>
      </w:r>
      <w:r>
        <w:t xml:space="preserve">The market in this segment is characterised by innovative companies that concentrate on developing</w:t>
      </w:r>
      <w:r>
        <w:t xml:space="preserve"> </w:t>
      </w:r>
      <w:r>
        <w:t xml:space="preserve">more focused products, services, and equipment designed to solve specific problems in individual</w:t>
      </w:r>
      <w:r>
        <w:t xml:space="preserve"> </w:t>
      </w:r>
      <w:r>
        <w:t xml:space="preserve">applications or sectors. Larger companies also invest in creating bespoke packages of products, services,</w:t>
      </w:r>
      <w:r>
        <w:t xml:space="preserve"> </w:t>
      </w:r>
      <w:r>
        <w:t xml:space="preserve">technical support, and equipment targeted at particular sectors or applications.</w:t>
      </w:r>
      <w:r>
        <w:t xml:space="preserve"> </w:t>
      </w:r>
      <w:r>
        <w:t xml:space="preserve">Whilst some of the product innovations developed by companies in the Household Care sector are</w:t>
      </w:r>
      <w:r>
        <w:t xml:space="preserve"> </w:t>
      </w:r>
      <w:r>
        <w:t xml:space="preserve">typically spill over into this market segment, many of the products supplied for business, commercial,</w:t>
      </w:r>
      <w:r>
        <w:t xml:space="preserve"> </w:t>
      </w:r>
      <w:r>
        <w:t xml:space="preserve">and institutional applications are highly specialised. Specific examples include:</w:t>
      </w:r>
      <w:r>
        <w:t xml:space="preserve"> </w:t>
      </w:r>
      <w:r>
        <w:t xml:space="preserve"> Laundry products – formulations, most notably the use of phosphates, differ from consumer</w:t>
      </w:r>
      <w:r>
        <w:t xml:space="preserve"> </w:t>
      </w:r>
      <w:r>
        <w:t xml:space="preserve">laundry product formulations for a number of reasons: different type of ‘soil’, more difficult</w:t>
      </w:r>
      <w:r>
        <w:t xml:space="preserve"> </w:t>
      </w:r>
      <w:r>
        <w:t xml:space="preserve">stains; more frequent disinfection; higher performance expectations; shorter washing time</w:t>
      </w:r>
      <w:r>
        <w:t xml:space="preserve"> </w:t>
      </w:r>
      <w:r>
        <w:t xml:space="preserve">requirements; and longer lifetime requirement for textiles, particularly in the textile leasing</w:t>
      </w:r>
      <w:r>
        <w:t xml:space="preserve"> </w:t>
      </w:r>
      <w:r>
        <w:t xml:space="preserve">sector.</w:t>
      </w:r>
      <w:r>
        <w:t xml:space="preserve"> </w:t>
      </w:r>
      <w:r>
        <w:t xml:space="preserve"> Healthcare – a number of specialised cleaning products, approved by regulators, for medical</w:t>
      </w:r>
      <w:r>
        <w:t xml:space="preserve"> </w:t>
      </w:r>
      <w:r>
        <w:t xml:space="preserve">devices contain phosphates. Detergents containing phosphates are also used in special washing</w:t>
      </w:r>
      <w:r>
        <w:t xml:space="preserve"> </w:t>
      </w:r>
      <w:r>
        <w:t xml:space="preserve">machines for surgical instruments, thus ensuring a thorough cleaning operation.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 Kitchen and Catering – automatic dishwashing products used in the kitchen and catering sector</w:t>
      </w:r>
      <w:r>
        <w:t xml:space="preserve"> </w:t>
      </w:r>
      <w:r>
        <w:t xml:space="preserve">contain phosphates, unlike consumer equivalents, because of the need to meet technical</w:t>
      </w:r>
      <w:r>
        <w:t xml:space="preserve"> </w:t>
      </w:r>
      <w:r>
        <w:t xml:space="preserve">requirements of very short wash time, high temperature, low product dosage, wash water</w:t>
      </w:r>
      <w:r>
        <w:t xml:space="preserve"> </w:t>
      </w:r>
      <w:r>
        <w:t xml:space="preserve">recycling constraints, type of dirt, and frequency of cleaning. Specialised automatic dishwashing</w:t>
      </w:r>
      <w:r>
        <w:t xml:space="preserve"> </w:t>
      </w:r>
      <w:r>
        <w:t xml:space="preserve">products make a significant contribution to ensuring optimal hygiene in this sector.</w:t>
      </w:r>
      <w:r>
        <w:t xml:space="preserve"> </w:t>
      </w:r>
      <w:r>
        <w:t xml:space="preserve"> Technical Cleaning – for special operations, such as the pre-treatment in the automotive</w:t>
      </w:r>
      <w:r>
        <w:t xml:space="preserve"> </w:t>
      </w:r>
      <w:r>
        <w:t xml:space="preserve">manufacturing process, products containing phosphate are needed to prevent corrosion and to</w:t>
      </w:r>
      <w:r>
        <w:t xml:space="preserve"> </w:t>
      </w:r>
      <w:r>
        <w:t xml:space="preserve">ensure complete cleanliness, thereby contributing to the longevity of the vehicle body.</w:t>
      </w:r>
      <w:r>
        <w:t xml:space="preserve"> </w:t>
      </w:r>
      <w:r>
        <w:t xml:space="preserve">There is a clear division within the structure of the Professional Cleaning and Hygiene market between</w:t>
      </w:r>
      <w:r>
        <w:t xml:space="preserve"> </w:t>
      </w:r>
      <w:r>
        <w:t xml:space="preserve">a small group of global multi-national businesses and a substantial number of national or locally-based</w:t>
      </w:r>
      <w:r>
        <w:t xml:space="preserve"> </w:t>
      </w:r>
      <w:r>
        <w:t xml:space="preserve">SMEs. Diversey, Ecolab, and Procter &amp; Gamble Professional are the largest competitors in the sector,</w:t>
      </w:r>
      <w:r>
        <w:t xml:space="preserve"> </w:t>
      </w:r>
      <w:r>
        <w:t xml:space="preserve">focusing on providing specialist products, often combined with services, extensive technical support,</w:t>
      </w:r>
      <w:r>
        <w:t xml:space="preserve"> </w:t>
      </w:r>
      <w:r>
        <w:t xml:space="preserve">and equipment. They also develop tailored packages of products, services, and equipment targeted at</w:t>
      </w:r>
      <w:r>
        <w:t xml:space="preserve"> </w:t>
      </w:r>
      <w:r>
        <w:t xml:space="preserve">specific complex applications or sectors, such as the meat processing sector or global hotel chains. In</w:t>
      </w:r>
      <w:r>
        <w:t xml:space="preserve"> </w:t>
      </w:r>
      <w:r>
        <w:t xml:space="preserve">contrast, the many hundreds of SMEs participating in the sector tend to focus on local or national</w:t>
      </w:r>
      <w:r>
        <w:t xml:space="preserve"> </w:t>
      </w:r>
      <w:r>
        <w:t xml:space="preserve">markets, frequently supplying specialised products within particular market niches or narrow segments</w:t>
      </w:r>
      <w:r>
        <w:t xml:space="preserve"> </w:t>
      </w:r>
      <w:r>
        <w:t xml:space="preserve">and providing more limited technical support.137</w:t>
      </w:r>
      <w:r>
        <w:t xml:space="preserve"> </w:t>
      </w:r>
      <w:r>
        <w:t xml:space="preserve">Widespread improvements in the quality of life of all Europeans are delivered through the use of</w:t>
      </w:r>
      <w:r>
        <w:t xml:space="preserve"> </w:t>
      </w:r>
      <w:r>
        <w:t xml:space="preserve">Professional Cleaning and Hygiene products, services, and equipment, supplied by the Professional</w:t>
      </w:r>
      <w:r>
        <w:t xml:space="preserve"> </w:t>
      </w:r>
      <w:r>
        <w:t xml:space="preserve">Cleaning and Hygiene sector, in a wide range of industrial, commercial, and institutional contexts.</w:t>
      </w:r>
      <w:r>
        <w:t xml:space="preserve"> </w:t>
      </w:r>
      <w:r>
        <w:t xml:space="preserve">These include protecting Europeans from infectious diseases in a wide range of different industrial,</w:t>
      </w:r>
      <w:r>
        <w:t xml:space="preserve"> </w:t>
      </w:r>
      <w:r>
        <w:t xml:space="preserve">commercial and institutional environments such as offices, schools, and hospitals. Professional</w:t>
      </w:r>
      <w:r>
        <w:t xml:space="preserve"> </w:t>
      </w:r>
      <w:r>
        <w:t xml:space="preserve">Cleaning and Hygiene products also enhance the productivity of a substantial part of Europe’s economy,</w:t>
      </w:r>
      <w:r>
        <w:t xml:space="preserve"> </w:t>
      </w:r>
      <w:r>
        <w:t xml:space="preserve">as they enable businesses to use resources (such as labour, capital, energy and raw materials) more</w:t>
      </w:r>
      <w:r>
        <w:t xml:space="preserve"> </w:t>
      </w:r>
      <w:r>
        <w:t xml:space="preserve">efficiently, particularly in sectors such as food and drink processing, pharmaceuticals, hospitality and</w:t>
      </w:r>
      <w:r>
        <w:t xml:space="preserve"> </w:t>
      </w:r>
      <w:r>
        <w:t xml:space="preserve">contract cleaning. These products also help major sectors (such as pharmaceuticals and food and drink)</w:t>
      </w:r>
      <w:r>
        <w:t xml:space="preserve"> </w:t>
      </w:r>
      <w:r>
        <w:t xml:space="preserve">to protect investments in brands by reducing the risk of infection and contamination and thereby</w:t>
      </w:r>
      <w:r>
        <w:t xml:space="preserve"> </w:t>
      </w:r>
      <w:r>
        <w:t xml:space="preserve">protecting the reputation of well-established businesses.</w:t>
      </w:r>
      <w:r>
        <w:br/>
      </w:r>
      <w:r>
        <w:t xml:space="preserve">The market structure in this sector has been recently altered, mainly as a result of a progressive increase</w:t>
      </w:r>
      <w:r>
        <w:t xml:space="preserve"> </w:t>
      </w:r>
      <w:r>
        <w:t xml:space="preserve">in investment and innovation. Major trends include:</w:t>
      </w:r>
      <w:r>
        <w:t xml:space="preserve"> </w:t>
      </w:r>
      <w:r>
        <w:t xml:space="preserve"> Horizontal (cross-sector) solutions – certain applications, such as washroom care, floor</w:t>
      </w:r>
      <w:r>
        <w:t xml:space="preserve"> </w:t>
      </w:r>
      <w:r>
        <w:t xml:space="preserve">cleaning, building care, and food preparation, require similar solutions across a whole range of</w:t>
      </w:r>
      <w:r>
        <w:t xml:space="preserve"> </w:t>
      </w:r>
      <w:r>
        <w:t xml:space="preserve">industrial, commercial, and institutional customers. Recent innovations include motorised floor</w:t>
      </w:r>
      <w:r>
        <w:t xml:space="preserve"> </w:t>
      </w:r>
      <w:r>
        <w:t xml:space="preserve">cleaners, improved dispensing equipment and new combinations of equipment, products, and</w:t>
      </w:r>
      <w:r>
        <w:t xml:space="preserve"> </w:t>
      </w:r>
      <w:r>
        <w:t xml:space="preserve">training designed to deliver improved cleaning and asset durability for stone floors.</w:t>
      </w:r>
      <w:r>
        <w:t xml:space="preserve"> </w:t>
      </w:r>
      <w:r>
        <w:t xml:space="preserve"> Sector-specific systems solutions – these meet all of the complex hygiene, cleaning, and</w:t>
      </w:r>
      <w:r>
        <w:t xml:space="preserve"> </w:t>
      </w:r>
      <w:r>
        <w:t xml:space="preserve">maintenance needs of specific industries. This has led to the development of “systems solutions”</w:t>
      </w:r>
      <w:r>
        <w:t xml:space="preserve"> </w:t>
      </w:r>
      <w:r>
        <w:t xml:space="preserve">for sectors such as pharmaceuticals, hospitality, and food and drink. They combine high</w:t>
      </w:r>
      <w:r>
        <w:t xml:space="preserve"> </w:t>
      </w:r>
      <w:r>
        <w:t xml:space="preserve">performing portfolios of specialist products, specialist equipment (such as “Cleaning in Place”,</w:t>
      </w:r>
      <w:r>
        <w:t xml:space="preserve"> </w:t>
      </w:r>
      <w:r>
        <w:t xml:space="preserve">foam equipment, and controlled dosing), high levels of technical advice, training and systems</w:t>
      </w:r>
    </w:p>
    <w:p>
      <w:pPr>
        <w:pStyle w:val="BodyText"/>
      </w:pPr>
      <w:r>
        <w:t xml:space="preserve">137 The Huggard Consulting Group ‘The Household Care and Professional Cleaning and Hygiene Products Industry: A</w:t>
      </w:r>
      <w:r>
        <w:t xml:space="preserve"> </w:t>
      </w:r>
      <w:r>
        <w:t xml:space="preserve">Socio-Economic Analysis’ (2016).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management. These packages are tailored to the needs of target sectors and are supported by</w:t>
      </w:r>
      <w:r>
        <w:t xml:space="preserve"> </w:t>
      </w:r>
      <w:r>
        <w:t xml:space="preserve">horizontal building care, personal care, and laundry care products, equipment, and advice.</w:t>
      </w:r>
      <w:r>
        <w:t xml:space="preserve"> </w:t>
      </w:r>
      <w:r>
        <w:t xml:space="preserve"> Cleaning in place (CIP) technologies – these enable specialised detergents to circulate through</w:t>
      </w:r>
      <w:r>
        <w:t xml:space="preserve"> </w:t>
      </w:r>
      <w:r>
        <w:t xml:space="preserve">assembled processing equipment without needing to dismantle it between batches. They protect</w:t>
      </w:r>
      <w:r>
        <w:t xml:space="preserve"> </w:t>
      </w:r>
      <w:r>
        <w:t xml:space="preserve">pipework from internal microbial contamination in hygiene critical sectors, such as</w:t>
      </w:r>
      <w:r>
        <w:t xml:space="preserve"> </w:t>
      </w:r>
      <w:r>
        <w:t xml:space="preserve">pharmaceuticals, and food processing138.</w:t>
      </w:r>
      <w:r>
        <w:t xml:space="preserve"> </w:t>
      </w:r>
      <w:r>
        <w:t xml:space="preserve"> Controlled dosing – specialist product dispensing equipment has been developed for the</w:t>
      </w:r>
      <w:r>
        <w:t xml:space="preserve"> </w:t>
      </w:r>
      <w:r>
        <w:t xml:space="preserve">laundry, building care, professional kitchen and catering, food and drink processing,</w:t>
      </w:r>
      <w:r>
        <w:t xml:space="preserve"> </w:t>
      </w:r>
      <w:r>
        <w:t xml:space="preserve">agricultural, and healthcare sectors. The dosing equipment ensures that the correct amount is</w:t>
      </w:r>
      <w:r>
        <w:t xml:space="preserve"> </w:t>
      </w:r>
      <w:r>
        <w:t xml:space="preserve">used for each application, ensuring optimal performance, preventing waste and spillage, limiting</w:t>
      </w:r>
      <w:r>
        <w:t xml:space="preserve"> </w:t>
      </w:r>
      <w:r>
        <w:t xml:space="preserve">contact with cleaning products, improving protection of workers, and delivering reduced</w:t>
      </w:r>
      <w:r>
        <w:t xml:space="preserve"> </w:t>
      </w:r>
      <w:r>
        <w:t xml:space="preserve">packaging, materials, and transportation costs. Specialist packages of dosing equipment,</w:t>
      </w:r>
      <w:r>
        <w:t xml:space="preserve"> </w:t>
      </w:r>
      <w:r>
        <w:t xml:space="preserve">targeted products, and technical training are also supplied for specific sectors or horizontal</w:t>
      </w:r>
      <w:r>
        <w:t xml:space="preserve"> </w:t>
      </w:r>
      <w:r>
        <w:t xml:space="preserve">applications.</w:t>
      </w:r>
      <w:r>
        <w:t xml:space="preserve"> </w:t>
      </w:r>
      <w:r>
        <w:t xml:space="preserve">6.6</w:t>
      </w:r>
      <w:r>
        <w:t xml:space="preserve"> </w:t>
      </w:r>
      <w:r>
        <w:t xml:space="preserve">6.6</w:t>
      </w:r>
      <w:r>
        <w:t xml:space="preserve"> </w:t>
      </w:r>
      <w:r>
        <w:t xml:space="preserve">INNOVATION</w:t>
      </w:r>
      <w:r>
        <w:br/>
      </w:r>
      <w:r>
        <w:t xml:space="preserve">Since its inception in the second half of the Nineteenth Century the Household Care and Professional</w:t>
      </w:r>
      <w:r>
        <w:t xml:space="preserve"> </w:t>
      </w:r>
      <w:r>
        <w:t xml:space="preserve">Cleaning and Hygiene sector has been characterised by a continuous investment in innovation to</w:t>
      </w:r>
      <w:r>
        <w:t xml:space="preserve"> </w:t>
      </w:r>
      <w:r>
        <w:t xml:space="preserve">improve consumer value, to deliver new and improved consumer benefits, and to improve operating</w:t>
      </w:r>
      <w:r>
        <w:t xml:space="preserve"> </w:t>
      </w:r>
      <w:r>
        <w:t xml:space="preserve">efficiency.</w:t>
      </w:r>
      <w:r>
        <w:br/>
      </w:r>
      <w:r>
        <w:t xml:space="preserve">Innovation, primarily in improved functional and emotional product performance, is the most important</w:t>
      </w:r>
      <w:r>
        <w:t xml:space="preserve"> </w:t>
      </w:r>
      <w:r>
        <w:t xml:space="preserve">driver of value-added in the industry. Through continuous, significant, and long-term investment in</w:t>
      </w:r>
      <w:r>
        <w:t xml:space="preserve"> </w:t>
      </w:r>
      <w:r>
        <w:t xml:space="preserve">innovation the industry satisfies the complex hygiene, cleaning, and maintenance needs of Household</w:t>
      </w:r>
      <w:r>
        <w:t xml:space="preserve"> </w:t>
      </w:r>
      <w:r>
        <w:t xml:space="preserve">Care and businesses on a daily basis at reasonable cost.</w:t>
      </w:r>
      <w:r>
        <w:t xml:space="preserve"> </w:t>
      </w:r>
      <w:r>
        <w:t xml:space="preserve">Significant innovation activity occurs within Europe, a reflection of the historic origins of some of the</w:t>
      </w:r>
      <w:r>
        <w:t xml:space="preserve"> </w:t>
      </w:r>
      <w:r>
        <w:t xml:space="preserve">leading companies, the scale and sophistication of the European market, and the excellence of the</w:t>
      </w:r>
      <w:r>
        <w:t xml:space="preserve"> </w:t>
      </w:r>
      <w:r>
        <w:t xml:space="preserve">European “science base”. In 2016, it was estimated that there were more than 15 major innovation</w:t>
      </w:r>
      <w:r>
        <w:t xml:space="preserve"> </w:t>
      </w:r>
      <w:r>
        <w:t xml:space="preserve">centres in Europe owned by companies in the industry.139</w:t>
      </w:r>
      <w:r>
        <w:t xml:space="preserve"> </w:t>
      </w:r>
      <w:r>
        <w:t xml:space="preserve">Moreover, product improvements made in the Household Care sector frequently spill over into the</w:t>
      </w:r>
      <w:r>
        <w:t xml:space="preserve"> </w:t>
      </w:r>
      <w:r>
        <w:t xml:space="preserve">Professional Cleaning and Hygiene sector, where they are combined with service and equipment</w:t>
      </w:r>
      <w:r>
        <w:t xml:space="preserve"> </w:t>
      </w:r>
      <w:r>
        <w:t xml:space="preserve">innovation.</w:t>
      </w:r>
      <w:r>
        <w:br/>
      </w:r>
      <w:r>
        <w:t xml:space="preserve">Investment in innovation is a response to three factors:</w:t>
      </w:r>
      <w:r>
        <w:t xml:space="preserve"> </w:t>
      </w:r>
      <w:r>
        <w:t xml:space="preserve"> Continuing shifts in functional and emotional customer needs, communicated rapidly through</w:t>
      </w:r>
      <w:r>
        <w:t xml:space="preserve"> </w:t>
      </w:r>
      <w:r>
        <w:t xml:space="preserve">everyday purchase patterns and extensive investment in market research;</w:t>
      </w:r>
      <w:r>
        <w:t xml:space="preserve"> </w:t>
      </w:r>
      <w:r>
        <w:t xml:space="preserve"> Concentrated buyer power of grocery retailers (85% of sales of Household Care products to</w:t>
      </w:r>
      <w:r>
        <w:t xml:space="preserve"> </w:t>
      </w:r>
      <w:r>
        <w:t xml:space="preserve">households), the main form of outlet for Household Care products;</w:t>
      </w:r>
    </w:p>
    <w:p>
      <w:pPr>
        <w:pStyle w:val="BodyText"/>
      </w:pPr>
      <w:r>
        <w:t xml:space="preserve">138 It should be noted that some of these products fall under both the Detergents Regulation and the Biocidal Products</w:t>
      </w:r>
      <w:r>
        <w:t xml:space="preserve"> </w:t>
      </w:r>
      <w:r>
        <w:t xml:space="preserve">Regulation.</w:t>
      </w:r>
      <w:r>
        <w:t xml:space="preserve"> </w:t>
      </w:r>
      <w:r>
        <w:t xml:space="preserve">139 The Huggard Consulting Group ‘The Household Care and Professional Cleaning and Hygiene Products Industry: A</w:t>
      </w:r>
      <w:r>
        <w:t xml:space="preserve"> </w:t>
      </w:r>
      <w:r>
        <w:t xml:space="preserve">Socio-Economic Analysis’ (2016).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 Very high levels of competitive intensity amongst manufacturers: the Household Care sector is</w:t>
      </w:r>
      <w:r>
        <w:t xml:space="preserve"> </w:t>
      </w:r>
      <w:r>
        <w:t xml:space="preserve">dominated by 5-6 well-funded and sophisticated multinationals, for example.</w:t>
      </w:r>
      <w:r>
        <w:t xml:space="preserve"> </w:t>
      </w:r>
      <w:r>
        <w:t xml:space="preserve">There are various measures of the scale of investment in innovation by the Household Care and</w:t>
      </w:r>
      <w:r>
        <w:t xml:space="preserve"> </w:t>
      </w:r>
      <w:r>
        <w:t xml:space="preserve">Professional Cleaning and Hygiene industry.140 In 2016, it was estimated that using traditional</w:t>
      </w:r>
      <w:r>
        <w:t xml:space="preserve"> </w:t>
      </w:r>
      <w:r>
        <w:t xml:space="preserve">accounting measures, the industry invests 2-3% of its turnover in research and development (alternative</w:t>
      </w:r>
      <w:r>
        <w:t xml:space="preserve"> </w:t>
      </w:r>
      <w:r>
        <w:t xml:space="preserve">approaches, based on estimates of “resources consumed” during the process of creating new and</w:t>
      </w:r>
      <w:r>
        <w:t xml:space="preserve"> </w:t>
      </w:r>
      <w:r>
        <w:t xml:space="preserve">improved products, have suggested that the industry invests 8-10% of turnover in innovation141).</w:t>
      </w:r>
      <w:r>
        <w:t xml:space="preserve"> </w:t>
      </w:r>
      <w:r>
        <w:t xml:space="preserve">6.7</w:t>
      </w:r>
      <w:r>
        <w:t xml:space="preserve"> </w:t>
      </w:r>
      <w:r>
        <w:t xml:space="preserve">6.7</w:t>
      </w:r>
      <w:r>
        <w:t xml:space="preserve"> </w:t>
      </w:r>
      <w:r>
        <w:t xml:space="preserve">CUSTOMER SATISFACTION</w:t>
      </w:r>
      <w:r>
        <w:t xml:space="preserve"> </w:t>
      </w:r>
      <w:r>
        <w:t xml:space="preserve">Evidence from surveys of consumers undertaken by A.I.S.E. suggests that consumers recognise the</w:t>
      </w:r>
      <w:r>
        <w:t xml:space="preserve"> </w:t>
      </w:r>
      <w:r>
        <w:t xml:space="preserve">importance of the industry’s products and value the benefits they deliver.</w:t>
      </w:r>
      <w:r>
        <w:br/>
      </w:r>
      <w:r>
        <w:t xml:space="preserve">There is, for example, a high degree of salience of the importance of hygiene and cleanliness both at</w:t>
      </w:r>
      <w:r>
        <w:t xml:space="preserve"> </w:t>
      </w:r>
      <w:r>
        <w:t xml:space="preserve">home and in commercial and institutional settings. In 2020, for instance, 89% of respondents believed</w:t>
      </w:r>
      <w:r>
        <w:t xml:space="preserve"> </w:t>
      </w:r>
      <w:r>
        <w:t xml:space="preserve">that cleaning and hygiene helped them to avoid becoming unwell, a level of response undoubtedly</w:t>
      </w:r>
      <w:r>
        <w:t xml:space="preserve"> </w:t>
      </w:r>
      <w:r>
        <w:t xml:space="preserve">influenced by the fear of COVID-19142.</w:t>
      </w:r>
      <w:r>
        <w:t xml:space="preserve"> </w:t>
      </w:r>
      <w:r>
        <w:t xml:space="preserve">Respondents in 2017, recognised many of the benefits of Household Care products including: A clean</w:t>
      </w:r>
      <w:r>
        <w:t xml:space="preserve"> </w:t>
      </w:r>
      <w:r>
        <w:t xml:space="preserve">environment is a mark of respect for people and family (83% of respondents); Belongings last longer if</w:t>
      </w:r>
      <w:r>
        <w:t xml:space="preserve"> </w:t>
      </w:r>
      <w:r>
        <w:t xml:space="preserve">cleaned regularly (71%); Household Care products facilitate a convenient and modern lifestyle (61%);</w:t>
      </w:r>
      <w:r>
        <w:t xml:space="preserve"> </w:t>
      </w:r>
      <w:r>
        <w:t xml:space="preserve">Household Care products make lives more enjoyable and satisfying (57%); Household Care products</w:t>
      </w:r>
      <w:r>
        <w:t xml:space="preserve"> </w:t>
      </w:r>
      <w:r>
        <w:t xml:space="preserve">are important for well-being (55%).143</w:t>
      </w:r>
      <w:r>
        <w:t xml:space="preserve"> </w:t>
      </w:r>
      <w:r>
        <w:t xml:space="preserve">Similarly, respondents recognise the benefits of Professional Cleaning and Hygiene products away from</w:t>
      </w:r>
      <w:r>
        <w:t xml:space="preserve"> </w:t>
      </w:r>
      <w:r>
        <w:t xml:space="preserve">the home environment. In 2017, for example, 76% of respondents believed that they worked better in</w:t>
      </w:r>
      <w:r>
        <w:t xml:space="preserve"> </w:t>
      </w:r>
      <w:r>
        <w:t xml:space="preserve">clean offices. There is also recognition of the value of the industry’s products in retail and hospitality</w:t>
      </w:r>
      <w:r>
        <w:t xml:space="preserve"> </w:t>
      </w:r>
      <w:r>
        <w:t xml:space="preserve">outlets: the survey revealed that 95% of respondents believe that the attractiveness of a hotel is improved</w:t>
      </w:r>
      <w:r>
        <w:t xml:space="preserve"> </w:t>
      </w:r>
      <w:r>
        <w:t xml:space="preserve">when bed linen and towels are clean, and 94% believe that clean dishes are as important as food quality</w:t>
      </w:r>
      <w:r>
        <w:t xml:space="preserve"> </w:t>
      </w:r>
      <w:r>
        <w:t xml:space="preserve">when deciding upon the attractiveness of a café or restaurant. And the same survey suggested that for</w:t>
      </w:r>
      <w:r>
        <w:t xml:space="preserve"> </w:t>
      </w:r>
      <w:r>
        <w:t xml:space="preserve">more than 79% of respondents they were less inclined to visit a shop if it was dirty.</w:t>
      </w:r>
    </w:p>
    <w:p>
      <w:pPr>
        <w:pStyle w:val="BodyText"/>
      </w:pPr>
      <w:r>
        <w:t xml:space="preserve">140 The Huggard Consulting Group ‘The Household Care and Professional Cleaning and Hygiene Products Industry: A</w:t>
      </w:r>
      <w:r>
        <w:t xml:space="preserve"> </w:t>
      </w:r>
      <w:r>
        <w:t xml:space="preserve">Socio-Economic Analysis’ (2016).</w:t>
      </w:r>
      <w:r>
        <w:t xml:space="preserve"> </w:t>
      </w:r>
      <w:r>
        <w:t xml:space="preserve">141 This estimate reflects the way in which innovation occurs in the industry, rather than accounting convention. It recognizes</w:t>
      </w:r>
      <w:r>
        <w:t xml:space="preserve"> </w:t>
      </w:r>
      <w:r>
        <w:t xml:space="preserve">investments in science, new product development, manufacturing, sales and marketing, and investments in advertising and</w:t>
      </w:r>
      <w:r>
        <w:t xml:space="preserve"> </w:t>
      </w:r>
      <w:r>
        <w:t xml:space="preserve">sales promotions. It also takes into account the extensive testing required before a new or improved product is placed on the</w:t>
      </w:r>
      <w:r>
        <w:t xml:space="preserve"> </w:t>
      </w:r>
      <w:r>
        <w:t xml:space="preserve">market, thereby ensuring compliance with extensive regulatory requirements and providing evidence of functional or</w:t>
      </w:r>
      <w:r>
        <w:t xml:space="preserve"> </w:t>
      </w:r>
      <w:r>
        <w:t xml:space="preserve">emotional efficacy for retailers and consumers. Source The Huggard Consulting Group ‘The Household Care and</w:t>
      </w:r>
      <w:r>
        <w:t xml:space="preserve"> </w:t>
      </w:r>
      <w:r>
        <w:t xml:space="preserve">Professional Cleaning and Hygiene Products Industry: A Socio-Economic Analysis’ (2016).</w:t>
      </w:r>
      <w:r>
        <w:t xml:space="preserve"> </w:t>
      </w:r>
      <w:r>
        <w:t xml:space="preserve">142 AISE ‘Pan-European Consumer Habits Survey 2020’ (2020).</w:t>
      </w:r>
      <w:r>
        <w:t xml:space="preserve"> </w:t>
      </w:r>
      <w:r>
        <w:t xml:space="preserve">143 AISE ‘Consumer Habits Survey 2017’ (2018).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6.8</w:t>
      </w:r>
      <w:r>
        <w:t xml:space="preserve"> </w:t>
      </w:r>
      <w:r>
        <w:t xml:space="preserve">6.8</w:t>
      </w:r>
      <w:r>
        <w:t xml:space="preserve"> </w:t>
      </w:r>
      <w:r>
        <w:t xml:space="preserve">VALUE CHAIN AND SOCIO-ECONOMIC IMPACTS</w:t>
      </w:r>
      <w:r>
        <w:t xml:space="preserve"> </w:t>
      </w:r>
      <w:r>
        <w:t xml:space="preserve">The creation, manufacture, supply, and consumption of the industry’s products support significant</w:t>
      </w:r>
      <w:r>
        <w:t xml:space="preserve"> </w:t>
      </w:r>
      <w:r>
        <w:t xml:space="preserve">public benefits in Europe through a “value chain” based on different distinct sequential phases of</w:t>
      </w:r>
      <w:r>
        <w:t xml:space="preserve"> </w:t>
      </w:r>
      <w:r>
        <w:t xml:space="preserve">economic activity:</w:t>
      </w:r>
      <w:r>
        <w:t xml:space="preserve"> </w:t>
      </w:r>
      <w:r>
        <w:t xml:space="preserve"> Manufacturers – manufacturers of household care and professional cleaning and hygiene</w:t>
      </w:r>
      <w:r>
        <w:t xml:space="preserve"> </w:t>
      </w:r>
      <w:r>
        <w:t xml:space="preserve">products create wealth and employment through innovation to develop new and improved</w:t>
      </w:r>
      <w:r>
        <w:t xml:space="preserve"> </w:t>
      </w:r>
      <w:r>
        <w:t xml:space="preserve">products, services and equipment; through investment in and utilisation of an extensive network</w:t>
      </w:r>
      <w:r>
        <w:t xml:space="preserve"> </w:t>
      </w:r>
      <w:r>
        <w:t xml:space="preserve">of production and logistics facilities; through expenditure on marketing, advertising, sales</w:t>
      </w:r>
      <w:r>
        <w:t xml:space="preserve"> </w:t>
      </w:r>
      <w:r>
        <w:t xml:space="preserve">promotion, and sales; through the provision, to business customers, of technical support, after-</w:t>
      </w:r>
      <w:r>
        <w:t xml:space="preserve"> </w:t>
      </w:r>
      <w:r>
        <w:t xml:space="preserve">sales service, training, and equipment; and through expenditure on co-ordination and</w:t>
      </w:r>
      <w:r>
        <w:t xml:space="preserve"> </w:t>
      </w:r>
      <w:r>
        <w:t xml:space="preserve">management services.</w:t>
      </w:r>
      <w:r>
        <w:t xml:space="preserve"> </w:t>
      </w:r>
      <w:r>
        <w:t xml:space="preserve"> Retailers – in the final stage of the value chain, end consumers in Europe purchase laundry care,</w:t>
      </w:r>
      <w:r>
        <w:t xml:space="preserve"> </w:t>
      </w:r>
      <w:r>
        <w:t xml:space="preserve">surface care, dishwashing, maintenance, and bleach products manufactured by the Household</w:t>
      </w:r>
      <w:r>
        <w:t xml:space="preserve"> </w:t>
      </w:r>
      <w:r>
        <w:t xml:space="preserve">Care sector. They do this primarily through grocery retailers (85% of purchases by consumer</w:t>
      </w:r>
      <w:r>
        <w:t xml:space="preserve"> </w:t>
      </w:r>
      <w:r>
        <w:t xml:space="preserve">value in 2016), and also through pharmacies, para-pharmacies and drug stores. Purchases in</w:t>
      </w:r>
      <w:r>
        <w:t xml:space="preserve"> </w:t>
      </w:r>
      <w:r>
        <w:t xml:space="preserve">these outlets of household care products generate further jobs and wealth.</w:t>
      </w:r>
      <w:r>
        <w:t xml:space="preserve"> </w:t>
      </w:r>
      <w:r>
        <w:t xml:space="preserve"> Supplier Impacts – manufacturers and retailers within the value chain purchase raw materials,</w:t>
      </w:r>
      <w:r>
        <w:t xml:space="preserve"> </w:t>
      </w:r>
      <w:r>
        <w:t xml:space="preserve">goods and services from other European-based businesses (“bought-in goods and services”) to</w:t>
      </w:r>
      <w:r>
        <w:t xml:space="preserve"> </w:t>
      </w:r>
      <w:r>
        <w:t xml:space="preserve">support the creation, production, distribution, and sale of Household Care and Professional</w:t>
      </w:r>
      <w:r>
        <w:t xml:space="preserve"> </w:t>
      </w:r>
      <w:r>
        <w:t xml:space="preserve">Cleaning and Hygiene Products. Purchases of these inputs sustain wealth, jobs, employment</w:t>
      </w:r>
      <w:r>
        <w:t xml:space="preserve"> </w:t>
      </w:r>
      <w:r>
        <w:t xml:space="preserve">costs, and labour taxes in suppliers, generating further economic benefits for Europe.</w:t>
      </w:r>
      <w:r>
        <w:br/>
      </w:r>
      <w:r>
        <w:t xml:space="preserve">In 2016, it was estimated that, based on this analysis of its value chain, the Household Care and</w:t>
      </w:r>
      <w:r>
        <w:t xml:space="preserve"> </w:t>
      </w:r>
      <w:r>
        <w:t xml:space="preserve">Professional Cleaning Products industry supported the following socio-economic benefits for Europe144:</w:t>
      </w:r>
      <w:r>
        <w:t xml:space="preserve"> </w:t>
      </w:r>
      <w:r>
        <w:t xml:space="preserve"> Overall gross value added of €24.6 billion;</w:t>
      </w:r>
      <w:r>
        <w:t xml:space="preserve"> </w:t>
      </w:r>
      <w:r>
        <w:t xml:space="preserve"> More than 360,000 jobs (including approximately 95,000 in manufacturing and 125,000 in</w:t>
      </w:r>
      <w:r>
        <w:t xml:space="preserve"> </w:t>
      </w:r>
      <w:r>
        <w:t xml:space="preserve">retail);</w:t>
      </w:r>
      <w:r>
        <w:t xml:space="preserve"> </w:t>
      </w:r>
      <w:r>
        <w:t xml:space="preserve"> Employment costs of €11.8 billion, including labour taxes.</w:t>
      </w:r>
      <w:r>
        <w:t xml:space="preserve"> </w:t>
      </w:r>
      <w:r>
        <w:t xml:space="preserve">During the COVID pandemic, the socio-economic impact of the Household Care and Professional</w:t>
      </w:r>
      <w:r>
        <w:t xml:space="preserve"> </w:t>
      </w:r>
      <w:r>
        <w:t xml:space="preserve">Cleaning and Hygiene Products value chain will have grown as the importance of cleaning and hygiene</w:t>
      </w:r>
      <w:r>
        <w:t xml:space="preserve"> </w:t>
      </w:r>
      <w:r>
        <w:t xml:space="preserve">in general (e.g. hand washing) has been emphasised by governments and public health bodies and</w:t>
      </w:r>
      <w:r>
        <w:t xml:space="preserve"> </w:t>
      </w:r>
      <w:r>
        <w:t xml:space="preserve">recognised by consumers, institutions, and commercial premises alike.</w:t>
      </w:r>
    </w:p>
    <w:p>
      <w:pPr>
        <w:pStyle w:val="BodyText"/>
      </w:pPr>
      <w:r>
        <w:t xml:space="preserve">144 The Huggard Consulting Group “The Household Care and Professional Cleaning and Hygiene Products Industry: A</w:t>
      </w:r>
      <w:r>
        <w:t xml:space="preserve"> </w:t>
      </w:r>
      <w:r>
        <w:t xml:space="preserve">Socio-Economic Analysis (2016).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Annex 7 ANNEX 7 DETAILED PROBLEM ANALYSIS</w:t>
      </w:r>
      <w:r>
        <w:br/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MICROBIAL CLEANING PRODUCTS</w:t>
      </w:r>
      <w:r>
        <w:br/>
      </w:r>
      <w:r>
        <w:t xml:space="preserve">Abbreviations</w:t>
      </w:r>
      <w:r>
        <w:t xml:space="preserve"> </w:t>
      </w:r>
      <w:r>
        <w:t xml:space="preserve">Term</w:t>
      </w:r>
      <w:r>
        <w:t xml:space="preserve"> </w:t>
      </w:r>
      <w:r>
        <w:t xml:space="preserve">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AMR</w:t>
      </w:r>
      <w:r>
        <w:t xml:space="preserve"> </w:t>
      </w:r>
      <w:r>
        <w:t xml:space="preserve">Antimicrobial resistance</w:t>
      </w:r>
      <w:r>
        <w:t xml:space="preserve"> </w:t>
      </w:r>
      <w:r>
        <w:t xml:space="preserve">ATTC</w:t>
      </w:r>
      <w:r>
        <w:t xml:space="preserve"> </w:t>
      </w:r>
      <w:r>
        <w:t xml:space="preserve">American Type Culture Collection</w:t>
      </w:r>
      <w:r>
        <w:t xml:space="preserve"> </w:t>
      </w:r>
      <w:r>
        <w:t xml:space="preserve">BPR</w:t>
      </w:r>
      <w:r>
        <w:t xml:space="preserve"> </w:t>
      </w:r>
      <w:r>
        <w:t xml:space="preserve">Regulation (EU) No 528/2012 of the European Parliament and of the</w:t>
      </w:r>
      <w:r>
        <w:t xml:space="preserve"> </w:t>
      </w:r>
      <w:r>
        <w:t xml:space="preserve">Council of 22 May 2012 concerning the making available on the market</w:t>
      </w:r>
      <w:r>
        <w:t xml:space="preserve"> </w:t>
      </w:r>
      <w:r>
        <w:t xml:space="preserve">and use of biocidal products</w:t>
      </w:r>
      <w:r>
        <w:t xml:space="preserve"> </w:t>
      </w:r>
      <w:r>
        <w:t xml:space="preserve">CFU</w:t>
      </w:r>
      <w:r>
        <w:t xml:space="preserve"> </w:t>
      </w:r>
      <w:r>
        <w:t xml:space="preserve">Colony Forming Units</w:t>
      </w:r>
      <w:r>
        <w:t xml:space="preserve"> </w:t>
      </w:r>
      <w:r>
        <w:t xml:space="preserve">Detergents</w:t>
      </w:r>
      <w:r>
        <w:t xml:space="preserve"> </w:t>
      </w:r>
      <w:r>
        <w:t xml:space="preserve">Regulation</w:t>
      </w:r>
      <w:r>
        <w:t xml:space="preserve"> </w:t>
      </w:r>
      <w:r>
        <w:t xml:space="preserve">Regulation (EC) No 648/2004 of the European Parliament and of the</w:t>
      </w:r>
      <w:r>
        <w:t xml:space="preserve"> </w:t>
      </w:r>
      <w:r>
        <w:t xml:space="preserve">Council of 31 March 2004 on detergents</w:t>
      </w:r>
      <w:r>
        <w:t xml:space="preserve"> </w:t>
      </w:r>
      <w:r>
        <w:t xml:space="preserve">EFSA</w:t>
      </w:r>
      <w:r>
        <w:t xml:space="preserve"> </w:t>
      </w:r>
      <w:r>
        <w:t xml:space="preserve">European Food Safety Authority</w:t>
      </w:r>
      <w:r>
        <w:t xml:space="preserve"> </w:t>
      </w:r>
      <w:r>
        <w:t xml:space="preserve">EUCAST</w:t>
      </w:r>
      <w:r>
        <w:t xml:space="preserve"> </w:t>
      </w:r>
      <w:r>
        <w:t xml:space="preserve">European Committee on Antimicrobial Susceptibility Testing</w:t>
      </w:r>
      <w:r>
        <w:t xml:space="preserve"> </w:t>
      </w:r>
      <w:r>
        <w:t xml:space="preserve">GMM</w:t>
      </w:r>
      <w:r>
        <w:t xml:space="preserve"> </w:t>
      </w:r>
      <w:r>
        <w:t xml:space="preserve">Genetically Modified Microorganism</w:t>
      </w:r>
      <w:r>
        <w:t xml:space="preserve"> </w:t>
      </w:r>
      <w:r>
        <w:t xml:space="preserve">GPSD</w:t>
      </w:r>
      <w:r>
        <w:t xml:space="preserve"> </w:t>
      </w:r>
      <w:r>
        <w:t xml:space="preserve">Directive 2001/95/EC of the European Parliament and of the Council</w:t>
      </w:r>
      <w:r>
        <w:t xml:space="preserve"> </w:t>
      </w:r>
      <w:r>
        <w:t xml:space="preserve">of 3 December 2001 on general product safety</w:t>
      </w:r>
      <w:r>
        <w:br/>
      </w:r>
      <w:r>
        <w:t xml:space="preserve">GRAS</w:t>
      </w:r>
      <w:r>
        <w:t xml:space="preserve"> </w:t>
      </w:r>
      <w:r>
        <w:t xml:space="preserve">Generally Recognized as Safe</w:t>
      </w:r>
      <w:r>
        <w:t xml:space="preserve"> </w:t>
      </w:r>
      <w:r>
        <w:t xml:space="preserve">IDA</w:t>
      </w:r>
      <w:r>
        <w:t xml:space="preserve"> </w:t>
      </w:r>
      <w:r>
        <w:t xml:space="preserve">International Depositary Authority</w:t>
      </w:r>
      <w:r>
        <w:t xml:space="preserve"> </w:t>
      </w:r>
      <w:r>
        <w:t xml:space="preserve">MBCP</w:t>
      </w:r>
      <w:r>
        <w:t xml:space="preserve"> </w:t>
      </w:r>
      <w:r>
        <w:t xml:space="preserve">Microbial-based cleaning product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Cooperation and Development</w:t>
      </w:r>
      <w:r>
        <w:t xml:space="preserve"> </w:t>
      </w:r>
      <w:r>
        <w:t xml:space="preserve">QPS</w:t>
      </w:r>
      <w:r>
        <w:t xml:space="preserve"> </w:t>
      </w:r>
      <w:r>
        <w:t xml:space="preserve">Qualified Presumption of Safety</w:t>
      </w:r>
      <w:r>
        <w:t xml:space="preserve"> </w:t>
      </w:r>
      <w:r>
        <w:t xml:space="preserve">YOPI</w:t>
      </w:r>
      <w:r>
        <w:t xml:space="preserve"> </w:t>
      </w:r>
      <w:r>
        <w:t xml:space="preserve">Young, Old, Pregnant and Immune-compromised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 Acquired resistance: Resistance to a particular antimicrobial agent to which the microorganism</w:t>
      </w:r>
      <w:r>
        <w:t xml:space="preserve"> </w:t>
      </w:r>
      <w:r>
        <w:t xml:space="preserve">was previously susceptible. The change in resistance level is the result of genetic changes in a</w:t>
      </w:r>
      <w:r>
        <w:t xml:space="preserve"> </w:t>
      </w:r>
      <w:r>
        <w:t xml:space="preserve">microorganism due to mutation(s), the acquisition of foreign genetic material, or a combination</w:t>
      </w:r>
      <w:r>
        <w:t xml:space="preserve"> </w:t>
      </w:r>
      <w:r>
        <w:t xml:space="preserve">of both mechanisms.</w:t>
      </w:r>
      <w:r>
        <w:t xml:space="preserve"> </w:t>
      </w:r>
      <w:r>
        <w:t xml:space="preserve"> Antimicrobial resistance: AMR occurs when microbes evolve mechanisms that protect them</w:t>
      </w:r>
      <w:r>
        <w:t xml:space="preserve"> </w:t>
      </w:r>
      <w:r>
        <w:t xml:space="preserve">from the effects of antimicrobials. Antibiotic resistance is a subset of AMR that applies</w:t>
      </w:r>
      <w:r>
        <w:t xml:space="preserve"> </w:t>
      </w:r>
      <w:r>
        <w:t xml:space="preserve">specifically to bacteria that become resistant to antibiotics. All classes of microbes can evolve</w:t>
      </w:r>
      <w:r>
        <w:t xml:space="preserve"> </w:t>
      </w:r>
      <w:r>
        <w:t xml:space="preserve">resistance. Resistance in bacteria can arise naturally by genetic mutation, or by one species</w:t>
      </w:r>
      <w:r>
        <w:t xml:space="preserve"> </w:t>
      </w:r>
      <w:r>
        <w:t xml:space="preserve">acquiring resistance from another.</w:t>
      </w:r>
      <w:r>
        <w:t xml:space="preserve"> </w:t>
      </w:r>
      <w:r>
        <w:t xml:space="preserve"> Bacterial spores: Resistant structures used for survival under unfavourable conditions.</w:t>
      </w:r>
      <w:r>
        <w:t xml:space="preserve"> </w:t>
      </w:r>
      <w:r>
        <w:t xml:space="preserve"> Genetic modification: The direct manipulation of an organism’s genes using biotechnology.</w:t>
      </w:r>
      <w:r>
        <w:t xml:space="preserve"> </w:t>
      </w:r>
      <w:r>
        <w:t xml:space="preserve"> Intrinsic resistance: Denotes the innate ability of a bacterial species to resist activity of a</w:t>
      </w:r>
      <w:r>
        <w:t xml:space="preserve"> </w:t>
      </w:r>
      <w:r>
        <w:t xml:space="preserve">particular antimicrobial agent through its inherent structural or functional characteristics, which</w:t>
      </w:r>
      <w:r>
        <w:t xml:space="preserve"> </w:t>
      </w:r>
      <w:r>
        <w:t xml:space="preserve">allow tolerance of a particular drug or antimicrobial class.</w:t>
      </w:r>
      <w:r>
        <w:t xml:space="preserve"> </w:t>
      </w:r>
      <w:r>
        <w:t xml:space="preserve"> Micro-organism: A microorganism, or microbe is an organism of microscopic size, which may</w:t>
      </w:r>
      <w:r>
        <w:t xml:space="preserve"> </w:t>
      </w:r>
      <w:r>
        <w:t xml:space="preserve">exist in its single-celled form or as a colony of cells.</w:t>
      </w:r>
      <w:r>
        <w:t xml:space="preserve"> </w:t>
      </w:r>
      <w:r>
        <w:t xml:space="preserve"> Opportunistic pathogen: Denotes a microorganism that does not ordinarily cause disease but</w:t>
      </w:r>
      <w:r>
        <w:t xml:space="preserve"> </w:t>
      </w:r>
      <w:r>
        <w:t xml:space="preserve">that, takes advantage under certain circumstances such as impaired immune responses resulting</w:t>
      </w:r>
      <w:r>
        <w:t xml:space="preserve"> </w:t>
      </w:r>
      <w:r>
        <w:t xml:space="preserve">from other disease or drug treatment, and acts as a pathogen.</w:t>
      </w:r>
      <w:r>
        <w:t xml:space="preserve"> </w:t>
      </w:r>
      <w:r>
        <w:t xml:space="preserve"> Pathogen: A bacterium, virus, or other microorganism that can cause disease/illness.</w:t>
      </w:r>
      <w:r>
        <w:t xml:space="preserve"> </w:t>
      </w:r>
      <w:r>
        <w:t xml:space="preserve"> Strain: It is a genetic variant or subtype of a microorganism (e.g., a virus, bacterium or fungus).</w:t>
      </w:r>
      <w:r>
        <w:t xml:space="preserve"> </w:t>
      </w:r>
      <w:r>
        <w:t xml:space="preserve"> Strain identification protocol: means the method by which microbial strains have been</w:t>
      </w:r>
      <w:r>
        <w:t xml:space="preserve"> </w:t>
      </w:r>
      <w:r>
        <w:t xml:space="preserve">identified by DNA sequencing (full length 1500+1 base pair analysis) and have been named</w:t>
      </w:r>
      <w:r>
        <w:t xml:space="preserve"> </w:t>
      </w:r>
      <w:r>
        <w:t xml:space="preserve">following the naming conventions set in place by the International Code for Nomenclature of</w:t>
      </w:r>
      <w:r>
        <w:t xml:space="preserve"> </w:t>
      </w:r>
      <w:r>
        <w:t xml:space="preserve">Bacteria (ICNB).</w:t>
      </w:r>
      <w:r>
        <w:t xml:space="preserve"> </w:t>
      </w:r>
      <w:r>
        <w:t xml:space="preserve">7.1.1 7.1.1 Introduction</w:t>
      </w:r>
      <w:r>
        <w:t xml:space="preserve"> </w:t>
      </w:r>
      <w:r>
        <w:t xml:space="preserve">Over recent years, there has been a novel type of cleaning products containing living microorganisms</w:t>
      </w:r>
      <w:r>
        <w:t xml:space="preserve"> </w:t>
      </w:r>
      <w:r>
        <w:t xml:space="preserve">as active ingredients (subsequently termed ‘microbial cleaners’145 or ‘microbial cleaning products’)</w:t>
      </w:r>
      <w:r>
        <w:t xml:space="preserve"> </w:t>
      </w:r>
      <w:r>
        <w:t xml:space="preserve">made available on the EU market. The fact that they contain living microorganisms, raises concerns on</w:t>
      </w:r>
      <w:r>
        <w:t xml:space="preserve"> </w:t>
      </w:r>
      <w:r>
        <w:t xml:space="preserve">their potential impact on human health (e.g. possible presence of contamination of unwanted microbes,</w:t>
      </w:r>
      <w:r>
        <w:t xml:space="preserve"> </w:t>
      </w:r>
      <w:r>
        <w:t xml:space="preserve">pathogens) and the environment (e.g. release into the environment of microorganisms in uncontrolled</w:t>
      </w:r>
      <w:r>
        <w:t xml:space="preserve"> </w:t>
      </w:r>
      <w:r>
        <w:t xml:space="preserve">manner).146</w:t>
      </w:r>
    </w:p>
    <w:p>
      <w:pPr>
        <w:pStyle w:val="BodyText"/>
      </w:pPr>
      <w:r>
        <w:t xml:space="preserve">145 OECD (2015), “Microbes in cleaning products: Regulatory experience and challenges for risk assessment”, in Biosafety</w:t>
      </w:r>
      <w:r>
        <w:t xml:space="preserve"> </w:t>
      </w:r>
      <w:r>
        <w:t xml:space="preserve">and the Environmental Uses of Micro-Organisms: Conference Proceedings, OECD Publishing, Paris. DOI:</w:t>
      </w:r>
      <w:r>
        <w:t xml:space="preserve"> </w:t>
      </w:r>
      <w:r>
        <w:t xml:space="preserve">https://doi.org/10.1787/9789264213562-14-en</w:t>
      </w:r>
      <w:r>
        <w:t xml:space="preserve"> </w:t>
      </w:r>
      <w:r>
        <w:t xml:space="preserve">146 COMMISSION STAFF WORKING DOCUMENT EVALUATION of Regulation (EC) No 648/2004 of the 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31</w:t>
      </w:r>
      <w:r>
        <w:t xml:space="preserve"> </w:t>
      </w:r>
      <w:r>
        <w:t xml:space="preserve">March</w:t>
      </w:r>
      <w:r>
        <w:t xml:space="preserve"> </w:t>
      </w:r>
      <w:r>
        <w:t xml:space="preserve">2004</w:t>
      </w:r>
      <w:r>
        <w:t xml:space="preserve"> </w:t>
      </w:r>
      <w:r>
        <w:t xml:space="preserve">on</w:t>
      </w:r>
      <w:r>
        <w:t xml:space="preserve"> </w:t>
      </w:r>
      <w:r>
        <w:t xml:space="preserve">detergents.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https://ec.europa.eu/docsroom/documents/36289/attachments/1/translations/en/renditions/native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The aim of this overview is to i) define the state-of-art of the products containing microorganisms on</w:t>
      </w:r>
      <w:r>
        <w:t xml:space="preserve"> </w:t>
      </w:r>
      <w:r>
        <w:t xml:space="preserve">the market focusing on the products claiming ‘cleaning’147 actions, ii) identify possible risks that may</w:t>
      </w:r>
      <w:r>
        <w:t xml:space="preserve"> </w:t>
      </w:r>
      <w:r>
        <w:t xml:space="preserve">arise from their use, iii) discuss their classification into specific pieces of legislation and iv) examine</w:t>
      </w:r>
      <w:r>
        <w:t xml:space="preserve"> </w:t>
      </w:r>
      <w:r>
        <w:t xml:space="preserve">current ecolabel schemes that include them in their requirements. The assessment is primarily based on</w:t>
      </w:r>
      <w:r>
        <w:t xml:space="preserve"> </w:t>
      </w:r>
      <w:r>
        <w:t xml:space="preserve">available scientific literature (articles, reports), publications by the European Commission and the Joint</w:t>
      </w:r>
      <w:r>
        <w:t xml:space="preserve"> </w:t>
      </w:r>
      <w:r>
        <w:t xml:space="preserve">Research Centre and reports by various European National Authorities published within the recent years</w:t>
      </w:r>
      <w:r>
        <w:t xml:space="preserve"> </w:t>
      </w:r>
      <w:r>
        <w:t xml:space="preserve">7.1.2 7.1.2 Microorganisms and their function</w:t>
      </w:r>
      <w:r>
        <w:t xml:space="preserve"> </w:t>
      </w:r>
      <w:r>
        <w:t xml:space="preserve">Microorganisms are found in almost every habitat present in nature, including hostile environments</w:t>
      </w:r>
      <w:r>
        <w:t xml:space="preserve"> </w:t>
      </w:r>
      <w:r>
        <w:t xml:space="preserve">such as the North and South poles, deserts, geysers, and rocks. They also include all the marine</w:t>
      </w:r>
      <w:r>
        <w:t xml:space="preserve"> </w:t>
      </w:r>
      <w:r>
        <w:t xml:space="preserve">microorganisms of the oceans and deep sea. Some types of microorganisms have adapted to extreme</w:t>
      </w:r>
      <w:r>
        <w:t xml:space="preserve"> </w:t>
      </w:r>
      <w:r>
        <w:t xml:space="preserve">environments and sustained colonies. Microorganisms play critical roles in Earth’s biogeochemical</w:t>
      </w:r>
      <w:r>
        <w:t xml:space="preserve"> </w:t>
      </w:r>
      <w:r>
        <w:t xml:space="preserve">cycles as they are responsible for decomposition and nitrogen fixation.</w:t>
      </w:r>
      <w:r>
        <w:t xml:space="preserve"> </w:t>
      </w:r>
      <w:r>
        <w:t xml:space="preserve">Microorganisms are useful in producing foods, treating waste water, creating biofuels and a wide range</w:t>
      </w:r>
      <w:r>
        <w:t xml:space="preserve"> </w:t>
      </w:r>
      <w:r>
        <w:t xml:space="preserve">of chemicals and enzymes. They are invaluable in research as model organisms. They have been</w:t>
      </w:r>
      <w:r>
        <w:t xml:space="preserve"> </w:t>
      </w:r>
      <w:r>
        <w:t xml:space="preserve">weaponised and sometimes used in warfare and bioterrorism. They are vital to agriculture through their</w:t>
      </w:r>
      <w:r>
        <w:t xml:space="preserve"> </w:t>
      </w:r>
      <w:r>
        <w:t xml:space="preserve">roles in maintaining soil fertility and in decomposing organic matter.148</w:t>
      </w:r>
      <w:r>
        <w:t xml:space="preserve"> </w:t>
      </w:r>
      <w:r>
        <w:t xml:space="preserve">In the detergents industry, the terms ‘microbial’, ‘bacterial’, ‘biological’ and ‘probiotic’ are generally</w:t>
      </w:r>
      <w:r>
        <w:t xml:space="preserve"> </w:t>
      </w:r>
      <w:r>
        <w:t xml:space="preserve">used to describe cleaning products that utilise bacteria, or bacterial enzymes, to facilitate or assist in</w:t>
      </w:r>
      <w:r>
        <w:t xml:space="preserve"> </w:t>
      </w:r>
      <w:r>
        <w:t xml:space="preserve">the cleaning action that the product is trying to fulfil. Microbial cleaning products contain bacteria</w:t>
      </w:r>
      <w:r>
        <w:t xml:space="preserve"> </w:t>
      </w:r>
      <w:r>
        <w:t xml:space="preserve">(either live, or in spore form) and work on the basis that the microorganisms in the product form</w:t>
      </w:r>
      <w:r>
        <w:t xml:space="preserve"> </w:t>
      </w:r>
      <w:r>
        <w:t xml:space="preserve">enzymes that can break down organic matter in a controlled manner. The organic dirt itself is used as</w:t>
      </w:r>
      <w:r>
        <w:t xml:space="preserve"> </w:t>
      </w:r>
      <w:r>
        <w:t xml:space="preserve">‘nutrition’ to produce and secrete enzymes.149</w:t>
      </w:r>
      <w:r>
        <w:t xml:space="preserve"> </w:t>
      </w:r>
      <w:r>
        <w:t xml:space="preserve">Research undertaken by the European Commission’s Joint Research Centre (</w:t>
      </w:r>
      <w:r>
        <w:t xml:space="preserve">“JRC”</w:t>
      </w:r>
      <w:r>
        <w:t xml:space="preserve">) identified that there</w:t>
      </w:r>
      <w:r>
        <w:t xml:space="preserve"> </w:t>
      </w:r>
      <w:r>
        <w:t xml:space="preserve">are products on the market where manufactures of microbial cleaning products claim two main modes</w:t>
      </w:r>
      <w:r>
        <w:t xml:space="preserve"> </w:t>
      </w:r>
      <w:r>
        <w:t xml:space="preserve">of action for the microorganisms included in these products:</w:t>
      </w:r>
      <w:r>
        <w:br/>
      </w:r>
      <w:r>
        <w:t xml:space="preserve"> Microorganisms are used to produce enzymes that degrade organic matter. This cleaning action</w:t>
      </w:r>
      <w:r>
        <w:t xml:space="preserve"> </w:t>
      </w:r>
      <w:r>
        <w:t xml:space="preserve">can be extended if spore-forming bacteria are used; and</w:t>
      </w:r>
      <w:r>
        <w:br/>
      </w:r>
      <w:r>
        <w:t xml:space="preserve"> beneficial microorganisms colonise surfaces and it is claimed that these are able to out-compete</w:t>
      </w:r>
      <w:r>
        <w:t xml:space="preserve"> </w:t>
      </w:r>
      <w:r>
        <w:t xml:space="preserve">unwanted microorganisms over food sources therefore ‘cleaning’ the surface.150</w:t>
      </w:r>
    </w:p>
    <w:p>
      <w:pPr>
        <w:pStyle w:val="BodyText"/>
      </w:pPr>
      <w:r>
        <w:t xml:space="preserve">147 Regulation (EU) No 648/2004, Article 2 (3) ‘Cleaning’ means the process by which an undesirable deposit is dislodged</w:t>
      </w:r>
      <w:r>
        <w:t xml:space="preserve"> </w:t>
      </w:r>
      <w:r>
        <w:t xml:space="preserve">from a substrate or from within a substrate and brought into a state of solution or dispersion.</w:t>
      </w:r>
      <w:r>
        <w:t xml:space="preserve"> </w:t>
      </w:r>
      <w:r>
        <w:t xml:space="preserve">148 Microorganism – Wikipedia.</w:t>
      </w:r>
      <w:r>
        <w:t xml:space="preserve"> </w:t>
      </w:r>
      <w:r>
        <w:t xml:space="preserve">149 COMMISSION STAFF WORKING DOCUMENT EVALUATION of Regulation (EC) No 648/2004 of the 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31</w:t>
      </w:r>
      <w:r>
        <w:t xml:space="preserve"> </w:t>
      </w:r>
      <w:r>
        <w:t xml:space="preserve">March</w:t>
      </w:r>
      <w:r>
        <w:t xml:space="preserve"> </w:t>
      </w:r>
      <w:r>
        <w:t xml:space="preserve">2004</w:t>
      </w:r>
      <w:r>
        <w:t xml:space="preserve"> </w:t>
      </w:r>
      <w:r>
        <w:t xml:space="preserve">on</w:t>
      </w:r>
      <w:r>
        <w:t xml:space="preserve"> </w:t>
      </w:r>
      <w:r>
        <w:t xml:space="preserve">detergents.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https://ec.europa.eu/docsroom/documents/36289/attachments/1/translations/en/renditions/native</w:t>
      </w:r>
      <w:r>
        <w:t xml:space="preserve"> </w:t>
      </w:r>
      <w:r>
        <w:t xml:space="preserve">150 Boyano A., Kaps R., Medyna G., Wolf O. (2016): JRC Technical Reports – Revision of six EU Ecolabel Criteria for</w:t>
      </w:r>
      <w:r>
        <w:t xml:space="preserve"> </w:t>
      </w:r>
      <w:r>
        <w:t xml:space="preserve">detergents</w:t>
      </w:r>
      <w:r>
        <w:t xml:space="preserve"> </w:t>
      </w:r>
      <w:r>
        <w:t xml:space="preserve">and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products,</w:t>
      </w:r>
      <w:r>
        <w:t xml:space="preserve"> </w:t>
      </w:r>
      <w:r>
        <w:t xml:space="preserve">Final</w:t>
      </w:r>
      <w:r>
        <w:t xml:space="preserve"> </w:t>
      </w:r>
      <w:r>
        <w:t xml:space="preserve">Technical</w:t>
      </w:r>
      <w:r>
        <w:t xml:space="preserve"> </w:t>
      </w:r>
      <w:r>
        <w:t xml:space="preserve">Report,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http://susproc.jrc.ec.europa.eu/detergents/docs/Technical%20background%20report.pdf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Microbial action is also aimed at controlling odour and to support the cleaning action of detergents.</w:t>
      </w:r>
      <w:r>
        <w:t xml:space="preserve"> </w:t>
      </w:r>
      <w:r>
        <w:t xml:space="preserve">Whilst the use of enzymes in detergent formulations is relatively common and is generally understood</w:t>
      </w:r>
      <w:r>
        <w:t xml:space="preserve"> </w:t>
      </w:r>
      <w:r>
        <w:t xml:space="preserve">as bringing environmental benefits (mainly because it allows better and faster removal of matter at lower</w:t>
      </w:r>
      <w:r>
        <w:t xml:space="preserve"> </w:t>
      </w:r>
      <w:r>
        <w:t xml:space="preserve">washing temperatures), what makes this type of microbial solution innovative is the fact that they are</w:t>
      </w:r>
      <w:r>
        <w:t xml:space="preserve"> </w:t>
      </w:r>
      <w:r>
        <w:t xml:space="preserve">using organisms (in the form of microbes or spores),and are not based on the traditional methods</w:t>
      </w:r>
      <w:r>
        <w:t xml:space="preserve"> </w:t>
      </w:r>
      <w:r>
        <w:t xml:space="preserve">containing enzymes (made of protein strings).151</w:t>
      </w:r>
      <w:r>
        <w:t xml:space="preserve"> </w:t>
      </w:r>
      <w:r>
        <w:t xml:space="preserve">More specifically, some microorganisms produce a broad range of extracellular enzymes, including</w:t>
      </w:r>
      <w:r>
        <w:t xml:space="preserve"> </w:t>
      </w:r>
      <w:r>
        <w:t xml:space="preserve">proteases, cellulases, amylases and ureases, which can degrade organic high molecular weight</w:t>
      </w:r>
      <w:r>
        <w:t xml:space="preserve"> </w:t>
      </w:r>
      <w:r>
        <w:t xml:space="preserve">substances in soil. As opposed to cleaners with added enzymes, microbes can further metabolise (some</w:t>
      </w:r>
      <w:r>
        <w:t xml:space="preserve"> </w:t>
      </w:r>
      <w:r>
        <w:t xml:space="preserve">of) these degradation products. Substances creating odour problems such as NH3 can be metabolised,</w:t>
      </w:r>
      <w:r>
        <w:t xml:space="preserve"> </w:t>
      </w:r>
      <w:r>
        <w:t xml:space="preserve">or the formation of H2S may be avoided by transforming SO3 into S2.152</w:t>
      </w:r>
      <w:r>
        <w:t xml:space="preserve"> </w:t>
      </w:r>
      <w:r>
        <w:t xml:space="preserve">Other microbes can directly inhibit the growth of unwanted microbes, for example, by lowering pH</w:t>
      </w:r>
      <w:r>
        <w:t xml:space="preserve"> </w:t>
      </w:r>
      <w:r>
        <w:t xml:space="preserve">which subsequently cause inhospitable conditions for their survival. This second action that some</w:t>
      </w:r>
      <w:r>
        <w:t xml:space="preserve"> </w:t>
      </w:r>
      <w:r>
        <w:t xml:space="preserve">micro-organisms may perform is nevertheless considered direct or even indirect biocidal function of the</w:t>
      </w:r>
      <w:r>
        <w:t xml:space="preserve"> </w:t>
      </w:r>
      <w:r>
        <w:t xml:space="preserve">microorganisms. 153</w:t>
      </w:r>
      <w:r>
        <w:t xml:space="preserve"> </w:t>
      </w:r>
      <w:r>
        <w:t xml:space="preserve">Some manufacturers of the MBCPs also claim a long-term effect of the cleaning action because</w:t>
      </w:r>
      <w:r>
        <w:t xml:space="preserve"> </w:t>
      </w:r>
      <w:r>
        <w:t xml:space="preserve">microorganisms will stay on the treated surface (as spores; many formulations contain spore forming</w:t>
      </w:r>
      <w:r>
        <w:t xml:space="preserve"> </w:t>
      </w:r>
      <w:r>
        <w:t xml:space="preserve">bacteria, e.g. Bacillus spp.) and hinder re-colonisation by unwanted microbes. This spore forming</w:t>
      </w:r>
      <w:r>
        <w:t xml:space="preserve"> </w:t>
      </w:r>
      <w:r>
        <w:t xml:space="preserve">property of some of the bacteria allow them to become re-activated again after more soil appear on the</w:t>
      </w:r>
      <w:r>
        <w:t xml:space="preserve"> </w:t>
      </w:r>
      <w:r>
        <w:t xml:space="preserve">treated surface.154</w:t>
      </w:r>
    </w:p>
    <w:p>
      <w:pPr>
        <w:pStyle w:val="BodyText"/>
      </w:pPr>
      <w:r>
        <w:t xml:space="preserve">151 Report by Europe Economics, Milieu Consulting srl and Huggard Consulting Group S.à.r.l., with Economisti Associati</w:t>
      </w:r>
      <w:r>
        <w:t xml:space="preserve"> </w:t>
      </w:r>
      <w:r>
        <w:t xml:space="preserve">srl (Consortium Lead) (2022), Impact assessment study on the making available and placing on the market of detergents</w:t>
      </w:r>
      <w:r>
        <w:t xml:space="preserve"> </w:t>
      </w:r>
      <w:r>
        <w:t xml:space="preserve">(859/PP/GRO/IMA/20/1131/11439) D4 Report</w:t>
      </w:r>
      <w:r>
        <w:t xml:space="preserve"> </w:t>
      </w:r>
      <w:r>
        <w:t xml:space="preserve">152 OECD (2015), “Microbes in cleaning products: Regulatory experience and challenges for risk assessment”, in Biosafety</w:t>
      </w:r>
      <w:r>
        <w:t xml:space="preserve"> </w:t>
      </w:r>
      <w:r>
        <w:t xml:space="preserve">and the Environmental Uses of Micro-Organisms: Conference Proceedings, OECD Publishing, Paris. DOI:</w:t>
      </w:r>
      <w:r>
        <w:t xml:space="preserve"> </w:t>
      </w:r>
      <w:r>
        <w:t xml:space="preserve">https://doi.org/10.1787/9789264213562-14-en</w:t>
      </w:r>
      <w:r>
        <w:t xml:space="preserve"> </w:t>
      </w:r>
      <w:r>
        <w:t xml:space="preserve">153 EUR-Lex - 62018CJ0592 - EN - EUR-Lex (europa.eu).</w:t>
      </w:r>
      <w:r>
        <w:t xml:space="preserve"> </w:t>
      </w:r>
      <w:r>
        <w:t xml:space="preserve">154 Boyano A., Kaps R., Medyna G., Wolf O. (2016): JRC Technical Reports – Revision of six EU Ecolabel Criteria for</w:t>
      </w:r>
      <w:r>
        <w:t xml:space="preserve"> </w:t>
      </w:r>
      <w:r>
        <w:t xml:space="preserve">detergents</w:t>
      </w:r>
      <w:r>
        <w:t xml:space="preserve"> </w:t>
      </w:r>
      <w:r>
        <w:t xml:space="preserve">and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products,</w:t>
      </w:r>
      <w:r>
        <w:t xml:space="preserve"> </w:t>
      </w:r>
      <w:r>
        <w:t xml:space="preserve">Final</w:t>
      </w:r>
      <w:r>
        <w:t xml:space="preserve"> </w:t>
      </w:r>
      <w:r>
        <w:t xml:space="preserve">Technical</w:t>
      </w:r>
      <w:r>
        <w:t xml:space="preserve"> </w:t>
      </w:r>
      <w:r>
        <w:t xml:space="preserve">Report,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http://susproc.jrc.ec.europa.eu/detergents/docs/Technical%20background%20report.pdf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Figure 8 Lifecycle of microbial cleaning products</w:t>
      </w:r>
    </w:p>
    <w:p>
      <w:pPr>
        <w:pStyle w:val="BodyText"/>
      </w:pPr>
      <w:r>
        <w:t xml:space="preserve">7.1.3 7.1.3 Microbial-based cleaning products on the market</w:t>
      </w:r>
      <w:r>
        <w:t xml:space="preserve"> </w:t>
      </w:r>
      <w:r>
        <w:t xml:space="preserve">The use of microbial cleaners has been described as mainly applied via surface cleaning (in sanitary</w:t>
      </w:r>
      <w:r>
        <w:t xml:space="preserve"> </w:t>
      </w:r>
      <w:r>
        <w:t xml:space="preserve">facilities but also more broadly in buildings with many visitors: public buildings, schools, restaurants,</w:t>
      </w:r>
      <w:r>
        <w:t xml:space="preserve"> </w:t>
      </w:r>
      <w:r>
        <w:t xml:space="preserve">canteens, hotels, production facilities, nursing homes, animal shelters, veterinarian surgeries). Other</w:t>
      </w:r>
      <w:r>
        <w:t xml:space="preserve"> </w:t>
      </w:r>
      <w:r>
        <w:t xml:space="preserve">types of uses include the cleaning carpets and upholstery, cleaning drains, pipes and grease traps,</w:t>
      </w:r>
      <w:r>
        <w:t xml:space="preserve"> </w:t>
      </w:r>
      <w:r>
        <w:t xml:space="preserve">washing of industrial machine parts, or oil spills on masonry.</w:t>
      </w:r>
      <w:r>
        <w:br/>
      </w:r>
      <w:r>
        <w:t xml:space="preserve">Microbial cleaners are frequently produced by small and medium sized enterprises (SMEs). Microbial</w:t>
      </w:r>
      <w:r>
        <w:t xml:space="preserve"> </w:t>
      </w:r>
      <w:r>
        <w:t xml:space="preserve">cleaners are used in a very niche part of the market. There are no data on the size of this market regularly</w:t>
      </w:r>
      <w:r>
        <w:t xml:space="preserve"> </w:t>
      </w:r>
      <w:r>
        <w:t xml:space="preserve">collected by any association or authority. The size of this market has been estimated at 25 players. It is</w:t>
      </w:r>
      <w:r>
        <w:t xml:space="preserve"> </w:t>
      </w:r>
      <w:r>
        <w:t xml:space="preserve">important to note that these manufacturers normally do not sell to the end-users, but to distributors who</w:t>
      </w:r>
      <w:r>
        <w:t xml:space="preserve"> </w:t>
      </w:r>
      <w:r>
        <w:t xml:space="preserve">do the main sales, very often under a private label. The number of distributors has been estimated at</w:t>
      </w:r>
      <w:r>
        <w:t xml:space="preserve"> </w:t>
      </w:r>
      <w:r>
        <w:t xml:space="preserve">around 250 by one manufacturer.155</w:t>
      </w:r>
      <w:r>
        <w:t xml:space="preserve"> </w:t>
      </w:r>
      <w:r>
        <w:t xml:space="preserve">Information that is available on the various manufactures’ web sites usually show that their produced</w:t>
      </w:r>
      <w:r>
        <w:t xml:space="preserve"> </w:t>
      </w:r>
      <w:r>
        <w:t xml:space="preserve">microbial-based cleaning products possess ‘ecological’ or ‘environmentally-friendly’ properties due to</w:t>
      </w:r>
      <w:r>
        <w:t xml:space="preserve"> </w:t>
      </w:r>
      <w:r>
        <w:t xml:space="preserve">the content of probiotic bacteria, sometimes also combined with prebiotics, less or no chemicals in</w:t>
      </w:r>
      <w:r>
        <w:t xml:space="preserve"> </w:t>
      </w:r>
      <w:r>
        <w:t xml:space="preserve">comparison with conventional cleaning products and decreased harmful impact on the environment.</w:t>
      </w:r>
      <w:r>
        <w:t xml:space="preserve"> </w:t>
      </w:r>
      <w:r>
        <w:t xml:space="preserve">However, the composition with attention to the complete identification of microorganisms inside the</w:t>
      </w:r>
      <w:r>
        <w:t xml:space="preserve"> </w:t>
      </w:r>
      <w:r>
        <w:t xml:space="preserve">product is not usually available. Beyond the cleaning action, it is often seen that these products also act</w:t>
      </w:r>
    </w:p>
    <w:p>
      <w:pPr>
        <w:pStyle w:val="BodyText"/>
      </w:pPr>
      <w:r>
        <w:t xml:space="preserve">155 Report by Europe Economics, Milieu Consulting srl and Huggard Consulting Group S.à.r.l., with Economisti Associati</w:t>
      </w:r>
      <w:r>
        <w:t xml:space="preserve"> </w:t>
      </w:r>
      <w:r>
        <w:t xml:space="preserve">srl (Consortium Lead) (2022), Impact assessment study on the making available and placing on the market of detergents</w:t>
      </w:r>
      <w:r>
        <w:t xml:space="preserve"> </w:t>
      </w:r>
      <w:r>
        <w:t xml:space="preserve">(859/PP/GRO/IMA/20/1131/11439) D4 Report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on bad odours and biofilms formed by unwanted microbes and promise the ‘healthy’ microbiota after</w:t>
      </w:r>
      <w:r>
        <w:t xml:space="preserve"> </w:t>
      </w:r>
      <w:r>
        <w:t xml:space="preserve">use. It is worth noting that there is not always an immediate support for proving the producers’ claims,</w:t>
      </w:r>
      <w:r>
        <w:t xml:space="preserve"> </w:t>
      </w:r>
      <w:r>
        <w:t xml:space="preserve">especially when they allege ‘safe for human and animal health’.156 Then, the responsibility lies on the</w:t>
      </w:r>
      <w:r>
        <w:t xml:space="preserve"> </w:t>
      </w:r>
      <w:r>
        <w:t xml:space="preserve">National Market Surveillance Authorities and other responsible bodies to conduct the in-depth checks</w:t>
      </w:r>
      <w:r>
        <w:t xml:space="preserve"> </w:t>
      </w:r>
      <w:r>
        <w:t xml:space="preserve">and ask for such evidence.157</w:t>
      </w:r>
      <w:r>
        <w:t xml:space="preserve"> </w:t>
      </w:r>
      <w:r>
        <w:t xml:space="preserve">7.1.4 7.1.4 Market surveillance reports</w:t>
      </w:r>
      <w:r>
        <w:t xml:space="preserve"> </w:t>
      </w:r>
      <w:r>
        <w:t xml:space="preserve">There are some market surveillance reports concerning MBCPs conducted by the National Authorities</w:t>
      </w:r>
      <w:r>
        <w:t xml:space="preserve"> </w:t>
      </w:r>
      <w:r>
        <w:t xml:space="preserve">available. One of them found, that on the Dutch market most of the MBCPs found were household</w:t>
      </w:r>
      <w:r>
        <w:t xml:space="preserve"> </w:t>
      </w:r>
      <w:r>
        <w:t xml:space="preserve">cleaners. This report published by National Institute for Public Health and the Environment (The</w:t>
      </w:r>
      <w:r>
        <w:t xml:space="preserve"> </w:t>
      </w:r>
      <w:r>
        <w:t xml:space="preserve">Netherlands) also included some personal care products and animal care products that claimed to</w:t>
      </w:r>
      <w:r>
        <w:t xml:space="preserve"> </w:t>
      </w:r>
      <w:r>
        <w:t xml:space="preserve">contain microorganisms. The experience showed that information on composition of the used</w:t>
      </w:r>
      <w:r>
        <w:t xml:space="preserve"> </w:t>
      </w:r>
      <w:r>
        <w:t xml:space="preserve">microorganisms were limited. As these products were also analysed for composition, it was found that</w:t>
      </w:r>
      <w:r>
        <w:t xml:space="preserve"> </w:t>
      </w:r>
      <w:r>
        <w:t xml:space="preserve">all of the detergents contained one or more Bacillus species, however without knowledge whether in</w:t>
      </w:r>
      <w:r>
        <w:t xml:space="preserve"> </w:t>
      </w:r>
      <w:r>
        <w:t xml:space="preserve">spore form or as living bacteria, or combination. This analysis further confirmed contamination of one</w:t>
      </w:r>
      <w:r>
        <w:t xml:space="preserve"> </w:t>
      </w:r>
      <w:r>
        <w:t xml:space="preserve">of the products by pathogenic species Bacillus cereus. Its presence stems most likely from the</w:t>
      </w:r>
      <w:r>
        <w:t xml:space="preserve"> </w:t>
      </w:r>
      <w:r>
        <w:t xml:space="preserve">production process. This was identified as a serious problem.158</w:t>
      </w:r>
      <w:r>
        <w:t xml:space="preserve"> </w:t>
      </w:r>
      <w:r>
        <w:t xml:space="preserve">The Norwegian report from the Norwegian Scientific Committee for Food and Environment (VKM)</w:t>
      </w:r>
      <w:r>
        <w:t xml:space="preserve"> </w:t>
      </w:r>
      <w:r>
        <w:t xml:space="preserve">summarised currently available literature and add to the most commonly used microorganisms members</w:t>
      </w:r>
      <w:r>
        <w:t xml:space="preserve"> </w:t>
      </w:r>
      <w:r>
        <w:t xml:space="preserve">of the genera Bifidobacterium, Lactobacillus, Rhodopseudomonas and Sacharomyces. 159 What persists</w:t>
      </w:r>
      <w:r>
        <w:t xml:space="preserve"> </w:t>
      </w:r>
      <w:r>
        <w:t xml:space="preserve">is the lack of accurate and detailed information on the microbial composition of the MBCPs to the</w:t>
      </w:r>
      <w:r>
        <w:t xml:space="preserve"> </w:t>
      </w:r>
      <w:r>
        <w:t xml:space="preserve">species and strain level.160</w:t>
      </w:r>
      <w:r>
        <w:t xml:space="preserve"> </w:t>
      </w:r>
      <w:r>
        <w:t xml:space="preserve">7.1.5 7.1.5 Microbiological hazards and assessments of risks</w:t>
      </w:r>
      <w:r>
        <w:t xml:space="preserve"> </w:t>
      </w:r>
      <w:r>
        <w:t xml:space="preserve">Microorganisms in general can be harmless to human health and the environment and many</w:t>
      </w:r>
      <w:r>
        <w:t xml:space="preserve"> </w:t>
      </w:r>
      <w:r>
        <w:t xml:space="preserve">microorganisms have been used for decades and even thousands of years in the processing of food and</w:t>
      </w:r>
      <w:r>
        <w:t xml:space="preserve"> </w:t>
      </w:r>
      <w:r>
        <w:t xml:space="preserve">feed. Other microorganisms are pathogenic or toxic to humans, animals, or plants. In addition, allergenic</w:t>
      </w:r>
      <w:r>
        <w:t xml:space="preserve"> </w:t>
      </w:r>
      <w:r>
        <w:t xml:space="preserve">properties must be considered.161</w:t>
      </w:r>
    </w:p>
    <w:p>
      <w:pPr>
        <w:pStyle w:val="BodyText"/>
      </w:pPr>
      <w:r>
        <w:t xml:space="preserve">156 https://www.chrisal.com, https://en.pollet.eu</w:t>
      </w:r>
      <w:r>
        <w:t xml:space="preserve"> </w:t>
      </w:r>
      <w:r>
        <w:t xml:space="preserve">157 Regulation (EU) 2019/1020</w:t>
      </w:r>
      <w:r>
        <w:t xml:space="preserve"> </w:t>
      </w:r>
      <w:r>
        <w:t xml:space="preserve">158 L. Razenberg et al., RIVM letter report 2020-0160. Microbial cleaning products: an inventory of products, potential risks</w:t>
      </w:r>
      <w:r>
        <w:t xml:space="preserve"> </w:t>
      </w:r>
      <w:r>
        <w:t xml:space="preserve">and applicable regulatory frameworks, 2020, DOI 10.21945/RIVM-2020-0160</w:t>
      </w:r>
      <w:r>
        <w:br/>
      </w:r>
      <w:r>
        <w:t xml:space="preserve">159 VKM, Elisabeth Henie Madslien, Nana Asare, Øivind Bergh, Erik Joner, Pål Trosvik, Siamak Yazdankhah, Ole Martin</w:t>
      </w:r>
      <w:r>
        <w:t xml:space="preserve"> </w:t>
      </w:r>
      <w:r>
        <w:t xml:space="preserve">Eklo, Kaare Magne Nielsen, Bjørnar Ytrehus, Yngvild Wasteson (2019). Current knowledge of the health and environmental</w:t>
      </w:r>
      <w:r>
        <w:t xml:space="preserve"> </w:t>
      </w:r>
      <w:r>
        <w:t xml:space="preserve">risks of microbialbased cleaning products. Scientific opinion of the Panel on Microbial Ecology of the Norwegian Scientific</w:t>
      </w:r>
      <w:r>
        <w:t xml:space="preserve"> </w:t>
      </w:r>
      <w:r>
        <w:t xml:space="preserve">Committee for Food and Environment. VKM report 2019:09, ISBN: 978- 82-8259-325-0, ISSN: 2535-4019. Norwegian</w:t>
      </w:r>
      <w:r>
        <w:t xml:space="preserve"> </w:t>
      </w:r>
      <w:r>
        <w:t xml:space="preserve">Scientific Committee for Food and Environment (VKM), Oslo, Norway</w:t>
      </w:r>
      <w:r>
        <w:t xml:space="preserve"> </w:t>
      </w:r>
      <w:r>
        <w:t xml:space="preserve">160 L. Razenberg et al., RIVM letter report 2020-0160. Microbial cleaning products: an inventory of products, potential risks</w:t>
      </w:r>
      <w:r>
        <w:t xml:space="preserve"> </w:t>
      </w:r>
      <w:r>
        <w:t xml:space="preserve">and applicable regulatory frameworks, 2020, DOI 10.21945/RIVM-2020-0160</w:t>
      </w:r>
      <w:r>
        <w:t xml:space="preserve"> </w:t>
      </w:r>
      <w:r>
        <w:t xml:space="preserve">161 OECD (2015), “Microbes in cleaning products: Regulatory experience and challenges for risk assessment”, in Biosafety</w:t>
      </w:r>
      <w:r>
        <w:t xml:space="preserve"> </w:t>
      </w:r>
      <w:r>
        <w:t xml:space="preserve">and the Environmental Uses of Micro-Organisms: Conference Proceedings, OECD Publishing, Paris. DOI:</w:t>
      </w:r>
      <w:r>
        <w:t xml:space="preserve"> </w:t>
      </w:r>
      <w:r>
        <w:t xml:space="preserve">https://doi.org/10.1787/9789264213562-14-en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Microorganisms have their own biology and response to the environment. It is therefore important to</w:t>
      </w:r>
      <w:r>
        <w:t xml:space="preserve"> </w:t>
      </w:r>
      <w:r>
        <w:t xml:space="preserve">have knowledge about the biological properties of the actual microorganism. Hazards arising are not</w:t>
      </w:r>
      <w:r>
        <w:t xml:space="preserve"> </w:t>
      </w:r>
      <w:r>
        <w:t xml:space="preserve">necessarily of the same nature as those presented by chemicals, especially in relation to the capacity of</w:t>
      </w:r>
      <w:r>
        <w:t xml:space="preserve"> </w:t>
      </w:r>
      <w:r>
        <w:t xml:space="preserve">microorganisms to persist and multiply in different environments. Moreover, microorganisms consist</w:t>
      </w:r>
      <w:r>
        <w:t xml:space="preserve"> </w:t>
      </w:r>
      <w:r>
        <w:t xml:space="preserve">of a wide range of different organisms, often isolated from the environment, all with their own unique</w:t>
      </w:r>
      <w:r>
        <w:t xml:space="preserve"> </w:t>
      </w:r>
      <w:r>
        <w:t xml:space="preserve">characteristics, behaviours in different environments and modes of action. Micro-organisms may</w:t>
      </w:r>
      <w:r>
        <w:t xml:space="preserve"> </w:t>
      </w:r>
      <w:r>
        <w:t xml:space="preserve">produce a range of different metabolites and toxins (e.g. bacterial toxins or mycotoxins) which may</w:t>
      </w:r>
      <w:r>
        <w:t xml:space="preserve"> </w:t>
      </w:r>
      <w:r>
        <w:t xml:space="preserve">have toxicological significance.162</w:t>
      </w:r>
      <w:r>
        <w:br/>
      </w:r>
      <w:r>
        <w:t xml:space="preserve">Most of the producers of the MBCPs currently available on the market claim using microorganisms that</w:t>
      </w:r>
      <w:r>
        <w:t xml:space="preserve"> </w:t>
      </w:r>
      <w:r>
        <w:t xml:space="preserve">do not pose any health or environmental concerns. Their assumption is based on the fact, that these</w:t>
      </w:r>
      <w:r>
        <w:t xml:space="preserve"> </w:t>
      </w:r>
      <w:r>
        <w:t xml:space="preserve">microorganisms are used in food and other processing context plus as dietary supplements products.</w:t>
      </w:r>
      <w:r>
        <w:t xml:space="preserve"> </w:t>
      </w:r>
      <w:r>
        <w:t xml:space="preserve">Some of them are generally recognised as safe (GRAS) and/or have a status of the qualified presumption</w:t>
      </w:r>
      <w:r>
        <w:t xml:space="preserve"> </w:t>
      </w:r>
      <w:r>
        <w:t xml:space="preserve">of safety (QPS) which indicates that they have a sufficient track record of safety of use. Also, the species</w:t>
      </w:r>
      <w:r>
        <w:t xml:space="preserve"> </w:t>
      </w:r>
      <w:r>
        <w:t xml:space="preserve">of microorganisms recently found on the market all belong to the Risk Group 1 microorganisms as</w:t>
      </w:r>
      <w:r>
        <w:t xml:space="preserve"> </w:t>
      </w:r>
      <w:r>
        <w:t xml:space="preserve">referred to in the EU Directive 2000/54/EC for occupational safety and health. Besides some producers</w:t>
      </w:r>
      <w:r>
        <w:t xml:space="preserve"> </w:t>
      </w:r>
      <w:r>
        <w:t xml:space="preserve">claim passing various OECD tests to prove additional aspects of safety.</w:t>
      </w:r>
      <w:r>
        <w:t xml:space="preserve"> </w:t>
      </w:r>
      <w:r>
        <w:t xml:space="preserve">7.1.5.1 7.1.5.1</w:t>
      </w:r>
      <w:r>
        <w:t xml:space="preserve"> </w:t>
      </w:r>
      <w:r>
        <w:t xml:space="preserve">Taxonomic identification</w:t>
      </w:r>
      <w:r>
        <w:t xml:space="preserve"> </w:t>
      </w:r>
      <w:r>
        <w:t xml:space="preserve">Taxonomy is the science of classification of organisms. Bacterial taxonomy consists of three separate,</w:t>
      </w:r>
      <w:r>
        <w:t xml:space="preserve"> </w:t>
      </w:r>
      <w:r>
        <w:t xml:space="preserve">but interrelated areas: classification, nomenclature, and identification. Classification is the arrangement</w:t>
      </w:r>
      <w:r>
        <w:t xml:space="preserve"> </w:t>
      </w:r>
      <w:r>
        <w:t xml:space="preserve">of organisms into groups (taxa) based on similarities or relationships. Nomenclature is the assignment</w:t>
      </w:r>
      <w:r>
        <w:t xml:space="preserve"> </w:t>
      </w:r>
      <w:r>
        <w:t xml:space="preserve">of names to the taxonomic groups according to international rules.163 Identification is the practical use</w:t>
      </w:r>
      <w:r>
        <w:t xml:space="preserve"> </w:t>
      </w:r>
      <w:r>
        <w:t xml:space="preserve">of classification scheme to determine the identity of an isolate as a member of an established taxon or</w:t>
      </w:r>
      <w:r>
        <w:t xml:space="preserve"> </w:t>
      </w:r>
      <w:r>
        <w:t xml:space="preserve">as a member of a previously unidentified species.164</w:t>
      </w:r>
      <w:r>
        <w:br/>
      </w:r>
      <w:r>
        <w:t xml:space="preserve">Table 1 Taxonomic ranks - an example165</w:t>
      </w:r>
      <w:r>
        <w:t xml:space="preserve"> </w:t>
      </w:r>
      <w:r>
        <w:t xml:space="preserve">Formal rank</w:t>
      </w:r>
      <w:r>
        <w:t xml:space="preserve"> </w:t>
      </w:r>
      <w:r>
        <w:t xml:space="preserve">Example</w:t>
      </w:r>
      <w:r>
        <w:t xml:space="preserve"> </w:t>
      </w:r>
      <w:r>
        <w:t xml:space="preserve">Domain</w:t>
      </w:r>
      <w:r>
        <w:t xml:space="preserve"> </w:t>
      </w:r>
      <w:r>
        <w:t xml:space="preserve">Bacteria</w:t>
      </w:r>
      <w:r>
        <w:t xml:space="preserve"> </w:t>
      </w:r>
      <w:r>
        <w:t xml:space="preserve">Phylum</w:t>
      </w:r>
      <w:r>
        <w:t xml:space="preserve"> </w:t>
      </w:r>
      <w:r>
        <w:t xml:space="preserve">Proteobacteria</w:t>
      </w:r>
      <w:r>
        <w:t xml:space="preserve"> </w:t>
      </w:r>
      <w:r>
        <w:t xml:space="preserve">Class</w:t>
      </w:r>
      <w:r>
        <w:t xml:space="preserve"> </w:t>
      </w:r>
      <w:r>
        <w:t xml:space="preserve">Alphaproteobacteria</w:t>
      </w:r>
      <w:r>
        <w:t xml:space="preserve"> </w:t>
      </w:r>
      <w:r>
        <w:t xml:space="preserve">Order</w:t>
      </w:r>
      <w:r>
        <w:t xml:space="preserve"> </w:t>
      </w:r>
      <w:r>
        <w:t xml:space="preserve">Legionellae</w:t>
      </w:r>
      <w:r>
        <w:t xml:space="preserve"> </w:t>
      </w:r>
      <w:r>
        <w:t xml:space="preserve">Family</w:t>
      </w:r>
      <w:r>
        <w:t xml:space="preserve"> </w:t>
      </w:r>
      <w:r>
        <w:t xml:space="preserve">Legionellae</w:t>
      </w:r>
      <w:r>
        <w:t xml:space="preserve"> </w:t>
      </w:r>
      <w:r>
        <w:t xml:space="preserve">Genus</w:t>
      </w:r>
      <w:r>
        <w:t xml:space="preserve"> </w:t>
      </w:r>
      <w:r>
        <w:t xml:space="preserve">Legionella</w:t>
      </w:r>
      <w:r>
        <w:t xml:space="preserve"> </w:t>
      </w:r>
      <w:r>
        <w:t xml:space="preserve">Species</w:t>
      </w:r>
      <w:r>
        <w:t xml:space="preserve"> </w:t>
      </w:r>
      <w:r>
        <w:t xml:space="preserve">Legionella pneumophila</w:t>
      </w:r>
      <w:r>
        <w:t xml:space="preserve"> </w:t>
      </w:r>
      <w:r>
        <w:t xml:space="preserve">Subspecies</w:t>
      </w:r>
      <w:r>
        <w:t xml:space="preserve"> </w:t>
      </w:r>
      <w:r>
        <w:t xml:space="preserve">Legionella pneumophila subsp. pneumophila</w:t>
      </w:r>
    </w:p>
    <w:p>
      <w:pPr>
        <w:pStyle w:val="BodyText"/>
      </w:pPr>
      <w:r>
        <w:t xml:space="preserve">162 Guidance on the Biocidal Products Regulation: Volume V - Guidance on active micro-organisms and biocidal products,</w:t>
      </w:r>
      <w:r>
        <w:t xml:space="preserve"> </w:t>
      </w:r>
      <w:r>
        <w:t xml:space="preserve">European Chemical Agency (2017), Available at: 4d028d38-6d3c-4f2d-80f7-3aa2118ca49a (europa.eu)</w:t>
      </w:r>
      <w:r>
        <w:t xml:space="preserve"> </w:t>
      </w:r>
      <w:r>
        <w:t xml:space="preserve">163 International Code of Nomenclature of Bacteria [Sneath, 1992]</w:t>
      </w:r>
      <w:r>
        <w:t xml:space="preserve"> </w:t>
      </w:r>
      <w:r>
        <w:t xml:space="preserve">164 Brenner, D.J., Staley, J.T., Krieg, N.R. (2001). Classification of Procaryotic Organisms and the Concept of Bacterial</w:t>
      </w:r>
      <w:r>
        <w:t xml:space="preserve"> </w:t>
      </w:r>
      <w:r>
        <w:t xml:space="preserve">Speciation. In: Boone, D.R., Castenholz, R.W., Garrity, G.M. (eds) Bergey’s Manual® of Systematic Bacteriology. Springer,</w:t>
      </w:r>
      <w:r>
        <w:t xml:space="preserve"> </w:t>
      </w:r>
      <w:r>
        <w:t xml:space="preserve">New York, NY. https://doi.org/10.1007/978-0-387-21609-6_4</w:t>
      </w:r>
      <w:r>
        <w:t xml:space="preserve"> </w:t>
      </w:r>
      <w:r>
        <w:t xml:space="preserve">165 Brenner, D.J., Staley, J.T., Krieg, N.R. (2001). Classification of Procaryotic Organisms and the Concept of Bacterial</w:t>
      </w:r>
      <w:r>
        <w:t xml:space="preserve"> </w:t>
      </w:r>
      <w:r>
        <w:t xml:space="preserve">Speciation. In: Boone, D.R., Castenholz, R.W., Garrity, G.M. (eds) Bergey’s Manual® of Systematic Bacteriology. Springer,</w:t>
      </w:r>
      <w:r>
        <w:t xml:space="preserve"> </w:t>
      </w:r>
      <w:r>
        <w:t xml:space="preserve">New York, NY. https://doi.org/10.1007/978-0-387-21609-6_4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The taxonomic identification of every microorganism is a key element in any risk assessment. The</w:t>
      </w:r>
      <w:r>
        <w:t xml:space="preserve"> </w:t>
      </w:r>
      <w:r>
        <w:t xml:space="preserve">classification in the risk group scheme, the assessment of potential hazardous properties and the</w:t>
      </w:r>
      <w:r>
        <w:t xml:space="preserve"> </w:t>
      </w:r>
      <w:r>
        <w:t xml:space="preserve">existence of relevant experience in safe handling (history of safe use) based on scientific literature and</w:t>
      </w:r>
      <w:r>
        <w:t xml:space="preserve"> </w:t>
      </w:r>
      <w:r>
        <w:t xml:space="preserve">regulatory documents is based on a reliable identification on the species (and frequently on the strain</w:t>
      </w:r>
      <w:r>
        <w:t xml:space="preserve"> </w:t>
      </w:r>
      <w:r>
        <w:t xml:space="preserve">level). It is widely acknowledged that taxonomic identification can lead to erroneous results if not based</w:t>
      </w:r>
      <w:r>
        <w:t xml:space="preserve"> </w:t>
      </w:r>
      <w:r>
        <w:t xml:space="preserve">on proper methods. This is important, as sometimes even taxonomically closely related species or strains</w:t>
      </w:r>
      <w:r>
        <w:t xml:space="preserve"> </w:t>
      </w:r>
      <w:r>
        <w:t xml:space="preserve">can differ considerably in their hazardous properties. For instance, some strains within the same Bacillus</w:t>
      </w:r>
      <w:r>
        <w:t xml:space="preserve"> </w:t>
      </w:r>
      <w:r>
        <w:t xml:space="preserve">species (including some species used in cleaners) can produce enterotoxins whereas other strains are</w:t>
      </w:r>
      <w:r>
        <w:t xml:space="preserve"> </w:t>
      </w:r>
      <w:r>
        <w:t xml:space="preserve">not capable of doing so. The Guidance document for taxonomic identification of bacteria is available</w:t>
      </w:r>
      <w:r>
        <w:t xml:space="preserve"> </w:t>
      </w:r>
      <w:r>
        <w:t xml:space="preserve">for risk assessment purposes published by the OECD.166</w:t>
      </w:r>
      <w:r>
        <w:br/>
      </w:r>
      <w:r>
        <w:t xml:space="preserve">The qualified presumption of safety (QPS)</w:t>
      </w:r>
      <w:r>
        <w:t xml:space="preserve"> </w:t>
      </w:r>
      <w:r>
        <w:t xml:space="preserve">The qualified presumption of safety (QPS) is based on reasonable evidence. If an assessment concludes</w:t>
      </w:r>
      <w:r>
        <w:t xml:space="preserve"> </w:t>
      </w:r>
      <w:r>
        <w:t xml:space="preserve">that a group of microorganisms does not raise safety concerns, the group is granted ‘QPS status’. No</w:t>
      </w:r>
      <w:r>
        <w:t xml:space="preserve"> </w:t>
      </w:r>
      <w:r>
        <w:t xml:space="preserve">microorganism belonging to that group needs to undergo a full safety assessment. Once the European</w:t>
      </w:r>
      <w:r>
        <w:t xml:space="preserve"> </w:t>
      </w:r>
      <w:r>
        <w:t xml:space="preserve">Food Safety Agency (EFSA) grants a microorganism QPS status, it is included in the list of QPS status</w:t>
      </w:r>
      <w:r>
        <w:t xml:space="preserve"> </w:t>
      </w:r>
      <w:r>
        <w:t xml:space="preserve">recommended biological agents for safety risk assessments or ‘QPS list’. A list of all notifications</w:t>
      </w:r>
      <w:r>
        <w:t xml:space="preserve"> </w:t>
      </w:r>
      <w:r>
        <w:t xml:space="preserve">received by EFSA since 2007 in the context of technical dossiers submitted by applicants and considered</w:t>
      </w:r>
      <w:r>
        <w:t xml:space="preserve"> </w:t>
      </w:r>
      <w:r>
        <w:t xml:space="preserve">for possible inclusion in the QPS list is also available. A QPS assessment is done when EFSA receives</w:t>
      </w:r>
      <w:r>
        <w:t xml:space="preserve"> </w:t>
      </w:r>
      <w:r>
        <w:t xml:space="preserve">an application for market authorisation of a regulated product that requires a safety assessment. To be</w:t>
      </w:r>
      <w:r>
        <w:t xml:space="preserve"> </w:t>
      </w:r>
      <w:r>
        <w:t xml:space="preserve">granted QPS status, a microorganism must meet the following criteria:</w:t>
      </w:r>
      <w:r>
        <w:t xml:space="preserve"> </w:t>
      </w:r>
      <w:r>
        <w:t xml:space="preserve"> Its taxonomic identity must be well defined.</w:t>
      </w:r>
      <w:r>
        <w:t xml:space="preserve"> </w:t>
      </w:r>
      <w:r>
        <w:t xml:space="preserve"> The available body of knowledge must be sufficient to establish its safety.</w:t>
      </w:r>
      <w:r>
        <w:t xml:space="preserve"> </w:t>
      </w:r>
      <w:r>
        <w:t xml:space="preserve"> The lack of pathogenic properties must be established and substantiated.</w:t>
      </w:r>
      <w:r>
        <w:t xml:space="preserve"> </w:t>
      </w:r>
      <w:r>
        <w:t xml:space="preserve"> Its intended use must be clearly described.</w:t>
      </w:r>
      <w:r>
        <w:t xml:space="preserve"> </w:t>
      </w:r>
      <w:r>
        <w:t xml:space="preserve">Microorganisms that are not well defined, for which some safety concerns are identified or for which it</w:t>
      </w:r>
      <w:r>
        <w:t xml:space="preserve"> </w:t>
      </w:r>
      <w:r>
        <w:t xml:space="preserve">is not possible to conclude whether they pose a safety concern to humans, animals or the environment</w:t>
      </w:r>
      <w:r>
        <w:t xml:space="preserve"> </w:t>
      </w:r>
      <w:r>
        <w:t xml:space="preserve">are not considered suitable for QPS status and must undergo a full safety assessment.</w:t>
      </w:r>
      <w:r>
        <w:t xml:space="preserve"> </w:t>
      </w:r>
      <w:r>
        <w:t xml:space="preserve">EFSA also carries out an extensive literature search every six months to ensure that the list is up to date.</w:t>
      </w:r>
      <w:r>
        <w:t xml:space="preserve"> </w:t>
      </w:r>
      <w:r>
        <w:t xml:space="preserve">If new information that might change the QPS status of a microorganism is discovered, this is published</w:t>
      </w:r>
      <w:r>
        <w:t xml:space="preserve"> </w:t>
      </w:r>
      <w:r>
        <w:t xml:space="preserve">in a BIOHAZ Panel statement. The statements also include the evaluation of microbiological agents</w:t>
      </w:r>
      <w:r>
        <w:t xml:space="preserve"> </w:t>
      </w:r>
      <w:r>
        <w:t xml:space="preserve">notified to EFSA within each six-month period to be assessed for use in food or feed additives, food</w:t>
      </w:r>
      <w:r>
        <w:t xml:space="preserve"> </w:t>
      </w:r>
      <w:r>
        <w:t xml:space="preserve">enzymes, flavourings, novel foods or pesticides.167</w:t>
      </w:r>
      <w:r>
        <w:t xml:space="preserve"> </w:t>
      </w:r>
      <w:r>
        <w:t xml:space="preserve">7.1.5.2 7.1.5.2</w:t>
      </w:r>
      <w:r>
        <w:t xml:space="preserve"> </w:t>
      </w:r>
      <w:r>
        <w:t xml:space="preserve">Risk Group 1 micro-organisms</w:t>
      </w:r>
      <w:r>
        <w:t xml:space="preserve"> </w:t>
      </w:r>
      <w:r>
        <w:t xml:space="preserve">The EU Directive 2000/54/EC has as its aim the protection of workers against risks to their health and</w:t>
      </w:r>
      <w:r>
        <w:t xml:space="preserve"> </w:t>
      </w:r>
      <w:r>
        <w:t xml:space="preserve">safety, including the prevention of such risks, arising or likely to arise from exposure to biological</w:t>
      </w:r>
      <w:r>
        <w:t xml:space="preserve"> </w:t>
      </w:r>
      <w:r>
        <w:t xml:space="preserve">agents at work. It sets minimum requirements for the protection of workers from risks related to</w:t>
      </w:r>
    </w:p>
    <w:p>
      <w:pPr>
        <w:pStyle w:val="BodyText"/>
      </w:pPr>
      <w:r>
        <w:t xml:space="preserve">166 OECD (2015), “Microbes in cleaning products: Regulatory experience and challenges for risk assessment”, in Biosafety</w:t>
      </w:r>
      <w:r>
        <w:t xml:space="preserve"> </w:t>
      </w:r>
      <w:r>
        <w:t xml:space="preserve">and the Environmental Uses of Micro-Organisms: Conference Proceedings, OECD Publishing, Paris. DOI:</w:t>
      </w:r>
      <w:r>
        <w:t xml:space="preserve"> </w:t>
      </w:r>
      <w:r>
        <w:t xml:space="preserve">https://doi.org/10.1787/9789264213562-14-en</w:t>
      </w:r>
      <w:r>
        <w:t xml:space="preserve"> </w:t>
      </w:r>
      <w:r>
        <w:t xml:space="preserve">167 Qualified presumption of safety (QPS) | EFSA (europa.eu)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biological agents. Annex III of this Directive lists biological agents of groups numbered 2, 3 and 4 that</w:t>
      </w:r>
      <w:r>
        <w:t xml:space="preserve"> </w:t>
      </w:r>
      <w:r>
        <w:t xml:space="preserve">are known to infect humans. Article (2) of the Directive states information that biological agents</w:t>
      </w:r>
      <w:r>
        <w:t xml:space="preserve"> </w:t>
      </w:r>
      <w:r>
        <w:t xml:space="preserve">belonging to the group 1 are unlikely to cause human disease. The use of microbes classified in risk</w:t>
      </w:r>
      <w:r>
        <w:t xml:space="preserve"> </w:t>
      </w:r>
      <w:r>
        <w:t xml:space="preserve">group 2 or higher requires notification to the national competent authorities and preventive measures</w:t>
      </w:r>
      <w:r>
        <w:t xml:space="preserve"> </w:t>
      </w:r>
      <w:r>
        <w:t xml:space="preserve">by the employers. Employers are obliged to assess the risk including the classification of the</w:t>
      </w:r>
      <w:r>
        <w:t xml:space="preserve"> </w:t>
      </w:r>
      <w:r>
        <w:t xml:space="preserve">microorganisms into one of the four groups of the biological agents.</w:t>
      </w:r>
      <w:r>
        <w:br/>
      </w:r>
      <w:r>
        <w:t xml:space="preserve">It should be noted that classification of microorganisms into risk groups may be subject to national</w:t>
      </w:r>
      <w:r>
        <w:t xml:space="preserve"> </w:t>
      </w:r>
      <w:r>
        <w:t xml:space="preserve">regulations. These national regulations should implement the microorganism range and classification</w:t>
      </w:r>
      <w:r>
        <w:t xml:space="preserve"> </w:t>
      </w:r>
      <w:r>
        <w:t xml:space="preserve">from Directive 2000/54/EC, although some variations may occur and should be taken into consideration</w:t>
      </w:r>
      <w:r>
        <w:t xml:space="preserve"> </w:t>
      </w:r>
      <w:r>
        <w:t xml:space="preserve">prior to international marketing of the active substance. Examples for national regulations are German</w:t>
      </w:r>
      <w:r>
        <w:t xml:space="preserve"> </w:t>
      </w:r>
      <w:r>
        <w:t xml:space="preserve">and Swiss guidelines on classification of microorganisms into risk groups.168</w:t>
      </w:r>
      <w:r>
        <w:t xml:space="preserve"> </w:t>
      </w:r>
      <w:r>
        <w:t xml:space="preserve">7.1.5.3 7.1.5.3</w:t>
      </w:r>
      <w:r>
        <w:t xml:space="preserve"> </w:t>
      </w:r>
      <w:r>
        <w:t xml:space="preserve">Health and environmental risk</w:t>
      </w:r>
      <w:r>
        <w:t xml:space="preserve"> </w:t>
      </w:r>
      <w:r>
        <w:t xml:space="preserve">Bacteria use regulatory networks that allow them to adapt to almost every environmental niche on earth.</w:t>
      </w:r>
      <w:r>
        <w:t xml:space="preserve"> </w:t>
      </w:r>
      <w:r>
        <w:t xml:space="preserve">A network of interactions among diverse types of molecules including DNA, RNA, proteins and</w:t>
      </w:r>
      <w:r>
        <w:t xml:space="preserve"> </w:t>
      </w:r>
      <w:r>
        <w:t xml:space="preserve">metabolites, is utilised by the bacteria to achieve regulation of gene expression. In bacteria, the principal</w:t>
      </w:r>
      <w:r>
        <w:t xml:space="preserve"> </w:t>
      </w:r>
      <w:r>
        <w:t xml:space="preserve">function of regulatory networks is to control the response to environmental changes, for example</w:t>
      </w:r>
      <w:r>
        <w:t xml:space="preserve"> </w:t>
      </w:r>
      <w:r>
        <w:t xml:space="preserve">nutritional status and environmental stress. A complex organization of networks permits the</w:t>
      </w:r>
      <w:r>
        <w:t xml:space="preserve"> </w:t>
      </w:r>
      <w:r>
        <w:t xml:space="preserve">microorganism to coordinate and integrate multiple environmental signals.169 This may result among</w:t>
      </w:r>
      <w:r>
        <w:t xml:space="preserve"> </w:t>
      </w:r>
      <w:r>
        <w:t xml:space="preserve">others in carrying and possible transmitting of the antimicrobial resistance genes. Furthermore, the</w:t>
      </w:r>
      <w:r>
        <w:t xml:space="preserve"> </w:t>
      </w:r>
      <w:r>
        <w:t xml:space="preserve">endospores of bacteria are highly resistant to the extreme conditions and thus may survive for a long</w:t>
      </w:r>
      <w:r>
        <w:t xml:space="preserve"> </w:t>
      </w:r>
      <w:r>
        <w:t xml:space="preserve">period of time in the environment upon release.</w:t>
      </w:r>
      <w:r>
        <w:br/>
      </w:r>
      <w:r>
        <w:t xml:space="preserve">The assessment of environmental or health risk upon release of the MBCPs requires taxonomic</w:t>
      </w:r>
      <w:r>
        <w:t xml:space="preserve"> </w:t>
      </w:r>
      <w:r>
        <w:t xml:space="preserve">classification to the species or strain level of the microorganism(s), as well as information about relevant</w:t>
      </w:r>
      <w:r>
        <w:t xml:space="preserve"> </w:t>
      </w:r>
      <w:r>
        <w:t xml:space="preserve">release and exposure scenarios. Additionally, information on vulnerable groups (YOPI) must be taken</w:t>
      </w:r>
      <w:r>
        <w:t xml:space="preserve"> </w:t>
      </w:r>
      <w:r>
        <w:t xml:space="preserve">into consideration. Possible risks include spread of pathogens (not only human, but also plant and</w:t>
      </w:r>
      <w:r>
        <w:t xml:space="preserve"> </w:t>
      </w:r>
      <w:r>
        <w:t xml:space="preserve">animal), transmission and spread of antimicrobial resistance genes, production of toxins and</w:t>
      </w:r>
      <w:r>
        <w:t xml:space="preserve"> </w:t>
      </w:r>
      <w:r>
        <w:t xml:space="preserve">allergenic properties. Non-toxigenic and non-pathogenic members of the mostly identified micro-</w:t>
      </w:r>
      <w:r>
        <w:t xml:space="preserve"> </w:t>
      </w:r>
      <w:r>
        <w:t xml:space="preserve">organisms used in MBCPs of genera Bacillus, Bifidobacterium, Lactobacilllus, Rhodospeudomonas and</w:t>
      </w:r>
      <w:r>
        <w:t xml:space="preserve"> </w:t>
      </w:r>
      <w:r>
        <w:t xml:space="preserve">Saccharomyces are generally regarded harmless to humans and animals (Risk Group)170. However, at</w:t>
      </w:r>
      <w:r>
        <w:t xml:space="preserve"> </w:t>
      </w:r>
      <w:r>
        <w:t xml:space="preserve">the moment there is scarcity of complete information on the formulation of MBCPs, as well as there is</w:t>
      </w:r>
      <w:r>
        <w:t xml:space="preserve"> </w:t>
      </w:r>
      <w:r>
        <w:t xml:space="preserve">a clear data gap on the potential health consequences of MBCPs for humans, animals and plants,</w:t>
      </w:r>
      <w:r>
        <w:t xml:space="preserve"> </w:t>
      </w:r>
      <w:r>
        <w:t xml:space="preserve">and effects on the environment, in both the short and the long term.</w:t>
      </w:r>
      <w:r>
        <w:t xml:space="preserve"> </w:t>
      </w:r>
      <w:r>
        <w:t xml:space="preserve">7.1.6 7.1.6 Quality assurance of production</w:t>
      </w:r>
      <w:r>
        <w:t xml:space="preserve"> </w:t>
      </w:r>
      <w:r>
        <w:t xml:space="preserve">As described above, accurate taxonomic identification of the intentionally added microorganism(s) into</w:t>
      </w:r>
      <w:r>
        <w:t xml:space="preserve"> </w:t>
      </w:r>
      <w:r>
        <w:t xml:space="preserve">the MBCPs is a crucial aspect of the quality assurance when production takes place (usually via</w:t>
      </w:r>
      <w:r>
        <w:t xml:space="preserve"> </w:t>
      </w:r>
      <w:r>
        <w:t xml:space="preserve">fermentation). However, any fermentation process can lead to a development of the unwanted</w:t>
      </w:r>
      <w:r>
        <w:t xml:space="preserve"> </w:t>
      </w:r>
      <w:r>
        <w:t xml:space="preserve">microorganisms in addition to the desired ones. These unwanted microbes may interfere with the</w:t>
      </w:r>
    </w:p>
    <w:p>
      <w:pPr>
        <w:pStyle w:val="BodyText"/>
      </w:pPr>
      <w:r>
        <w:t xml:space="preserve">168 BAuA - Biological Agents - Classification of Biological Agents in Risk Groups - Federal Institute for Occupational</w:t>
      </w:r>
      <w:r>
        <w:t xml:space="preserve"> </w:t>
      </w:r>
      <w:r>
        <w:t xml:space="preserve">Safety an Health</w:t>
      </w:r>
      <w:r>
        <w:br/>
      </w:r>
      <w:r>
        <w:t xml:space="preserve">169 Filloux, A. A.; et al. Bacterial Regulatory Networks. , 1st ed.; Caister Academic Press, 2012; pp xiv–354</w:t>
      </w:r>
      <w:r>
        <w:t xml:space="preserve"> </w:t>
      </w:r>
      <w:r>
        <w:t xml:space="preserve">170 Directive 2000/54/EC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intended cleaning effect, possess toxin producing properties or be pathogens themselves. The operators</w:t>
      </w:r>
      <w:r>
        <w:t xml:space="preserve"> </w:t>
      </w:r>
      <w:r>
        <w:t xml:space="preserve">are therefore required to establish and control their quality assurance systems via different process</w:t>
      </w:r>
      <w:r>
        <w:t xml:space="preserve"> </w:t>
      </w:r>
      <w:r>
        <w:t xml:space="preserve">controls such as contamination and concentration (total viable counts) checks. Beyond the possible</w:t>
      </w:r>
      <w:r>
        <w:t xml:space="preserve"> </w:t>
      </w:r>
      <w:r>
        <w:t xml:space="preserve">problems with contamination, the stability during the whole shelf life of the MBCP has to assured. In</w:t>
      </w:r>
      <w:r>
        <w:t xml:space="preserve"> </w:t>
      </w:r>
      <w:r>
        <w:t xml:space="preserve">other words, the producers must secure that the concentrations of the micr-organisms inside the product</w:t>
      </w:r>
      <w:r>
        <w:t xml:space="preserve"> </w:t>
      </w:r>
      <w:r>
        <w:t xml:space="preserve">remain without significant variations and the intended function is then achieved. This requirement has</w:t>
      </w:r>
      <w:r>
        <w:t xml:space="preserve"> </w:t>
      </w:r>
      <w:r>
        <w:t xml:space="preserve">also an influence on the fact that the possibility of unwanted microbes to cause a spoilage of the product</w:t>
      </w:r>
      <w:r>
        <w:t xml:space="preserve"> </w:t>
      </w:r>
      <w:r>
        <w:t xml:space="preserve">is lowered, meaning that sufficient concentration of the desired and microorganisms will hardly let the</w:t>
      </w:r>
      <w:r>
        <w:t xml:space="preserve"> </w:t>
      </w:r>
      <w:r>
        <w:t xml:space="preserve">development of different ones. What is also raising awareness here are the opportunistic pathogens.</w:t>
      </w:r>
      <w:r>
        <w:t xml:space="preserve"> </w:t>
      </w:r>
      <w:r>
        <w:t xml:space="preserve">These may have no effect on healthy individuals, but vulnerable group of people may develop some</w:t>
      </w:r>
      <w:r>
        <w:t xml:space="preserve"> </w:t>
      </w:r>
      <w:r>
        <w:t xml:space="preserve">symptoms or diseases. The vulnerable group covers young, old, pregnant, and immuno-supressed</w:t>
      </w:r>
      <w:r>
        <w:t xml:space="preserve"> </w:t>
      </w:r>
      <w:r>
        <w:t xml:space="preserve">individuals (YOPI).171 Furthermore, food contaminant species were found during the market</w:t>
      </w:r>
      <w:r>
        <w:t xml:space="preserve"> </w:t>
      </w:r>
      <w:r>
        <w:t xml:space="preserve">surveillance of the Dutch market mentioned above. Bacillus cereus can cause two different types of</w:t>
      </w:r>
      <w:r>
        <w:t xml:space="preserve"> </w:t>
      </w:r>
      <w:r>
        <w:t xml:space="preserve">foodborne illness, the emetic and the diarrheic syndrome. These are usually self-limiting even though</w:t>
      </w:r>
      <w:r>
        <w:t xml:space="preserve"> </w:t>
      </w:r>
      <w:r>
        <w:t xml:space="preserve">there can be severe intoxications leading to hospitalizations and including fatalities.172</w:t>
      </w:r>
      <w:r>
        <w:t xml:space="preserve"> </w:t>
      </w:r>
      <w:r>
        <w:t xml:space="preserve">Producers of MBCPs should be able to provide documentation that on one hand prove the claims they</w:t>
      </w:r>
      <w:r>
        <w:t xml:space="preserve"> </w:t>
      </w:r>
      <w:r>
        <w:t xml:space="preserve">are using when marketing the products and on the other hand that these products meet certain quality</w:t>
      </w:r>
      <w:r>
        <w:t xml:space="preserve"> </w:t>
      </w:r>
      <w:r>
        <w:t xml:space="preserve">standards. It is very important that consumers receive products with high level of safety of use and</w:t>
      </w:r>
      <w:r>
        <w:t xml:space="preserve"> </w:t>
      </w:r>
      <w:r>
        <w:t xml:space="preserve">including relevant information on these products for them to make informed decisions. It is also</w:t>
      </w:r>
      <w:r>
        <w:t xml:space="preserve"> </w:t>
      </w:r>
      <w:r>
        <w:t xml:space="preserve">important that the manufacturers provide specific information on composition, precautions and</w:t>
      </w:r>
      <w:r>
        <w:t xml:space="preserve"> </w:t>
      </w:r>
      <w:r>
        <w:t xml:space="preserve">instruction on usage labelled on the products.</w:t>
      </w:r>
      <w:r>
        <w:t xml:space="preserve"> </w:t>
      </w:r>
      <w:r>
        <w:t xml:space="preserve">To summarize, the most relevant aspects of the quality control are as follows:</w:t>
      </w:r>
      <w:r>
        <w:br/>
      </w:r>
      <w:r>
        <w:t xml:space="preserve"> Composition of the product: Accurate identification of the micro-organisms composed in a</w:t>
      </w:r>
      <w:r>
        <w:t xml:space="preserve"> </w:t>
      </w:r>
      <w:r>
        <w:t xml:space="preserve">product, their concentration expressed as log Colony Forming Units (CFU), the state of the</w:t>
      </w:r>
      <w:r>
        <w:t xml:space="preserve"> </w:t>
      </w:r>
      <w:r>
        <w:t xml:space="preserve">microbial cells (viable or spores) and information on methods proving these.</w:t>
      </w:r>
      <w:r>
        <w:br/>
      </w:r>
      <w:r>
        <w:t xml:space="preserve"> Shelf life: Storage conditions including factors like temperature, humidity, exposure to sunlight,</w:t>
      </w:r>
      <w:r>
        <w:t xml:space="preserve"> </w:t>
      </w:r>
      <w:r>
        <w:t xml:space="preserve">etc. together with the expected shelf life of the product also with information when it may change</w:t>
      </w:r>
      <w:r>
        <w:t xml:space="preserve"> </w:t>
      </w:r>
      <w:r>
        <w:t xml:space="preserve">after the product is firstly opened (e.g. period after opening), where appropriate.</w:t>
      </w:r>
      <w:r>
        <w:t xml:space="preserve"> </w:t>
      </w:r>
      <w:r>
        <w:t xml:space="preserve"> Intended use and dosage: The areas of usage and application instruction for safety use</w:t>
      </w:r>
      <w:r>
        <w:t xml:space="preserve"> </w:t>
      </w:r>
      <w:r>
        <w:t xml:space="preserve">alongside the correct dosage amounts. The batch registering for each product.</w:t>
      </w:r>
      <w:r>
        <w:t xml:space="preserve"> </w:t>
      </w:r>
      <w:r>
        <w:t xml:space="preserve"> Safety precautions and disposal: Statement of any precaution that should be taken during</w:t>
      </w:r>
      <w:r>
        <w:t xml:space="preserve"> </w:t>
      </w:r>
      <w:r>
        <w:t xml:space="preserve">usage plus recommended practices for disposing after usage or after expiration.173</w:t>
      </w:r>
    </w:p>
    <w:p>
      <w:pPr>
        <w:pStyle w:val="BodyText"/>
      </w:pPr>
      <w:r>
        <w:t xml:space="preserve">171 OECD (2015), “Microbes in cleaning products: Regulatory experience and challenges for risk assessment”, in Biosafety</w:t>
      </w:r>
      <w:r>
        <w:t xml:space="preserve"> </w:t>
      </w:r>
      <w:r>
        <w:t xml:space="preserve">and the Environmental Uses of Micro-Organisms: Conference Proceedings, OECD Publishing, Paris. DOI:</w:t>
      </w:r>
      <w:r>
        <w:t xml:space="preserve"> </w:t>
      </w:r>
      <w:r>
        <w:t xml:space="preserve">https://doi.org/10.1787/9789264213562-14-en</w:t>
      </w:r>
      <w:r>
        <w:t xml:space="preserve"> </w:t>
      </w:r>
      <w:r>
        <w:t xml:space="preserve">172 Messelhäußer, U., Ehling-Schulz, M. Bacillus cereus—a Multifaceted Opportunistic Pathogen. Curr Clin Micro Rpt 5,</w:t>
      </w:r>
      <w:r>
        <w:t xml:space="preserve"> </w:t>
      </w:r>
      <w:r>
        <w:t xml:space="preserve">120–125 (2018). https://doi.org/10.1007/s40588-018-0095-9</w:t>
      </w:r>
      <w:r>
        <w:t xml:space="preserve"> </w:t>
      </w:r>
      <w:r>
        <w:t xml:space="preserve">173 VKM, Elisabeth Henie Madslien, Nana Asare, Øivind Bergh, Erik Joner, Pål Trosvik, Siamak Yazdankhah, Ole Martin</w:t>
      </w:r>
      <w:r>
        <w:t xml:space="preserve"> </w:t>
      </w:r>
      <w:r>
        <w:t xml:space="preserve">Eklo, Kaare Magne Nielsen, Bjørnar Ytrehus, Yngvild Wasteson (2019). Current knowledge of the health and environmental</w:t>
      </w:r>
      <w:r>
        <w:t xml:space="preserve"> </w:t>
      </w:r>
      <w:r>
        <w:t xml:space="preserve">risks of microbialbased cleaning products. Scientific opinion of the Panel on Microbial Ecology of the Norwegian Scientific</w:t>
      </w:r>
      <w:r>
        <w:t xml:space="preserve"> </w:t>
      </w:r>
      <w:r>
        <w:t xml:space="preserve">Committee for Food and Environment. VKM report 2019:09, ISBN: 978- 82-8259-325-0, ISSN: 2535-4019. Norwegian</w:t>
      </w:r>
      <w:r>
        <w:t xml:space="preserve"> </w:t>
      </w:r>
      <w:r>
        <w:t xml:space="preserve">Scientific Committee for Food and Environment (VKM), Oslo, Norway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7.1.7 7.1.7 Aerosol products</w:t>
      </w:r>
      <w:r>
        <w:t xml:space="preserve"> </w:t>
      </w:r>
      <w:r>
        <w:t xml:space="preserve">While MBCPs in spray dispensers are also found on the market, the exposure scenarios to the aerosol</w:t>
      </w:r>
      <w:r>
        <w:t xml:space="preserve"> </w:t>
      </w:r>
      <w:r>
        <w:t xml:space="preserve">formation are discussed. First issue is the repeated application of such sprays onto various surfaces like</w:t>
      </w:r>
      <w:r>
        <w:t xml:space="preserve"> </w:t>
      </w:r>
      <w:r>
        <w:t xml:space="preserve">carpets and upholstery which lead to the accumulation of the spores of the micro-organisms resulting</w:t>
      </w:r>
      <w:r>
        <w:t xml:space="preserve"> </w:t>
      </w:r>
      <w:r>
        <w:t xml:space="preserve">in dust-containing spores. Then, daily use of so treated products has to be considered while assessing</w:t>
      </w:r>
      <w:r>
        <w:t xml:space="preserve"> </w:t>
      </w:r>
      <w:r>
        <w:t xml:space="preserve">the risks. This chronic exposure includes not only the direct users but also all the other people and</w:t>
      </w:r>
      <w:r>
        <w:t xml:space="preserve"> </w:t>
      </w:r>
      <w:r>
        <w:t xml:space="preserve">animals present in the same room.174</w:t>
      </w:r>
      <w:r>
        <w:t xml:space="preserve"> </w:t>
      </w:r>
      <w:r>
        <w:t xml:space="preserve">Secondly, the direct respiratory exposure during spraying is of unknown short and long-term effect. The</w:t>
      </w:r>
      <w:r>
        <w:t xml:space="preserve"> </w:t>
      </w:r>
      <w:r>
        <w:t xml:space="preserve">hazard can be caused to some extent by microbial enzymes and/or other components of microbial cells</w:t>
      </w:r>
      <w:r>
        <w:t xml:space="preserve"> </w:t>
      </w:r>
      <w:r>
        <w:t xml:space="preserve">and spores. Due to the lack of agreed tests of the respiratory sensitation for microorganisms, this remains</w:t>
      </w:r>
      <w:r>
        <w:t xml:space="preserve"> </w:t>
      </w:r>
      <w:r>
        <w:t xml:space="preserve">a gap of knowledge.175</w:t>
      </w:r>
      <w:r>
        <w:br/>
      </w:r>
      <w:r>
        <w:t xml:space="preserve">7.1.8 7.1.8 Scopes of related regulations</w:t>
      </w:r>
      <w:r>
        <w:t xml:space="preserve"> </w:t>
      </w:r>
      <w:r>
        <w:t xml:space="preserve">7.1.8.1 7.1.8.1</w:t>
      </w:r>
      <w:r>
        <w:t xml:space="preserve"> </w:t>
      </w:r>
      <w:r>
        <w:t xml:space="preserve">The Detergents Regulation</w:t>
      </w:r>
      <w:r>
        <w:t xml:space="preserve"> </w:t>
      </w:r>
      <w:r>
        <w:t xml:space="preserve">Current definitions of the Detergents Regulation do not take into consideration the means of cleaning</w:t>
      </w:r>
      <w:r>
        <w:t xml:space="preserve"> </w:t>
      </w:r>
      <w:r>
        <w:t xml:space="preserve">performed by the microorganisms, nor the definition of substances themselves. Apart from the that,</w:t>
      </w:r>
      <w:r>
        <w:t xml:space="preserve"> </w:t>
      </w:r>
      <w:r>
        <w:t xml:space="preserve">another aspect that could be considered relates to the definition of</w:t>
      </w:r>
      <w:r>
        <w:t xml:space="preserve"> </w:t>
      </w:r>
      <w:r>
        <w:t xml:space="preserve">“detergent”</w:t>
      </w:r>
      <w:r>
        <w:t xml:space="preserve"> </w:t>
      </w:r>
      <w:r>
        <w:t xml:space="preserve">under the Detergents</w:t>
      </w:r>
      <w:r>
        <w:t xml:space="preserve"> </w:t>
      </w:r>
      <w:r>
        <w:t xml:space="preserve">Regulation which does not address directly the case of products with an effect based on the action of</w:t>
      </w:r>
      <w:r>
        <w:t xml:space="preserve"> </w:t>
      </w:r>
      <w:r>
        <w:t xml:space="preserve">bacteria (either live or in spore form) but only refers to “substances” and “mixtures”. As a result it could</w:t>
      </w:r>
      <w:r>
        <w:t xml:space="preserve"> </w:t>
      </w:r>
      <w:r>
        <w:t xml:space="preserve">be argued that microorganisms contained in detergents do not fulfil the definition of</w:t>
      </w:r>
      <w:r>
        <w:t xml:space="preserve"> </w:t>
      </w:r>
      <w:r>
        <w:t xml:space="preserve">“substances”</w:t>
      </w:r>
      <w:r>
        <w:t xml:space="preserve"> </w:t>
      </w:r>
      <w:r>
        <w:t xml:space="preserve">and</w:t>
      </w:r>
      <w:r>
        <w:t xml:space="preserve"> </w:t>
      </w:r>
      <w:r>
        <w:t xml:space="preserve">cannot therefore be considered as falling under the scope of the Regulation. Therefore, for MBCPs to</w:t>
      </w:r>
      <w:r>
        <w:t xml:space="preserve"> </w:t>
      </w:r>
      <w:r>
        <w:t xml:space="preserve">fulfil entirely the definitions for purpose of this Regulation some of them would need to be modified.176</w:t>
      </w:r>
      <w:r>
        <w:t xml:space="preserve"> </w:t>
      </w:r>
      <w:r>
        <w:t xml:space="preserve">Under this Regulation there is neither risk management employed to facilitate incorporation of MBCPs</w:t>
      </w:r>
      <w:r>
        <w:t xml:space="preserve"> </w:t>
      </w:r>
      <w:r>
        <w:t xml:space="preserve">which can have impact on consumers’ health and the environment. Furthermore, there is no obligation</w:t>
      </w:r>
      <w:r>
        <w:t xml:space="preserve"> </w:t>
      </w:r>
      <w:r>
        <w:t xml:space="preserve">of labelling products containing intentionally added microorganisms. Yet, some of the producers insist</w:t>
      </w:r>
      <w:r>
        <w:t xml:space="preserve"> </w:t>
      </w:r>
      <w:r>
        <w:t xml:space="preserve">on having complied with the requirements of the Detergents Regulation. Clarity is needed for the</w:t>
      </w:r>
      <w:r>
        <w:t xml:space="preserve"> </w:t>
      </w:r>
      <w:r>
        <w:t xml:space="preserve">manufacturers of MBCPs so they are able to affix CE mark in order to move freely on the internal</w:t>
      </w:r>
      <w:r>
        <w:t xml:space="preserve"> </w:t>
      </w:r>
      <w:r>
        <w:t xml:space="preserve">market. This clarification is also needed for the Member States National Authorities, so the rules are</w:t>
      </w:r>
      <w:r>
        <w:t xml:space="preserve"> </w:t>
      </w:r>
      <w:r>
        <w:t xml:space="preserve">uniformly implemented.177</w:t>
      </w:r>
    </w:p>
    <w:p>
      <w:pPr>
        <w:pStyle w:val="BodyText"/>
      </w:pPr>
      <w:r>
        <w:t xml:space="preserve">174 OECD (2015), “Microbes in cleaning products: Regulatory experience and challenges for risk assessment”, in Biosafety</w:t>
      </w:r>
      <w:r>
        <w:t xml:space="preserve"> </w:t>
      </w:r>
      <w:r>
        <w:t xml:space="preserve">and the Environmental Uses of Micro-Organisms: Conference Proceedings, OECD Publishing, Paris. DOI:</w:t>
      </w:r>
      <w:r>
        <w:t xml:space="preserve"> </w:t>
      </w:r>
      <w:r>
        <w:t xml:space="preserve">https://doi.org/10.1787/9789264213562-14-en</w:t>
      </w:r>
      <w:r>
        <w:t xml:space="preserve"> </w:t>
      </w:r>
      <w:r>
        <w:t xml:space="preserve">175 OECD (2015), “Microbes in cleaning products: Regulatory experience and challenges for risk assessment”, in Biosafety</w:t>
      </w:r>
      <w:r>
        <w:t xml:space="preserve"> </w:t>
      </w:r>
      <w:r>
        <w:t xml:space="preserve">and the Environmental Uses of Micro-Organisms: Conference Proceedings, OECD Publishing, Paris. DOI:</w:t>
      </w:r>
      <w:r>
        <w:t xml:space="preserve"> </w:t>
      </w:r>
      <w:r>
        <w:t xml:space="preserve">https://doi.org/10.1787/9789264213562-14-en</w:t>
      </w:r>
      <w:r>
        <w:t xml:space="preserve"> </w:t>
      </w:r>
      <w:r>
        <w:t xml:space="preserve">176 COMMISSION STAFF WORKING DOCUMENT EVALUATION of Regulation (EC) No 648/2004 of the 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31</w:t>
      </w:r>
      <w:r>
        <w:t xml:space="preserve"> </w:t>
      </w:r>
      <w:r>
        <w:t xml:space="preserve">March</w:t>
      </w:r>
      <w:r>
        <w:t xml:space="preserve"> </w:t>
      </w:r>
      <w:r>
        <w:t xml:space="preserve">2004</w:t>
      </w:r>
      <w:r>
        <w:t xml:space="preserve"> </w:t>
      </w:r>
      <w:r>
        <w:t xml:space="preserve">on</w:t>
      </w:r>
      <w:r>
        <w:t xml:space="preserve"> </w:t>
      </w:r>
      <w:r>
        <w:t xml:space="preserve">detergents.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https://ec.europa.eu/docsroom/documents/36289/attachments/1/translations/en/renditions/native</w:t>
      </w:r>
      <w:r>
        <w:t xml:space="preserve"> </w:t>
      </w:r>
      <w:r>
        <w:t xml:space="preserve">177 COMMISSION STAFF WORKING DOCUMENT EVALUATION of Regulation (EC) No 648/2004 of the European</w:t>
      </w:r>
      <w:r>
        <w:t xml:space="preserve"> </w:t>
      </w:r>
      <w:r>
        <w:t xml:space="preserve">Parliament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31</w:t>
      </w:r>
      <w:r>
        <w:t xml:space="preserve"> </w:t>
      </w:r>
      <w:r>
        <w:t xml:space="preserve">March</w:t>
      </w:r>
      <w:r>
        <w:t xml:space="preserve"> </w:t>
      </w:r>
      <w:r>
        <w:t xml:space="preserve">2004</w:t>
      </w:r>
      <w:r>
        <w:t xml:space="preserve"> </w:t>
      </w:r>
      <w:r>
        <w:t xml:space="preserve">on</w:t>
      </w:r>
      <w:r>
        <w:t xml:space="preserve"> </w:t>
      </w:r>
      <w:r>
        <w:t xml:space="preserve">detergents.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https://ec.europa.eu/docsroom/documents/36289/attachments/1/translations/en/renditions/native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7.1.8.2 7.1.8.2</w:t>
      </w:r>
      <w:r>
        <w:t xml:space="preserve"> </w:t>
      </w:r>
      <w:r>
        <w:t xml:space="preserve">REACH</w:t>
      </w:r>
      <w:r>
        <w:t xml:space="preserve"> </w:t>
      </w:r>
      <w:r>
        <w:t xml:space="preserve">Microorganisms do not fall within the scope of REACH. According to the ECHA guidance on</w:t>
      </w:r>
      <w:r>
        <w:t xml:space="preserve"> </w:t>
      </w:r>
      <w:r>
        <w:t xml:space="preserve">registration, microorganisms do not fall within the scope of the definition of a substance under REACH</w:t>
      </w:r>
      <w:r>
        <w:t xml:space="preserve"> </w:t>
      </w:r>
      <w:r>
        <w:t xml:space="preserve">and are therefore outside its scope.178 REACH applies to substances defined as “a chemical element and</w:t>
      </w:r>
      <w:r>
        <w:t xml:space="preserve"> </w:t>
      </w:r>
      <w:r>
        <w:t xml:space="preserve">its compounds in the natural state or obtained by any manufacturing process, including any additive</w:t>
      </w:r>
      <w:r>
        <w:t xml:space="preserve"> </w:t>
      </w:r>
      <w:r>
        <w:t xml:space="preserve">necessary to preserve its stability and any impurity deriving from the process used, but excluding any</w:t>
      </w:r>
      <w:r>
        <w:t xml:space="preserve"> </w:t>
      </w:r>
      <w:r>
        <w:t xml:space="preserve">solvent which may be separated without affecting the stability of the substance or changing its</w:t>
      </w:r>
      <w:r>
        <w:t xml:space="preserve"> </w:t>
      </w:r>
      <w:r>
        <w:t xml:space="preserve">composition”.179</w:t>
      </w:r>
      <w:r>
        <w:t xml:space="preserve"> </w:t>
      </w:r>
      <w:r>
        <w:t xml:space="preserve">7.1.8.3 7.1.8.3</w:t>
      </w:r>
      <w:r>
        <w:t xml:space="preserve"> </w:t>
      </w:r>
      <w:r>
        <w:t xml:space="preserve">The General Product Safety Directive (GPSD)</w:t>
      </w:r>
      <w:r>
        <w:t xml:space="preserve"> </w:t>
      </w:r>
      <w:r>
        <w:t xml:space="preserve">The General Product Safety Directive would apply to detergents using micro-organisms as it covers</w:t>
      </w:r>
      <w:r>
        <w:t xml:space="preserve"> </w:t>
      </w:r>
      <w:r>
        <w:t xml:space="preserve">products placed on the market intended for consumers or likely, under reasonably foreseeable</w:t>
      </w:r>
      <w:r>
        <w:t xml:space="preserve"> </w:t>
      </w:r>
      <w:r>
        <w:t xml:space="preserve">conditions, to be used by consumers even if not intended for them, and whether new, used or</w:t>
      </w:r>
      <w:r>
        <w:t xml:space="preserve"> </w:t>
      </w:r>
      <w:r>
        <w:t xml:space="preserve">reconditioned (according to the GPSD, businesses must only place products which are safe on the</w:t>
      </w:r>
      <w:r>
        <w:t xml:space="preserve"> </w:t>
      </w:r>
      <w:r>
        <w:t xml:space="preserve">market; Article 2b requires all of such ingredients to undertake a risk assessment). However, this</w:t>
      </w:r>
      <w:r>
        <w:t xml:space="preserve"> </w:t>
      </w:r>
      <w:r>
        <w:t xml:space="preserve">legislation is very general and does not require producers to carry out a detailed risk assessment of</w:t>
      </w:r>
      <w:r>
        <w:t xml:space="preserve"> </w:t>
      </w:r>
      <w:r>
        <w:t xml:space="preserve">substances and/or micro-organisms in products since this assessment and related authorisation</w:t>
      </w:r>
      <w:r>
        <w:t xml:space="preserve"> </w:t>
      </w:r>
      <w:r>
        <w:t xml:space="preserve">requirements are set in sectoral product-specific legislation.180</w:t>
      </w:r>
      <w:r>
        <w:t xml:space="preserve"> </w:t>
      </w:r>
      <w:r>
        <w:t xml:space="preserve">7.1.8.4 7.1.8.4</w:t>
      </w:r>
      <w:r>
        <w:t xml:space="preserve"> </w:t>
      </w:r>
      <w:r>
        <w:t xml:space="preserve">The Biocidal Product Regulation (BPR)</w:t>
      </w:r>
      <w:r>
        <w:t xml:space="preserve"> </w:t>
      </w:r>
      <w:r>
        <w:t xml:space="preserve">Some micro-organisms might fall within the rules of BPR. There is a clear indication in definition of an</w:t>
      </w:r>
      <w:r>
        <w:t xml:space="preserve"> </w:t>
      </w:r>
      <w:r>
        <w:t xml:space="preserve">active substance within the scope of the BPR linking to micro-organisms. The BPR applies to micro-</w:t>
      </w:r>
      <w:r>
        <w:t xml:space="preserve"> </w:t>
      </w:r>
      <w:r>
        <w:t xml:space="preserve">organisms that have an action on or against harmful organisms. If micro-organisms fall within the</w:t>
      </w:r>
      <w:r>
        <w:t xml:space="preserve"> </w:t>
      </w:r>
      <w:r>
        <w:t xml:space="preserve">definition of an active substance under the BPR, they will be subject to an approval procedure led by</w:t>
      </w:r>
      <w:r>
        <w:t xml:space="preserve"> </w:t>
      </w:r>
      <w:r>
        <w:t xml:space="preserve">ECHA before being authorised in a biocidal product at Member State level. This approval procedure</w:t>
      </w:r>
      <w:r>
        <w:t xml:space="preserve"> </w:t>
      </w:r>
      <w:r>
        <w:t xml:space="preserve">requires manufacturers to provide an application with relevant information on these micro-organisms</w:t>
      </w:r>
      <w:r>
        <w:t xml:space="preserve"> </w:t>
      </w:r>
      <w:r>
        <w:t xml:space="preserve">(e.g., risk assessment on health and the environment).181 Micro-organisms used in detergents would be</w:t>
      </w:r>
      <w:r>
        <w:t xml:space="preserve"> </w:t>
      </w:r>
      <w:r>
        <w:t xml:space="preserve">considered as active substances falling under the BPR only if they have an action against “harmful</w:t>
      </w:r>
      <w:r>
        <w:t xml:space="preserve"> </w:t>
      </w:r>
      <w:r>
        <w:t xml:space="preserve">organisms”. In such case, detergents using such micro-organisms would also be qualified as biocidal</w:t>
      </w:r>
      <w:r>
        <w:t xml:space="preserve"> </w:t>
      </w:r>
      <w:r>
        <w:t xml:space="preserve">products falling under the BPR.</w:t>
      </w:r>
      <w:r>
        <w:t xml:space="preserve"> </w:t>
      </w:r>
      <w:r>
        <w:t xml:space="preserve">Due to the ability of micro-organisms to proliferate, there is a clear difference between chemicals and</w:t>
      </w:r>
      <w:r>
        <w:t xml:space="preserve"> </w:t>
      </w:r>
      <w:r>
        <w:t xml:space="preserve">micro-organisms used as biocidal products. The active micro-organism in the biocidal product should</w:t>
      </w:r>
    </w:p>
    <w:p>
      <w:pPr>
        <w:pStyle w:val="BodyText"/>
      </w:pPr>
      <w:r>
        <w:t xml:space="preserve">178 Report by Europe Economics, Milieu Consulting srl and Huggard Consulting Group S.à.r.l., with Economisti Associati</w:t>
      </w:r>
      <w:r>
        <w:t xml:space="preserve"> </w:t>
      </w:r>
      <w:r>
        <w:t xml:space="preserve">srl (Consortium Lead) (2022), Impact assessment study on the making available and placing on the market of detergents</w:t>
      </w:r>
      <w:r>
        <w:t xml:space="preserve"> </w:t>
      </w:r>
      <w:r>
        <w:t xml:space="preserve">(859/PP/GRO/IMA/20/1131/11439) D4 Report</w:t>
      </w:r>
      <w:r>
        <w:t xml:space="preserve"> </w:t>
      </w:r>
      <w:r>
        <w:t xml:space="preserve">179 Regulation 1907/2006/EC, Article (3)</w:t>
      </w:r>
      <w:r>
        <w:t xml:space="preserve"> </w:t>
      </w:r>
      <w:r>
        <w:t xml:space="preserve">180 Report by Europe Economics, Milieu Consulting srl and Huggard Consulting Group S.à.r.l., with Economisti Associati</w:t>
      </w:r>
      <w:r>
        <w:t xml:space="preserve"> </w:t>
      </w:r>
      <w:r>
        <w:t xml:space="preserve">srl (Consortium Lead) (2022), Impact assessment study on the making available and placing on the market of detergents</w:t>
      </w:r>
      <w:r>
        <w:t xml:space="preserve"> </w:t>
      </w:r>
      <w:r>
        <w:t xml:space="preserve">(859/PP/GRO/IMA/20/1131/11439) D4 Report</w:t>
      </w:r>
      <w:r>
        <w:t xml:space="preserve"> </w:t>
      </w:r>
      <w:r>
        <w:t xml:space="preserve">181 Regulation 528/2012/EC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ideally function as a cell factory, working directly on the spot where the target organism is harmful.</w:t>
      </w:r>
      <w:r>
        <w:t xml:space="preserve"> </w:t>
      </w:r>
      <w:r>
        <w:t xml:space="preserve">Thus, understanding the mode of action is a crucial step in the assessment process.182</w:t>
      </w:r>
      <w:r>
        <w:t xml:space="preserve"> </w:t>
      </w:r>
      <w:r>
        <w:t xml:space="preserve">The scope of the BPR which considers products biocidal products if they have an action against</w:t>
      </w:r>
      <w:r>
        <w:t xml:space="preserve"> </w:t>
      </w:r>
      <w:r>
        <w:t xml:space="preserve">“harmful organisms” has been additionally clarified in two decisions from the Court of Justice of the</w:t>
      </w:r>
      <w:r>
        <w:t xml:space="preserve"> </w:t>
      </w:r>
      <w:r>
        <w:t xml:space="preserve">European Union (CJEU).</w:t>
      </w:r>
      <w:r>
        <w:br/>
      </w:r>
      <w:r>
        <w:t xml:space="preserve">In Court Case ‘Darie-arrest’ (CJEU, 2019)183 the product concerned was a ‘probiotic cleaning product’</w:t>
      </w:r>
      <w:r>
        <w:t xml:space="preserve"> </w:t>
      </w:r>
      <w:r>
        <w:t xml:space="preserve">containing Bacillus ferment. And, although there was a lack of biocidal claim and that it simply</w:t>
      </w:r>
      <w:r>
        <w:t xml:space="preserve"> </w:t>
      </w:r>
      <w:r>
        <w:t xml:space="preserve">consumed all the organic waste on which micro-organisms feed, the Court judged, that products without</w:t>
      </w:r>
      <w:r>
        <w:t xml:space="preserve"> </w:t>
      </w:r>
      <w:r>
        <w:t xml:space="preserve">direct effect on the harmful organisms for which they are intended but with effects on the creation or</w:t>
      </w:r>
      <w:r>
        <w:t xml:space="preserve"> </w:t>
      </w:r>
      <w:r>
        <w:t xml:space="preserve">maintenance of the habitat of the harmful organisms, are to be classified as biocides.</w:t>
      </w:r>
      <w:r>
        <w:t xml:space="preserve"> </w:t>
      </w:r>
      <w:r>
        <w:t xml:space="preserve">In Court Case ‘Söll-arrest’ (CJEU, 2012)184 the active substance was not directly destroying or deterring</w:t>
      </w:r>
      <w:r>
        <w:t xml:space="preserve"> </w:t>
      </w:r>
      <w:r>
        <w:t xml:space="preserve">algae, bit it was still judged to be a biocidal product, as it interfered by inhibiting harmful organisms.</w:t>
      </w:r>
      <w:r>
        <w:t xml:space="preserve"> </w:t>
      </w:r>
      <w:r>
        <w:t xml:space="preserve">For brief illustration what the required information for microorganisms functioning as biocides are,</w:t>
      </w:r>
      <w:r>
        <w:t xml:space="preserve"> </w:t>
      </w:r>
      <w:r>
        <w:t xml:space="preserve">below there is an example of one currently approved biocidal product based on Bacillus species.</w:t>
      </w:r>
      <w:r>
        <w:t xml:space="preserve"> </w:t>
      </w:r>
      <w:r>
        <w:t xml:space="preserve">Following information is quoted from the online available safety assessment of biocides, shortened to</w:t>
      </w:r>
      <w:r>
        <w:t xml:space="preserve"> </w:t>
      </w:r>
      <w:r>
        <w:t xml:space="preserve">gain some overview on information and risk assessments it provides.</w:t>
      </w:r>
      <w:r>
        <w:t xml:space="preserve"> </w:t>
      </w:r>
      <w:r>
        <w:t xml:space="preserve">Bacillus amyloliquefaciens strain ISB06</w:t>
      </w:r>
      <w:r>
        <w:br/>
      </w:r>
      <w:r>
        <w:t xml:space="preserve">Product-type 03 (Veterinary hygiene)</w:t>
      </w:r>
      <w:r>
        <w:t xml:space="preserve"> </w:t>
      </w:r>
      <w:r>
        <w:t xml:space="preserve">Description</w:t>
      </w:r>
      <w:r>
        <w:t xml:space="preserve"> </w:t>
      </w:r>
      <w:r>
        <w:t xml:space="preserve">Bacillus amyloliquefaciens strain ISB06 is the biologically active ingredient of the product Cobiotex 112</w:t>
      </w:r>
      <w:r>
        <w:t xml:space="preserve"> </w:t>
      </w:r>
      <w:r>
        <w:t xml:space="preserve">Biofilm+. It has been isolated from an agricultural environment and is a wild-type, hence it has not been modified</w:t>
      </w:r>
      <w:r>
        <w:t xml:space="preserve"> </w:t>
      </w:r>
      <w:r>
        <w:t xml:space="preserve">genetically or in any other way. Cells are gram-positive, mobile medium rods with rounded edges and</w:t>
      </w:r>
      <w:r>
        <w:t xml:space="preserve"> </w:t>
      </w:r>
      <w:r>
        <w:t xml:space="preserve">subterminal spores.</w:t>
      </w:r>
      <w:r>
        <w:t xml:space="preserve"> </w:t>
      </w:r>
      <w:r>
        <w:t xml:space="preserve">B. amyloliquefaciens has a long and safe history in the production of alpha-amylase for starch liquefaction and</w:t>
      </w:r>
      <w:r>
        <w:t xml:space="preserve"> </w:t>
      </w:r>
      <w:r>
        <w:t xml:space="preserve">detergents. The species is regarded as non-pathogenic and granted QPS status by EFSA.</w:t>
      </w:r>
      <w:r>
        <w:t xml:space="preserve"> </w:t>
      </w:r>
      <w:r>
        <w:t xml:space="preserve">Activity</w:t>
      </w:r>
      <w:r>
        <w:t xml:space="preserve"> </w:t>
      </w:r>
      <w:r>
        <w:t xml:space="preserve">The biocidal activity of B. amyloliquefaciens ISB06 may rely on antagonizing bacteria including potential</w:t>
      </w:r>
      <w:r>
        <w:t xml:space="preserve"> </w:t>
      </w:r>
      <w:r>
        <w:t xml:space="preserve">livestock pathogens via growth inhibition. Inhibition by ISB06 affects species of the genera Enterococcus,</w:t>
      </w:r>
      <w:r>
        <w:t xml:space="preserve"> </w:t>
      </w:r>
      <w:r>
        <w:t xml:space="preserve">Listeria, Staphylococcus, Escherichia, Pasteurella, Salmonella and Yersinia and potentially others.</w:t>
      </w:r>
      <w:r>
        <w:t xml:space="preserve"> </w:t>
      </w:r>
      <w:r>
        <w:t xml:space="preserve">Pseudomonas and Acinetobacter species have also been tested but have not been impaired in growth. Hence, B.</w:t>
      </w:r>
      <w:r>
        <w:t xml:space="preserve"> </w:t>
      </w:r>
      <w:r>
        <w:t xml:space="preserve">amyloliquefaciens ISB06 displays specific rather than broad biocidal activity against microorganisms. In</w:t>
      </w:r>
      <w:r>
        <w:t xml:space="preserve"> </w:t>
      </w:r>
      <w:r>
        <w:t xml:space="preserve">dedicated assays it could be shown that ISB06 has no inhibitive or otherwise adverse effects on plants, animals</w:t>
      </w:r>
      <w:r>
        <w:t xml:space="preserve"> </w:t>
      </w:r>
      <w:r>
        <w:t xml:space="preserve">and human cell lines.</w:t>
      </w:r>
    </w:p>
    <w:p>
      <w:pPr>
        <w:pStyle w:val="BodyText"/>
      </w:pPr>
      <w:r>
        <w:t xml:space="preserve">182 Guidance on the Biocidal Products Regulation: Volume V - Guidance on active micro-organisms and biocidal products,</w:t>
      </w:r>
      <w:r>
        <w:t xml:space="preserve"> </w:t>
      </w:r>
      <w:r>
        <w:t xml:space="preserve">European Chemical Agency (2017), Available at: 4d028d38-6d3c-4f2d-80f7-3aa2118ca49a (europa.eu)</w:t>
      </w:r>
      <w:r>
        <w:t xml:space="preserve"> </w:t>
      </w:r>
      <w:r>
        <w:t xml:space="preserve">183 EUR-Lex - 62018CJ0592 - EN - EUR-Lex (europa.eu)</w:t>
      </w:r>
      <w:r>
        <w:t xml:space="preserve"> </w:t>
      </w:r>
      <w:r>
        <w:t xml:space="preserve">184 EUR-Lex - 62010CJ0420 - EN - EUR-Lex (europa.eu)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The mechanism of the biocidal activity of ISB06 is not fully clarified to date. The biocidal effect may be dependent</w:t>
      </w:r>
      <w:r>
        <w:t xml:space="preserve"> </w:t>
      </w:r>
      <w:r>
        <w:t xml:space="preserve">on several factors including competition with the target microorganisms by nutritive competition and by</w:t>
      </w:r>
      <w:r>
        <w:t xml:space="preserve"> </w:t>
      </w:r>
      <w:r>
        <w:t xml:space="preserve">competitive exclusion. Competitive exclusion may be triggered by the synthesis of antibiotic compounds.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Genetic stability of ISB06 has been demonstrated by analysis of physiological markers and by PFGE across</w:t>
      </w:r>
      <w:r>
        <w:t xml:space="preserve"> </w:t>
      </w:r>
      <w:r>
        <w:t xml:space="preserve">independent production batches. ISB06 is resistant to ampicillin which is typical for strains of Bacillus</w:t>
      </w:r>
      <w:r>
        <w:t xml:space="preserve"> </w:t>
      </w:r>
      <w:r>
        <w:t xml:space="preserve">amyloliquefaciens.</w:t>
      </w:r>
      <w:r>
        <w:t xml:space="preserve"> </w:t>
      </w:r>
      <w:r>
        <w:t xml:space="preserve">Inactivation</w:t>
      </w:r>
      <w:r>
        <w:t xml:space="preserve"> </w:t>
      </w:r>
      <w:r>
        <w:t xml:space="preserve">Spore preparations of ISB06 can be inactivated with heat (98 °C on wet material) and UV radiation on wet</w:t>
      </w:r>
      <w:r>
        <w:t xml:space="preserve"> </w:t>
      </w:r>
      <w:r>
        <w:t xml:space="preserve">material. Also chemical treatment with potassium peroxymonosulfate (CAS 10361-76-9) based sanitizers is</w:t>
      </w:r>
      <w:r>
        <w:t xml:space="preserve"> </w:t>
      </w:r>
      <w:r>
        <w:t xml:space="preserve">effective at 75 °C. Dry spores are resistant to heat and UV radiation. Other sanitizers have been tested and</w:t>
      </w:r>
      <w:r>
        <w:t xml:space="preserve"> </w:t>
      </w:r>
      <w:r>
        <w:t xml:space="preserve">shown to be ineffective in spore inactivation at room temperature and at increased temperatures.</w:t>
      </w:r>
      <w:r>
        <w:t xml:space="preserve"> </w:t>
      </w:r>
      <w:r>
        <w:t xml:space="preserve">Pathogen distinguishing</w:t>
      </w:r>
      <w:r>
        <w:t xml:space="preserve"> </w:t>
      </w:r>
      <w:r>
        <w:t xml:space="preserve">Bacillus amyloliquefaciens ISB06 is distantly related to the toxin-producing food-spoilage bacterium Bacillus</w:t>
      </w:r>
      <w:r>
        <w:t xml:space="preserve"> </w:t>
      </w:r>
      <w:r>
        <w:t xml:space="preserve">cereus as well as to the pathogen Bacillus anthracis, the causative agent of anthrax. During identity investigation</w:t>
      </w:r>
      <w:r>
        <w:t xml:space="preserve"> </w:t>
      </w:r>
      <w:r>
        <w:t xml:space="preserve">ISB06 could be firmly distinguished from these Bacillus species on basis of physiological and molecular traits.</w:t>
      </w:r>
      <w:r>
        <w:t xml:space="preserve"> </w:t>
      </w:r>
      <w:r>
        <w:t xml:space="preserve">Usage</w:t>
      </w:r>
      <w:r>
        <w:t xml:space="preserve"> </w:t>
      </w:r>
      <w:r>
        <w:t xml:space="preserve">biocidal product is designed to control potentially harmful bacteria in livestock buildings and equipment of</w:t>
      </w:r>
      <w:r>
        <w:t xml:space="preserve"> </w:t>
      </w:r>
      <w:r>
        <w:t xml:space="preserve">animal rearing facilities, e.g. for poultry and pig. The product is intended to complement but not to substitute</w:t>
      </w:r>
      <w:r>
        <w:t xml:space="preserve"> </w:t>
      </w:r>
      <w:r>
        <w:t xml:space="preserve">chemical disinfection measures as a prophylactic treatment. The biocidal product is applied by spraying on</w:t>
      </w:r>
      <w:r>
        <w:t xml:space="preserve"> </w:t>
      </w:r>
      <w:r>
        <w:t xml:space="preserve">abiotic surfaces.</w:t>
      </w:r>
      <w:r>
        <w:t xml:space="preserve"> </w:t>
      </w:r>
      <w:r>
        <w:t xml:space="preserve">The active substance is intended to be used by professionals only in control and repression of potentially harmful</w:t>
      </w:r>
      <w:r>
        <w:t xml:space="preserve"> </w:t>
      </w:r>
      <w:r>
        <w:t xml:space="preserve">bacteria in livestock buildings and on breeding equipment under Product Type 3. The biocidal product is applied</w:t>
      </w:r>
      <w:r>
        <w:t xml:space="preserve"> </w:t>
      </w:r>
      <w:r>
        <w:t xml:space="preserve">by spraying on abiotic surfaces 24 to 48 hours after steps of cleaning-disinfection in order to avoid remanent</w:t>
      </w:r>
      <w:r>
        <w:t xml:space="preserve"> </w:t>
      </w:r>
      <w:r>
        <w:t xml:space="preserve">effects of disinfectants.</w:t>
      </w:r>
      <w:r>
        <w:t xml:space="preserve"> </w:t>
      </w:r>
      <w:r>
        <w:t xml:space="preserve">The product is applied in order to colonise the disinfected surfaces and to form a so called “positive biofilm”</w:t>
      </w:r>
      <w:r>
        <w:t xml:space="preserve"> </w:t>
      </w:r>
      <w:r>
        <w:t xml:space="preserve">which leads and/or reduces the potential colonisation of the abiotic surface by other commensal micro-</w:t>
      </w:r>
      <w:r>
        <w:t xml:space="preserve"> </w:t>
      </w:r>
      <w:r>
        <w:t xml:space="preserve">organisms (in particular pathogen strains) and thus reduces the microbial pressure in the local environment.</w:t>
      </w:r>
      <w:r>
        <w:t xml:space="preserve"> </w:t>
      </w:r>
      <w:r>
        <w:t xml:space="preserve">Therefore, the product has a prophylactic action but not a disinfecting one.</w:t>
      </w:r>
      <w:r>
        <w:t xml:space="preserve"> </w:t>
      </w:r>
      <w:r>
        <w:t xml:space="preserve">Human health</w:t>
      </w:r>
      <w:r>
        <w:t xml:space="preserve"> </w:t>
      </w:r>
      <w:r>
        <w:t xml:space="preserve">Professional spraying and misting application in livestock buildings is considered to be acceptable for human</w:t>
      </w:r>
      <w:r>
        <w:t xml:space="preserve"> </w:t>
      </w:r>
      <w:r>
        <w:t xml:space="preserve">health. Due to the potential sensitizing effect and expected dermal and inhalation exposure the use of PPE is</w:t>
      </w:r>
      <w:r>
        <w:t xml:space="preserve"> </w:t>
      </w:r>
      <w:r>
        <w:t xml:space="preserve">recommended.</w:t>
      </w:r>
      <w:r>
        <w:t xml:space="preserve"> </w:t>
      </w:r>
      <w:r>
        <w:t xml:space="preserve">Environment</w:t>
      </w:r>
      <w:r>
        <w:t xml:space="preserve"> </w:t>
      </w:r>
      <w:r>
        <w:t xml:space="preserve">Compared to the natural abundance of 102-105cfu per g of soil the number of cells and spores introduced into</w:t>
      </w:r>
      <w:r>
        <w:t xml:space="preserve"> </w:t>
      </w:r>
      <w:r>
        <w:t xml:space="preserve">soil following product application can be considered negligible. It is therefore assumed that application of the</w:t>
      </w:r>
      <w:r>
        <w:t xml:space="preserve"> </w:t>
      </w:r>
      <w:r>
        <w:t xml:space="preserve">product and subsequent environmental exposure is unlikely to cause increased abundance of ISB06 in the</w:t>
      </w:r>
      <w:r>
        <w:t xml:space="preserve"> </w:t>
      </w:r>
      <w:r>
        <w:t xml:space="preserve">environment. The environmental risk assessment indicates that for the scenario investigated, the application of</w:t>
      </w:r>
      <w:r>
        <w:t xml:space="preserve"> </w:t>
      </w:r>
      <w:r>
        <w:t xml:space="preserve">Bacillus amyloliquefaciens strain ISB 06 would not result in unacceptable risks for environment. However, this</w:t>
      </w:r>
      <w:r>
        <w:t xml:space="preserve"> </w:t>
      </w:r>
      <w:r>
        <w:t xml:space="preserve">assessment only covers the indoor use of the biocidal product. This includes the assumption that mixing and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application of the product is only done indoors by professionals and on impermeable ground to avoid</w:t>
      </w:r>
      <w:r>
        <w:t xml:space="preserve"> </w:t>
      </w:r>
      <w:r>
        <w:t xml:space="preserve">unintentional direct release into the environment.185</w:t>
      </w:r>
    </w:p>
    <w:p>
      <w:pPr>
        <w:pStyle w:val="BodyText"/>
      </w:pPr>
      <w:r>
        <w:t xml:space="preserve">7.1.8.5 7.1.8.5</w:t>
      </w:r>
      <w:r>
        <w:t xml:space="preserve"> </w:t>
      </w:r>
      <w:r>
        <w:t xml:space="preserve">The ecolabel schemes</w:t>
      </w:r>
      <w:r>
        <w:t xml:space="preserve"> </w:t>
      </w:r>
      <w:r>
        <w:t xml:space="preserve">There are various existing ecolabel schemes already taking into consideration the presence of</w:t>
      </w:r>
      <w:r>
        <w:t xml:space="preserve"> </w:t>
      </w:r>
      <w:r>
        <w:t xml:space="preserve">microorganisms in some of the detergent products while also setting out specific requirements for such</w:t>
      </w:r>
      <w:r>
        <w:t xml:space="preserve"> </w:t>
      </w:r>
      <w:r>
        <w:t xml:space="preserve">MBCPs, their criteria and product types concerned.</w:t>
      </w:r>
      <w:r>
        <w:br/>
      </w:r>
      <w:r>
        <w:t xml:space="preserve">The Revision of European Ecolabel Criteria for six product (2016)186 found groups following</w:t>
      </w:r>
      <w:r>
        <w:t xml:space="preserve"> </w:t>
      </w:r>
      <w:r>
        <w:t xml:space="preserve">ecolabelling schemes to contain criteria related to microorganisms: Nordic Swan (Nordic countries),</w:t>
      </w:r>
      <w:r>
        <w:t xml:space="preserve"> </w:t>
      </w:r>
      <w:r>
        <w:t xml:space="preserve">Green Seal (USA), Good Environmental Choice (Australia), Ecologo (Canada).</w:t>
      </w:r>
      <w:r>
        <w:br/>
      </w:r>
      <w:r>
        <w:t xml:space="preserve">Nordic Swan consider MBCPs within the general criteria for cleaning products but specify that only</w:t>
      </w:r>
      <w:r>
        <w:t xml:space="preserve"> </w:t>
      </w:r>
      <w:r>
        <w:t xml:space="preserve">professional sanitary cleaning products are allowed. The other schemes define specific product groups,</w:t>
      </w:r>
      <w:r>
        <w:t xml:space="preserve"> </w:t>
      </w:r>
      <w:r>
        <w:t xml:space="preserve">with tailored criteria, that are limited to products containing microorganisms (and enzymes, in Green</w:t>
      </w:r>
      <w:r>
        <w:t xml:space="preserve"> </w:t>
      </w:r>
      <w:r>
        <w:t xml:space="preserve">Seal’s case). The areas covered by the different schemes are all centred on the safety of the</w:t>
      </w:r>
      <w:r>
        <w:t xml:space="preserve"> </w:t>
      </w:r>
      <w:r>
        <w:t xml:space="preserve">microorganisms, efficacy and specific labelling requirements</w:t>
      </w:r>
      <w:r>
        <w:t xml:space="preserve"> </w:t>
      </w:r>
      <w:r>
        <w:t xml:space="preserve">In 2016, this Revision proposed the addition of the sub-criterion (h) for microorganisms under the EU</w:t>
      </w:r>
      <w:r>
        <w:t xml:space="preserve"> </w:t>
      </w:r>
      <w:r>
        <w:t xml:space="preserve">Ecolabel with specific requirements for them as the Detergents Regulation is closely linked with the EU</w:t>
      </w:r>
      <w:r>
        <w:t xml:space="preserve"> </w:t>
      </w:r>
      <w:r>
        <w:t xml:space="preserve">Ecolabel product groups and it did not directly address the issue of ingredients such as microorganisms</w:t>
      </w:r>
      <w:r>
        <w:t xml:space="preserve"> </w:t>
      </w:r>
      <w:r>
        <w:t xml:space="preserve">in detergent products. In response, the Commission Decision (EU) 2017/1217 established the EU</w:t>
      </w:r>
      <w:r>
        <w:t xml:space="preserve"> </w:t>
      </w:r>
      <w:r>
        <w:t xml:space="preserve">Ecolabel criteria for hard surface cleaning products (HSC) which afterwards were incorporated into the</w:t>
      </w:r>
      <w:r>
        <w:t xml:space="preserve"> </w:t>
      </w:r>
      <w:r>
        <w:t xml:space="preserve">EU Ecolabel user manual.187[</w:t>
      </w:r>
      <w:r>
        <w:t xml:space="preserve"> </w:t>
      </w:r>
      <w:r>
        <w:t xml:space="preserve">Hereby the current criteria for sub-criterion (h): Microorganisms used under EU Ecolabel are quoted as</w:t>
      </w:r>
      <w:r>
        <w:t xml:space="preserve"> </w:t>
      </w:r>
      <w:r>
        <w:t xml:space="preserve">whole:</w:t>
      </w:r>
      <w:r>
        <w:t xml:space="preserve"> </w:t>
      </w:r>
      <w:r>
        <w:t xml:space="preserve">Micro-organisms (only for HSC for professional use)</w:t>
      </w:r>
      <w:r>
        <w:t xml:space="preserve"> </w:t>
      </w:r>
      <w:r>
        <w:t xml:space="preserve">(i) Identification: all intentionally added micro-organisms shall have an American Type Culture</w:t>
      </w:r>
      <w:r>
        <w:t xml:space="preserve"> </w:t>
      </w:r>
      <w:r>
        <w:t xml:space="preserve">Collection (ATCC) number, belong to a collection of an International Depository Authority (IDA) or</w:t>
      </w:r>
      <w:r>
        <w:t xml:space="preserve"> </w:t>
      </w:r>
      <w:r>
        <w:t xml:space="preserve">have had their DNA identified in accordance with a “Strain identification protocol” (using 16S</w:t>
      </w:r>
      <w:r>
        <w:t xml:space="preserve"> </w:t>
      </w:r>
      <w:r>
        <w:t xml:space="preserve">ribosomal DNA sequencing or an equivalent method).</w:t>
      </w:r>
      <w:r>
        <w:t xml:space="preserve"> </w:t>
      </w:r>
      <w:r>
        <w:t xml:space="preserve">(ii) Safety: all intentionally added micro-organisms shall belong to both of the following:</w:t>
      </w:r>
      <w:r>
        <w:t xml:space="preserve"> </w:t>
      </w:r>
      <w:r>
        <w:t xml:space="preserve">− Risk Group I as defined by Directive 2000/54/EC – biological agents at work;</w:t>
      </w:r>
      <w:r>
        <w:br/>
      </w:r>
      <w:r>
        <w:t xml:space="preserve">− The Qualified Presumption of Safety (QPS) list issued by the European Food Safety Authority</w:t>
      </w:r>
      <w:r>
        <w:t xml:space="preserve"> </w:t>
      </w:r>
      <w:r>
        <w:t xml:space="preserve">(EFSA).</w:t>
      </w:r>
    </w:p>
    <w:p>
      <w:pPr>
        <w:pStyle w:val="BodyText"/>
      </w:pPr>
      <w:r>
        <w:t xml:space="preserve">185 https://echa.europa.eu/documents/10162/38929c7c-25bb-4dfa-ab7d-c421a90969ca</w:t>
      </w:r>
      <w:r>
        <w:t xml:space="preserve"> </w:t>
      </w:r>
      <w:r>
        <w:t xml:space="preserve">186 Boyano A., Kaps R., Medyna G., Wolf O. (2016): JRC Technical Reports – Revision of six EU Ecolabel Criteria for</w:t>
      </w:r>
      <w:r>
        <w:t xml:space="preserve"> </w:t>
      </w:r>
      <w:r>
        <w:t xml:space="preserve">detergents</w:t>
      </w:r>
      <w:r>
        <w:t xml:space="preserve"> </w:t>
      </w:r>
      <w:r>
        <w:t xml:space="preserve">and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products,</w:t>
      </w:r>
      <w:r>
        <w:t xml:space="preserve"> </w:t>
      </w:r>
      <w:r>
        <w:t xml:space="preserve">Final</w:t>
      </w:r>
      <w:r>
        <w:t xml:space="preserve"> </w:t>
      </w:r>
      <w:r>
        <w:t xml:space="preserve">Technical</w:t>
      </w:r>
      <w:r>
        <w:t xml:space="preserve"> </w:t>
      </w:r>
      <w:r>
        <w:t xml:space="preserve">Report,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http://susproc.jrc.ec.europa.eu/detergents/docs/Technical%20background%20report.pdf</w:t>
      </w:r>
      <w:r>
        <w:t xml:space="preserve"> </w:t>
      </w:r>
      <w:r>
        <w:t xml:space="preserve">187 User’s Manual (europa.eu)</w:t>
      </w:r>
    </w:p>
    <w:p>
      <w:pPr>
        <w:pStyle w:val="BodyText"/>
      </w:pPr>
      <w:r>
        <w:t xml:space="preserve">168</w:t>
      </w:r>
    </w:p>
    <w:p>
      <w:pPr>
        <w:pStyle w:val="Compact"/>
        <w:numPr>
          <w:ilvl w:val="0"/>
          <w:numId w:val="1004"/>
        </w:numPr>
      </w:pPr>
      <w:r>
        <w:t xml:space="preserve">Absence of contaminants: pathogenic micro-organisms, as defined below, shall not be in any of</w:t>
      </w:r>
      <w:r>
        <w:t xml:space="preserve"> </w:t>
      </w:r>
      <w:r>
        <w:t xml:space="preserve">the strains included in the finished product when screened using the indicated test methods or</w:t>
      </w:r>
      <w:r>
        <w:t xml:space="preserve"> </w:t>
      </w:r>
      <w:r>
        <w:t xml:space="preserve">equivalent:</w:t>
      </w:r>
      <w:r>
        <w:t xml:space="preserve"> </w:t>
      </w:r>
      <w:r>
        <w:t xml:space="preserve">− E. Coli, test method ISO 16649-3:2005;</w:t>
      </w:r>
      <w:r>
        <w:t xml:space="preserve"> </w:t>
      </w:r>
      <w:r>
        <w:t xml:space="preserve">− Streptococcus (Enterococcus), test method ISO 21528-1:2004;</w:t>
      </w:r>
      <w:r>
        <w:t xml:space="preserve"> </w:t>
      </w:r>
      <w:r>
        <w:t xml:space="preserve">− Staphylococcus aureus, test method ISO 6888-1;</w:t>
      </w:r>
      <w:r>
        <w:t xml:space="preserve"> </w:t>
      </w:r>
      <w:r>
        <w:t xml:space="preserve">− Bacillus cereus, test method ISO 7932:2004 or ISO 21871;</w:t>
      </w:r>
      <w:r>
        <w:t xml:space="preserve"> </w:t>
      </w:r>
      <w:r>
        <w:t xml:space="preserve">− Salmonella, test method ISO6579:2002 or ISO 19250.</w:t>
      </w:r>
    </w:p>
    <w:p>
      <w:pPr>
        <w:pStyle w:val="Compact"/>
        <w:numPr>
          <w:ilvl w:val="0"/>
          <w:numId w:val="1004"/>
        </w:numPr>
      </w:pPr>
      <w:r>
        <w:t xml:space="preserve">All intentionally added micro-organisms shall not be genetically modified micro-organisms</w:t>
      </w:r>
      <w:r>
        <w:t xml:space="preserve"> </w:t>
      </w:r>
      <w:r>
        <w:t xml:space="preserve">(GMMs).</w:t>
      </w:r>
    </w:p>
    <w:p>
      <w:pPr>
        <w:pStyle w:val="Compact"/>
        <w:numPr>
          <w:ilvl w:val="0"/>
          <w:numId w:val="1004"/>
        </w:numPr>
      </w:pPr>
      <w:r>
        <w:t xml:space="preserve">Antibiotic susceptibility: all intentionally added micro-organisms shall be, with the exception of</w:t>
      </w:r>
      <w:r>
        <w:t xml:space="preserve"> </w:t>
      </w:r>
      <w:r>
        <w:t xml:space="preserve">intrinsic resistance, susceptible to each of the five major antibiotic classes (aminoglycoside, macrolide,</w:t>
      </w:r>
      <w:r>
        <w:t xml:space="preserve"> </w:t>
      </w:r>
      <w:r>
        <w:t xml:space="preserve">beta-lactam, tetracycline and fluoroquinolones) in accordance with the EUCAST disk diffusion method</w:t>
      </w:r>
      <w:r>
        <w:t xml:space="preserve"> </w:t>
      </w:r>
      <w:r>
        <w:t xml:space="preserve">or equivalent.</w:t>
      </w:r>
    </w:p>
    <w:p>
      <w:pPr>
        <w:pStyle w:val="Compact"/>
        <w:numPr>
          <w:ilvl w:val="0"/>
          <w:numId w:val="1004"/>
        </w:numPr>
      </w:pPr>
      <w:r>
        <w:t xml:space="preserve">Microbial count: products in their in-use form shall have a standard plate count equal to or greater</w:t>
      </w:r>
      <w:r>
        <w:t xml:space="preserve"> </w:t>
      </w:r>
      <w:r>
        <w:t xml:space="preserve">than 1x105 colony-forming units (CFU) per ml in accordance with ISO 4833-1:2014.</w:t>
      </w:r>
    </w:p>
    <w:p>
      <w:pPr>
        <w:pStyle w:val="Compact"/>
        <w:numPr>
          <w:ilvl w:val="0"/>
          <w:numId w:val="1004"/>
        </w:numPr>
      </w:pPr>
      <w:r>
        <w:t xml:space="preserve">Shelf life: the minimum shelf life of the product shall not be lower than 24 months and the microbial</w:t>
      </w:r>
      <w:r>
        <w:t xml:space="preserve"> </w:t>
      </w:r>
      <w:r>
        <w:t xml:space="preserve">count shall not decrease by more than 10 % every 12 months in accordance with ISO 4833-1:2014.</w:t>
      </w:r>
    </w:p>
    <w:p>
      <w:pPr>
        <w:pStyle w:val="Compact"/>
        <w:numPr>
          <w:ilvl w:val="0"/>
          <w:numId w:val="1004"/>
        </w:numPr>
      </w:pPr>
      <w:r>
        <w:t xml:space="preserve">Fitness for use: the product shall fulfil all the requirements set out in Criterion Fitness for Use</w:t>
      </w:r>
      <w:r>
        <w:t xml:space="preserve"> </w:t>
      </w:r>
      <w:r>
        <w:t xml:space="preserve">and all claims made by the manufacturer on the actions of the micro-organisms contained in the</w:t>
      </w:r>
      <w:r>
        <w:t xml:space="preserve"> </w:t>
      </w:r>
      <w:r>
        <w:t xml:space="preserve">product shall be documented through third-party testing.</w:t>
      </w:r>
    </w:p>
    <w:p>
      <w:pPr>
        <w:pStyle w:val="Compact"/>
        <w:numPr>
          <w:ilvl w:val="0"/>
          <w:numId w:val="1004"/>
        </w:numPr>
      </w:pPr>
      <w:r>
        <w:t xml:space="preserve">Claims: it is prohibited to claim or suggest on the packaging or by any other communication that</w:t>
      </w:r>
      <w:r>
        <w:t xml:space="preserve"> </w:t>
      </w:r>
      <w:r>
        <w:t xml:space="preserve">the product has an antimicrobial or disinfecting effect.</w:t>
      </w:r>
    </w:p>
    <w:p>
      <w:pPr>
        <w:pStyle w:val="Compact"/>
        <w:numPr>
          <w:ilvl w:val="0"/>
          <w:numId w:val="1004"/>
        </w:numPr>
      </w:pPr>
      <w:r>
        <w:t xml:space="preserve">User information: the product label shall include the following information:</w:t>
      </w:r>
      <w:r>
        <w:t xml:space="preserve"> </w:t>
      </w:r>
      <w:r>
        <w:t xml:space="preserve">− that the product contains micro-organisms;</w:t>
      </w:r>
      <w:r>
        <w:t xml:space="preserve"> </w:t>
      </w:r>
      <w:r>
        <w:t xml:space="preserve">− that the product shall not be used with a spray trigger mechanism;</w:t>
      </w:r>
      <w:r>
        <w:t xml:space="preserve"> </w:t>
      </w:r>
      <w:r>
        <w:t xml:space="preserve">− that the product should not be used on surfaces in contact with food;</w:t>
      </w:r>
      <w:r>
        <w:t xml:space="preserve"> </w:t>
      </w:r>
      <w:r>
        <w:t xml:space="preserve">− an indication of the shelf life of the product.</w:t>
      </w:r>
      <w:r>
        <w:t xml:space="preserve"> </w:t>
      </w:r>
      <w:r>
        <w:t xml:space="preserve">Assessment and verification:</w:t>
      </w:r>
      <w:r>
        <w:t xml:space="preserve"> </w:t>
      </w:r>
      <w:r>
        <w:t xml:space="preserve">The applicant shall provide:</w:t>
      </w:r>
    </w:p>
    <w:p>
      <w:pPr>
        <w:pStyle w:val="Compact"/>
        <w:numPr>
          <w:ilvl w:val="0"/>
          <w:numId w:val="1004"/>
        </w:numPr>
      </w:pPr>
      <w:r>
        <w:t xml:space="preserve">The name (to the strain) and identification of all micro-organisms contained in the product with</w:t>
      </w:r>
      <w:r>
        <w:t xml:space="preserve"> </w:t>
      </w:r>
      <w:r>
        <w:t xml:space="preserve">ATCC or IDA numbers or documentation on DNA identification.</w:t>
      </w:r>
    </w:p>
    <w:p>
      <w:pPr>
        <w:pStyle w:val="Compact"/>
        <w:numPr>
          <w:ilvl w:val="0"/>
          <w:numId w:val="1004"/>
        </w:numPr>
      </w:pPr>
      <w:r>
        <w:t xml:space="preserve">Documentation demonstrating that all micro-organisms belong to Risk Group I and the QPS list.</w:t>
      </w:r>
    </w:p>
    <w:p>
      <w:pPr>
        <w:pStyle w:val="Compact"/>
        <w:numPr>
          <w:ilvl w:val="0"/>
          <w:numId w:val="1004"/>
        </w:numPr>
      </w:pPr>
      <w:r>
        <w:t xml:space="preserve">Test documentation demonstrating that the pathogenic micro-organisms are not present in the</w:t>
      </w:r>
      <w:r>
        <w:t xml:space="preserve"> </w:t>
      </w:r>
      <w:r>
        <w:t xml:space="preserve">product.</w:t>
      </w:r>
    </w:p>
    <w:p>
      <w:pPr>
        <w:pStyle w:val="Compact"/>
        <w:numPr>
          <w:ilvl w:val="0"/>
          <w:numId w:val="1004"/>
        </w:numPr>
      </w:pPr>
      <w:r>
        <w:t xml:space="preserve">Documentation demonstrating that all micro-organisms are not GMMs.</w:t>
      </w:r>
    </w:p>
    <w:p>
      <w:pPr>
        <w:pStyle w:val="FirstParagraph"/>
      </w:pPr>
      <w:r>
        <w:t xml:space="preserve">169</w:t>
      </w:r>
    </w:p>
    <w:p>
      <w:pPr>
        <w:pStyle w:val="Compact"/>
        <w:numPr>
          <w:ilvl w:val="0"/>
          <w:numId w:val="1005"/>
        </w:numPr>
      </w:pPr>
      <w:r>
        <w:t xml:space="preserve">Test documentation demonstrating that all micro-organisms are, with the exception of intrinsic</w:t>
      </w:r>
      <w:r>
        <w:t xml:space="preserve"> </w:t>
      </w:r>
      <w:r>
        <w:t xml:space="preserve">resistance, susceptible to each of the five major antibiotic classes indicated.</w:t>
      </w:r>
    </w:p>
    <w:p>
      <w:pPr>
        <w:pStyle w:val="Compact"/>
        <w:numPr>
          <w:ilvl w:val="0"/>
          <w:numId w:val="1006"/>
        </w:numPr>
      </w:pPr>
      <w:r>
        <w:t xml:space="preserve">Test documentation of CFU per ml of in-use solution (for undiluted products, the dilution ratio</w:t>
      </w:r>
      <w:r>
        <w:t xml:space="preserve"> </w:t>
      </w:r>
      <w:r>
        <w:t xml:space="preserve">recommended for</w:t>
      </w:r>
      <w:r>
        <w:t xml:space="preserve"> </w:t>
      </w:r>
      <w:r>
        <w:t xml:space="preserve">‘normal’</w:t>
      </w:r>
      <w:r>
        <w:t xml:space="preserve"> </w:t>
      </w:r>
      <w:r>
        <w:t xml:space="preserve">cleaning shall be used).</w:t>
      </w:r>
    </w:p>
    <w:p>
      <w:pPr>
        <w:pStyle w:val="Compact"/>
        <w:numPr>
          <w:ilvl w:val="0"/>
          <w:numId w:val="1006"/>
        </w:numPr>
      </w:pPr>
      <w:r>
        <w:t xml:space="preserve">Test documentation of CFU per ml of in-use solution every 12 months for a product stored until the end of its</w:t>
      </w:r>
      <w:r>
        <w:t xml:space="preserve"> </w:t>
      </w:r>
      <w:r>
        <w:t xml:space="preserve">shelf life.</w:t>
      </w:r>
    </w:p>
    <w:p>
      <w:pPr>
        <w:pStyle w:val="Compact"/>
        <w:numPr>
          <w:ilvl w:val="0"/>
          <w:numId w:val="1006"/>
        </w:numPr>
      </w:pPr>
      <w:r>
        <w:t xml:space="preserve">Test results from a third-party laboratory demonstrating the claimed actions of the micro-organisms and</w:t>
      </w:r>
      <w:r>
        <w:t xml:space="preserve"> </w:t>
      </w:r>
      <w:r>
        <w:t xml:space="preserve">artwork of the packaging or a copy of the product’s label highlighting any claims made on the actions of the micro-</w:t>
      </w:r>
      <w:r>
        <w:t xml:space="preserve"> </w:t>
      </w:r>
      <w:r>
        <w:t xml:space="preserve">organisms.(ix) and (x) artwork of the packaging or a copy of the product’s label.188</w:t>
      </w:r>
      <w:r>
        <w:t xml:space="preserve"> </w:t>
      </w:r>
      <w:r>
        <w:t xml:space="preserve">With regard to the sub-criterion microorganism that applies to the HSC product group, Nordic Swan</w:t>
      </w:r>
      <w:r>
        <w:t xml:space="preserve"> </w:t>
      </w:r>
      <w:r>
        <w:t xml:space="preserve">places additional requirements in comparison to the EU Ecolabel. For instance, product information</w:t>
      </w:r>
      <w:r>
        <w:t xml:space="preserve"> </w:t>
      </w:r>
      <w:r>
        <w:t xml:space="preserve">provided to the user, whether by means of labels/information sheet or other marketing material, shall</w:t>
      </w:r>
      <w:r>
        <w:t xml:space="preserve"> </w:t>
      </w:r>
      <w:r>
        <w:t xml:space="preserve">specify that the product should not be used in places where immunocompromised people are</w:t>
      </w:r>
      <w:r>
        <w:t xml:space="preserve"> </w:t>
      </w:r>
      <w:r>
        <w:t xml:space="preserve">present.</w:t>
      </w:r>
      <w:r>
        <w:t xml:space="preserve"> </w:t>
      </w:r>
      <w:r>
        <w:t xml:space="preserve">As for the antibiotic susceptibility, the EU ecolabel introduces the exception of intrinsic resistance</w:t>
      </w:r>
      <w:r>
        <w:t xml:space="preserve"> </w:t>
      </w:r>
      <w:r>
        <w:t xml:space="preserve">of the microorganism to the antibiotic. The same exception is not included in the Nordic Swan</w:t>
      </w:r>
      <w:r>
        <w:t xml:space="preserve"> </w:t>
      </w:r>
      <w:r>
        <w:t xml:space="preserve">requirements.</w:t>
      </w:r>
      <w:r>
        <w:t xml:space="preserve"> </w:t>
      </w:r>
      <w:r>
        <w:t xml:space="preserve">Finally, the Nordic Swan requires evidence that products containing microorganisms shall display</w:t>
      </w:r>
      <w:r>
        <w:t xml:space="preserve"> </w:t>
      </w:r>
      <w:r>
        <w:t xml:space="preserve">superior performance as compared with the criterion set on fitness for use and that they can degrade</w:t>
      </w:r>
      <w:r>
        <w:t xml:space="preserve"> </w:t>
      </w:r>
      <w:r>
        <w:t xml:space="preserve">proteins, starch and fat.</w:t>
      </w:r>
      <w:r>
        <w:t xml:space="preserve"> </w:t>
      </w:r>
      <w:r>
        <w:t xml:space="preserve">For HSC, In the Nordic Swan scheme, microbial based products are to be compared for their cleaning</w:t>
      </w:r>
      <w:r>
        <w:t xml:space="preserve"> </w:t>
      </w:r>
      <w:r>
        <w:t xml:space="preserve">power to an equivalent product without microorganisms. In the case of EU Ecolabel, no specific test is</w:t>
      </w:r>
      <w:r>
        <w:t xml:space="preserve"> </w:t>
      </w:r>
      <w:r>
        <w:t xml:space="preserve">stated.</w:t>
      </w:r>
      <w:r>
        <w:t xml:space="preserve"> </w:t>
      </w:r>
      <w:r>
        <w:t xml:space="preserve">It has to be stressed, that products for non-professional use containing microorganisms that have been</w:t>
      </w:r>
      <w:r>
        <w:t xml:space="preserve"> </w:t>
      </w:r>
      <w:r>
        <w:t xml:space="preserve">deliberately added by manufacturer are excluded from the scope of the category of HSC.189</w:t>
      </w:r>
      <w:r>
        <w:t xml:space="preserve"> </w:t>
      </w:r>
      <w:r>
        <w:t xml:space="preserve">7.1.9 7.1.9 Conclusions</w:t>
      </w:r>
      <w:r>
        <w:t xml:space="preserve"> </w:t>
      </w:r>
      <w:r>
        <w:t xml:space="preserve">Over recent years, there has been a novel type of cleaning products containing microorganisms (viable</w:t>
      </w:r>
      <w:r>
        <w:t xml:space="preserve"> </w:t>
      </w:r>
      <w:r>
        <w:t xml:space="preserve">or in a form of spores) as active ingredients made available on the EU market, often called as microbial-</w:t>
      </w:r>
      <w:r>
        <w:t xml:space="preserve"> </w:t>
      </w:r>
      <w:r>
        <w:t xml:space="preserve">based cleaning products. The fact that they contain living microorganisms, raises concerns on their</w:t>
      </w:r>
      <w:r>
        <w:t xml:space="preserve"> </w:t>
      </w:r>
      <w:r>
        <w:t xml:space="preserve">potential impact on human health and the environment, even though the current manufactures claim</w:t>
      </w:r>
      <w:r>
        <w:t xml:space="preserve"> </w:t>
      </w:r>
      <w:r>
        <w:t xml:space="preserve">their ‘ecological’ properties due to the content of probiotic (‘healthy’) bacteria and/or using of less</w:t>
      </w:r>
      <w:r>
        <w:t xml:space="preserve"> </w:t>
      </w:r>
      <w:r>
        <w:t xml:space="preserve">chemicals (‘environmentally friendly’).</w:t>
      </w:r>
      <w:r>
        <w:t xml:space="preserve"> </w:t>
      </w:r>
      <w:r>
        <w:t xml:space="preserve">These microbial-based cleaning products facilitate two main modes of action:</w:t>
      </w:r>
    </w:p>
    <w:p>
      <w:pPr>
        <w:pStyle w:val="FirstParagraph"/>
      </w:pPr>
      <w:r>
        <w:t xml:space="preserve">188 EU Ecolabel for detergents and cleaning products, Version 1.2, October 2018</w:t>
      </w:r>
      <w:r>
        <w:t xml:space="preserve"> </w:t>
      </w:r>
      <w:r>
        <w:t xml:space="preserve">189 Boyano A., Kaps R., Medyna G., Wolf O. (2016): JRC Technical Reports – Revision of six EU Ecolabel Criteria for</w:t>
      </w:r>
      <w:r>
        <w:t xml:space="preserve"> </w:t>
      </w:r>
      <w:r>
        <w:t xml:space="preserve">detergents</w:t>
      </w:r>
      <w:r>
        <w:t xml:space="preserve"> </w:t>
      </w:r>
      <w:r>
        <w:t xml:space="preserve">and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products,</w:t>
      </w:r>
      <w:r>
        <w:t xml:space="preserve"> </w:t>
      </w:r>
      <w:r>
        <w:t xml:space="preserve">Final</w:t>
      </w:r>
      <w:r>
        <w:t xml:space="preserve"> </w:t>
      </w:r>
      <w:r>
        <w:t xml:space="preserve">Technical</w:t>
      </w:r>
      <w:r>
        <w:t xml:space="preserve"> </w:t>
      </w:r>
      <w:r>
        <w:t xml:space="preserve">Report,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http://susproc.jrc.ec.europa.eu/detergents/docs/Technical%20background%20report.pdf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 Microorganisms are used to produce enzymes that degrade organic matter. This cleaning action</w:t>
      </w:r>
      <w:r>
        <w:t xml:space="preserve"> </w:t>
      </w:r>
      <w:r>
        <w:t xml:space="preserve">can be extended if spore-forming bacteria are used; and</w:t>
      </w:r>
      <w:r>
        <w:br/>
      </w:r>
      <w:r>
        <w:t xml:space="preserve"> beneficial microorganisms colonise surfaces and it is claimed that these are able to out-compete</w:t>
      </w:r>
      <w:r>
        <w:t xml:space="preserve"> </w:t>
      </w:r>
      <w:r>
        <w:t xml:space="preserve">unwanted microorganisms over food sources therefore ‘cleaning’ the surface.</w:t>
      </w:r>
      <w:r>
        <w:t xml:space="preserve"> </w:t>
      </w:r>
      <w:r>
        <w:t xml:space="preserve">The use of microbial cleaners has been described as mainly applied via surface cleaning. Other types of</w:t>
      </w:r>
      <w:r>
        <w:t xml:space="preserve"> </w:t>
      </w:r>
      <w:r>
        <w:t xml:space="preserve">uses include the cleaning carpets and upholstery, cleaning drains, pipes and grease traps, washing of</w:t>
      </w:r>
      <w:r>
        <w:t xml:space="preserve"> </w:t>
      </w:r>
      <w:r>
        <w:t xml:space="preserve">industrial machine parts, or oil spills on masonry. The current size of the market with microbial cleaners</w:t>
      </w:r>
      <w:r>
        <w:t xml:space="preserve"> </w:t>
      </w:r>
      <w:r>
        <w:t xml:space="preserve">is considered niche but with a potential to grow.</w:t>
      </w:r>
      <w:r>
        <w:br/>
      </w:r>
      <w:r>
        <w:t xml:space="preserve">There are few microbiological hazards that may pose health and/or environmental risk under various</w:t>
      </w:r>
      <w:r>
        <w:t xml:space="preserve"> </w:t>
      </w:r>
      <w:r>
        <w:t xml:space="preserve">exposure scenarios. The main risks are spread of pathogens, transmission and spread of antimicrobial</w:t>
      </w:r>
      <w:r>
        <w:t xml:space="preserve"> </w:t>
      </w:r>
      <w:r>
        <w:t xml:space="preserve">resistance genes, production of toxins and allergic properties. The data gap remains on the potential</w:t>
      </w:r>
      <w:r>
        <w:t xml:space="preserve"> </w:t>
      </w:r>
      <w:r>
        <w:t xml:space="preserve">health consequences of microbial cleaners for humans, animals and plants and effect on the</w:t>
      </w:r>
      <w:r>
        <w:t xml:space="preserve"> </w:t>
      </w:r>
      <w:r>
        <w:t xml:space="preserve">environment, in both the short and long term. Furthermore, the quality assurance of the production of</w:t>
      </w:r>
      <w:r>
        <w:t xml:space="preserve"> </w:t>
      </w:r>
      <w:r>
        <w:t xml:space="preserve">microbial based cleaning products is highly important to deliver a safe and stable product to all the</w:t>
      </w:r>
      <w:r>
        <w:t xml:space="preserve"> </w:t>
      </w:r>
      <w:r>
        <w:t xml:space="preserve">customers.</w:t>
      </w:r>
      <w:r>
        <w:t xml:space="preserve"> </w:t>
      </w:r>
      <w:r>
        <w:t xml:space="preserve">The certainty should be established for these products, under which legislative scope they fall, as there</w:t>
      </w:r>
      <w:r>
        <w:t xml:space="preserve"> </w:t>
      </w:r>
      <w:r>
        <w:t xml:space="preserve">is not a consensus among the National Authorities and stakeholders which framework apply. It is certain</w:t>
      </w:r>
      <w:r>
        <w:t xml:space="preserve"> </w:t>
      </w:r>
      <w:r>
        <w:t xml:space="preserve">that microorganisms as such and by the definitions are not covered by REACH and thus neither by CLP.</w:t>
      </w:r>
      <w:r>
        <w:t xml:space="preserve"> </w:t>
      </w:r>
      <w:r>
        <w:t xml:space="preserve">The General Safety Products Directive applies but does not set any specific requirements for these</w:t>
      </w:r>
      <w:r>
        <w:t xml:space="preserve"> </w:t>
      </w:r>
      <w:r>
        <w:t xml:space="preserve">products. The Biocidal Regulation is applicable when the microorganism(s) act against harmful</w:t>
      </w:r>
      <w:r>
        <w:t xml:space="preserve"> </w:t>
      </w:r>
      <w:r>
        <w:t xml:space="preserve">organisms, then the full-fledged risk assessment of the active substance is conducted. The Detergents</w:t>
      </w:r>
      <w:r>
        <w:t xml:space="preserve"> </w:t>
      </w:r>
      <w:r>
        <w:t xml:space="preserve">Regulation is the most appropriate for these products to comply with from the view of some stakeholders</w:t>
      </w:r>
      <w:r>
        <w:t xml:space="preserve"> </w:t>
      </w:r>
      <w:r>
        <w:t xml:space="preserve">and manufacturers due to their intended use and effect. On the other hand, this claim may also be based</w:t>
      </w:r>
      <w:r>
        <w:t xml:space="preserve"> </w:t>
      </w:r>
      <w:r>
        <w:t xml:space="preserve">on the intention to circumvent the costly procedure required by the Biocidal Regulation. However, the</w:t>
      </w:r>
      <w:r>
        <w:t xml:space="preserve"> </w:t>
      </w:r>
      <w:r>
        <w:t xml:space="preserve">definitions set herein do not reflect all the aspects of the currently available microbial based cleaning</w:t>
      </w:r>
      <w:r>
        <w:t xml:space="preserve"> </w:t>
      </w:r>
      <w:r>
        <w:t xml:space="preserve">products on the market. Furthermore, the identified microbiological hazards are not taken into</w:t>
      </w:r>
      <w:r>
        <w:t xml:space="preserve"> </w:t>
      </w:r>
      <w:r>
        <w:t xml:space="preserve">consideration and thus the Detergents Regulation lacks any risk management to deal with microbial</w:t>
      </w:r>
      <w:r>
        <w:t xml:space="preserve"> </w:t>
      </w:r>
      <w:r>
        <w:t xml:space="preserve">cleaners. In contrast, the EU Ecolabel scheme sets specific requirements for the hard surface cleaners</w:t>
      </w:r>
      <w:r>
        <w:t xml:space="preserve"> </w:t>
      </w:r>
      <w:r>
        <w:t xml:space="preserve">containing microorganisms intended for professional use since 2017.</w:t>
      </w:r>
      <w:r>
        <w:t xml:space="preserve"> </w:t>
      </w:r>
      <w:r>
        <w:t xml:space="preserve">7.2</w:t>
      </w:r>
      <w:r>
        <w:t xml:space="preserve"> </w:t>
      </w:r>
      <w:r>
        <w:t xml:space="preserve">7.2</w:t>
      </w:r>
      <w:r>
        <w:t xml:space="preserve"> </w:t>
      </w:r>
      <w:r>
        <w:t xml:space="preserve">HARMFUL INGREDIENTS POTENTIALLY INCLUDED IN DETERGENTS</w:t>
      </w:r>
      <w:r>
        <w:br/>
      </w:r>
      <w:r>
        <w:t xml:space="preserve">7.2.1 7.2.1 Biodegradability for non-surfactant organic ingredients</w:t>
      </w:r>
      <w:r>
        <w:t xml:space="preserve"> </w:t>
      </w:r>
      <w:r>
        <w:t xml:space="preserve">In its 2009 report to the European Parliament and the Council190 which quotes the study conducted for</w:t>
      </w:r>
      <w:r>
        <w:t xml:space="preserve"> </w:t>
      </w:r>
      <w:r>
        <w:t xml:space="preserve">the Commission in 2006 and the related opinions of the Commission’s Scientific Committee191, the</w:t>
      </w:r>
      <w:r>
        <w:t xml:space="preserve"> </w:t>
      </w:r>
      <w:r>
        <w:t xml:space="preserve">Commission concluded that it is not considered appropriate to propose legislation to impose a</w:t>
      </w:r>
      <w:r>
        <w:t xml:space="preserve"> </w:t>
      </w:r>
      <w:r>
        <w:t xml:space="preserve">requirement of ultimate biodegradability on the non-surfactant organic ingredients. This report</w:t>
      </w:r>
    </w:p>
    <w:p>
      <w:pPr>
        <w:pStyle w:val="BodyText"/>
      </w:pPr>
      <w:r>
        <w:t xml:space="preserve">190 Report from the Commission to the European Parliament and the Council Pursuant to Article 16 of Regulation (EC) No</w:t>
      </w:r>
      <w:r>
        <w:t xml:space="preserve"> </w:t>
      </w:r>
      <w:r>
        <w:t xml:space="preserve">648/2004 of the European Parliament and of the Council of 31 March 2004 on detergents, concerning the biodegradation of</w:t>
      </w:r>
      <w:r>
        <w:t xml:space="preserve"> </w:t>
      </w:r>
      <w:r>
        <w:t xml:space="preserve">main</w:t>
      </w:r>
      <w:r>
        <w:t xml:space="preserve"> </w:t>
      </w:r>
      <w:r>
        <w:t xml:space="preserve">non-surfactant</w:t>
      </w:r>
      <w:r>
        <w:t xml:space="preserve"> </w:t>
      </w:r>
      <w:r>
        <w:t xml:space="preserve">organic</w:t>
      </w:r>
      <w:r>
        <w:t xml:space="preserve"> </w:t>
      </w:r>
      <w:r>
        <w:t xml:space="preserve">detergent</w:t>
      </w:r>
      <w:r>
        <w:t xml:space="preserve"> </w:t>
      </w:r>
      <w:r>
        <w:t xml:space="preserve">ingredients: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content/EN/TXT/?uri=CELEX:52009DC0208.</w:t>
      </w:r>
      <w:r>
        <w:t xml:space="preserve"> </w:t>
      </w:r>
      <w:r>
        <w:t xml:space="preserve">191 Held in June 2007 and November 2008 which were also discussed with delegates from Member States and industry</w:t>
      </w:r>
      <w:r>
        <w:t xml:space="preserve"> </w:t>
      </w:r>
      <w:r>
        <w:t xml:space="preserve">associations in a number of meetings of the Commission Detergents Working Group.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considers that no risk to the environment has been identified for any of the non-surfactant organic</w:t>
      </w:r>
      <w:r>
        <w:t xml:space="preserve"> </w:t>
      </w:r>
      <w:r>
        <w:t xml:space="preserve">detergent ingredients. It however stresses that risk cannot be excluded for a few of those substances, as</w:t>
      </w:r>
      <w:r>
        <w:t xml:space="preserve"> </w:t>
      </w:r>
      <w:r>
        <w:t xml:space="preserve">information on them is incomplete, the amount of additional data needed for a complete risk assessment</w:t>
      </w:r>
      <w:r>
        <w:t xml:space="preserve"> </w:t>
      </w:r>
      <w:r>
        <w:t xml:space="preserve">is relatively small. It adds that many of the non-surfactant organic ingredients for which data is complete</w:t>
      </w:r>
      <w:r>
        <w:t xml:space="preserve"> </w:t>
      </w:r>
      <w:r>
        <w:t xml:space="preserve">are not ultimately biodegradable but are neither toxic to human health nor to the environment.</w:t>
      </w:r>
      <w:r>
        <w:br/>
      </w:r>
      <w:r>
        <w:t xml:space="preserve">Since the publication of this report the REACH Regulation has been in force for around 13 years</w:t>
      </w:r>
      <w:r>
        <w:t xml:space="preserve"> </w:t>
      </w:r>
      <w:r>
        <w:t xml:space="preserve">generating information on chemical substances placed on the market and adopting control measures.</w:t>
      </w:r>
      <w:r>
        <w:t xml:space="preserve"> </w:t>
      </w:r>
      <w:r>
        <w:t xml:space="preserve">The table below summarises how REACH applies to non-surfactant organic ingredients considered of</w:t>
      </w:r>
      <w:r>
        <w:t xml:space="preserve"> </w:t>
      </w:r>
      <w:r>
        <w:t xml:space="preserve">possible concern under the 2006 Commission study led by RPA (Table 16). None of these substances</w:t>
      </w:r>
      <w:r>
        <w:t xml:space="preserve"> </w:t>
      </w:r>
      <w:r>
        <w:t xml:space="preserve">led to control measures under REACH (restrictions/procedures of authorisation). Note that all these</w:t>
      </w:r>
      <w:r>
        <w:t xml:space="preserve"> </w:t>
      </w:r>
      <w:r>
        <w:t xml:space="preserve">ingredients are registered under REACH with the exception of polycarboxylates which are polymers</w:t>
      </w:r>
      <w:r>
        <w:t xml:space="preserve"> </w:t>
      </w:r>
      <w:r>
        <w:t xml:space="preserve">and are therefore exempted192.</w:t>
      </w:r>
      <w:r>
        <w:t xml:space="preserve"> </w:t>
      </w:r>
      <w:r>
        <w:t xml:space="preserve">Table 18 REACH and non-surfactants</w:t>
      </w:r>
      <w:r>
        <w:t xml:space="preserve"> </w:t>
      </w:r>
      <w:r>
        <w:t xml:space="preserve">Main</w:t>
      </w:r>
      <w:r>
        <w:t xml:space="preserve"> </w:t>
      </w:r>
      <w:r>
        <w:t xml:space="preserve">non-surfactant</w:t>
      </w:r>
      <w:r>
        <w:t xml:space="preserve"> </w:t>
      </w:r>
      <w:r>
        <w:t xml:space="preserve">organic ingredients with</w:t>
      </w:r>
      <w:r>
        <w:t xml:space="preserve"> </w:t>
      </w:r>
      <w:r>
        <w:t xml:space="preserve">potential</w:t>
      </w:r>
      <w:r>
        <w:t xml:space="preserve"> </w:t>
      </w:r>
      <w:r>
        <w:t xml:space="preserve">concern</w:t>
      </w:r>
      <w:r>
        <w:t xml:space="preserve"> </w:t>
      </w:r>
      <w:r>
        <w:t xml:space="preserve">according to 2006 RPA</w:t>
      </w:r>
      <w:r>
        <w:t xml:space="preserve"> </w:t>
      </w:r>
      <w:r>
        <w:t xml:space="preserve">study</w:t>
      </w:r>
      <w:r>
        <w:t xml:space="preserve"> </w:t>
      </w:r>
      <w:r>
        <w:t xml:space="preserve">Coverage under REACH Regulation according to</w:t>
      </w:r>
      <w:r>
        <w:t xml:space="preserve"> </w:t>
      </w:r>
      <w:r>
        <w:t xml:space="preserve">REACH database</w:t>
      </w:r>
      <w:r>
        <w:br/>
      </w:r>
      <w:r>
        <w:t xml:space="preserve">EDTA</w:t>
      </w:r>
      <w:r>
        <w:t xml:space="preserve"> </w:t>
      </w:r>
      <w:r>
        <w:t xml:space="preserve">and</w:t>
      </w:r>
      <w:r>
        <w:t xml:space="preserve"> </w:t>
      </w:r>
      <w:r>
        <w:t xml:space="preserve">EDTA</w:t>
      </w:r>
      <w:r>
        <w:t xml:space="preserve"> </w:t>
      </w:r>
      <w:r>
        <w:t xml:space="preserve">tetrasodium salt</w:t>
      </w:r>
    </w:p>
    <w:p>
      <w:pPr>
        <w:pStyle w:val="BodyText"/>
      </w:pPr>
      <w:r>
        <w:t xml:space="preserve">Substance registered under the REACH Regulation and is</w:t>
      </w:r>
      <w:r>
        <w:t xml:space="preserve"> </w:t>
      </w:r>
      <w:r>
        <w:t xml:space="preserve">manufactured in and / or imported to the European</w:t>
      </w:r>
      <w:r>
        <w:t xml:space="preserve"> </w:t>
      </w:r>
      <w:r>
        <w:t xml:space="preserve">Economic Area, at ≥ 10 000 to &lt; 100 000 tonnes per annum.</w:t>
      </w:r>
      <w:r>
        <w:t xml:space="preserve"> </w:t>
      </w:r>
      <w:r>
        <w:t xml:space="preserve">No control measures under REACH (i.e. restrictions/</w:t>
      </w:r>
      <w:r>
        <w:t xml:space="preserve"> </w:t>
      </w:r>
      <w:r>
        <w:t xml:space="preserve">authorisation procedure)193</w:t>
      </w:r>
      <w:r>
        <w:t xml:space="preserve"> </w:t>
      </w:r>
      <w:r>
        <w:t xml:space="preserve">Nitrilotriacetic Acid</w:t>
      </w:r>
      <w:r>
        <w:t xml:space="preserve"> </w:t>
      </w:r>
      <w:r>
        <w:t xml:space="preserve">Substance registered under the REACH Regulation and is</w:t>
      </w:r>
      <w:r>
        <w:t xml:space="preserve"> </w:t>
      </w:r>
      <w:r>
        <w:t xml:space="preserve">manufactured in and / or imported to the European</w:t>
      </w:r>
      <w:r>
        <w:t xml:space="preserve"> </w:t>
      </w:r>
      <w:r>
        <w:t xml:space="preserve">Economic Area, at ≥ 100 to &lt; 1 000 tonnes per annum. No</w:t>
      </w:r>
      <w:r>
        <w:t xml:space="preserve"> </w:t>
      </w:r>
      <w:r>
        <w:t xml:space="preserve">control measures under REACH (i.e., restrictions/</w:t>
      </w:r>
      <w:r>
        <w:t xml:space="preserve"> </w:t>
      </w:r>
      <w:r>
        <w:t xml:space="preserve">authorisation procedure)194</w:t>
      </w:r>
      <w:r>
        <w:t xml:space="preserve"> </w:t>
      </w:r>
      <w:r>
        <w:t xml:space="preserve">Phosphonates</w:t>
      </w:r>
    </w:p>
    <w:p>
      <w:pPr>
        <w:pStyle w:val="BodyText"/>
      </w:pPr>
      <w:r>
        <w:t xml:space="preserve">This substance is registered under the REACH Regulation</w:t>
      </w:r>
      <w:r>
        <w:t xml:space="preserve"> </w:t>
      </w:r>
      <w:r>
        <w:t xml:space="preserve">and is manufactured in and / or imported to the European</w:t>
      </w:r>
      <w:r>
        <w:t xml:space="preserve"> </w:t>
      </w:r>
      <w:r>
        <w:t xml:space="preserve">Economic Area, at ≥ 100 to &lt; 1 000 tonnes per annum. No</w:t>
      </w:r>
      <w:r>
        <w:t xml:space="preserve"> </w:t>
      </w:r>
      <w:r>
        <w:t xml:space="preserve">control measures under REACH (i.e., restrictions/</w:t>
      </w:r>
      <w:r>
        <w:t xml:space="preserve"> </w:t>
      </w:r>
      <w:r>
        <w:t xml:space="preserve">authorisation procedure)195</w:t>
      </w:r>
      <w:r>
        <w:t xml:space="preserve"> </w:t>
      </w:r>
      <w:r>
        <w:t xml:space="preserve">Polycarboxylates</w:t>
      </w:r>
      <w:r>
        <w:t xml:space="preserve"> </w:t>
      </w:r>
      <w:r>
        <w:t xml:space="preserve">(polymers)</w:t>
      </w:r>
      <w:r>
        <w:t xml:space="preserve"> </w:t>
      </w:r>
      <w:r>
        <w:t xml:space="preserve">All polymers are exempt from registration and evaluation</w:t>
      </w:r>
      <w:r>
        <w:t xml:space="preserve"> </w:t>
      </w:r>
      <w:r>
        <w:t xml:space="preserve">under REACH.</w:t>
      </w:r>
    </w:p>
    <w:p>
      <w:pPr>
        <w:pStyle w:val="BodyText"/>
      </w:pPr>
      <w:r>
        <w:t xml:space="preserve">192 Article 2(9) of REACH: the provisions of Titles II and VI shall not apply to polymers.</w:t>
      </w:r>
      <w:r>
        <w:t xml:space="preserve"> </w:t>
      </w:r>
      <w:r>
        <w:t xml:space="preserve">193 https://echa.europa.eu/substance-information/-/substanceinfo/100.000.522.</w:t>
      </w:r>
      <w:r>
        <w:br/>
      </w:r>
      <w:r>
        <w:t xml:space="preserve">194 https://echa.europa.eu/substance-information/-/substanceinfo/100.004.869.</w:t>
      </w:r>
      <w:r>
        <w:br/>
      </w:r>
      <w:r>
        <w:t xml:space="preserve">195 https://echa.europa.eu/substance-information/-/substanceinfo/100.033.682.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A manufacturer or importer of a polymer must however</w:t>
      </w:r>
      <w:r>
        <w:t xml:space="preserve"> </w:t>
      </w:r>
      <w:r>
        <w:t xml:space="preserve">submit a registration to ECHA for the monomer substance</w:t>
      </w:r>
      <w:r>
        <w:t xml:space="preserve"> </w:t>
      </w:r>
      <w:r>
        <w:t xml:space="preserve">(s) or any other substance (s), that have not already been</w:t>
      </w:r>
      <w:r>
        <w:t xml:space="preserve"> </w:t>
      </w:r>
      <w:r>
        <w:t xml:space="preserve">registered by an actor up the supply chain, if both the</w:t>
      </w:r>
      <w:r>
        <w:t xml:space="preserve"> </w:t>
      </w:r>
      <w:r>
        <w:t xml:space="preserve">following conditions are met:</w:t>
      </w:r>
      <w:r>
        <w:t xml:space="preserve"> </w:t>
      </w:r>
      <w:r>
        <w:t xml:space="preserve"></w:t>
      </w:r>
      <w:r>
        <w:t xml:space="preserve"> </w:t>
      </w:r>
      <w:r>
        <w:t xml:space="preserve">The polymer consists of 2 % weight by weight (w/w)</w:t>
      </w:r>
      <w:r>
        <w:t xml:space="preserve"> </w:t>
      </w:r>
      <w:r>
        <w:t xml:space="preserve">or more of such monomer Substance (s) or other</w:t>
      </w:r>
      <w:r>
        <w:t xml:space="preserve"> </w:t>
      </w:r>
      <w:r>
        <w:t xml:space="preserve">substance(s) in the form of monomeric units and</w:t>
      </w:r>
      <w:r>
        <w:t xml:space="preserve"> </w:t>
      </w:r>
      <w:r>
        <w:t xml:space="preserve">chemically bound substance(s);</w:t>
      </w:r>
      <w:r>
        <w:t xml:space="preserve"> </w:t>
      </w:r>
      <w:r>
        <w:t xml:space="preserve"></w:t>
      </w:r>
      <w:r>
        <w:t xml:space="preserve"> </w:t>
      </w:r>
      <w:r>
        <w:t xml:space="preserve">The total quantity of such monomer substance(s) or</w:t>
      </w:r>
      <w:r>
        <w:t xml:space="preserve"> </w:t>
      </w:r>
      <w:r>
        <w:t xml:space="preserve">other substance(s) makes up to 1 tonne or more per</w:t>
      </w:r>
      <w:r>
        <w:t xml:space="preserve"> </w:t>
      </w:r>
      <w:r>
        <w:t xml:space="preserve">year.</w:t>
      </w:r>
      <w:r>
        <w:t xml:space="preserve"> </w:t>
      </w:r>
      <w:r>
        <w:t xml:space="preserve">However, polymers are not exempt from the REACH</w:t>
      </w:r>
      <w:r>
        <w:t xml:space="preserve"> </w:t>
      </w:r>
      <w:r>
        <w:t xml:space="preserve">control measures (i.e. restrictions and authorisation</w:t>
      </w:r>
      <w:r>
        <w:t xml:space="preserve"> </w:t>
      </w:r>
      <w:r>
        <w:t xml:space="preserve">procedure)</w:t>
      </w:r>
      <w:r>
        <w:br/>
      </w:r>
      <w:r>
        <w:t xml:space="preserve">In case there are concerns about the use of substances in detergents, REACH control measures, can be</w:t>
      </w:r>
      <w:r>
        <w:t xml:space="preserve"> </w:t>
      </w:r>
      <w:r>
        <w:t xml:space="preserve">triggered (e.g. restriction under REACH to limit or ban the manufacture, placing on the market or use</w:t>
      </w:r>
      <w:r>
        <w:t xml:space="preserve"> </w:t>
      </w:r>
      <w:r>
        <w:t xml:space="preserve">of a substance) through a thorough procedure assessing whether these substances pose an unacceptable</w:t>
      </w:r>
      <w:r>
        <w:t xml:space="preserve"> </w:t>
      </w:r>
      <w:r>
        <w:t xml:space="preserve">risk to human health or the environment or not.196</w:t>
      </w:r>
      <w:r>
        <w:br/>
      </w:r>
      <w:r>
        <w:t xml:space="preserve">To conclude, if these ingredients independently of their biodegradability entail a risk to human health</w:t>
      </w:r>
      <w:r>
        <w:t xml:space="preserve"> </w:t>
      </w:r>
      <w:r>
        <w:t xml:space="preserve">and the environment, REACH assessment procedures and control measures would apply. While</w:t>
      </w:r>
      <w:r>
        <w:t xml:space="preserve"> </w:t>
      </w:r>
      <w:r>
        <w:t xml:space="preserve">polymers are only registered under REACH via their monomers, several actions are currently ongoing</w:t>
      </w:r>
      <w:r>
        <w:t xml:space="preserve"> </w:t>
      </w:r>
      <w:r>
        <w:t xml:space="preserve">that will address this issue. In particular, two initiatives are currently ongoing to address microplastics</w:t>
      </w:r>
      <w:r>
        <w:t xml:space="preserve"> </w:t>
      </w:r>
      <w:r>
        <w:t xml:space="preserve">pollution, namely:</w:t>
      </w:r>
      <w:r>
        <w:br/>
      </w:r>
      <w:r>
        <w:t xml:space="preserve"> The Commission is preparing a restriction under REACH for microplastics intentionally added</w:t>
      </w:r>
      <w:r>
        <w:t xml:space="preserve"> </w:t>
      </w:r>
      <w:r>
        <w:t xml:space="preserve">to products197. This restriction will also be applicable to detergents.</w:t>
      </w:r>
      <w:r>
        <w:br/>
      </w:r>
      <w:r>
        <w:t xml:space="preserve"> The Commission is also examining the unintentional release of microplastics in the</w:t>
      </w:r>
      <w:r>
        <w:t xml:space="preserve"> </w:t>
      </w:r>
      <w:r>
        <w:t xml:space="preserve">environment. A first examination198 initially identified three main sources of microplastics</w:t>
      </w:r>
      <w:r>
        <w:t xml:space="preserve"> </w:t>
      </w:r>
      <w:r>
        <w:t xml:space="preserve">pollution namely tyres, pellets and textiles. However, in the course of the analysis three new</w:t>
      </w:r>
    </w:p>
    <w:p>
      <w:pPr>
        <w:pStyle w:val="BodyText"/>
      </w:pPr>
      <w:r>
        <w:t xml:space="preserve">196 Note that for the non-surfactant organic ingredients that raised some concerns in the 2006 RPA study (i.e. </w:t>
      </w:r>
      <w:r>
        <w:t xml:space="preserve"> </w:t>
      </w:r>
      <w:r>
        <w:t xml:space="preserve">polycarboxylates, phsphonates, EDTA and its salts, triethanolamine, FWA-5 and paraffins) no restriction procedures have</w:t>
      </w:r>
      <w:r>
        <w:t xml:space="preserve"> </w:t>
      </w:r>
      <w:r>
        <w:t xml:space="preserve">been triggered. And seocifically as regards polycarboxylate polymers, studies suggest that such polymers used in detergent</w:t>
      </w:r>
      <w:r>
        <w:t xml:space="preserve"> </w:t>
      </w:r>
      <w:r>
        <w:t xml:space="preserve">entail limited risks for the environment, see ‘Environmental risk assessment of polycarboxylate polymers used in cleaning</w:t>
      </w:r>
      <w:r>
        <w:t xml:space="preserve"> </w:t>
      </w:r>
      <w:r>
        <w:t xml:space="preserve">products in the United States’: https://www.sciencedirect.com/science/article/pii/S0045653520314351.</w:t>
      </w:r>
      <w:r>
        <w:br/>
      </w:r>
      <w:r>
        <w:t xml:space="preserve">197 https://echa.europa.eu/hot-topics/microplastics. The Commission’s proposal is based on the restriction dossier prepared</w:t>
      </w:r>
      <w:r>
        <w:t xml:space="preserve"> </w:t>
      </w:r>
      <w:r>
        <w:t xml:space="preserve">by the European Chemicals Agency.</w:t>
      </w:r>
      <w:r>
        <w:t xml:space="preserve"> </w:t>
      </w:r>
      <w:r>
        <w:t xml:space="preserve">198</w:t>
      </w:r>
      <w:r>
        <w:t xml:space="preserve"> </w:t>
      </w:r>
      <w:r>
        <w:t xml:space="preserve">https://ec.europa.eu/info/law/better-regulation/have-your-say/initiatives/12823-Microplastics-pollution-measures-to-</w:t>
      </w:r>
      <w:r>
        <w:t xml:space="preserve"> </w:t>
      </w:r>
      <w:r>
        <w:t xml:space="preserve">reduce-its-impact-on-the-environment_en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sources were included in the scope of the ongoing impact assessment, among which are also</w:t>
      </w:r>
      <w:r>
        <w:t xml:space="preserve"> </w:t>
      </w:r>
      <w:r>
        <w:t xml:space="preserve">detergents laundry and dishwasher capsules199.</w:t>
      </w:r>
      <w:r>
        <w:br/>
      </w:r>
      <w:r>
        <w:t xml:space="preserve">Finally it should also be noted that voluntary industry initiatives envisaging the full biodegradability of</w:t>
      </w:r>
      <w:r>
        <w:t xml:space="preserve"> </w:t>
      </w:r>
      <w:r>
        <w:t xml:space="preserve">all ingredients used in detergents are ongoing. Unilever, one of the biggest manufacturers in the EU,</w:t>
      </w:r>
      <w:r>
        <w:t xml:space="preserve"> </w:t>
      </w:r>
      <w:r>
        <w:t xml:space="preserve">has embarked on a mission to make all its products formulations 100% biodegradable by 2030200. The</w:t>
      </w:r>
      <w:r>
        <w:t xml:space="preserve"> </w:t>
      </w:r>
      <w:r>
        <w:t xml:space="preserve">company also claims that most of the ingredients currently used – approximately 90% by volume – in</w:t>
      </w:r>
      <w:r>
        <w:t xml:space="preserve"> </w:t>
      </w:r>
      <w:r>
        <w:t xml:space="preserve">its products portfolio already biodegrade quickly and completely. However, while proven to be safe for</w:t>
      </w:r>
      <w:r>
        <w:t xml:space="preserve"> </w:t>
      </w:r>
      <w:r>
        <w:t xml:space="preserve">the environment, some ingredients take longer – months – to break down. Even though several</w:t>
      </w:r>
      <w:r>
        <w:t xml:space="preserve"> </w:t>
      </w:r>
      <w:r>
        <w:t xml:space="preserve">challenges appear in replacing a certain ingredient, the company is determined to make the green</w:t>
      </w:r>
      <w:r>
        <w:t xml:space="preserve"> </w:t>
      </w:r>
      <w:r>
        <w:t xml:space="preserve">transition by combining full biodegradability of its products with a shift to 100% renewable carbon.</w:t>
      </w:r>
      <w:r>
        <w:t xml:space="preserve"> </w:t>
      </w:r>
      <w:r>
        <w:t xml:space="preserve">Given that current trends towards sustainability i.e. the consumer demand for more sustainable and</w:t>
      </w:r>
      <w:r>
        <w:t xml:space="preserve"> </w:t>
      </w:r>
      <w:r>
        <w:t xml:space="preserve">energy efficient products and the regulatory developments under the Green Deal, and taking into</w:t>
      </w:r>
      <w:r>
        <w:t xml:space="preserve"> </w:t>
      </w:r>
      <w:r>
        <w:t xml:space="preserve">account the above mentioned ongoing developments in the market, it is likely that other companies will</w:t>
      </w:r>
      <w:r>
        <w:t xml:space="preserve"> </w:t>
      </w:r>
      <w:r>
        <w:t xml:space="preserve">also follow with similar initiatives in the near future in order to be able to keep up and make the green</w:t>
      </w:r>
      <w:r>
        <w:t xml:space="preserve"> </w:t>
      </w:r>
      <w:r>
        <w:t xml:space="preserve">transition.</w:t>
      </w:r>
      <w:r>
        <w:br/>
      </w:r>
      <w:r>
        <w:t xml:space="preserve">7.2.2 7.2.2 Phosphorus limitations</w:t>
      </w:r>
      <w:r>
        <w:br/>
      </w:r>
      <w:r>
        <w:t xml:space="preserve">In 2012 harmonised rules on the content of phosphates and other phosphorus compounds in detergents</w:t>
      </w:r>
      <w:r>
        <w:t xml:space="preserve"> </w:t>
      </w:r>
      <w:r>
        <w:t xml:space="preserve">for household laundry and automatic dishwashing machines were introduced in the Detergents</w:t>
      </w:r>
      <w:r>
        <w:t xml:space="preserve"> </w:t>
      </w:r>
      <w:r>
        <w:t xml:space="preserve">Regulation. The rules however do not apply to hand dishwashing detergents or industrial and</w:t>
      </w:r>
      <w:r>
        <w:t xml:space="preserve"> </w:t>
      </w:r>
      <w:r>
        <w:t xml:space="preserve">institutional detergents. We next explore the possibility of expanding the phosphorus limitations to these</w:t>
      </w:r>
      <w:r>
        <w:t xml:space="preserve"> </w:t>
      </w:r>
      <w:r>
        <w:t xml:space="preserve">products wherever relevant and feasible.</w:t>
      </w:r>
      <w:r>
        <w:br/>
      </w:r>
      <w:r>
        <w:t xml:space="preserve">The use of phosphates in detergents has been long recognised as a useful way to combat water hardness</w:t>
      </w:r>
      <w:r>
        <w:t xml:space="preserve"> </w:t>
      </w:r>
      <w:r>
        <w:t xml:space="preserve">and contribute to efficient cleaning: its use, in conjunction with surfactants, allows efficient removal</w:t>
      </w:r>
      <w:r>
        <w:t xml:space="preserve"> </w:t>
      </w:r>
      <w:r>
        <w:t xml:space="preserve">and prevention of encrustation on fibres and an overall enhancement of the washing process. However,</w:t>
      </w:r>
      <w:r>
        <w:t xml:space="preserve"> </w:t>
      </w:r>
      <w:r>
        <w:t xml:space="preserve">at the same time, phosphates from detergents can cause certain adverse effects in the aquatic</w:t>
      </w:r>
      <w:r>
        <w:t xml:space="preserve"> </w:t>
      </w:r>
      <w:r>
        <w:t xml:space="preserve">environment. When in water, they act as nutrients which, in excess, can cause a phenomenon called</w:t>
      </w:r>
      <w:r>
        <w:t xml:space="preserve"> </w:t>
      </w:r>
      <w:r>
        <w:t xml:space="preserve">eutrophication: an accelerated growth of algae and higher forms of plant life which produces an</w:t>
      </w:r>
      <w:r>
        <w:t xml:space="preserve"> </w:t>
      </w:r>
      <w:r>
        <w:t xml:space="preserve">undesirable disturbance to the balance of organisms.201 Although it is recognised that alternative water-</w:t>
      </w:r>
      <w:r>
        <w:t xml:space="preserve"> </w:t>
      </w:r>
      <w:r>
        <w:t xml:space="preserve">softening ingredients are available, these have traditionally been perceived as inefficient solutions in</w:t>
      </w:r>
      <w:r>
        <w:t xml:space="preserve"> </w:t>
      </w:r>
      <w:r>
        <w:t xml:space="preserve">comparison to phosphates, as they require more demanding inputs and cleaning tasks.</w:t>
      </w:r>
      <w:r>
        <w:t xml:space="preserve"> </w:t>
      </w:r>
      <w:r>
        <w:t xml:space="preserve">DETREG was amended in 2012 and introduced a limit for the total phosphorus/ phosphate content but</w:t>
      </w:r>
      <w:r>
        <w:t xml:space="preserve"> </w:t>
      </w:r>
      <w:r>
        <w:t xml:space="preserve">only for consumer laundry and dishwashing detergents for use in a domestic machine. It excluded</w:t>
      </w:r>
      <w:r>
        <w:t xml:space="preserve"> </w:t>
      </w:r>
      <w:r>
        <w:t xml:space="preserve">industrial or institutional detergent products from these limitations because it was believed that suitable</w:t>
      </w:r>
    </w:p>
    <w:p>
      <w:pPr>
        <w:pStyle w:val="BodyText"/>
      </w:pPr>
      <w:r>
        <w:t xml:space="preserve">199 The other two additional sources are geotextiles and paints.</w:t>
      </w:r>
      <w:r>
        <w:t xml:space="preserve"> </w:t>
      </w:r>
      <w:r>
        <w:t xml:space="preserve">200</w:t>
      </w:r>
      <w:r>
        <w:t xml:space="preserve"> </w:t>
      </w:r>
      <w:r>
        <w:t xml:space="preserve">https://www.unilever.com/news/news-search/2021/how-we-are-working-to-make-our-product-formulations-</w:t>
      </w:r>
      <w:r>
        <w:t xml:space="preserve"> </w:t>
      </w:r>
      <w:r>
        <w:t xml:space="preserve">biodegradable/</w:t>
      </w:r>
      <w:r>
        <w:t xml:space="preserve"> </w:t>
      </w:r>
      <w:r>
        <w:t xml:space="preserve">201 Impact Assessment. COM(2010) 597 final, SEC(2010) 1278 final.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technically and economically feasible alternatives to the use of phosphates in those detergents were not</w:t>
      </w:r>
      <w:r>
        <w:t xml:space="preserve"> </w:t>
      </w:r>
      <w:r>
        <w:t xml:space="preserve">yet available.202 The restrictions do not apply to hand dishwashing detergents either.</w:t>
      </w:r>
      <w:r>
        <w:t xml:space="preserve"> </w:t>
      </w:r>
      <w:r>
        <w:t xml:space="preserve">A recent study by UBA203 (2021) describes the strengths of phosphates and phosphonates when used in</w:t>
      </w:r>
      <w:r>
        <w:t xml:space="preserve"> </w:t>
      </w:r>
      <w:r>
        <w:t xml:space="preserve">industrial and institutional (I&amp;I) detergents. This includes their function as a water dispersant, bleaching</w:t>
      </w:r>
      <w:r>
        <w:t xml:space="preserve"> </w:t>
      </w:r>
      <w:r>
        <w:t xml:space="preserve">medium and disinfectant stabilizer, washing booster, and as a water hardness stabilizer. As a result,</w:t>
      </w:r>
      <w:r>
        <w:t xml:space="preserve"> </w:t>
      </w:r>
      <w:r>
        <w:t xml:space="preserve">when used in I&amp;I detergents, phosphates and phosphonates allow a higher dirt-carrying capacity and</w:t>
      </w:r>
      <w:r>
        <w:t xml:space="preserve"> </w:t>
      </w:r>
      <w:r>
        <w:t xml:space="preserve">ability to reduce metals that interfere with the bleaching and disinfectant capability, all of which makes</w:t>
      </w:r>
      <w:r>
        <w:t xml:space="preserve"> </w:t>
      </w:r>
      <w:r>
        <w:t xml:space="preserve">them more efficient cleaning agents. The features of phosphonate have been stressed by UBA204 in a</w:t>
      </w:r>
      <w:r>
        <w:t xml:space="preserve"> </w:t>
      </w:r>
      <w:r>
        <w:t xml:space="preserve">whole range of applications for dishwashing205 and textile washing (hospital and hotel linens, nursing</w:t>
      </w:r>
      <w:r>
        <w:t xml:space="preserve"> </w:t>
      </w:r>
      <w:r>
        <w:t xml:space="preserve">and nursing home linen, and work clothes from food processing companies206).</w:t>
      </w:r>
      <w:r>
        <w:t xml:space="preserve"> </w:t>
      </w:r>
      <w:r>
        <w:t xml:space="preserve">The IHO reported that phosphorus and phosphates have great advantages as a multifunctional raw</w:t>
      </w:r>
      <w:r>
        <w:t xml:space="preserve"> </w:t>
      </w:r>
      <w:r>
        <w:t xml:space="preserve">material in I&amp;I detergents for processing heavily soiled workwear. This is because phosphorus and</w:t>
      </w:r>
      <w:r>
        <w:t xml:space="preserve"> </w:t>
      </w:r>
      <w:r>
        <w:t xml:space="preserve">phosphate provide:</w:t>
      </w:r>
      <w:r>
        <w:br/>
      </w:r>
      <w:r>
        <w:t xml:space="preserve"> Protection of textiles;</w:t>
      </w:r>
      <w:r>
        <w:br/>
      </w:r>
      <w:r>
        <w:t xml:space="preserve"> Savings of resources by avoiding: textile incrustation, and deposition of Ca/Mg compounds on</w:t>
      </w:r>
      <w:r>
        <w:t xml:space="preserve"> </w:t>
      </w:r>
      <w:r>
        <w:t xml:space="preserve">the components of the machine;</w:t>
      </w:r>
      <w:r>
        <w:br/>
      </w:r>
      <w:r>
        <w:t xml:space="preserve"> Dispersion of pigments, fats and oils on heavily soiled clothing from the workwear sector</w:t>
      </w:r>
      <w:r>
        <w:t xml:space="preserve"> </w:t>
      </w:r>
      <w:r>
        <w:t xml:space="preserve">(achieving an increased primary washing effect, compared to conventional techniques);</w:t>
      </w:r>
      <w:r>
        <w:t xml:space="preserve"> </w:t>
      </w:r>
      <w:r>
        <w:t xml:space="preserve"> Prevention of redeposition on the washed textile thus significantly improving brilliance of blue</w:t>
      </w:r>
      <w:r>
        <w:t xml:space="preserve"> </w:t>
      </w:r>
      <w:r>
        <w:t xml:space="preserve">workwear (hence improving quality and reducing post-washing whilst also improving</w:t>
      </w:r>
      <w:r>
        <w:t xml:space="preserve"> </w:t>
      </w:r>
      <w:r>
        <w:t xml:space="preserve">conservation of resources).</w:t>
      </w:r>
      <w:r>
        <w:t xml:space="preserve"> </w:t>
      </w:r>
      <w:r>
        <w:t xml:space="preserve">A.I.S.E. has reported on the very particular requirements of detergents in the I&amp;I sector, especially in</w:t>
      </w:r>
      <w:r>
        <w:t xml:space="preserve"> </w:t>
      </w:r>
      <w:r>
        <w:t xml:space="preserve">comparison to the needs for consumers207:</w:t>
      </w:r>
      <w:r>
        <w:t xml:space="preserve"> </w:t>
      </w:r>
      <w:r>
        <w:t xml:space="preserve"> In laundry, the type of soil is different (e.g. hospital textiles and industry textiles), disinfection</w:t>
      </w:r>
      <w:r>
        <w:t xml:space="preserve"> </w:t>
      </w:r>
      <w:r>
        <w:t xml:space="preserve">is more often required (and more critical), and shorter washing times are needed (typically 15-</w:t>
      </w:r>
      <w:r>
        <w:t xml:space="preserve"> </w:t>
      </w:r>
      <w:r>
        <w:t xml:space="preserve">30 minutes). Hence, efficient cleaning can be achieved (around 1/3 of the water used in private</w:t>
      </w:r>
      <w:r>
        <w:t xml:space="preserve"> </w:t>
      </w:r>
      <w:r>
        <w:t xml:space="preserve">appliances), all of which allows a longer lifetime for textiles (a critical feature needed in the</w:t>
      </w:r>
    </w:p>
    <w:p>
      <w:pPr>
        <w:pStyle w:val="BodyText"/>
      </w:pPr>
      <w:r>
        <w:t xml:space="preserve">202 Recital 4 of the 2012 amendment considered that it was “currently not appropriate to extend limitations on the use of</w:t>
      </w:r>
      <w:r>
        <w:t xml:space="preserve"> </w:t>
      </w:r>
      <w:r>
        <w:t xml:space="preserve">phosphates and other phosphorus compounds in consumer laundry detergents and consumer automatic dishwasher detergents</w:t>
      </w:r>
      <w:r>
        <w:t xml:space="preserve"> </w:t>
      </w:r>
      <w:r>
        <w:t xml:space="preserve">to industrial and institutional detergents at the level of the Union because suitable technically and economically feasible</w:t>
      </w:r>
      <w:r>
        <w:t xml:space="preserve"> </w:t>
      </w:r>
      <w:r>
        <w:t xml:space="preserve">alternatives to the use of phosphates in those detergents are not yet available” (Regulation (EU) No 259/2012 of the European</w:t>
      </w:r>
      <w:r>
        <w:t xml:space="preserve"> </w:t>
      </w:r>
      <w:r>
        <w:t xml:space="preserve">Parliament and of the Council of 14 March 2012 amending Regulation (EC) No 648/2004 as regards the use of phosphates</w:t>
      </w:r>
      <w:r>
        <w:t xml:space="preserve"> </w:t>
      </w:r>
      <w:r>
        <w:t xml:space="preserve">and other phosphorus compounds in consumer laundry detergents and consumer automatic dishwasher detergents).</w:t>
      </w:r>
      <w:r>
        <w:t xml:space="preserve"> </w:t>
      </w:r>
      <w:r>
        <w:t xml:space="preserve">203 The German Environment Agency (Umweltbundesamt – UBA).</w:t>
      </w:r>
    </w:p>
    <w:p>
      <w:pPr>
        <w:pStyle w:val="BodyText"/>
      </w:pPr>
      <w:r>
        <w:t xml:space="preserve">https://www.umweltbundesamt.de/publikationen/relevanz-der-gewerblichen-textil-geschirrreinigung.</w:t>
      </w:r>
      <w:r>
        <w:t xml:space="preserve"> </w:t>
      </w:r>
      <w:r>
        <w:t xml:space="preserve">204 The German Environment Agency (Umweltbundesamt – UBA).</w:t>
      </w:r>
    </w:p>
    <w:p>
      <w:pPr>
        <w:pStyle w:val="BodyText"/>
      </w:pPr>
      <w:r>
        <w:t xml:space="preserve">https://www.umweltbundesamt.de/publikationen/relevanz-der-gewerblichen-textil-geschirrreinigung.</w:t>
      </w:r>
      <w:r>
        <w:t xml:space="preserve"> </w:t>
      </w:r>
      <w:r>
        <w:t xml:space="preserve">205 Phosphates are important in dishwashing as a greater concentration of dirt can be dispersed, resulting in large savings in</w:t>
      </w:r>
      <w:r>
        <w:t xml:space="preserve"> </w:t>
      </w:r>
      <w:r>
        <w:t xml:space="preserve">water, energy and detergents.</w:t>
      </w:r>
      <w:r>
        <w:t xml:space="preserve"> </w:t>
      </w:r>
      <w:r>
        <w:t xml:space="preserve">206 For example, the UBA states that hospital linens or hotel towels must have the water hardness stabilized in order for it to</w:t>
      </w:r>
      <w:r>
        <w:t xml:space="preserve"> </w:t>
      </w:r>
      <w:r>
        <w:t xml:space="preserve">be cleaned most effectively through water softening. Along with this, through the current washing processes, Phosphate may</w:t>
      </w:r>
      <w:r>
        <w:t xml:space="preserve"> </w:t>
      </w:r>
      <w:r>
        <w:t xml:space="preserve">be necessary in the current processes in laundry to achieve the desired cleaning performance.</w:t>
      </w:r>
      <w:r>
        <w:t xml:space="preserve"> </w:t>
      </w:r>
      <w:r>
        <w:t xml:space="preserve">207 A.I.S.E. “Position on the Use of Phosphates in Detergents for I&amp;I use”. Unpublished document.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professional cleaning sector, for example). In addition, the role of phosphates in the I&amp;I sector</w:t>
      </w:r>
      <w:r>
        <w:t xml:space="preserve"> </w:t>
      </w:r>
      <w:r>
        <w:t xml:space="preserve">is different, as it is used as an anti-redeposition agent, a performance booster and as remover of</w:t>
      </w:r>
      <w:r>
        <w:t xml:space="preserve"> </w:t>
      </w:r>
      <w:r>
        <w:t xml:space="preserve">difficult stains.</w:t>
      </w:r>
      <w:r>
        <w:br/>
      </w:r>
      <w:r>
        <w:t xml:space="preserve"> In automatic dishwashing, phosphate is essential in those appliances that have an optimised</w:t>
      </w:r>
      <w:r>
        <w:t xml:space="preserve"> </w:t>
      </w:r>
      <w:r>
        <w:t xml:space="preserve">ingredient use, and to meet technical requirements dictated by: very short wash time (typically</w:t>
      </w:r>
      <w:r>
        <w:t xml:space="preserve"> </w:t>
      </w:r>
      <w:r>
        <w:t xml:space="preserve">2 minutes), high temperature wash, low product dosage, type of dirt and frequency of cleaning.</w:t>
      </w:r>
      <w:r>
        <w:t xml:space="preserve"> </w:t>
      </w:r>
      <w:r>
        <w:t xml:space="preserve">For example, in the hotel-restaurant-catering sector where optimal hygiene is paramount,</w:t>
      </w:r>
      <w:r>
        <w:t xml:space="preserve"> </w:t>
      </w:r>
      <w:r>
        <w:t xml:space="preserve">phosphate is a key contributor to flawless cleaning; in the health sector, the cleaning of certain</w:t>
      </w:r>
      <w:r>
        <w:t xml:space="preserve"> </w:t>
      </w:r>
      <w:r>
        <w:t xml:space="preserve">surgical instruments can only be achieved with phosphate-based detergents.</w:t>
      </w:r>
      <w:r>
        <w:br/>
      </w:r>
      <w:r>
        <w:t xml:space="preserve"> For special cleaning applications (for example pre-treatment in the automotive manufacturing</w:t>
      </w:r>
      <w:r>
        <w:t xml:space="preserve"> </w:t>
      </w:r>
      <w:r>
        <w:t xml:space="preserve">process chain), products containing phosphate are needed to prevent corrosion and to ensure</w:t>
      </w:r>
      <w:r>
        <w:t xml:space="preserve"> </w:t>
      </w:r>
      <w:r>
        <w:t xml:space="preserve">perfect cleanliness (essential for the longevity of the vehicle body, for example).</w:t>
      </w:r>
      <w:r>
        <w:br/>
      </w:r>
      <w:r>
        <w:t xml:space="preserve">National authorities corroborated the views on the lack of alternative substances in the I&amp;I sector. Three</w:t>
      </w:r>
      <w:r>
        <w:t xml:space="preserve"> </w:t>
      </w:r>
      <w:r>
        <w:t xml:space="preserve">of the authorities consulted believed that “there are no viable options for substitution” of phosphates in</w:t>
      </w:r>
      <w:r>
        <w:t xml:space="preserve"> </w:t>
      </w:r>
      <w:r>
        <w:t xml:space="preserve">detergents for the I&amp;I sector. This is because of the hygiene and performance requirements in the I&amp;I</w:t>
      </w:r>
      <w:r>
        <w:t xml:space="preserve"> </w:t>
      </w:r>
      <w:r>
        <w:t xml:space="preserve">which can only currently be met efficiently using detergents with phosphorus compounds. They also</w:t>
      </w:r>
      <w:r>
        <w:t xml:space="preserve"> </w:t>
      </w:r>
      <w:r>
        <w:t xml:space="preserve">commented that without the phosphorus compounds, more water and energy would be used to achieve</w:t>
      </w:r>
      <w:r>
        <w:t xml:space="preserve"> </w:t>
      </w:r>
      <w:r>
        <w:t xml:space="preserve">the same results. One final advantage noted is the “non-corrosive effect” of phosphorus on machinery</w:t>
      </w:r>
      <w:r>
        <w:t xml:space="preserve"> </w:t>
      </w:r>
      <w:r>
        <w:t xml:space="preserve">which can aid in the longevity of a machine’s lifespan. As a result, one national authority believed that</w:t>
      </w:r>
      <w:r>
        <w:t xml:space="preserve"> </w:t>
      </w:r>
      <w:r>
        <w:t xml:space="preserve">limiting the use of phosphates or using alternatives to phosphates in detergents in the I&amp;I sector could</w:t>
      </w:r>
      <w:r>
        <w:t xml:space="preserve"> </w:t>
      </w:r>
      <w:r>
        <w:t xml:space="preserve">have “negative socio-economic impacts”.</w:t>
      </w:r>
      <w:r>
        <w:t xml:space="preserve"> </w:t>
      </w:r>
      <w:r>
        <w:t xml:space="preserve">The prime concern over the use of phosphate in detergents is related to their discharge into wastewaters,</w:t>
      </w:r>
      <w:r>
        <w:t xml:space="preserve"> </w:t>
      </w:r>
      <w:r>
        <w:t xml:space="preserve">which contributes to the environmental problem of eutrophication.208</w:t>
      </w:r>
      <w:r>
        <w:br/>
      </w:r>
      <w:r>
        <w:t xml:space="preserve">The size of phosphorus and phosphates discharged into the environment by the I&amp;I sector is in practice</w:t>
      </w:r>
      <w:r>
        <w:t xml:space="preserve"> </w:t>
      </w:r>
      <w:r>
        <w:t xml:space="preserve">small, as much of the residual waters in the professional sector is either connected to sewage treatment</w:t>
      </w:r>
      <w:r>
        <w:t xml:space="preserve"> </w:t>
      </w:r>
      <w:r>
        <w:t xml:space="preserve">plants (where the phosphorus and phosphates concentration is substantially reduced) or undergoes</w:t>
      </w:r>
      <w:r>
        <w:t xml:space="preserve"> </w:t>
      </w:r>
      <w:r>
        <w:t xml:space="preserve">recycling or pre-treatment (with phosphorus removal prior to discharge to the sewer system). This is</w:t>
      </w:r>
      <w:r>
        <w:t xml:space="preserve"> </w:t>
      </w:r>
      <w:r>
        <w:t xml:space="preserve">recognised in the Commission’s 2010 Impact Assessment209. See also UBA (2021)210 and A.I.S.E. and</w:t>
      </w:r>
      <w:r>
        <w:t xml:space="preserve"> </w:t>
      </w:r>
      <w:r>
        <w:t xml:space="preserve">IHO (2021)211.</w:t>
      </w:r>
      <w:r>
        <w:t xml:space="preserve"> </w:t>
      </w:r>
      <w:r>
        <w:t xml:space="preserve">The amount of phosphorus and phosphates contained in hand dishwashing detergents is negligible or</w:t>
      </w:r>
      <w:r>
        <w:t xml:space="preserve"> </w:t>
      </w:r>
      <w:r>
        <w:t xml:space="preserve">close to zero (this has been asserted by stakeholders responding to our interviews).</w:t>
      </w:r>
    </w:p>
    <w:p>
      <w:pPr>
        <w:pStyle w:val="BodyText"/>
      </w:pPr>
      <w:r>
        <w:t xml:space="preserve">208 There are no known adverse effects on human health associated with the use of phosphates, nor for the soil or air medium</w:t>
      </w:r>
      <w:r>
        <w:t xml:space="preserve"> </w:t>
      </w:r>
      <w:r>
        <w:t xml:space="preserve">(due to their composition, phosphates do not invade the atmosphere).</w:t>
      </w:r>
      <w:r>
        <w:t xml:space="preserve"> </w:t>
      </w:r>
      <w:r>
        <w:t xml:space="preserve">209 COMMISSION STAFF WORKING DOCUMENT Accompanying document to the Proposal for a REGULATION (EU)</w:t>
      </w:r>
      <w:r>
        <w:t xml:space="preserve"> </w:t>
      </w:r>
      <w:r>
        <w:t xml:space="preserve">No 259/…2012 OF THE EUROPEAN PARLIAMENT AND OF THE COUNCIL amending Regulation (EC) No 648/2004</w:t>
      </w:r>
      <w:r>
        <w:t xml:space="preserve"> </w:t>
      </w:r>
      <w:r>
        <w:t xml:space="preserve">as regards the use of phosphates and other phosphorous compounds in household laundry detergents, IMPACT</w:t>
      </w:r>
      <w:r>
        <w:t xml:space="preserve"> </w:t>
      </w:r>
      <w:r>
        <w:t xml:space="preserve">ASSESSMENT SEC/2010/1277 final - COD 2010/0298.</w:t>
      </w:r>
      <w:r>
        <w:t xml:space="preserve"> </w:t>
      </w:r>
      <w:r>
        <w:t xml:space="preserve">210 The German Environment Agency (Umweltbundesamt – UBA).</w:t>
      </w:r>
    </w:p>
    <w:p>
      <w:pPr>
        <w:pStyle w:val="BodyText"/>
      </w:pPr>
      <w:r>
        <w:t xml:space="preserve">https://www.umweltbundesamt.de/publikationen/relevanz-der-gewerblichen-textil-geschirrreinigung.</w:t>
      </w:r>
      <w:r>
        <w:t xml:space="preserve"> </w:t>
      </w:r>
      <w:r>
        <w:t xml:space="preserve">211 AISE news. PAPER BY UMWELTBUNDESAMT ON THE RELEVANCE OF PROFESSIONAL LAUNDRY AND</w:t>
      </w:r>
      <w:r>
        <w:t xml:space="preserve"> </w:t>
      </w:r>
      <w:r>
        <w:t xml:space="preserve">MACHINE DISHWASHING ON THE ENTRY OF PHOSPHATE AND OTHER PHOSPHORUS COMPOUNDS (P)</w:t>
      </w:r>
      <w:r>
        <w:t xml:space="preserve"> </w:t>
      </w:r>
      <w:r>
        <w:t xml:space="preserve">INTO WASTEWATER. October 2021.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The main cause for intervention in this context is linked to the availability (or not) of alternatives to</w:t>
      </w:r>
      <w:r>
        <w:t xml:space="preserve"> </w:t>
      </w:r>
      <w:r>
        <w:t xml:space="preserve">phosphates and other phosphorus. This is because of the lack of suitable technically and economically</w:t>
      </w:r>
      <w:r>
        <w:t xml:space="preserve"> </w:t>
      </w:r>
      <w:r>
        <w:t xml:space="preserve">feasible alternatives.</w:t>
      </w:r>
      <w:r>
        <w:t xml:space="preserve"> </w:t>
      </w:r>
      <w:r>
        <w:t xml:space="preserve">In the I&amp;I sector, recent research undertaken by UBA212 has established that, at present, there are no</w:t>
      </w:r>
      <w:r>
        <w:t xml:space="preserve"> </w:t>
      </w:r>
      <w:r>
        <w:t xml:space="preserve">available alternatives to phosphates and other phosphorus compounds to be used in detergents. The</w:t>
      </w:r>
      <w:r>
        <w:t xml:space="preserve"> </w:t>
      </w:r>
      <w:r>
        <w:t xml:space="preserve">alternatives all imply higher requirements (in terms of energy use, water and time) which make them</w:t>
      </w:r>
      <w:r>
        <w:t xml:space="preserve"> </w:t>
      </w:r>
      <w:r>
        <w:t xml:space="preserve">unsuitable for use in the I&amp;I industry. Along with this, machine procedures and attributes may also need</w:t>
      </w:r>
      <w:r>
        <w:t xml:space="preserve"> </w:t>
      </w:r>
      <w:r>
        <w:t xml:space="preserve">to be altered in order to achieve the full potential if alternatives are to be used (this includes making the</w:t>
      </w:r>
      <w:r>
        <w:t xml:space="preserve"> </w:t>
      </w:r>
      <w:r>
        <w:t xml:space="preserve">washers larger in order to allow for more water, higher heating capacities, and longer wash cycles).</w:t>
      </w:r>
      <w:r>
        <w:br/>
      </w:r>
      <w:r>
        <w:t xml:space="preserve">Following a request for information, the IHO informed us that there have been no new developments or</w:t>
      </w:r>
      <w:r>
        <w:t xml:space="preserve"> </w:t>
      </w:r>
      <w:r>
        <w:t xml:space="preserve">innovation in phosphorus/ phosphate substitutes since 2012. Alternative substitutes have been available</w:t>
      </w:r>
      <w:r>
        <w:t xml:space="preserve"> </w:t>
      </w:r>
      <w:r>
        <w:t xml:space="preserve">on the market for almost 20 years but are not equally efficient nor economically viable alternatives for</w:t>
      </w:r>
      <w:r>
        <w:t xml:space="preserve"> </w:t>
      </w:r>
      <w:r>
        <w:t xml:space="preserve">professional laundries.213 This is because concentrations have to be used and significantly higher post-</w:t>
      </w:r>
      <w:r>
        <w:t xml:space="preserve"> </w:t>
      </w:r>
      <w:r>
        <w:t xml:space="preserve">washing is needed (resulting in increased use of water, energy and detergent). In addition, such</w:t>
      </w:r>
      <w:r>
        <w:t xml:space="preserve"> </w:t>
      </w:r>
      <w:r>
        <w:t xml:space="preserve">alternative ingredients also increase the costs of treating wastewater in municipal wastewater works.</w:t>
      </w:r>
      <w:r>
        <w:br/>
      </w:r>
      <w:r>
        <w:t xml:space="preserve">The IHO also reported on current national efforts to further expand phosphorus recovery from</w:t>
      </w:r>
      <w:r>
        <w:t xml:space="preserve"> </w:t>
      </w:r>
      <w:r>
        <w:t xml:space="preserve">wastewater, sewage sludge and sewage sludge, which opens, according to the IHO, new possibilities</w:t>
      </w:r>
      <w:r>
        <w:t xml:space="preserve"> </w:t>
      </w:r>
      <w:r>
        <w:t xml:space="preserve">for elimination and potential recycling of phosphorus from German wastewater treatment plants. This</w:t>
      </w:r>
      <w:r>
        <w:t xml:space="preserve"> </w:t>
      </w:r>
      <w:r>
        <w:t xml:space="preserve">might open a more efficient way to achieve phosphorus reduction for residual waters connected to</w:t>
      </w:r>
      <w:r>
        <w:t xml:space="preserve"> </w:t>
      </w:r>
      <w:r>
        <w:t xml:space="preserve">water-treatment plants.</w:t>
      </w:r>
      <w:r>
        <w:t xml:space="preserve"> </w:t>
      </w:r>
      <w:r>
        <w:t xml:space="preserve">Relevant stakeholders are the producers and users of I&amp;I detergents and hand dishwashing detergents.</w:t>
      </w:r>
      <w:r>
        <w:t xml:space="preserve"> </w:t>
      </w:r>
      <w:r>
        <w:t xml:space="preserve">In conclusion, in 2012 I&amp;I detergent products were exempt from the limit introduced for total</w:t>
      </w:r>
      <w:r>
        <w:t xml:space="preserve"> </w:t>
      </w:r>
      <w:r>
        <w:t xml:space="preserve">phosphorus/ phosphate content because of a lack of suitable technically and economically feasible</w:t>
      </w:r>
      <w:r>
        <w:t xml:space="preserve"> </w:t>
      </w:r>
      <w:r>
        <w:t xml:space="preserve">alternatives to the use of phosphates in those detergents. Our research has concluded that substitutes are</w:t>
      </w:r>
      <w:r>
        <w:t xml:space="preserve"> </w:t>
      </w:r>
      <w:r>
        <w:t xml:space="preserve">not yet available for such products, so the previous conclusion can still be maintained: the limit for the</w:t>
      </w:r>
      <w:r>
        <w:t xml:space="preserve"> </w:t>
      </w:r>
      <w:r>
        <w:t xml:space="preserve">total phosphorus/ phosphate should still exclude I&amp;I detergents, due to the lack of suitable substitutes</w:t>
      </w:r>
      <w:r>
        <w:t xml:space="preserve"> </w:t>
      </w:r>
      <w:r>
        <w:t xml:space="preserve">in this sector.</w:t>
      </w:r>
      <w:r>
        <w:t xml:space="preserve"> </w:t>
      </w:r>
      <w:r>
        <w:t xml:space="preserve">As regards consumer hand dishwashing detergents, based on reports from industry stakeholders during</w:t>
      </w:r>
      <w:r>
        <w:t xml:space="preserve"> </w:t>
      </w:r>
      <w:r>
        <w:t xml:space="preserve">the interviews for this Impact Assessment, there is no need to incorporate phosphorus in the formulation.</w:t>
      </w:r>
      <w:r>
        <w:br/>
      </w:r>
      <w:r>
        <w:t xml:space="preserve">As explained for other applications of the sector, Phosphorus and its derivatives are a very expensive</w:t>
      </w:r>
      <w:r>
        <w:t xml:space="preserve"> </w:t>
      </w:r>
      <w:r>
        <w:t xml:space="preserve">ingredient and they are already avoided or substituted with alternatives, where possible. The main</w:t>
      </w:r>
      <w:r>
        <w:t xml:space="preserve"> </w:t>
      </w:r>
      <w:r>
        <w:t xml:space="preserve">function of P-compounds is to reduce the hardness of water (concentration of Potassium and Calcium)</w:t>
      </w:r>
      <w:r>
        <w:t xml:space="preserve"> </w:t>
      </w:r>
      <w:r>
        <w:t xml:space="preserve">and to ensure a better performance of washing. This application is fundamental in I&amp;I applications to</w:t>
      </w:r>
      <w:r>
        <w:t xml:space="preserve"> </w:t>
      </w:r>
      <w:r>
        <w:t xml:space="preserve">increase performance and reduce energy consumption and time. It does not, however, produce any</w:t>
      </w:r>
      <w:r>
        <w:t xml:space="preserve"> </w:t>
      </w:r>
      <w:r>
        <w:t xml:space="preserve">advantage in the handwashing, as hand-rubbing replaces any action of the P-compound. For this reason</w:t>
      </w:r>
      <w:r>
        <w:t xml:space="preserve"> </w:t>
      </w:r>
      <w:r>
        <w:t xml:space="preserve">and due to the cost, the number of consumer hand dishwashing products including P, if any, is very low.</w:t>
      </w:r>
    </w:p>
    <w:p>
      <w:pPr>
        <w:pStyle w:val="BodyText"/>
      </w:pPr>
      <w:r>
        <w:t xml:space="preserve">212 The German Environment Agency (Umweltbundesamt – UBA).</w:t>
      </w:r>
    </w:p>
    <w:p>
      <w:pPr>
        <w:pStyle w:val="BodyText"/>
      </w:pPr>
      <w:r>
        <w:t xml:space="preserve">https://www.umweltbundesamt.de/publikationen/relevanz-der-gewerblichen-textil-geschirrreinigung.</w:t>
      </w:r>
      <w:r>
        <w:t xml:space="preserve"> </w:t>
      </w:r>
      <w:r>
        <w:t xml:space="preserve">213 Based on MGDA-Na3, GLDA-Na4 or IDS-Na4.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The industry also claimed that this type of products is not included in the scope of the study on P</w:t>
      </w:r>
      <w:r>
        <w:t xml:space="preserve"> </w:t>
      </w:r>
      <w:r>
        <w:t xml:space="preserve">emissions carried out by Umwelt Bundesamt (the German Environment Agency) on overall P emissions</w:t>
      </w:r>
      <w:r>
        <w:t xml:space="preserve"> </w:t>
      </w:r>
      <w:r>
        <w:t xml:space="preserve">in wastewater from detergents. To consider the impact of this sector on emissions to wastewater, the</w:t>
      </w:r>
      <w:r>
        <w:t xml:space="preserve"> </w:t>
      </w:r>
      <w:r>
        <w:t xml:space="preserve">study only considers automatic dishwashing, disregarding the hand dishwashing. To me, this constitutes</w:t>
      </w:r>
      <w:r>
        <w:t xml:space="preserve"> </w:t>
      </w:r>
      <w:r>
        <w:t xml:space="preserve">additional evidence of the negligible portion of the hand-dishwashing detergent sector.</w:t>
      </w:r>
      <w:r>
        <w:t xml:space="preserve"> </w:t>
      </w:r>
      <w:r>
        <w:t xml:space="preserve">7.2.3 7.2.3 No requirements for cat. 2 CMRs and EDs</w:t>
      </w:r>
      <w:r>
        <w:t xml:space="preserve"> </w:t>
      </w:r>
      <w:r>
        <w:t xml:space="preserve">The issue stems from concerns reported in the Evaluation (by one consumer organisation and two</w:t>
      </w:r>
      <w:r>
        <w:t xml:space="preserve"> </w:t>
      </w:r>
      <w:r>
        <w:t xml:space="preserve">NGOs) that claimed that some Category 2 CMR substances are permitted for use in detergents. The</w:t>
      </w:r>
      <w:r>
        <w:t xml:space="preserve"> </w:t>
      </w:r>
      <w:r>
        <w:t xml:space="preserve">Evaluation made it clear that Category 1 CMRs are strongly regulated by REACH, but that it is “unclear</w:t>
      </w:r>
      <w:r>
        <w:t xml:space="preserve"> </w:t>
      </w:r>
      <w:r>
        <w:t xml:space="preserve">whether Category 2 CMRs are actually used in detergents sold to the general public”.</w:t>
      </w:r>
      <w:r>
        <w:br/>
      </w:r>
      <w:r>
        <w:t xml:space="preserve">Bearing this in mind, the Evaluation concluded that, based on the precautionary principle, and</w:t>
      </w:r>
      <w:r>
        <w:t xml:space="preserve"> </w:t>
      </w:r>
      <w:r>
        <w:t xml:space="preserve">considering that detergents are products widely used by the general public further investigation on the</w:t>
      </w:r>
      <w:r>
        <w:t xml:space="preserve"> </w:t>
      </w:r>
      <w:r>
        <w:t xml:space="preserve">regulation of Category 2 CMRs in detergents for consumer use (especially those that come in contact</w:t>
      </w:r>
      <w:r>
        <w:t xml:space="preserve"> </w:t>
      </w:r>
      <w:r>
        <w:t xml:space="preserve">with human skin) could be considered.</w:t>
      </w:r>
      <w:r>
        <w:t xml:space="preserve"> </w:t>
      </w:r>
      <w:r>
        <w:t xml:space="preserve">According to the CLP Regulation, Category 2 CMR are substances which:</w:t>
      </w:r>
      <w:r>
        <w:t xml:space="preserve"> </w:t>
      </w:r>
      <w:r>
        <w:t xml:space="preserve"> Are suspected human carcinogens on the basis of evidence obtained from human and/or animal</w:t>
      </w:r>
      <w:r>
        <w:t xml:space="preserve"> </w:t>
      </w:r>
      <w:r>
        <w:t xml:space="preserve">studies, but which is not sufficiently convincing to place the substance in Category 1A or 1B,</w:t>
      </w:r>
      <w:r>
        <w:t xml:space="preserve"> </w:t>
      </w:r>
      <w:r>
        <w:t xml:space="preserve">based on strength of evidence together with additional considerations. Such evidence may be</w:t>
      </w:r>
      <w:r>
        <w:t xml:space="preserve"> </w:t>
      </w:r>
      <w:r>
        <w:t xml:space="preserve">derived either from limited evidence of carcinogenicity in human studies or from limited</w:t>
      </w:r>
      <w:r>
        <w:t xml:space="preserve"> </w:t>
      </w:r>
      <w:r>
        <w:t xml:space="preserve">evidence of carcinogenicity in animal studies cause concern for humans owing to the possibility</w:t>
      </w:r>
      <w:r>
        <w:t xml:space="preserve"> </w:t>
      </w:r>
      <w:r>
        <w:t xml:space="preserve">that they may induce heritable mutations in the germ cells of humans. The classification in</w:t>
      </w:r>
      <w:r>
        <w:t xml:space="preserve"> </w:t>
      </w:r>
      <w:r>
        <w:t xml:space="preserve">Category 2 is based on:</w:t>
      </w:r>
      <w:r>
        <w:t xml:space="preserve"> </w:t>
      </w:r>
      <w:r>
        <w:t xml:space="preserve">o positive evidence obtained from experiments in mammals and/or in some cases from in</w:t>
      </w:r>
      <w:r>
        <w:t xml:space="preserve"> </w:t>
      </w:r>
      <w:r>
        <w:t xml:space="preserve">vitro experiments, obtained from:</w:t>
      </w:r>
      <w:r>
        <w:t xml:space="preserve"> </w:t>
      </w:r>
      <w:r>
        <w:t xml:space="preserve">-</w:t>
      </w:r>
      <w:r>
        <w:t xml:space="preserve"> </w:t>
      </w:r>
      <w:r>
        <w:t xml:space="preserve">somatic cell mutagenicity tests in vivo, in mammals; or</w:t>
      </w:r>
      <w:r>
        <w:t xml:space="preserve"> </w:t>
      </w:r>
      <w:r>
        <w:t xml:space="preserve">-</w:t>
      </w:r>
      <w:r>
        <w:t xml:space="preserve"> </w:t>
      </w:r>
      <w:r>
        <w:t xml:space="preserve">other in vivo somatic cell genotoxicity tests which are supported by positive</w:t>
      </w:r>
      <w:r>
        <w:t xml:space="preserve"> </w:t>
      </w:r>
      <w:r>
        <w:t xml:space="preserve">results from in vitro mutagenicity assays.</w:t>
      </w:r>
      <w:r>
        <w:t xml:space="preserve"> </w:t>
      </w:r>
      <w:r>
        <w:t xml:space="preserve"> Are suspected human reproductive toxicant when there is some evidence from humans or</w:t>
      </w:r>
      <w:r>
        <w:t xml:space="preserve"> </w:t>
      </w:r>
      <w:r>
        <w:t xml:space="preserve">experimental animals, possibly supplemented with other information, of an adverse effect on</w:t>
      </w:r>
      <w:r>
        <w:t xml:space="preserve"> </w:t>
      </w:r>
      <w:r>
        <w:t xml:space="preserve">sexual function and fertility, or on development, and where the evidence is not sufficiently</w:t>
      </w:r>
      <w:r>
        <w:t xml:space="preserve"> </w:t>
      </w:r>
      <w:r>
        <w:t xml:space="preserve">convincing to place the substance in Category 1. If deficiencies in the study make the quality of</w:t>
      </w:r>
      <w:r>
        <w:t xml:space="preserve"> </w:t>
      </w:r>
      <w:r>
        <w:t xml:space="preserve">evidence less convincing, Category 2 could be the more appropriate classification. Such effects</w:t>
      </w:r>
      <w:r>
        <w:t xml:space="preserve"> </w:t>
      </w:r>
      <w:r>
        <w:t xml:space="preserve">shall have been observed in the absence of other toxic effects, or if occurring together with other</w:t>
      </w:r>
      <w:r>
        <w:t xml:space="preserve"> </w:t>
      </w:r>
      <w:r>
        <w:t xml:space="preserve">toxic effects the adverse effect on reproduction is considered not to be a secondary non-specific</w:t>
      </w:r>
      <w:r>
        <w:t xml:space="preserve"> </w:t>
      </w:r>
      <w:r>
        <w:t xml:space="preserve">consequence of the other toxic effects.</w:t>
      </w:r>
      <w:r>
        <w:t xml:space="preserve"> </w:t>
      </w:r>
      <w:r>
        <w:t xml:space="preserve">Annex XVII to REACH (the restriction list, entries 28, 29 and 30) restricts the use of CMR Category</w:t>
      </w:r>
      <w:r>
        <w:t xml:space="preserve"> </w:t>
      </w:r>
      <w:r>
        <w:t xml:space="preserve">1A and 1B substances for supplies to the general public such as detergents and requires additional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labelling for products intended for professional users. There is, however, no similar requirement for</w:t>
      </w:r>
      <w:r>
        <w:t xml:space="preserve"> </w:t>
      </w:r>
      <w:r>
        <w:t xml:space="preserve">Category 2 CMRs under REACH. Despite the lack of a general restriction for cat.2 CMRs under</w:t>
      </w:r>
      <w:r>
        <w:t xml:space="preserve"> </w:t>
      </w:r>
      <w:r>
        <w:t xml:space="preserve">REACH, manufacturers are required to register such substances for specific uses e.g. for use in</w:t>
      </w:r>
      <w:r>
        <w:t xml:space="preserve"> </w:t>
      </w:r>
      <w:r>
        <w:t xml:space="preserve">detergents.</w:t>
      </w:r>
      <w:r>
        <w:br/>
      </w:r>
      <w:r>
        <w:t xml:space="preserve">As regards the treatment of these substances under other sectoral EU chemicals legislation, the Cosmetic</w:t>
      </w:r>
      <w:r>
        <w:t xml:space="preserve"> </w:t>
      </w:r>
      <w:r>
        <w:t xml:space="preserve">Products Regulation214 and the Toy Safety Directive215 include specific provisions introducing a general</w:t>
      </w:r>
      <w:r>
        <w:t xml:space="preserve"> </w:t>
      </w:r>
      <w:r>
        <w:t xml:space="preserve">prohibition of use for cat. 2 CMRs, subject to derogations216.</w:t>
      </w:r>
      <w:r>
        <w:t xml:space="preserve"> </w:t>
      </w:r>
      <w:r>
        <w:t xml:space="preserve">It should, however, be noted that unlike detergents cosmetics are not covered by REACH from a human</w:t>
      </w:r>
      <w:r>
        <w:t xml:space="preserve"> </w:t>
      </w:r>
      <w:r>
        <w:t xml:space="preserve">health perspective. As a result, it is necessary that specific provisions are introduced for the use of these</w:t>
      </w:r>
      <w:r>
        <w:t xml:space="preserve"> </w:t>
      </w:r>
      <w:r>
        <w:t xml:space="preserve">substances in the sectoral legislation i.e. the Cosmetic Products Regulation. As regards toys, even</w:t>
      </w:r>
      <w:r>
        <w:t xml:space="preserve"> </w:t>
      </w:r>
      <w:r>
        <w:t xml:space="preserve">though these are covered by REACH, they are used by vulnerable groups i.e. children. Given that the</w:t>
      </w:r>
      <w:r>
        <w:t xml:space="preserve"> </w:t>
      </w:r>
      <w:r>
        <w:t xml:space="preserve">exposure levels from using toys could also be higher e.g. due to the inherent tendency that children</w:t>
      </w:r>
      <w:r>
        <w:t xml:space="preserve"> </w:t>
      </w:r>
      <w:r>
        <w:t xml:space="preserve">have of putting toys in their mouths from a very small age, the need to deviate from the horizontal rules</w:t>
      </w:r>
      <w:r>
        <w:t xml:space="preserve"> </w:t>
      </w:r>
      <w:r>
        <w:t xml:space="preserve">is justifiable.</w:t>
      </w:r>
      <w:r>
        <w:br/>
      </w:r>
      <w:r>
        <w:t xml:space="preserve">In accordance with the Chemicals Strategy a targeted revision of REACH is being prepared to address</w:t>
      </w:r>
      <w:r>
        <w:t xml:space="preserve"> </w:t>
      </w:r>
      <w:r>
        <w:t xml:space="preserve">a number of issues that have been identified217. The most relevant aspect in relation to the revision of</w:t>
      </w:r>
      <w:r>
        <w:t xml:space="preserve"> </w:t>
      </w:r>
      <w:r>
        <w:t xml:space="preserve">the Regulation is the possibility of reforming the restriction process under REACH for certain hazardous</w:t>
      </w:r>
      <w:r>
        <w:t xml:space="preserve"> </w:t>
      </w:r>
      <w:r>
        <w:t xml:space="preserve">substances. Options include extending the generic risk approach to products marketed for professional</w:t>
      </w:r>
      <w:r>
        <w:t xml:space="preserve"> </w:t>
      </w:r>
      <w:r>
        <w:t xml:space="preserve">use; operationalising the concept of essential use in restrictions, including the criteria for granting</w:t>
      </w:r>
      <w:r>
        <w:t xml:space="preserve"> </w:t>
      </w:r>
      <w:r>
        <w:t xml:space="preserve">derogations; and extending the generic risk approach (GRA) to restrictions to most harmful substances.</w:t>
      </w:r>
      <w:r>
        <w:t xml:space="preserve"> </w:t>
      </w:r>
      <w:r>
        <w:t xml:space="preserve">Substances currently considered to be included in the definition of ‘most harmful substance’ to which</w:t>
      </w:r>
      <w:r>
        <w:t xml:space="preserve"> </w:t>
      </w:r>
      <w:r>
        <w:t xml:space="preserve">the GRA would be extended include: endocrine disruptors, PBT/vPvB substances, immunotoxicants,</w:t>
      </w:r>
      <w:r>
        <w:t xml:space="preserve"> </w:t>
      </w:r>
      <w:r>
        <w:t xml:space="preserve">neurotoxicants, respiratory sensitisers and substances that affect specific organs. Any amendments to</w:t>
      </w:r>
      <w:r>
        <w:t xml:space="preserve"> </w:t>
      </w:r>
      <w:r>
        <w:t xml:space="preserve">the REACH Regulation as a result of the ongoing revision, will also apply to detergents. Though the</w:t>
      </w:r>
      <w:r>
        <w:t xml:space="preserve"> </w:t>
      </w:r>
      <w:r>
        <w:t xml:space="preserve">analysis is still in progress, this definition of ‘most harmful substance’ as detailed above does not include</w:t>
      </w:r>
      <w:r>
        <w:t xml:space="preserve"> </w:t>
      </w:r>
      <w:r>
        <w:t xml:space="preserve">category 2 carcinogenic mutagenic and reprotoxic substances (cat. 2 CMRs). The use of cat. 2 CMRs</w:t>
      </w:r>
      <w:r>
        <w:t xml:space="preserve"> </w:t>
      </w:r>
      <w:r>
        <w:t xml:space="preserve">in detergents is already covered by the horizontal rules applicable to all consumer products under</w:t>
      </w:r>
      <w:r>
        <w:t xml:space="preserve"> </w:t>
      </w:r>
      <w:r>
        <w:t xml:space="preserve">REACH and no evidence has been found under this Impact Assessment (either through the desk research</w:t>
      </w:r>
      <w:r>
        <w:t xml:space="preserve"> </w:t>
      </w:r>
      <w:r>
        <w:t xml:space="preserve">or stakeholders’ reports) to substantiate that we need to deviate from these horizontal rules.</w:t>
      </w:r>
    </w:p>
    <w:p>
      <w:pPr>
        <w:pStyle w:val="BodyText"/>
      </w:pPr>
      <w:r>
        <w:t xml:space="preserve">214 Regulation (EC) No 1223/2009 of 30 November 2009 on cosmetic products.</w:t>
      </w:r>
      <w:r>
        <w:t xml:space="preserve"> </w:t>
      </w:r>
      <w:r>
        <w:t xml:space="preserve">215 Directive 2009/48/EC of the European Parliament and of the Council of 18 June 2009 on the safety of toys.</w:t>
      </w:r>
      <w:r>
        <w:t xml:space="preserve"> </w:t>
      </w:r>
      <w:r>
        <w:t xml:space="preserve">216 According to Article 15 of the Cosmetic Regulation, the use in cosmetic products of substances classified as CMR</w:t>
      </w:r>
      <w:r>
        <w:t xml:space="preserve"> </w:t>
      </w:r>
      <w:r>
        <w:t xml:space="preserve">substances, of Category 2 under the CLP Regulation is prohibited. However, a substance classified in Category 2 may be</w:t>
      </w:r>
      <w:r>
        <w:t xml:space="preserve"> </w:t>
      </w:r>
      <w:r>
        <w:t xml:space="preserve">used in cosmetic products where the substance has been evaluated by the Scientific Committee on Consumer Safety (SCCS)</w:t>
      </w:r>
      <w:r>
        <w:t xml:space="preserve"> </w:t>
      </w:r>
      <w:r>
        <w:t xml:space="preserve">and found safe for use in cosmetic products. Annex II to the Toy Safety Directive prohibits the use of CMR 1A, 1B or 2 in</w:t>
      </w:r>
      <w:r>
        <w:t xml:space="preserve"> </w:t>
      </w:r>
      <w:r>
        <w:t xml:space="preserve">toys, in components of toys or in micro-structurally distinct parts of toys. Certain derogations exist when (a) the concentration</w:t>
      </w:r>
      <w:r>
        <w:t xml:space="preserve"> </w:t>
      </w:r>
      <w:r>
        <w:t xml:space="preserve">of the substance/mixture is below the classification limit (b) the substance/mixture is inaccessible to children in any form,</w:t>
      </w:r>
      <w:r>
        <w:t xml:space="preserve"> </w:t>
      </w:r>
      <w:r>
        <w:t xml:space="preserve">including inhalation, when the toy is used (c) a decision has been taken to permit the substance or mixture and its use, and</w:t>
      </w:r>
      <w:r>
        <w:t xml:space="preserve"> </w:t>
      </w:r>
      <w:r>
        <w:t xml:space="preserve">the substance or mixture and its permitted uses have been listed in Appendix A (no exposure/no suitable alternative/and no</w:t>
      </w:r>
      <w:r>
        <w:t xml:space="preserve"> </w:t>
      </w:r>
      <w:r>
        <w:t xml:space="preserve">REACH restriction).</w:t>
      </w:r>
      <w:r>
        <w:t xml:space="preserve"> </w:t>
      </w:r>
      <w:r>
        <w:t xml:space="preserve">217</w:t>
      </w:r>
      <w:r>
        <w:t xml:space="preserve"> </w:t>
      </w:r>
      <w:r>
        <w:t xml:space="preserve">https://ec.europa.eu/info/law/better-regulation/have-your-say/initiatives/12959-Chemicals-legislation-revision-of-</w:t>
      </w:r>
      <w:r>
        <w:t xml:space="preserve"> </w:t>
      </w:r>
      <w:r>
        <w:t xml:space="preserve">REACH-Regulation-to-help-achieve-a-toxic-free-environment_en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22">
    <w:nsid w:val="0A997322"/>
    <w:multiLevelType w:val="multilevel"/>
    <w:lvl w:ilvl="0">
      <w:start w:val="22"/>
      <w:numFmt w:val="lowerLetter"/>
      <w:lvlText w:val="(%1)"/>
      <w:lvlJc w:val="left"/>
      <w:pPr>
        <w:ind w:left="720" w:hanging="360"/>
      </w:pPr>
    </w:lvl>
    <w:lvl w:ilvl="1">
      <w:start w:val="22"/>
      <w:numFmt w:val="lowerLetter"/>
      <w:lvlText w:val="(%2)"/>
      <w:lvlJc w:val="left"/>
      <w:pPr>
        <w:ind w:left="1440" w:hanging="360"/>
      </w:pPr>
    </w:lvl>
    <w:lvl w:ilvl="2">
      <w:start w:val="22"/>
      <w:numFmt w:val="lowerLetter"/>
      <w:lvlText w:val="(%3)"/>
      <w:lvlJc w:val="left"/>
      <w:pPr>
        <w:ind w:left="2160" w:hanging="360"/>
      </w:pPr>
    </w:lvl>
    <w:lvl w:ilvl="3">
      <w:start w:val="22"/>
      <w:numFmt w:val="lowerLetter"/>
      <w:lvlText w:val="(%4)"/>
      <w:lvlJc w:val="left"/>
      <w:pPr>
        <w:ind w:left="2880" w:hanging="360"/>
      </w:pPr>
    </w:lvl>
    <w:lvl w:ilvl="4">
      <w:start w:val="22"/>
      <w:numFmt w:val="lowerLetter"/>
      <w:lvlText w:val="(%5)"/>
      <w:lvlJc w:val="left"/>
      <w:pPr>
        <w:ind w:left="3600" w:hanging="360"/>
      </w:pPr>
    </w:lvl>
    <w:lvl w:ilvl="5">
      <w:start w:val="22"/>
      <w:numFmt w:val="lowerLetter"/>
      <w:lvlText w:val="(%6)"/>
      <w:lvlJc w:val="left"/>
      <w:pPr>
        <w:ind w:left="4320" w:hanging="360"/>
      </w:pPr>
    </w:lvl>
    <w:lvl w:ilvl="6">
      <w:start w:val="22"/>
      <w:numFmt w:val="lowerLetter"/>
      <w:lvlText w:val="(%7)"/>
      <w:lvlJc w:val="left"/>
      <w:pPr>
        <w:ind w:left="5040" w:hanging="360"/>
      </w:pPr>
    </w:lvl>
    <w:lvl w:ilvl="7">
      <w:start w:val="22"/>
      <w:numFmt w:val="lowerLetter"/>
      <w:lvlText w:val="(%8)"/>
      <w:lvlJc w:val="left"/>
      <w:pPr>
        <w:ind w:left="5760" w:hanging="360"/>
      </w:pPr>
    </w:lvl>
    <w:lvl w:ilvl="8">
      <w:start w:val="22"/>
      <w:numFmt w:val="lowerLetter"/>
      <w:lvlText w:val="(%9)"/>
      <w:lvlJc w:val="left"/>
      <w:pPr>
        <w:ind w:left="6480" w:hanging="360"/>
      </w:pPr>
    </w:lvl>
  </w:abstractNum>
  <w:abstractNum w:abstractNumId="99536">
    <w:nsid w:val="00A99536"/>
    <w:multiLevelType w:val="multilevel"/>
    <w:lvl w:ilvl="0">
      <w:start w:val="6"/>
      <w:numFmt w:val="lowerRoman"/>
      <w:lvlText w:val="(%1)"/>
      <w:lvlJc w:val="left"/>
      <w:pPr>
        <w:ind w:left="720" w:hanging="360"/>
      </w:pPr>
    </w:lvl>
    <w:lvl w:ilvl="1">
      <w:start w:val="6"/>
      <w:numFmt w:val="lowerRoman"/>
      <w:lvlText w:val="(%2)"/>
      <w:lvlJc w:val="left"/>
      <w:pPr>
        <w:ind w:left="1440" w:hanging="360"/>
      </w:pPr>
    </w:lvl>
    <w:lvl w:ilvl="2">
      <w:start w:val="6"/>
      <w:numFmt w:val="lowerRoman"/>
      <w:lvlText w:val="(%3)"/>
      <w:lvlJc w:val="left"/>
      <w:pPr>
        <w:ind w:left="2160" w:hanging="360"/>
      </w:pPr>
    </w:lvl>
    <w:lvl w:ilvl="3">
      <w:start w:val="6"/>
      <w:numFmt w:val="lowerRoman"/>
      <w:lvlText w:val="(%4)"/>
      <w:lvlJc w:val="left"/>
      <w:pPr>
        <w:ind w:left="2880" w:hanging="360"/>
      </w:pPr>
    </w:lvl>
    <w:lvl w:ilvl="4">
      <w:start w:val="6"/>
      <w:numFmt w:val="lowerRoman"/>
      <w:lvlText w:val="(%5)"/>
      <w:lvlJc w:val="left"/>
      <w:pPr>
        <w:ind w:left="3600" w:hanging="360"/>
      </w:pPr>
    </w:lvl>
    <w:lvl w:ilvl="5">
      <w:start w:val="6"/>
      <w:numFmt w:val="lowerRoman"/>
      <w:lvlText w:val="(%6)"/>
      <w:lvlJc w:val="left"/>
      <w:pPr>
        <w:ind w:left="4320" w:hanging="360"/>
      </w:pPr>
    </w:lvl>
    <w:lvl w:ilvl="6">
      <w:start w:val="6"/>
      <w:numFmt w:val="lowerRoman"/>
      <w:lvlText w:val="(%7)"/>
      <w:lvlJc w:val="left"/>
      <w:pPr>
        <w:ind w:left="5040" w:hanging="360"/>
      </w:pPr>
    </w:lvl>
    <w:lvl w:ilvl="7">
      <w:start w:val="6"/>
      <w:numFmt w:val="lowerRoman"/>
      <w:lvlText w:val="(%8)"/>
      <w:lvlJc w:val="left"/>
      <w:pPr>
        <w:ind w:left="5760" w:hanging="360"/>
      </w:pPr>
    </w:lvl>
    <w:lvl w:ilvl="8">
      <w:start w:val="6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3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6">
    <w:abstractNumId w:val="995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2026-07-31T16:47:48Z</dcterms:created>
  <dcterms:modified xsi:type="dcterms:W3CDTF">2026-07-31T16:47:48Z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